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BCA1" w14:textId="45EC7D3E" w:rsidR="00065191" w:rsidRPr="0058087A" w:rsidRDefault="00065191" w:rsidP="002D7E14">
      <w:pPr>
        <w:pStyle w:val="Title"/>
        <w:rPr>
          <w:lang w:val="en-US"/>
        </w:rPr>
      </w:pPr>
    </w:p>
    <w:p w14:paraId="0F2345EB" w14:textId="5111B71F" w:rsidR="00845DE7" w:rsidRDefault="00FC2BEB" w:rsidP="002D7E14">
      <w:pPr>
        <w:pStyle w:val="Title"/>
      </w:pPr>
      <w:r w:rsidRPr="00FC2BEB">
        <w:t xml:space="preserve"> </w:t>
      </w:r>
      <w:r>
        <w:t xml:space="preserve"> </w:t>
      </w:r>
      <w:r w:rsidRPr="00FC2BEB">
        <w:t xml:space="preserve"> </w:t>
      </w:r>
      <w:r w:rsidR="199242DB">
        <w:rPr>
          <w:noProof/>
        </w:rPr>
        <w:drawing>
          <wp:inline distT="0" distB="0" distL="0" distR="0" wp14:anchorId="4127F164" wp14:editId="62485497">
            <wp:extent cx="612775" cy="1294130"/>
            <wp:effectExtent l="0" t="0" r="0" b="1270"/>
            <wp:docPr id="10" name="Picture 10" descr="UNDP_mem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612775" cy="1294130"/>
                    </a:xfrm>
                    <a:prstGeom prst="rect">
                      <a:avLst/>
                    </a:prstGeom>
                  </pic:spPr>
                </pic:pic>
              </a:graphicData>
            </a:graphic>
          </wp:inline>
        </w:drawing>
      </w:r>
      <w:r>
        <w:t xml:space="preserve"> </w:t>
      </w:r>
      <w:r w:rsidR="00EF5D93">
        <w:t xml:space="preserve">      </w:t>
      </w:r>
      <w:r w:rsidR="00206C5E">
        <w:t xml:space="preserve">                                  </w:t>
      </w:r>
      <w:r w:rsidR="00EF5D93">
        <w:t xml:space="preserve">     </w:t>
      </w:r>
      <w:r>
        <w:t xml:space="preserve"> </w:t>
      </w:r>
      <w:r w:rsidR="00EF5D93">
        <w:t xml:space="preserve">    </w:t>
      </w:r>
      <w:r w:rsidR="1E0CEE95">
        <w:rPr>
          <w:noProof/>
        </w:rPr>
        <w:drawing>
          <wp:inline distT="0" distB="0" distL="0" distR="0" wp14:anchorId="17D3D5CF" wp14:editId="71A91A55">
            <wp:extent cx="1078757" cy="438241"/>
            <wp:effectExtent l="0" t="0" r="1270" b="0"/>
            <wp:docPr id="558562509" name="Picture 1" descr="A logo with colorful stri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757" cy="438241"/>
                    </a:xfrm>
                    <a:prstGeom prst="rect">
                      <a:avLst/>
                    </a:prstGeom>
                  </pic:spPr>
                </pic:pic>
              </a:graphicData>
            </a:graphic>
          </wp:inline>
        </w:drawing>
      </w:r>
      <w:r>
        <w:t xml:space="preserve">     </w:t>
      </w:r>
      <w:r w:rsidR="00EF5D93">
        <w:t xml:space="preserve">  </w:t>
      </w:r>
    </w:p>
    <w:p w14:paraId="6F820787" w14:textId="024D9719" w:rsidR="00B10823" w:rsidRDefault="00845DE7" w:rsidP="002D7E14">
      <w:pPr>
        <w:pStyle w:val="Title"/>
      </w:pPr>
      <w:r>
        <w:t xml:space="preserve"> </w:t>
      </w:r>
      <w:r w:rsidR="00563A90">
        <w:t xml:space="preserve">      </w:t>
      </w:r>
      <w:r w:rsidR="003E450C">
        <w:t xml:space="preserve">  </w:t>
      </w:r>
      <w:r w:rsidR="00563A90">
        <w:t xml:space="preserve">     </w:t>
      </w:r>
      <w:r w:rsidR="003E450C">
        <w:t xml:space="preserve"> </w:t>
      </w:r>
      <w:r w:rsidR="00563A90">
        <w:t xml:space="preserve"> </w:t>
      </w:r>
      <w:r>
        <w:t xml:space="preserve">  </w:t>
      </w:r>
      <w:r w:rsidR="003E450C">
        <w:t xml:space="preserve">  </w:t>
      </w:r>
      <w:r>
        <w:t xml:space="preserve">  </w:t>
      </w:r>
      <w:r w:rsidR="00563A90">
        <w:t xml:space="preserve"> </w:t>
      </w:r>
      <w:r>
        <w:t xml:space="preserve">  </w:t>
      </w:r>
      <w:r w:rsidR="003E450C">
        <w:t xml:space="preserve">    </w:t>
      </w:r>
      <w:r>
        <w:t xml:space="preserve">          </w:t>
      </w:r>
      <w:r w:rsidR="00C42C6D">
        <w:t xml:space="preserve"> </w:t>
      </w:r>
      <w:r w:rsidR="00321FAF">
        <w:t xml:space="preserve">    </w:t>
      </w:r>
      <w:r w:rsidR="00C42C6D">
        <w:t xml:space="preserve">                                          </w:t>
      </w:r>
      <w:r>
        <w:t xml:space="preserve">           </w:t>
      </w:r>
    </w:p>
    <w:p w14:paraId="32241A29" w14:textId="654885A1" w:rsidR="00166F16" w:rsidRDefault="00C42C6D" w:rsidP="006B1D35">
      <w:r>
        <w:t xml:space="preserve">                      </w:t>
      </w:r>
      <w:r w:rsidR="006C40C5">
        <w:t xml:space="preserve">   </w:t>
      </w:r>
    </w:p>
    <w:p w14:paraId="2883C3C7" w14:textId="0543C9FE" w:rsidR="00CE32D1" w:rsidRDefault="00CE32D1" w:rsidP="006B1D35"/>
    <w:p w14:paraId="4FAC7069" w14:textId="44F9071B" w:rsidR="00771BCC" w:rsidRPr="002D7E14" w:rsidRDefault="00B421EF" w:rsidP="002D7E14">
      <w:pPr>
        <w:pStyle w:val="Title"/>
      </w:pPr>
      <w:r w:rsidRPr="002D7E14">
        <w:t>Decarbon</w:t>
      </w:r>
      <w:r w:rsidR="00EB69B4">
        <w:t>is</w:t>
      </w:r>
      <w:r w:rsidRPr="002D7E14">
        <w:t>ation</w:t>
      </w:r>
      <w:r w:rsidR="008A7330" w:rsidRPr="002D7E14">
        <w:t xml:space="preserve"> </w:t>
      </w:r>
      <w:r w:rsidRPr="002D7E14">
        <w:t>of Residential Sector in Bosnia and Herzegovina</w:t>
      </w:r>
    </w:p>
    <w:tbl>
      <w:tblPr>
        <w:tblW w:w="10314" w:type="dxa"/>
        <w:tblInd w:w="-108" w:type="dxa"/>
        <w:tblBorders>
          <w:top w:val="nil"/>
          <w:left w:val="nil"/>
          <w:bottom w:val="nil"/>
          <w:right w:val="nil"/>
        </w:tblBorders>
        <w:tblLayout w:type="fixed"/>
        <w:tblLook w:val="0000" w:firstRow="0" w:lastRow="0" w:firstColumn="0" w:lastColumn="0" w:noHBand="0" w:noVBand="0"/>
      </w:tblPr>
      <w:tblGrid>
        <w:gridCol w:w="10314"/>
      </w:tblGrid>
      <w:tr w:rsidR="00771BCC" w:rsidRPr="00771BCC" w14:paraId="2219AB73" w14:textId="77777777" w:rsidTr="00771BCC">
        <w:trPr>
          <w:trHeight w:val="247"/>
        </w:trPr>
        <w:tc>
          <w:tcPr>
            <w:tcW w:w="10314" w:type="dxa"/>
          </w:tcPr>
          <w:p w14:paraId="005398AE" w14:textId="77777777" w:rsidR="00771BCC" w:rsidRDefault="00771BCC" w:rsidP="006B1D35"/>
          <w:p w14:paraId="31FC18E4" w14:textId="45827C59" w:rsidR="002D2472" w:rsidRPr="008D17B8" w:rsidRDefault="002D2472" w:rsidP="002D2472">
            <w:pPr>
              <w:pStyle w:val="Title"/>
              <w:rPr>
                <w:sz w:val="32"/>
                <w:szCs w:val="32"/>
              </w:rPr>
            </w:pPr>
            <w:r w:rsidRPr="008D17B8">
              <w:rPr>
                <w:sz w:val="32"/>
                <w:szCs w:val="32"/>
              </w:rPr>
              <w:t xml:space="preserve">Final Evaluation </w:t>
            </w:r>
          </w:p>
          <w:p w14:paraId="6E744996" w14:textId="77777777" w:rsidR="00BA6E35" w:rsidRDefault="00BA6E35" w:rsidP="006B1D35"/>
          <w:p w14:paraId="2561557F" w14:textId="6EA515A3" w:rsidR="00BA6E35" w:rsidRPr="00771BCC" w:rsidRDefault="00BA6E35" w:rsidP="006B1D35"/>
        </w:tc>
      </w:tr>
      <w:tr w:rsidR="002D2472" w:rsidRPr="00771BCC" w14:paraId="4A7A297D" w14:textId="77777777" w:rsidTr="00771BCC">
        <w:trPr>
          <w:trHeight w:val="247"/>
        </w:trPr>
        <w:tc>
          <w:tcPr>
            <w:tcW w:w="10314" w:type="dxa"/>
          </w:tcPr>
          <w:p w14:paraId="3DB81C31" w14:textId="77777777" w:rsidR="002D2472" w:rsidRDefault="002D2472" w:rsidP="008D17B8">
            <w:pPr>
              <w:rPr>
                <w:sz w:val="28"/>
                <w:szCs w:val="28"/>
              </w:rPr>
            </w:pPr>
          </w:p>
          <w:p w14:paraId="75153AB5" w14:textId="411F22F4" w:rsidR="002D2472" w:rsidRPr="002D2472" w:rsidRDefault="002D2472" w:rsidP="002D2472">
            <w:pPr>
              <w:jc w:val="center"/>
              <w:rPr>
                <w:sz w:val="32"/>
                <w:szCs w:val="32"/>
              </w:rPr>
            </w:pPr>
            <w:r w:rsidRPr="002D2472">
              <w:rPr>
                <w:sz w:val="32"/>
                <w:szCs w:val="32"/>
              </w:rPr>
              <w:t>Evaluation data collection: March-April 2024</w:t>
            </w:r>
          </w:p>
        </w:tc>
      </w:tr>
    </w:tbl>
    <w:p w14:paraId="7F4D5D51" w14:textId="77777777" w:rsidR="008A7330" w:rsidRDefault="008A7330" w:rsidP="002D7E14">
      <w:pPr>
        <w:pStyle w:val="Title"/>
        <w:rPr>
          <w:b w:val="0"/>
          <w:bCs w:val="0"/>
          <w:sz w:val="32"/>
          <w:szCs w:val="32"/>
        </w:rPr>
      </w:pPr>
    </w:p>
    <w:p w14:paraId="5FBD5263" w14:textId="77777777" w:rsidR="008D17B8" w:rsidRPr="008D17B8" w:rsidRDefault="008D17B8" w:rsidP="008D17B8"/>
    <w:p w14:paraId="7E58EA8B" w14:textId="77777777" w:rsidR="00403B81" w:rsidRPr="002D7E14" w:rsidRDefault="00403B81" w:rsidP="002D7E14">
      <w:pPr>
        <w:pStyle w:val="Title"/>
        <w:rPr>
          <w:b w:val="0"/>
          <w:bCs w:val="0"/>
          <w:sz w:val="32"/>
          <w:szCs w:val="32"/>
        </w:rPr>
      </w:pPr>
    </w:p>
    <w:p w14:paraId="7D5CCA83" w14:textId="5D2F8444" w:rsidR="002D2472" w:rsidRDefault="002D2472" w:rsidP="002D2472">
      <w:pPr>
        <w:pStyle w:val="Title"/>
        <w:rPr>
          <w:b w:val="0"/>
          <w:bCs w:val="0"/>
          <w:sz w:val="32"/>
          <w:szCs w:val="32"/>
        </w:rPr>
      </w:pPr>
      <w:r>
        <w:rPr>
          <w:b w:val="0"/>
          <w:bCs w:val="0"/>
          <w:sz w:val="32"/>
          <w:szCs w:val="32"/>
        </w:rPr>
        <w:t>Final Evaluati</w:t>
      </w:r>
      <w:r w:rsidR="008D17B8">
        <w:rPr>
          <w:b w:val="0"/>
          <w:bCs w:val="0"/>
          <w:sz w:val="32"/>
          <w:szCs w:val="32"/>
        </w:rPr>
        <w:t xml:space="preserve">on </w:t>
      </w:r>
      <w:r w:rsidRPr="002D7E14">
        <w:rPr>
          <w:b w:val="0"/>
          <w:bCs w:val="0"/>
          <w:sz w:val="32"/>
          <w:szCs w:val="32"/>
        </w:rPr>
        <w:t>Report</w:t>
      </w:r>
    </w:p>
    <w:p w14:paraId="41AC637A" w14:textId="77777777" w:rsidR="008D17B8" w:rsidRDefault="008D17B8" w:rsidP="008D17B8"/>
    <w:p w14:paraId="2230348C" w14:textId="77777777" w:rsidR="008D17B8" w:rsidRDefault="008D17B8" w:rsidP="008D17B8"/>
    <w:p w14:paraId="52DAEB4A" w14:textId="0FD97AB8" w:rsidR="008D17B8" w:rsidRPr="00A43D7E" w:rsidRDefault="008D17B8" w:rsidP="00A43D7E">
      <w:pPr>
        <w:spacing w:before="0" w:line="240" w:lineRule="auto"/>
        <w:jc w:val="center"/>
        <w:rPr>
          <w:sz w:val="28"/>
          <w:szCs w:val="28"/>
        </w:rPr>
      </w:pPr>
      <w:r w:rsidRPr="00A43D7E">
        <w:rPr>
          <w:sz w:val="28"/>
          <w:szCs w:val="28"/>
        </w:rPr>
        <w:t>Prepared by Dalibor Kysela</w:t>
      </w:r>
    </w:p>
    <w:p w14:paraId="4AF488AD" w14:textId="7CA8E334" w:rsidR="00206C5E" w:rsidRPr="00A43D7E" w:rsidRDefault="008D17B8" w:rsidP="00A43D7E">
      <w:pPr>
        <w:spacing w:before="0" w:line="240" w:lineRule="auto"/>
        <w:jc w:val="center"/>
        <w:rPr>
          <w:sz w:val="28"/>
          <w:szCs w:val="28"/>
        </w:rPr>
      </w:pPr>
      <w:r w:rsidRPr="00A43D7E">
        <w:rPr>
          <w:sz w:val="28"/>
          <w:szCs w:val="28"/>
        </w:rPr>
        <w:t>International Evaluation Consultant</w:t>
      </w:r>
    </w:p>
    <w:p w14:paraId="6D5D9153" w14:textId="77777777" w:rsidR="00A43D7E" w:rsidRPr="00A43D7E" w:rsidRDefault="00A43D7E" w:rsidP="00A43D7E">
      <w:pPr>
        <w:rPr>
          <w:sz w:val="28"/>
          <w:szCs w:val="28"/>
        </w:rPr>
      </w:pPr>
    </w:p>
    <w:p w14:paraId="1770BA77" w14:textId="57EE55C7" w:rsidR="00206C5E" w:rsidRPr="00A43D7E" w:rsidRDefault="00A43D7E" w:rsidP="00A43D7E">
      <w:pPr>
        <w:jc w:val="center"/>
        <w:rPr>
          <w:sz w:val="28"/>
          <w:szCs w:val="28"/>
        </w:rPr>
      </w:pPr>
      <w:r w:rsidRPr="00A43D7E">
        <w:rPr>
          <w:sz w:val="28"/>
          <w:szCs w:val="28"/>
        </w:rPr>
        <w:t>f</w:t>
      </w:r>
      <w:r w:rsidR="008D17B8" w:rsidRPr="00A43D7E">
        <w:rPr>
          <w:sz w:val="28"/>
          <w:szCs w:val="28"/>
        </w:rPr>
        <w:t xml:space="preserve">or the UNDP Country Office, </w:t>
      </w:r>
      <w:proofErr w:type="gramStart"/>
      <w:r w:rsidR="008D17B8" w:rsidRPr="00A43D7E">
        <w:rPr>
          <w:sz w:val="28"/>
          <w:szCs w:val="28"/>
        </w:rPr>
        <w:t>Bosnia</w:t>
      </w:r>
      <w:proofErr w:type="gramEnd"/>
      <w:r w:rsidR="008D17B8" w:rsidRPr="00A43D7E">
        <w:rPr>
          <w:sz w:val="28"/>
          <w:szCs w:val="28"/>
        </w:rPr>
        <w:t xml:space="preserve"> and Herzegovina</w:t>
      </w:r>
    </w:p>
    <w:p w14:paraId="65B9129D" w14:textId="77777777" w:rsidR="00206C5E" w:rsidRPr="008D17B8" w:rsidRDefault="00206C5E" w:rsidP="006B1D35">
      <w:pPr>
        <w:rPr>
          <w:sz w:val="32"/>
          <w:szCs w:val="32"/>
        </w:rPr>
      </w:pPr>
    </w:p>
    <w:p w14:paraId="418E5FA6" w14:textId="21C1280F" w:rsidR="00B360A4" w:rsidRPr="008A7330" w:rsidRDefault="00BF12AF" w:rsidP="008A7330">
      <w:pPr>
        <w:jc w:val="center"/>
        <w:rPr>
          <w:sz w:val="32"/>
          <w:szCs w:val="32"/>
        </w:rPr>
      </w:pPr>
      <w:r>
        <w:rPr>
          <w:sz w:val="32"/>
          <w:szCs w:val="32"/>
        </w:rPr>
        <w:t>30 April</w:t>
      </w:r>
      <w:r w:rsidR="00B421EF" w:rsidRPr="008A7330">
        <w:rPr>
          <w:sz w:val="32"/>
          <w:szCs w:val="32"/>
        </w:rPr>
        <w:t xml:space="preserve"> </w:t>
      </w:r>
      <w:r w:rsidR="00B360A4" w:rsidRPr="008A7330">
        <w:rPr>
          <w:sz w:val="32"/>
          <w:szCs w:val="32"/>
        </w:rPr>
        <w:t>20</w:t>
      </w:r>
      <w:r w:rsidR="00C42C6D" w:rsidRPr="008A7330">
        <w:rPr>
          <w:sz w:val="32"/>
          <w:szCs w:val="32"/>
        </w:rPr>
        <w:t>2</w:t>
      </w:r>
      <w:r w:rsidR="00AB2FE6" w:rsidRPr="008A7330">
        <w:rPr>
          <w:sz w:val="32"/>
          <w:szCs w:val="32"/>
        </w:rPr>
        <w:t>4</w:t>
      </w:r>
    </w:p>
    <w:p w14:paraId="5A5F3B6B" w14:textId="77777777" w:rsidR="00B10823" w:rsidRDefault="00B10823" w:rsidP="006B1D35">
      <w:pPr>
        <w:rPr>
          <w:lang w:val="sk-SK"/>
        </w:rPr>
      </w:pPr>
    </w:p>
    <w:p w14:paraId="0DF83C3F" w14:textId="78EF52E5" w:rsidR="00206C5E" w:rsidRPr="00B10823" w:rsidRDefault="00206C5E" w:rsidP="006B1D35">
      <w:pPr>
        <w:rPr>
          <w:lang w:val="sk-SK"/>
        </w:rPr>
        <w:sectPr w:rsidR="00206C5E" w:rsidRPr="00B10823" w:rsidSect="005C22F1">
          <w:headerReference w:type="default" r:id="rId13"/>
          <w:footerReference w:type="even" r:id="rId14"/>
          <w:footerReference w:type="default" r:id="rId15"/>
          <w:headerReference w:type="first" r:id="rId16"/>
          <w:footerReference w:type="first" r:id="rId17"/>
          <w:pgSz w:w="11918" w:h="16854"/>
          <w:pgMar w:top="2084" w:right="1161" w:bottom="1595" w:left="1183" w:header="720" w:footer="720" w:gutter="0"/>
          <w:pgNumType w:fmt="lowerRoman" w:start="1"/>
          <w:cols w:space="708"/>
          <w:titlePg/>
        </w:sectPr>
      </w:pPr>
    </w:p>
    <w:p w14:paraId="54927770" w14:textId="473D739F" w:rsidR="001053E4" w:rsidRDefault="001053E4" w:rsidP="002D7E14">
      <w:pPr>
        <w:pStyle w:val="Title"/>
      </w:pPr>
      <w:r>
        <w:lastRenderedPageBreak/>
        <w:t>Acknowledgement</w:t>
      </w:r>
    </w:p>
    <w:p w14:paraId="4F4EC044" w14:textId="77777777" w:rsidR="001053E4" w:rsidRDefault="001053E4" w:rsidP="001053E4"/>
    <w:p w14:paraId="01A87910" w14:textId="54AC03D2" w:rsidR="00477E64" w:rsidRDefault="00477E64" w:rsidP="00477E64">
      <w:r>
        <w:t>Author of this report would like to express his appreciation to the project team and staff of the UNDP Country Office in Bosnia and Herzegovina for their guidance and support during all phases of the Final Evaluation. Timely provision of available project-related documentation and assistance with organisation of the stakeholder interviews during the evaluation mission to the country contributed to smooth conduct and successful completion of the Final Evaluation.</w:t>
      </w:r>
    </w:p>
    <w:p w14:paraId="373904B3" w14:textId="12226E43" w:rsidR="00477E64" w:rsidRPr="005B5C0E" w:rsidRDefault="00477E64" w:rsidP="00477E64">
      <w:pPr>
        <w:sectPr w:rsidR="00477E64" w:rsidRPr="005B5C0E" w:rsidSect="005C22F1">
          <w:pgSz w:w="11900" w:h="16840"/>
          <w:pgMar w:top="1417" w:right="1417" w:bottom="1417" w:left="1417" w:header="708" w:footer="708" w:gutter="0"/>
          <w:cols w:space="720"/>
          <w:docGrid w:linePitch="360"/>
        </w:sectPr>
      </w:pPr>
      <w:r>
        <w:t>Special thanks are extended to all project stakeholders and beneficiaries who participated in the interviews for their open views and candid opinions on implementation of the project and achievement of the planned targets.</w:t>
      </w:r>
    </w:p>
    <w:p w14:paraId="7044B26C" w14:textId="4825AB8F" w:rsidR="00D80BBF" w:rsidRDefault="00A43D7E" w:rsidP="00942AE8">
      <w:pPr>
        <w:pStyle w:val="Title"/>
      </w:pPr>
      <w:r>
        <w:lastRenderedPageBreak/>
        <w:t xml:space="preserve">Acronyms and </w:t>
      </w:r>
      <w:r w:rsidR="003F379B" w:rsidRPr="00524484">
        <w:t>Abbreviations</w:t>
      </w:r>
    </w:p>
    <w:p w14:paraId="0E422ED4" w14:textId="77777777" w:rsidR="00D4455D" w:rsidRDefault="00D4455D" w:rsidP="00974F9D">
      <w:pPr>
        <w:spacing w:before="80" w:line="240" w:lineRule="auto"/>
      </w:pPr>
      <w:r>
        <w:t>APR</w:t>
      </w:r>
      <w:r>
        <w:tab/>
      </w:r>
      <w:r>
        <w:tab/>
      </w:r>
      <w:r>
        <w:tab/>
        <w:t>Annual Progress Report</w:t>
      </w:r>
    </w:p>
    <w:p w14:paraId="568B326B" w14:textId="11885B11" w:rsidR="004958FE" w:rsidRDefault="004958FE" w:rsidP="00974F9D">
      <w:pPr>
        <w:spacing w:before="80" w:line="240" w:lineRule="auto"/>
      </w:pPr>
      <w:r>
        <w:t>BAM</w:t>
      </w:r>
      <w:r>
        <w:tab/>
      </w:r>
      <w:r>
        <w:tab/>
      </w:r>
      <w:r>
        <w:tab/>
      </w:r>
      <w:r w:rsidR="00A339F7" w:rsidRPr="00A339F7">
        <w:t xml:space="preserve">Bosnia-Herzegovina Convertible </w:t>
      </w:r>
      <w:proofErr w:type="spellStart"/>
      <w:r w:rsidR="00A339F7" w:rsidRPr="00A339F7">
        <w:t>Marka</w:t>
      </w:r>
      <w:proofErr w:type="spellEnd"/>
    </w:p>
    <w:p w14:paraId="71443C57" w14:textId="5B152DCF" w:rsidR="00565849" w:rsidRDefault="00565849" w:rsidP="00974F9D">
      <w:pPr>
        <w:spacing w:before="80" w:line="240" w:lineRule="auto"/>
      </w:pPr>
      <w:r>
        <w:t>CDR</w:t>
      </w:r>
      <w:r>
        <w:tab/>
      </w:r>
      <w:r>
        <w:tab/>
      </w:r>
      <w:r>
        <w:tab/>
        <w:t>Combined Delivery Report</w:t>
      </w:r>
    </w:p>
    <w:p w14:paraId="1C0B37B6" w14:textId="3514927B" w:rsidR="00D4455D" w:rsidRPr="00215EFD" w:rsidRDefault="00D4455D" w:rsidP="00974F9D">
      <w:pPr>
        <w:spacing w:before="80" w:line="240" w:lineRule="auto"/>
      </w:pPr>
      <w:r w:rsidRPr="00215EFD">
        <w:t>CO</w:t>
      </w:r>
      <w:r w:rsidRPr="00215EFD">
        <w:tab/>
      </w:r>
      <w:r w:rsidRPr="00215EFD">
        <w:tab/>
      </w:r>
      <w:r>
        <w:tab/>
      </w:r>
      <w:r w:rsidRPr="00215EFD">
        <w:t>Country Office</w:t>
      </w:r>
    </w:p>
    <w:p w14:paraId="7564F989" w14:textId="77777777" w:rsidR="00D4455D" w:rsidRPr="00215EFD" w:rsidRDefault="00D4455D" w:rsidP="00974F9D">
      <w:pPr>
        <w:spacing w:before="80" w:line="240" w:lineRule="auto"/>
      </w:pPr>
      <w:r w:rsidRPr="00215EFD">
        <w:t>CO</w:t>
      </w:r>
      <w:r w:rsidRPr="00215EFD">
        <w:rPr>
          <w:vertAlign w:val="subscript"/>
        </w:rPr>
        <w:t>2</w:t>
      </w:r>
      <w:r w:rsidRPr="00215EFD">
        <w:tab/>
      </w:r>
      <w:r w:rsidRPr="00215EFD">
        <w:tab/>
      </w:r>
      <w:r>
        <w:tab/>
      </w:r>
      <w:r w:rsidRPr="00215EFD">
        <w:t>Carbon dioxide</w:t>
      </w:r>
    </w:p>
    <w:p w14:paraId="5BFBC03B" w14:textId="3E16A68D" w:rsidR="00942AE8" w:rsidRDefault="00942AE8" w:rsidP="00974F9D">
      <w:pPr>
        <w:spacing w:before="80" w:line="240" w:lineRule="auto"/>
      </w:pPr>
      <w:r>
        <w:t>DIM</w:t>
      </w:r>
      <w:r>
        <w:tab/>
      </w:r>
      <w:r>
        <w:tab/>
      </w:r>
      <w:r>
        <w:tab/>
        <w:t>Direct Implementation Modality</w:t>
      </w:r>
    </w:p>
    <w:p w14:paraId="3DC5F45B" w14:textId="335EEECB" w:rsidR="00D4455D" w:rsidRDefault="00D4455D" w:rsidP="00974F9D">
      <w:pPr>
        <w:spacing w:before="80" w:line="240" w:lineRule="auto"/>
      </w:pPr>
      <w:r>
        <w:t>DREI</w:t>
      </w:r>
      <w:r>
        <w:tab/>
      </w:r>
      <w:r>
        <w:tab/>
      </w:r>
      <w:r>
        <w:tab/>
        <w:t>De-risking Renewable Energy Investment</w:t>
      </w:r>
    </w:p>
    <w:p w14:paraId="185342A8" w14:textId="0DBF7FCD" w:rsidR="00974F9D" w:rsidRDefault="00974F9D" w:rsidP="00974F9D">
      <w:pPr>
        <w:spacing w:before="80" w:line="240" w:lineRule="auto"/>
      </w:pPr>
      <w:r>
        <w:t>EE</w:t>
      </w:r>
      <w:r>
        <w:tab/>
      </w:r>
      <w:r>
        <w:tab/>
      </w:r>
      <w:r>
        <w:tab/>
        <w:t>Energy Efficiency</w:t>
      </w:r>
    </w:p>
    <w:p w14:paraId="672BE8A8" w14:textId="52C58B66" w:rsidR="00A339F7" w:rsidRDefault="00A339F7" w:rsidP="00974F9D">
      <w:pPr>
        <w:spacing w:before="80" w:line="240" w:lineRule="auto"/>
      </w:pPr>
      <w:r>
        <w:t>EPBD</w:t>
      </w:r>
      <w:r>
        <w:tab/>
      </w:r>
      <w:r>
        <w:tab/>
      </w:r>
      <w:r>
        <w:tab/>
        <w:t>Energy Performance of Building</w:t>
      </w:r>
      <w:r w:rsidR="00981312">
        <w:t>s</w:t>
      </w:r>
      <w:r>
        <w:t xml:space="preserve"> Directive</w:t>
      </w:r>
    </w:p>
    <w:p w14:paraId="39416569" w14:textId="028FF162" w:rsidR="00683A41" w:rsidRDefault="00683A41" w:rsidP="00974F9D">
      <w:pPr>
        <w:spacing w:before="80" w:line="240" w:lineRule="auto"/>
      </w:pPr>
      <w:r>
        <w:t>EPC</w:t>
      </w:r>
      <w:r>
        <w:tab/>
      </w:r>
      <w:r>
        <w:tab/>
      </w:r>
      <w:r>
        <w:tab/>
        <w:t>Energy Performance Contracts</w:t>
      </w:r>
    </w:p>
    <w:p w14:paraId="58951658" w14:textId="0C83D9A6" w:rsidR="00974F9D" w:rsidRDefault="00974F9D" w:rsidP="00974F9D">
      <w:pPr>
        <w:spacing w:before="80" w:line="240" w:lineRule="auto"/>
      </w:pPr>
      <w:r>
        <w:t>ESCO</w:t>
      </w:r>
      <w:r>
        <w:tab/>
      </w:r>
      <w:r>
        <w:tab/>
      </w:r>
      <w:r>
        <w:tab/>
        <w:t>Energy Service Company</w:t>
      </w:r>
    </w:p>
    <w:p w14:paraId="426ED454" w14:textId="06968C68" w:rsidR="005B5DAA" w:rsidRDefault="005B5DAA" w:rsidP="00974F9D">
      <w:pPr>
        <w:spacing w:before="80" w:line="240" w:lineRule="auto"/>
      </w:pPr>
      <w:r>
        <w:t>FBiH</w:t>
      </w:r>
      <w:r>
        <w:tab/>
      </w:r>
      <w:r>
        <w:tab/>
      </w:r>
      <w:r>
        <w:tab/>
        <w:t>Federation of Bosnia and Herzegovina</w:t>
      </w:r>
    </w:p>
    <w:p w14:paraId="5FCD8791" w14:textId="28255B5C" w:rsidR="005B5DAA" w:rsidRDefault="005B5DAA" w:rsidP="00974F9D">
      <w:pPr>
        <w:spacing w:before="80" w:line="240" w:lineRule="auto"/>
      </w:pPr>
      <w:r>
        <w:t>FEEE</w:t>
      </w:r>
      <w:r>
        <w:tab/>
      </w:r>
      <w:r>
        <w:tab/>
      </w:r>
      <w:r>
        <w:tab/>
        <w:t>Fund for Environment and Energy Efficiency</w:t>
      </w:r>
      <w:r w:rsidR="00974F9D">
        <w:t xml:space="preserve"> of the </w:t>
      </w:r>
      <w:proofErr w:type="spellStart"/>
      <w:r w:rsidR="00974F9D">
        <w:t>Republika</w:t>
      </w:r>
      <w:proofErr w:type="spellEnd"/>
      <w:r w:rsidR="00974F9D">
        <w:t xml:space="preserve"> Srpska</w:t>
      </w:r>
    </w:p>
    <w:p w14:paraId="1D44641D" w14:textId="65A2F173" w:rsidR="005B5DAA" w:rsidRDefault="005B5DAA" w:rsidP="00974F9D">
      <w:pPr>
        <w:spacing w:before="80" w:line="240" w:lineRule="auto"/>
      </w:pPr>
      <w:r>
        <w:t>FEP</w:t>
      </w:r>
      <w:r>
        <w:tab/>
      </w:r>
      <w:r>
        <w:tab/>
      </w:r>
      <w:r>
        <w:tab/>
        <w:t>Fund for Environmental Protection</w:t>
      </w:r>
      <w:r w:rsidR="00974F9D">
        <w:t xml:space="preserve"> of the FBiH</w:t>
      </w:r>
      <w:r>
        <w:t xml:space="preserve"> </w:t>
      </w:r>
    </w:p>
    <w:p w14:paraId="2D5D254D" w14:textId="1A448120" w:rsidR="00981312" w:rsidRDefault="00981312" w:rsidP="00974F9D">
      <w:pPr>
        <w:spacing w:before="80" w:line="240" w:lineRule="auto"/>
      </w:pPr>
      <w:r>
        <w:t>GAP</w:t>
      </w:r>
      <w:r>
        <w:tab/>
      </w:r>
      <w:r>
        <w:tab/>
      </w:r>
      <w:r>
        <w:tab/>
        <w:t>Gender Action P</w:t>
      </w:r>
      <w:r w:rsidR="00C145A3">
        <w:t>l</w:t>
      </w:r>
      <w:r>
        <w:t>an</w:t>
      </w:r>
    </w:p>
    <w:p w14:paraId="3FB91E21" w14:textId="42AACBE7" w:rsidR="00D04980" w:rsidRDefault="00D04980" w:rsidP="00974F9D">
      <w:pPr>
        <w:spacing w:before="80" w:line="240" w:lineRule="auto"/>
      </w:pPr>
      <w:r>
        <w:t>GED</w:t>
      </w:r>
      <w:r>
        <w:tab/>
      </w:r>
      <w:r>
        <w:tab/>
      </w:r>
      <w:r>
        <w:tab/>
        <w:t>Green Economic Development</w:t>
      </w:r>
    </w:p>
    <w:p w14:paraId="6E3C1D00" w14:textId="313B0199" w:rsidR="00D4455D" w:rsidRPr="00215EFD" w:rsidRDefault="00D4455D" w:rsidP="00974F9D">
      <w:pPr>
        <w:spacing w:before="80" w:line="240" w:lineRule="auto"/>
      </w:pPr>
      <w:r w:rsidRPr="00215EFD">
        <w:t>GEF</w:t>
      </w:r>
      <w:r w:rsidRPr="00215EFD">
        <w:tab/>
      </w:r>
      <w:r w:rsidRPr="00215EFD">
        <w:tab/>
      </w:r>
      <w:r>
        <w:tab/>
      </w:r>
      <w:r w:rsidRPr="00215EFD">
        <w:t>Global Environment Facility</w:t>
      </w:r>
    </w:p>
    <w:p w14:paraId="13316FF4" w14:textId="77777777" w:rsidR="00D4455D" w:rsidRPr="00215EFD" w:rsidRDefault="00D4455D" w:rsidP="00974F9D">
      <w:pPr>
        <w:spacing w:before="80" w:line="240" w:lineRule="auto"/>
      </w:pPr>
      <w:r w:rsidRPr="00215EFD">
        <w:t>GHG</w:t>
      </w:r>
      <w:r w:rsidRPr="00215EFD">
        <w:tab/>
      </w:r>
      <w:r w:rsidRPr="00215EFD">
        <w:tab/>
      </w:r>
      <w:r>
        <w:tab/>
      </w:r>
      <w:r w:rsidRPr="00215EFD">
        <w:t>Greenhouse Gas</w:t>
      </w:r>
    </w:p>
    <w:p w14:paraId="4AEB18F6" w14:textId="2BDFC58F" w:rsidR="00981312" w:rsidRDefault="00981312" w:rsidP="00974F9D">
      <w:pPr>
        <w:spacing w:before="80" w:line="240" w:lineRule="auto"/>
      </w:pPr>
      <w:r>
        <w:t>GIS</w:t>
      </w:r>
      <w:r>
        <w:tab/>
      </w:r>
      <w:r>
        <w:tab/>
      </w:r>
      <w:r>
        <w:tab/>
        <w:t>Geographic Information System</w:t>
      </w:r>
    </w:p>
    <w:p w14:paraId="511D152B" w14:textId="43F93821" w:rsidR="005B5DAA" w:rsidRDefault="005B5DAA" w:rsidP="00974F9D">
      <w:pPr>
        <w:spacing w:before="80" w:line="240" w:lineRule="auto"/>
      </w:pPr>
      <w:proofErr w:type="spellStart"/>
      <w:r>
        <w:t>GoBiH</w:t>
      </w:r>
      <w:proofErr w:type="spellEnd"/>
      <w:r>
        <w:tab/>
      </w:r>
      <w:r>
        <w:tab/>
      </w:r>
      <w:r>
        <w:tab/>
        <w:t>Government of Bosnia and Herzegovina</w:t>
      </w:r>
    </w:p>
    <w:p w14:paraId="6AA0AD4B" w14:textId="282C9356" w:rsidR="00D4455D" w:rsidRPr="00215EFD" w:rsidRDefault="00D4455D" w:rsidP="00974F9D">
      <w:pPr>
        <w:spacing w:before="80" w:line="240" w:lineRule="auto"/>
      </w:pPr>
      <w:r>
        <w:t>GWh</w:t>
      </w:r>
      <w:r>
        <w:tab/>
      </w:r>
      <w:r w:rsidRPr="00215EFD">
        <w:tab/>
      </w:r>
      <w:r>
        <w:tab/>
        <w:t>Gigawatt hour</w:t>
      </w:r>
    </w:p>
    <w:p w14:paraId="3E8E81D4" w14:textId="16F1735C" w:rsidR="00683A41" w:rsidRDefault="00683A41" w:rsidP="00974F9D">
      <w:pPr>
        <w:spacing w:before="80" w:line="240" w:lineRule="auto"/>
      </w:pPr>
      <w:r>
        <w:t>LCPB</w:t>
      </w:r>
      <w:r>
        <w:tab/>
      </w:r>
      <w:r>
        <w:tab/>
      </w:r>
      <w:r>
        <w:tab/>
        <w:t>L</w:t>
      </w:r>
      <w:r w:rsidRPr="00683A41">
        <w:t>ow-</w:t>
      </w:r>
      <w:r>
        <w:t>C</w:t>
      </w:r>
      <w:r w:rsidRPr="00683A41">
        <w:t xml:space="preserve">arbon </w:t>
      </w:r>
      <w:r>
        <w:t>P</w:t>
      </w:r>
      <w:r w:rsidRPr="00683A41">
        <w:t xml:space="preserve">ublic </w:t>
      </w:r>
      <w:r>
        <w:t>B</w:t>
      </w:r>
      <w:r w:rsidRPr="00683A41">
        <w:t>uildings</w:t>
      </w:r>
    </w:p>
    <w:p w14:paraId="67B0A313" w14:textId="6B29D2F2" w:rsidR="00683A41" w:rsidRDefault="00683A41" w:rsidP="00974F9D">
      <w:pPr>
        <w:spacing w:before="80" w:line="240" w:lineRule="auto"/>
      </w:pPr>
      <w:r>
        <w:t>LCUD</w:t>
      </w:r>
      <w:r>
        <w:tab/>
      </w:r>
      <w:r>
        <w:tab/>
      </w:r>
      <w:r>
        <w:tab/>
      </w:r>
      <w:r w:rsidRPr="00683A41">
        <w:t>Low-Carbon Urban Development</w:t>
      </w:r>
    </w:p>
    <w:p w14:paraId="02921576" w14:textId="6784AB68" w:rsidR="00E04D9D" w:rsidRDefault="00E04D9D" w:rsidP="00974F9D">
      <w:pPr>
        <w:spacing w:before="80" w:line="240" w:lineRule="auto"/>
      </w:pPr>
      <w:r>
        <w:t>MOFTER</w:t>
      </w:r>
      <w:r>
        <w:tab/>
      </w:r>
      <w:r>
        <w:tab/>
      </w:r>
      <w:r w:rsidRPr="00E04D9D">
        <w:t>Ministry of Foreign Trade and Economic Relations</w:t>
      </w:r>
    </w:p>
    <w:p w14:paraId="3125054B" w14:textId="1D87ECBF" w:rsidR="00D4455D" w:rsidRPr="00215EFD" w:rsidRDefault="00D4455D" w:rsidP="00974F9D">
      <w:pPr>
        <w:spacing w:before="80" w:line="240" w:lineRule="auto"/>
      </w:pPr>
      <w:r w:rsidRPr="00215EFD">
        <w:t>M&amp;E</w:t>
      </w:r>
      <w:r w:rsidRPr="00215EFD">
        <w:tab/>
      </w:r>
      <w:r w:rsidRPr="00215EFD">
        <w:tab/>
      </w:r>
      <w:r>
        <w:tab/>
      </w:r>
      <w:r w:rsidRPr="00215EFD">
        <w:t xml:space="preserve">Monitoring and </w:t>
      </w:r>
      <w:r>
        <w:t>Evaluation</w:t>
      </w:r>
    </w:p>
    <w:p w14:paraId="79EA5CE4" w14:textId="5E837309" w:rsidR="001345CE" w:rsidRDefault="001345CE" w:rsidP="00974F9D">
      <w:pPr>
        <w:spacing w:before="80" w:line="240" w:lineRule="auto"/>
      </w:pPr>
      <w:r>
        <w:t>NDC</w:t>
      </w:r>
      <w:r>
        <w:tab/>
      </w:r>
      <w:r>
        <w:tab/>
      </w:r>
      <w:r>
        <w:tab/>
        <w:t>Nationally Determined Contribution</w:t>
      </w:r>
    </w:p>
    <w:p w14:paraId="51B277D5" w14:textId="4EBBA7FC" w:rsidR="00586DCF" w:rsidRDefault="00586DCF" w:rsidP="00974F9D">
      <w:pPr>
        <w:spacing w:before="80" w:line="240" w:lineRule="auto"/>
      </w:pPr>
      <w:r>
        <w:t>NECP</w:t>
      </w:r>
      <w:r>
        <w:tab/>
      </w:r>
      <w:r>
        <w:tab/>
      </w:r>
      <w:r>
        <w:tab/>
        <w:t>National Energy and Climate Plan</w:t>
      </w:r>
      <w:r>
        <w:tab/>
      </w:r>
      <w:r>
        <w:tab/>
      </w:r>
    </w:p>
    <w:p w14:paraId="7448C910" w14:textId="6DAAEF7D" w:rsidR="00D4455D" w:rsidRPr="00215EFD" w:rsidRDefault="00D4455D" w:rsidP="00974F9D">
      <w:pPr>
        <w:spacing w:before="80" w:line="240" w:lineRule="auto"/>
      </w:pPr>
      <w:r w:rsidRPr="00215EFD">
        <w:t>NGO</w:t>
      </w:r>
      <w:r w:rsidRPr="00215EFD">
        <w:tab/>
      </w:r>
      <w:r w:rsidRPr="00215EFD">
        <w:tab/>
      </w:r>
      <w:r>
        <w:tab/>
      </w:r>
      <w:r w:rsidRPr="00215EFD">
        <w:t>Non-Governmental Organisation</w:t>
      </w:r>
    </w:p>
    <w:p w14:paraId="0B04FB10" w14:textId="1E2C02FF" w:rsidR="00974F9D" w:rsidRDefault="00974F9D" w:rsidP="00974F9D">
      <w:pPr>
        <w:spacing w:before="80" w:line="240" w:lineRule="auto"/>
      </w:pPr>
      <w:r>
        <w:t>NIF</w:t>
      </w:r>
      <w:r>
        <w:tab/>
      </w:r>
      <w:r>
        <w:tab/>
      </w:r>
      <w:r>
        <w:tab/>
        <w:t>National Investment Framework</w:t>
      </w:r>
    </w:p>
    <w:p w14:paraId="6F457732" w14:textId="7C3EA9CC" w:rsidR="00974F9D" w:rsidRDefault="00974F9D" w:rsidP="00974F9D">
      <w:pPr>
        <w:spacing w:before="80" w:line="240" w:lineRule="auto"/>
      </w:pPr>
      <w:r>
        <w:t>OBF</w:t>
      </w:r>
      <w:r>
        <w:tab/>
      </w:r>
      <w:r>
        <w:tab/>
      </w:r>
      <w:r>
        <w:tab/>
        <w:t>On-Bill Financing</w:t>
      </w:r>
    </w:p>
    <w:p w14:paraId="27565B35" w14:textId="66769BD7" w:rsidR="00D4455D" w:rsidRDefault="00D4455D" w:rsidP="00974F9D">
      <w:pPr>
        <w:spacing w:before="80" w:line="240" w:lineRule="auto"/>
      </w:pPr>
      <w:r w:rsidRPr="00215EFD">
        <w:t>PB</w:t>
      </w:r>
      <w:r w:rsidRPr="00215EFD">
        <w:tab/>
      </w:r>
      <w:r w:rsidRPr="00215EFD">
        <w:tab/>
      </w:r>
      <w:r>
        <w:tab/>
      </w:r>
      <w:r w:rsidRPr="00215EFD">
        <w:t>Project Board</w:t>
      </w:r>
    </w:p>
    <w:p w14:paraId="7E1DA84C" w14:textId="1176BD99" w:rsidR="009C1FA0" w:rsidRDefault="009C1FA0" w:rsidP="00974F9D">
      <w:pPr>
        <w:spacing w:before="80" w:line="240" w:lineRule="auto"/>
      </w:pPr>
      <w:r>
        <w:t>PM</w:t>
      </w:r>
      <w:r>
        <w:tab/>
      </w:r>
      <w:r>
        <w:tab/>
      </w:r>
      <w:r>
        <w:tab/>
        <w:t>Project Manager</w:t>
      </w:r>
    </w:p>
    <w:p w14:paraId="0DA34017" w14:textId="7C485624" w:rsidR="00D4455D" w:rsidRPr="00215EFD" w:rsidRDefault="00D4455D" w:rsidP="00974F9D">
      <w:pPr>
        <w:spacing w:before="80" w:line="240" w:lineRule="auto"/>
      </w:pPr>
      <w:r w:rsidRPr="00215EFD">
        <w:t>PMU</w:t>
      </w:r>
      <w:r w:rsidRPr="00215EFD">
        <w:tab/>
      </w:r>
      <w:r w:rsidRPr="00215EFD">
        <w:tab/>
      </w:r>
      <w:r>
        <w:tab/>
      </w:r>
      <w:r w:rsidRPr="00215EFD">
        <w:t>Project Management Unit</w:t>
      </w:r>
    </w:p>
    <w:p w14:paraId="4ADE57E5" w14:textId="77777777" w:rsidR="00D4455D" w:rsidRPr="00215EFD" w:rsidRDefault="00D4455D" w:rsidP="00974F9D">
      <w:pPr>
        <w:spacing w:before="80" w:line="240" w:lineRule="auto"/>
      </w:pPr>
      <w:r w:rsidRPr="00215EFD">
        <w:t>P</w:t>
      </w:r>
      <w:r>
        <w:t>RF</w:t>
      </w:r>
      <w:r w:rsidRPr="00215EFD">
        <w:tab/>
      </w:r>
      <w:r w:rsidRPr="00215EFD">
        <w:tab/>
      </w:r>
      <w:r>
        <w:tab/>
        <w:t xml:space="preserve">Project </w:t>
      </w:r>
      <w:r w:rsidRPr="00AA66A7">
        <w:t>Result</w:t>
      </w:r>
      <w:r>
        <w:t>s</w:t>
      </w:r>
      <w:r w:rsidRPr="00AA66A7">
        <w:t xml:space="preserve"> Framework</w:t>
      </w:r>
    </w:p>
    <w:p w14:paraId="4EDEC61B" w14:textId="77777777" w:rsidR="00D4455D" w:rsidRDefault="00D4455D" w:rsidP="00974F9D">
      <w:pPr>
        <w:spacing w:before="80" w:line="240" w:lineRule="auto"/>
      </w:pPr>
      <w:proofErr w:type="spellStart"/>
      <w:r>
        <w:t>ProDoc</w:t>
      </w:r>
      <w:proofErr w:type="spellEnd"/>
      <w:r>
        <w:tab/>
      </w:r>
      <w:r>
        <w:tab/>
        <w:t>Project Document</w:t>
      </w:r>
    </w:p>
    <w:p w14:paraId="5362D273" w14:textId="77777777" w:rsidR="00D4455D" w:rsidRPr="00215EFD" w:rsidRDefault="00D4455D" w:rsidP="00974F9D">
      <w:pPr>
        <w:spacing w:before="80" w:line="240" w:lineRule="auto"/>
      </w:pPr>
      <w:r w:rsidRPr="00215EFD">
        <w:t>PV</w:t>
      </w:r>
      <w:r w:rsidRPr="00215EFD">
        <w:tab/>
      </w:r>
      <w:r w:rsidRPr="00215EFD">
        <w:tab/>
      </w:r>
      <w:r>
        <w:tab/>
      </w:r>
      <w:r w:rsidRPr="00215EFD">
        <w:t>Photovoltaic</w:t>
      </w:r>
    </w:p>
    <w:p w14:paraId="2F5712BA" w14:textId="576D3574" w:rsidR="005B5DAA" w:rsidRDefault="00D4455D" w:rsidP="00974F9D">
      <w:pPr>
        <w:spacing w:before="80" w:line="240" w:lineRule="auto"/>
      </w:pPr>
      <w:r w:rsidRPr="00215EFD">
        <w:t>RE</w:t>
      </w:r>
      <w:r w:rsidR="005B5DAA">
        <w:t>S</w:t>
      </w:r>
      <w:r w:rsidRPr="00215EFD">
        <w:tab/>
      </w:r>
      <w:r w:rsidRPr="00215EFD">
        <w:tab/>
      </w:r>
      <w:r>
        <w:tab/>
      </w:r>
      <w:r w:rsidRPr="00215EFD">
        <w:t>Renewable Energy</w:t>
      </w:r>
      <w:r w:rsidR="005B5DAA">
        <w:t xml:space="preserve"> System</w:t>
      </w:r>
    </w:p>
    <w:p w14:paraId="44B2399E" w14:textId="04C27C8F" w:rsidR="005B5DAA" w:rsidRDefault="005B5DAA" w:rsidP="00974F9D">
      <w:pPr>
        <w:spacing w:before="80" w:line="240" w:lineRule="auto"/>
      </w:pPr>
      <w:r>
        <w:t>RS</w:t>
      </w:r>
      <w:r>
        <w:tab/>
      </w:r>
      <w:r>
        <w:tab/>
      </w:r>
      <w:r>
        <w:tab/>
      </w:r>
      <w:proofErr w:type="spellStart"/>
      <w:r>
        <w:t>Republika</w:t>
      </w:r>
      <w:proofErr w:type="spellEnd"/>
      <w:r>
        <w:t xml:space="preserve"> Srpska</w:t>
      </w:r>
    </w:p>
    <w:p w14:paraId="7F6D34BB" w14:textId="303F3895" w:rsidR="005737D9" w:rsidRDefault="005737D9" w:rsidP="00974F9D">
      <w:pPr>
        <w:spacing w:before="80" w:line="240" w:lineRule="auto"/>
      </w:pPr>
      <w:r>
        <w:lastRenderedPageBreak/>
        <w:t>R&amp;D</w:t>
      </w:r>
      <w:r>
        <w:tab/>
      </w:r>
      <w:r>
        <w:tab/>
      </w:r>
      <w:r>
        <w:tab/>
        <w:t>Research and Development</w:t>
      </w:r>
    </w:p>
    <w:p w14:paraId="31820A99" w14:textId="500C357F" w:rsidR="00D4455D" w:rsidRDefault="00D4455D" w:rsidP="00974F9D">
      <w:pPr>
        <w:spacing w:before="80" w:line="240" w:lineRule="auto"/>
      </w:pPr>
      <w:r>
        <w:t>SDG</w:t>
      </w:r>
      <w:r>
        <w:tab/>
      </w:r>
      <w:r>
        <w:tab/>
      </w:r>
      <w:r>
        <w:tab/>
        <w:t>Sustainable Development Goal</w:t>
      </w:r>
    </w:p>
    <w:p w14:paraId="1A8BC30C" w14:textId="264FE49E" w:rsidR="007B68B6" w:rsidRDefault="007B68B6" w:rsidP="00974F9D">
      <w:pPr>
        <w:spacing w:before="80" w:line="240" w:lineRule="auto"/>
      </w:pPr>
      <w:r>
        <w:t>SECAP</w:t>
      </w:r>
      <w:r>
        <w:tab/>
      </w:r>
      <w:r>
        <w:tab/>
      </w:r>
      <w:r w:rsidRPr="007B68B6">
        <w:t>Sustainable Energy and Climate Change Action Plan</w:t>
      </w:r>
    </w:p>
    <w:p w14:paraId="4056F8A2" w14:textId="2900D3AE" w:rsidR="00854058" w:rsidRDefault="00854058" w:rsidP="00974F9D">
      <w:pPr>
        <w:spacing w:before="80" w:line="240" w:lineRule="auto"/>
      </w:pPr>
      <w:r>
        <w:t>SEK</w:t>
      </w:r>
      <w:r>
        <w:tab/>
      </w:r>
      <w:r>
        <w:tab/>
      </w:r>
      <w:r>
        <w:tab/>
        <w:t xml:space="preserve">Swedish </w:t>
      </w:r>
      <w:r w:rsidR="00415311">
        <w:t>Krona</w:t>
      </w:r>
    </w:p>
    <w:p w14:paraId="65FA825B" w14:textId="17840F98" w:rsidR="00942AE8" w:rsidRDefault="00942AE8" w:rsidP="00974F9D">
      <w:pPr>
        <w:spacing w:before="80" w:line="240" w:lineRule="auto"/>
      </w:pPr>
      <w:r>
        <w:t>SESP</w:t>
      </w:r>
      <w:r>
        <w:tab/>
      </w:r>
      <w:r>
        <w:tab/>
      </w:r>
      <w:r>
        <w:tab/>
        <w:t>Social and Environmental Screening Procedure</w:t>
      </w:r>
    </w:p>
    <w:p w14:paraId="64DD6D51" w14:textId="3F136445" w:rsidR="00D4455D" w:rsidRDefault="00D4455D" w:rsidP="00974F9D">
      <w:pPr>
        <w:spacing w:before="80" w:line="240" w:lineRule="auto"/>
      </w:pPr>
      <w:proofErr w:type="spellStart"/>
      <w:r>
        <w:t>ToC</w:t>
      </w:r>
      <w:proofErr w:type="spellEnd"/>
      <w:r>
        <w:tab/>
      </w:r>
      <w:r>
        <w:tab/>
      </w:r>
      <w:r>
        <w:tab/>
        <w:t>Theory of Change</w:t>
      </w:r>
    </w:p>
    <w:p w14:paraId="1DB79F2F" w14:textId="77777777" w:rsidR="00D4455D" w:rsidRDefault="00D4455D" w:rsidP="00974F9D">
      <w:pPr>
        <w:spacing w:before="80" w:line="240" w:lineRule="auto"/>
      </w:pPr>
      <w:proofErr w:type="spellStart"/>
      <w:r>
        <w:t>ToR</w:t>
      </w:r>
      <w:proofErr w:type="spellEnd"/>
      <w:r>
        <w:tab/>
      </w:r>
      <w:r>
        <w:tab/>
      </w:r>
      <w:r>
        <w:tab/>
        <w:t>Terms of Reference</w:t>
      </w:r>
    </w:p>
    <w:p w14:paraId="6860F540" w14:textId="5E86673A" w:rsidR="00D4455D" w:rsidRPr="00215EFD" w:rsidRDefault="00D4455D" w:rsidP="00974F9D">
      <w:pPr>
        <w:spacing w:before="80" w:line="240" w:lineRule="auto"/>
      </w:pPr>
      <w:r w:rsidRPr="00215EFD">
        <w:t>UNDP</w:t>
      </w:r>
      <w:r w:rsidRPr="00215EFD">
        <w:tab/>
      </w:r>
      <w:r>
        <w:tab/>
      </w:r>
      <w:r w:rsidR="002D7E14">
        <w:tab/>
      </w:r>
      <w:r w:rsidRPr="00215EFD">
        <w:t>United Nations Development Programme</w:t>
      </w:r>
    </w:p>
    <w:p w14:paraId="6AAD930E" w14:textId="65331454" w:rsidR="00D4455D" w:rsidRDefault="00D4455D" w:rsidP="00974F9D">
      <w:pPr>
        <w:spacing w:before="80" w:line="240" w:lineRule="auto"/>
      </w:pPr>
      <w:r>
        <w:t>UNEG</w:t>
      </w:r>
      <w:r>
        <w:tab/>
      </w:r>
      <w:r>
        <w:tab/>
      </w:r>
      <w:r w:rsidR="002D7E14">
        <w:tab/>
      </w:r>
      <w:r>
        <w:t>United Nations Evaluation Group</w:t>
      </w:r>
    </w:p>
    <w:p w14:paraId="1FEF7520" w14:textId="77777777" w:rsidR="00D4455D" w:rsidRDefault="00D4455D" w:rsidP="00974F9D">
      <w:pPr>
        <w:spacing w:before="80" w:line="240" w:lineRule="auto"/>
      </w:pPr>
      <w:r>
        <w:t>UNFCCC</w:t>
      </w:r>
      <w:r>
        <w:tab/>
      </w:r>
      <w:r>
        <w:tab/>
        <w:t>United Nations Framework Convention on Climate Change</w:t>
      </w:r>
    </w:p>
    <w:p w14:paraId="70A92C6A" w14:textId="77777777" w:rsidR="00981312" w:rsidRPr="00215EFD" w:rsidRDefault="00981312" w:rsidP="00981312">
      <w:pPr>
        <w:spacing w:before="80" w:line="240" w:lineRule="auto"/>
      </w:pPr>
      <w:r w:rsidRPr="00215EFD">
        <w:t>UN</w:t>
      </w:r>
      <w:r>
        <w:t>SDCF</w:t>
      </w:r>
      <w:r w:rsidRPr="00215EFD">
        <w:tab/>
      </w:r>
      <w:r>
        <w:tab/>
      </w:r>
      <w:r w:rsidRPr="00215EFD">
        <w:t xml:space="preserve">United Nations </w:t>
      </w:r>
      <w:r>
        <w:t xml:space="preserve">Sustainable </w:t>
      </w:r>
      <w:r w:rsidRPr="00215EFD">
        <w:t xml:space="preserve">Development </w:t>
      </w:r>
      <w:r>
        <w:t xml:space="preserve">Cooperation </w:t>
      </w:r>
      <w:r w:rsidRPr="00215EFD">
        <w:t>Framework</w:t>
      </w:r>
    </w:p>
    <w:p w14:paraId="45232758" w14:textId="77777777" w:rsidR="00981312" w:rsidRPr="00981312" w:rsidRDefault="00981312" w:rsidP="00974F9D">
      <w:pPr>
        <w:spacing w:before="80" w:line="240" w:lineRule="auto"/>
        <w:rPr>
          <w:b/>
          <w:bCs/>
        </w:rPr>
      </w:pPr>
    </w:p>
    <w:p w14:paraId="04B91ED9" w14:textId="77777777" w:rsidR="00AB1CED" w:rsidRPr="00297A3D" w:rsidRDefault="00AB1CED" w:rsidP="006B1D35">
      <w:pPr>
        <w:rPr>
          <w:lang w:val="fr-FR"/>
        </w:rPr>
      </w:pPr>
      <w:r w:rsidRPr="00297A3D">
        <w:rPr>
          <w:lang w:val="fr-FR"/>
        </w:rPr>
        <w:br w:type="page"/>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106"/>
      </w:tblGrid>
      <w:tr w:rsidR="00A63F61" w:rsidRPr="00737B86" w14:paraId="2E659C8D" w14:textId="77777777" w:rsidTr="00AB1CED">
        <w:tc>
          <w:tcPr>
            <w:tcW w:w="1510" w:type="dxa"/>
          </w:tcPr>
          <w:p w14:paraId="0CCE259C" w14:textId="661D14F0" w:rsidR="00A63F61" w:rsidRPr="00297A3D" w:rsidRDefault="00A63F61" w:rsidP="006B1D35">
            <w:pPr>
              <w:pStyle w:val="Bullet2"/>
              <w:rPr>
                <w:lang w:val="fr-FR"/>
              </w:rPr>
            </w:pPr>
          </w:p>
        </w:tc>
        <w:tc>
          <w:tcPr>
            <w:tcW w:w="6106" w:type="dxa"/>
          </w:tcPr>
          <w:p w14:paraId="5B859302" w14:textId="77777777" w:rsidR="00A63F61" w:rsidRPr="00297A3D" w:rsidRDefault="00A63F61" w:rsidP="006B1D35">
            <w:pPr>
              <w:pStyle w:val="Bullet2"/>
              <w:rPr>
                <w:lang w:val="fr-FR"/>
              </w:rPr>
            </w:pPr>
          </w:p>
        </w:tc>
      </w:tr>
    </w:tbl>
    <w:p w14:paraId="20E572D4" w14:textId="14000E32" w:rsidR="00AC7427" w:rsidRDefault="00923671" w:rsidP="002D7E14">
      <w:pPr>
        <w:pStyle w:val="Title"/>
      </w:pPr>
      <w:r>
        <w:t>T</w:t>
      </w:r>
      <w:r w:rsidR="00801200" w:rsidRPr="00D91AC9">
        <w:t>able of Contents</w:t>
      </w:r>
    </w:p>
    <w:p w14:paraId="39E2B376" w14:textId="77777777" w:rsidR="00EC7ADA" w:rsidRDefault="00EC7ADA" w:rsidP="006B1D35"/>
    <w:p w14:paraId="338DFB88" w14:textId="011E0CBD" w:rsidR="003C41FC" w:rsidRDefault="00CB00BA">
      <w:pPr>
        <w:pStyle w:val="TOC1"/>
        <w:rPr>
          <w:rFonts w:asciiTheme="minorHAnsi" w:eastAsiaTheme="minorEastAsia" w:hAnsiTheme="minorHAnsi" w:cstheme="minorBidi"/>
          <w:noProof/>
          <w:kern w:val="2"/>
          <w:lang w:eastAsia="en-GB"/>
          <w14:ligatures w14:val="standardContextual"/>
        </w:rPr>
      </w:pPr>
      <w:r>
        <w:rPr>
          <w:b/>
          <w:color w:val="2B579A"/>
          <w:sz w:val="36"/>
          <w:szCs w:val="36"/>
          <w:shd w:val="clear" w:color="auto" w:fill="E6E6E6"/>
        </w:rPr>
        <w:fldChar w:fldCharType="begin"/>
      </w:r>
      <w:r>
        <w:rPr>
          <w:b/>
          <w:sz w:val="36"/>
          <w:szCs w:val="36"/>
        </w:rPr>
        <w:instrText xml:space="preserve"> TOC \o "1-2" \h \z \u </w:instrText>
      </w:r>
      <w:r>
        <w:rPr>
          <w:b/>
          <w:color w:val="2B579A"/>
          <w:sz w:val="36"/>
          <w:szCs w:val="36"/>
          <w:shd w:val="clear" w:color="auto" w:fill="E6E6E6"/>
        </w:rPr>
        <w:fldChar w:fldCharType="separate"/>
      </w:r>
      <w:hyperlink w:anchor="_Toc166743280" w:history="1">
        <w:r w:rsidR="003C41FC" w:rsidRPr="006C2254">
          <w:rPr>
            <w:rStyle w:val="Hyperlink"/>
            <w:rFonts w:eastAsiaTheme="majorEastAsia"/>
            <w:noProof/>
          </w:rPr>
          <w:t>Executive Summary</w:t>
        </w:r>
        <w:r w:rsidR="003C41FC">
          <w:rPr>
            <w:noProof/>
            <w:webHidden/>
          </w:rPr>
          <w:tab/>
        </w:r>
        <w:r w:rsidR="003C41FC">
          <w:rPr>
            <w:noProof/>
            <w:webHidden/>
          </w:rPr>
          <w:fldChar w:fldCharType="begin"/>
        </w:r>
        <w:r w:rsidR="003C41FC">
          <w:rPr>
            <w:noProof/>
            <w:webHidden/>
          </w:rPr>
          <w:instrText xml:space="preserve"> PAGEREF _Toc166743280 \h </w:instrText>
        </w:r>
        <w:r w:rsidR="003C41FC">
          <w:rPr>
            <w:noProof/>
            <w:webHidden/>
          </w:rPr>
        </w:r>
        <w:r w:rsidR="003C41FC">
          <w:rPr>
            <w:noProof/>
            <w:webHidden/>
          </w:rPr>
          <w:fldChar w:fldCharType="separate"/>
        </w:r>
        <w:r w:rsidR="004A0C13">
          <w:rPr>
            <w:noProof/>
            <w:webHidden/>
          </w:rPr>
          <w:t>i</w:t>
        </w:r>
        <w:r w:rsidR="003C41FC">
          <w:rPr>
            <w:noProof/>
            <w:webHidden/>
          </w:rPr>
          <w:fldChar w:fldCharType="end"/>
        </w:r>
      </w:hyperlink>
    </w:p>
    <w:p w14:paraId="68F76273" w14:textId="23BBA16E"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281" w:history="1">
        <w:r w:rsidR="003C41FC" w:rsidRPr="006C2254">
          <w:rPr>
            <w:rStyle w:val="Hyperlink"/>
            <w:rFonts w:eastAsiaTheme="majorEastAsia"/>
            <w:noProof/>
          </w:rPr>
          <w:t>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Introduction</w:t>
        </w:r>
        <w:r w:rsidR="003C41FC">
          <w:rPr>
            <w:noProof/>
            <w:webHidden/>
          </w:rPr>
          <w:tab/>
        </w:r>
        <w:r w:rsidR="003C41FC">
          <w:rPr>
            <w:noProof/>
            <w:webHidden/>
          </w:rPr>
          <w:fldChar w:fldCharType="begin"/>
        </w:r>
        <w:r w:rsidR="003C41FC">
          <w:rPr>
            <w:noProof/>
            <w:webHidden/>
          </w:rPr>
          <w:instrText xml:space="preserve"> PAGEREF _Toc166743281 \h </w:instrText>
        </w:r>
        <w:r w:rsidR="003C41FC">
          <w:rPr>
            <w:noProof/>
            <w:webHidden/>
          </w:rPr>
        </w:r>
        <w:r w:rsidR="003C41FC">
          <w:rPr>
            <w:noProof/>
            <w:webHidden/>
          </w:rPr>
          <w:fldChar w:fldCharType="separate"/>
        </w:r>
        <w:r w:rsidR="004A0C13">
          <w:rPr>
            <w:noProof/>
            <w:webHidden/>
          </w:rPr>
          <w:t>1</w:t>
        </w:r>
        <w:r w:rsidR="003C41FC">
          <w:rPr>
            <w:noProof/>
            <w:webHidden/>
          </w:rPr>
          <w:fldChar w:fldCharType="end"/>
        </w:r>
      </w:hyperlink>
    </w:p>
    <w:p w14:paraId="7588D201" w14:textId="7D982515"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2" w:history="1">
        <w:r w:rsidR="003C41FC" w:rsidRPr="006C2254">
          <w:rPr>
            <w:rStyle w:val="Hyperlink"/>
            <w:rFonts w:eastAsiaTheme="majorEastAsia"/>
            <w:noProof/>
          </w:rPr>
          <w:t>1.1.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Evaluation information table</w:t>
        </w:r>
        <w:r w:rsidR="003C41FC">
          <w:rPr>
            <w:noProof/>
            <w:webHidden/>
          </w:rPr>
          <w:tab/>
        </w:r>
        <w:r w:rsidR="003C41FC">
          <w:rPr>
            <w:noProof/>
            <w:webHidden/>
          </w:rPr>
          <w:fldChar w:fldCharType="begin"/>
        </w:r>
        <w:r w:rsidR="003C41FC">
          <w:rPr>
            <w:noProof/>
            <w:webHidden/>
          </w:rPr>
          <w:instrText xml:space="preserve"> PAGEREF _Toc166743282 \h </w:instrText>
        </w:r>
        <w:r w:rsidR="003C41FC">
          <w:rPr>
            <w:noProof/>
            <w:webHidden/>
          </w:rPr>
        </w:r>
        <w:r w:rsidR="003C41FC">
          <w:rPr>
            <w:noProof/>
            <w:webHidden/>
          </w:rPr>
          <w:fldChar w:fldCharType="separate"/>
        </w:r>
        <w:r w:rsidR="004A0C13">
          <w:rPr>
            <w:noProof/>
            <w:webHidden/>
          </w:rPr>
          <w:t>1</w:t>
        </w:r>
        <w:r w:rsidR="003C41FC">
          <w:rPr>
            <w:noProof/>
            <w:webHidden/>
          </w:rPr>
          <w:fldChar w:fldCharType="end"/>
        </w:r>
      </w:hyperlink>
    </w:p>
    <w:p w14:paraId="1CED76B6" w14:textId="5F9C0324"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3" w:history="1">
        <w:r w:rsidR="003C41FC" w:rsidRPr="006C2254">
          <w:rPr>
            <w:rStyle w:val="Hyperlink"/>
            <w:rFonts w:eastAsiaTheme="majorEastAsia"/>
            <w:noProof/>
          </w:rPr>
          <w:t>1.2.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Evaluation purpose and objectives</w:t>
        </w:r>
        <w:r w:rsidR="003C41FC">
          <w:rPr>
            <w:noProof/>
            <w:webHidden/>
          </w:rPr>
          <w:tab/>
        </w:r>
        <w:r w:rsidR="003C41FC">
          <w:rPr>
            <w:noProof/>
            <w:webHidden/>
          </w:rPr>
          <w:fldChar w:fldCharType="begin"/>
        </w:r>
        <w:r w:rsidR="003C41FC">
          <w:rPr>
            <w:noProof/>
            <w:webHidden/>
          </w:rPr>
          <w:instrText xml:space="preserve"> PAGEREF _Toc166743283 \h </w:instrText>
        </w:r>
        <w:r w:rsidR="003C41FC">
          <w:rPr>
            <w:noProof/>
            <w:webHidden/>
          </w:rPr>
        </w:r>
        <w:r w:rsidR="003C41FC">
          <w:rPr>
            <w:noProof/>
            <w:webHidden/>
          </w:rPr>
          <w:fldChar w:fldCharType="separate"/>
        </w:r>
        <w:r w:rsidR="004A0C13">
          <w:rPr>
            <w:noProof/>
            <w:webHidden/>
          </w:rPr>
          <w:t>1</w:t>
        </w:r>
        <w:r w:rsidR="003C41FC">
          <w:rPr>
            <w:noProof/>
            <w:webHidden/>
          </w:rPr>
          <w:fldChar w:fldCharType="end"/>
        </w:r>
      </w:hyperlink>
    </w:p>
    <w:p w14:paraId="5CEFF1D1" w14:textId="277F9315"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4" w:history="1">
        <w:r w:rsidR="003C41FC" w:rsidRPr="006C2254">
          <w:rPr>
            <w:rStyle w:val="Hyperlink"/>
            <w:rFonts w:eastAsiaTheme="majorEastAsia"/>
            <w:noProof/>
          </w:rPr>
          <w:t>1.3.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Evaluation scope</w:t>
        </w:r>
        <w:r w:rsidR="003C41FC">
          <w:rPr>
            <w:noProof/>
            <w:webHidden/>
          </w:rPr>
          <w:tab/>
        </w:r>
        <w:r w:rsidR="003C41FC">
          <w:rPr>
            <w:noProof/>
            <w:webHidden/>
          </w:rPr>
          <w:fldChar w:fldCharType="begin"/>
        </w:r>
        <w:r w:rsidR="003C41FC">
          <w:rPr>
            <w:noProof/>
            <w:webHidden/>
          </w:rPr>
          <w:instrText xml:space="preserve"> PAGEREF _Toc166743284 \h </w:instrText>
        </w:r>
        <w:r w:rsidR="003C41FC">
          <w:rPr>
            <w:noProof/>
            <w:webHidden/>
          </w:rPr>
        </w:r>
        <w:r w:rsidR="003C41FC">
          <w:rPr>
            <w:noProof/>
            <w:webHidden/>
          </w:rPr>
          <w:fldChar w:fldCharType="separate"/>
        </w:r>
        <w:r w:rsidR="004A0C13">
          <w:rPr>
            <w:noProof/>
            <w:webHidden/>
          </w:rPr>
          <w:t>2</w:t>
        </w:r>
        <w:r w:rsidR="003C41FC">
          <w:rPr>
            <w:noProof/>
            <w:webHidden/>
          </w:rPr>
          <w:fldChar w:fldCharType="end"/>
        </w:r>
      </w:hyperlink>
    </w:p>
    <w:p w14:paraId="7C1CC6A0" w14:textId="2BA8873D"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5" w:history="1">
        <w:r w:rsidR="003C41FC" w:rsidRPr="006C2254">
          <w:rPr>
            <w:rStyle w:val="Hyperlink"/>
            <w:rFonts w:eastAsiaTheme="majorEastAsia"/>
            <w:noProof/>
          </w:rPr>
          <w:t>1.4.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Evaluation methodology</w:t>
        </w:r>
        <w:r w:rsidR="003C41FC">
          <w:rPr>
            <w:noProof/>
            <w:webHidden/>
          </w:rPr>
          <w:tab/>
        </w:r>
        <w:r w:rsidR="003C41FC">
          <w:rPr>
            <w:noProof/>
            <w:webHidden/>
          </w:rPr>
          <w:fldChar w:fldCharType="begin"/>
        </w:r>
        <w:r w:rsidR="003C41FC">
          <w:rPr>
            <w:noProof/>
            <w:webHidden/>
          </w:rPr>
          <w:instrText xml:space="preserve"> PAGEREF _Toc166743285 \h </w:instrText>
        </w:r>
        <w:r w:rsidR="003C41FC">
          <w:rPr>
            <w:noProof/>
            <w:webHidden/>
          </w:rPr>
        </w:r>
        <w:r w:rsidR="003C41FC">
          <w:rPr>
            <w:noProof/>
            <w:webHidden/>
          </w:rPr>
          <w:fldChar w:fldCharType="separate"/>
        </w:r>
        <w:r w:rsidR="004A0C13">
          <w:rPr>
            <w:noProof/>
            <w:webHidden/>
          </w:rPr>
          <w:t>2</w:t>
        </w:r>
        <w:r w:rsidR="003C41FC">
          <w:rPr>
            <w:noProof/>
            <w:webHidden/>
          </w:rPr>
          <w:fldChar w:fldCharType="end"/>
        </w:r>
      </w:hyperlink>
    </w:p>
    <w:p w14:paraId="76FCD0F2" w14:textId="1EEC7701"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6" w:history="1">
        <w:r w:rsidR="003C41FC" w:rsidRPr="006C2254">
          <w:rPr>
            <w:rStyle w:val="Hyperlink"/>
            <w:rFonts w:eastAsiaTheme="majorEastAsia"/>
            <w:noProof/>
          </w:rPr>
          <w:t>1.5.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Evaluation ethics</w:t>
        </w:r>
        <w:r w:rsidR="003C41FC">
          <w:rPr>
            <w:noProof/>
            <w:webHidden/>
          </w:rPr>
          <w:tab/>
        </w:r>
        <w:r w:rsidR="003C41FC">
          <w:rPr>
            <w:noProof/>
            <w:webHidden/>
          </w:rPr>
          <w:fldChar w:fldCharType="begin"/>
        </w:r>
        <w:r w:rsidR="003C41FC">
          <w:rPr>
            <w:noProof/>
            <w:webHidden/>
          </w:rPr>
          <w:instrText xml:space="preserve"> PAGEREF _Toc166743286 \h </w:instrText>
        </w:r>
        <w:r w:rsidR="003C41FC">
          <w:rPr>
            <w:noProof/>
            <w:webHidden/>
          </w:rPr>
        </w:r>
        <w:r w:rsidR="003C41FC">
          <w:rPr>
            <w:noProof/>
            <w:webHidden/>
          </w:rPr>
          <w:fldChar w:fldCharType="separate"/>
        </w:r>
        <w:r w:rsidR="004A0C13">
          <w:rPr>
            <w:noProof/>
            <w:webHidden/>
          </w:rPr>
          <w:t>4</w:t>
        </w:r>
        <w:r w:rsidR="003C41FC">
          <w:rPr>
            <w:noProof/>
            <w:webHidden/>
          </w:rPr>
          <w:fldChar w:fldCharType="end"/>
        </w:r>
      </w:hyperlink>
    </w:p>
    <w:p w14:paraId="5BE8D89C" w14:textId="006C15EA"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7" w:history="1">
        <w:r w:rsidR="003C41FC" w:rsidRPr="006C2254">
          <w:rPr>
            <w:rStyle w:val="Hyperlink"/>
            <w:rFonts w:eastAsiaTheme="majorEastAsia"/>
            <w:noProof/>
          </w:rPr>
          <w:t>1.6.</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Limitations to the Evaluation</w:t>
        </w:r>
        <w:r w:rsidR="003C41FC">
          <w:rPr>
            <w:noProof/>
            <w:webHidden/>
          </w:rPr>
          <w:tab/>
        </w:r>
        <w:r w:rsidR="003C41FC">
          <w:rPr>
            <w:noProof/>
            <w:webHidden/>
          </w:rPr>
          <w:fldChar w:fldCharType="begin"/>
        </w:r>
        <w:r w:rsidR="003C41FC">
          <w:rPr>
            <w:noProof/>
            <w:webHidden/>
          </w:rPr>
          <w:instrText xml:space="preserve"> PAGEREF _Toc166743287 \h </w:instrText>
        </w:r>
        <w:r w:rsidR="003C41FC">
          <w:rPr>
            <w:noProof/>
            <w:webHidden/>
          </w:rPr>
        </w:r>
        <w:r w:rsidR="003C41FC">
          <w:rPr>
            <w:noProof/>
            <w:webHidden/>
          </w:rPr>
          <w:fldChar w:fldCharType="separate"/>
        </w:r>
        <w:r w:rsidR="004A0C13">
          <w:rPr>
            <w:noProof/>
            <w:webHidden/>
          </w:rPr>
          <w:t>4</w:t>
        </w:r>
        <w:r w:rsidR="003C41FC">
          <w:rPr>
            <w:noProof/>
            <w:webHidden/>
          </w:rPr>
          <w:fldChar w:fldCharType="end"/>
        </w:r>
      </w:hyperlink>
    </w:p>
    <w:p w14:paraId="0ECACCE4" w14:textId="5B8DB323"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288" w:history="1">
        <w:r w:rsidR="003C41FC" w:rsidRPr="006C2254">
          <w:rPr>
            <w:rStyle w:val="Hyperlink"/>
            <w:rFonts w:eastAsiaTheme="majorEastAsia"/>
            <w:noProof/>
          </w:rPr>
          <w:t>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description</w:t>
        </w:r>
        <w:r w:rsidR="003C41FC">
          <w:rPr>
            <w:noProof/>
            <w:webHidden/>
          </w:rPr>
          <w:tab/>
        </w:r>
        <w:r w:rsidR="003C41FC">
          <w:rPr>
            <w:noProof/>
            <w:webHidden/>
          </w:rPr>
          <w:fldChar w:fldCharType="begin"/>
        </w:r>
        <w:r w:rsidR="003C41FC">
          <w:rPr>
            <w:noProof/>
            <w:webHidden/>
          </w:rPr>
          <w:instrText xml:space="preserve"> PAGEREF _Toc166743288 \h </w:instrText>
        </w:r>
        <w:r w:rsidR="003C41FC">
          <w:rPr>
            <w:noProof/>
            <w:webHidden/>
          </w:rPr>
        </w:r>
        <w:r w:rsidR="003C41FC">
          <w:rPr>
            <w:noProof/>
            <w:webHidden/>
          </w:rPr>
          <w:fldChar w:fldCharType="separate"/>
        </w:r>
        <w:r w:rsidR="004A0C13">
          <w:rPr>
            <w:noProof/>
            <w:webHidden/>
          </w:rPr>
          <w:t>5</w:t>
        </w:r>
        <w:r w:rsidR="003C41FC">
          <w:rPr>
            <w:noProof/>
            <w:webHidden/>
          </w:rPr>
          <w:fldChar w:fldCharType="end"/>
        </w:r>
      </w:hyperlink>
    </w:p>
    <w:p w14:paraId="1522EFBE" w14:textId="2D067840"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89" w:history="1">
        <w:r w:rsidR="003C41FC" w:rsidRPr="006C2254">
          <w:rPr>
            <w:rStyle w:val="Hyperlink"/>
            <w:rFonts w:eastAsiaTheme="majorEastAsia"/>
            <w:noProof/>
          </w:rPr>
          <w:t>2.1.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start and duration</w:t>
        </w:r>
        <w:r w:rsidR="003C41FC">
          <w:rPr>
            <w:noProof/>
            <w:webHidden/>
          </w:rPr>
          <w:tab/>
        </w:r>
        <w:r w:rsidR="003C41FC">
          <w:rPr>
            <w:noProof/>
            <w:webHidden/>
          </w:rPr>
          <w:fldChar w:fldCharType="begin"/>
        </w:r>
        <w:r w:rsidR="003C41FC">
          <w:rPr>
            <w:noProof/>
            <w:webHidden/>
          </w:rPr>
          <w:instrText xml:space="preserve"> PAGEREF _Toc166743289 \h </w:instrText>
        </w:r>
        <w:r w:rsidR="003C41FC">
          <w:rPr>
            <w:noProof/>
            <w:webHidden/>
          </w:rPr>
        </w:r>
        <w:r w:rsidR="003C41FC">
          <w:rPr>
            <w:noProof/>
            <w:webHidden/>
          </w:rPr>
          <w:fldChar w:fldCharType="separate"/>
        </w:r>
        <w:r w:rsidR="004A0C13">
          <w:rPr>
            <w:noProof/>
            <w:webHidden/>
          </w:rPr>
          <w:t>5</w:t>
        </w:r>
        <w:r w:rsidR="003C41FC">
          <w:rPr>
            <w:noProof/>
            <w:webHidden/>
          </w:rPr>
          <w:fldChar w:fldCharType="end"/>
        </w:r>
      </w:hyperlink>
    </w:p>
    <w:p w14:paraId="7854063D" w14:textId="6DB27FA8"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0" w:history="1">
        <w:r w:rsidR="003C41FC" w:rsidRPr="006C2254">
          <w:rPr>
            <w:rStyle w:val="Hyperlink"/>
            <w:rFonts w:eastAsiaTheme="majorEastAsia"/>
            <w:noProof/>
          </w:rPr>
          <w:t>2.2.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Development context</w:t>
        </w:r>
        <w:r w:rsidR="003C41FC">
          <w:rPr>
            <w:noProof/>
            <w:webHidden/>
          </w:rPr>
          <w:tab/>
        </w:r>
        <w:r w:rsidR="003C41FC">
          <w:rPr>
            <w:noProof/>
            <w:webHidden/>
          </w:rPr>
          <w:fldChar w:fldCharType="begin"/>
        </w:r>
        <w:r w:rsidR="003C41FC">
          <w:rPr>
            <w:noProof/>
            <w:webHidden/>
          </w:rPr>
          <w:instrText xml:space="preserve"> PAGEREF _Toc166743290 \h </w:instrText>
        </w:r>
        <w:r w:rsidR="003C41FC">
          <w:rPr>
            <w:noProof/>
            <w:webHidden/>
          </w:rPr>
        </w:r>
        <w:r w:rsidR="003C41FC">
          <w:rPr>
            <w:noProof/>
            <w:webHidden/>
          </w:rPr>
          <w:fldChar w:fldCharType="separate"/>
        </w:r>
        <w:r w:rsidR="004A0C13">
          <w:rPr>
            <w:noProof/>
            <w:webHidden/>
          </w:rPr>
          <w:t>5</w:t>
        </w:r>
        <w:r w:rsidR="003C41FC">
          <w:rPr>
            <w:noProof/>
            <w:webHidden/>
          </w:rPr>
          <w:fldChar w:fldCharType="end"/>
        </w:r>
      </w:hyperlink>
    </w:p>
    <w:p w14:paraId="4A805788" w14:textId="4B546D83"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1" w:history="1">
        <w:r w:rsidR="003C41FC" w:rsidRPr="006C2254">
          <w:rPr>
            <w:rStyle w:val="Hyperlink"/>
            <w:rFonts w:eastAsiaTheme="majorEastAsia"/>
            <w:noProof/>
          </w:rPr>
          <w:t>2.3.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Immediate and development objectives of the project</w:t>
        </w:r>
        <w:r w:rsidR="003C41FC">
          <w:rPr>
            <w:noProof/>
            <w:webHidden/>
          </w:rPr>
          <w:tab/>
        </w:r>
        <w:r w:rsidR="003C41FC">
          <w:rPr>
            <w:noProof/>
            <w:webHidden/>
          </w:rPr>
          <w:fldChar w:fldCharType="begin"/>
        </w:r>
        <w:r w:rsidR="003C41FC">
          <w:rPr>
            <w:noProof/>
            <w:webHidden/>
          </w:rPr>
          <w:instrText xml:space="preserve"> PAGEREF _Toc166743291 \h </w:instrText>
        </w:r>
        <w:r w:rsidR="003C41FC">
          <w:rPr>
            <w:noProof/>
            <w:webHidden/>
          </w:rPr>
        </w:r>
        <w:r w:rsidR="003C41FC">
          <w:rPr>
            <w:noProof/>
            <w:webHidden/>
          </w:rPr>
          <w:fldChar w:fldCharType="separate"/>
        </w:r>
        <w:r w:rsidR="004A0C13">
          <w:rPr>
            <w:noProof/>
            <w:webHidden/>
          </w:rPr>
          <w:t>7</w:t>
        </w:r>
        <w:r w:rsidR="003C41FC">
          <w:rPr>
            <w:noProof/>
            <w:webHidden/>
          </w:rPr>
          <w:fldChar w:fldCharType="end"/>
        </w:r>
      </w:hyperlink>
    </w:p>
    <w:p w14:paraId="38AAE289" w14:textId="13A120A3"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2" w:history="1">
        <w:r w:rsidR="003C41FC" w:rsidRPr="006C2254">
          <w:rPr>
            <w:rStyle w:val="Hyperlink"/>
            <w:rFonts w:eastAsiaTheme="majorEastAsia"/>
            <w:noProof/>
          </w:rPr>
          <w:t>2.4.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Expected results</w:t>
        </w:r>
        <w:r w:rsidR="003C41FC">
          <w:rPr>
            <w:noProof/>
            <w:webHidden/>
          </w:rPr>
          <w:tab/>
        </w:r>
        <w:r w:rsidR="003C41FC">
          <w:rPr>
            <w:noProof/>
            <w:webHidden/>
          </w:rPr>
          <w:fldChar w:fldCharType="begin"/>
        </w:r>
        <w:r w:rsidR="003C41FC">
          <w:rPr>
            <w:noProof/>
            <w:webHidden/>
          </w:rPr>
          <w:instrText xml:space="preserve"> PAGEREF _Toc166743292 \h </w:instrText>
        </w:r>
        <w:r w:rsidR="003C41FC">
          <w:rPr>
            <w:noProof/>
            <w:webHidden/>
          </w:rPr>
        </w:r>
        <w:r w:rsidR="003C41FC">
          <w:rPr>
            <w:noProof/>
            <w:webHidden/>
          </w:rPr>
          <w:fldChar w:fldCharType="separate"/>
        </w:r>
        <w:r w:rsidR="004A0C13">
          <w:rPr>
            <w:noProof/>
            <w:webHidden/>
          </w:rPr>
          <w:t>7</w:t>
        </w:r>
        <w:r w:rsidR="003C41FC">
          <w:rPr>
            <w:noProof/>
            <w:webHidden/>
          </w:rPr>
          <w:fldChar w:fldCharType="end"/>
        </w:r>
      </w:hyperlink>
    </w:p>
    <w:p w14:paraId="0EC16B5A" w14:textId="3B1B45BB"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3" w:history="1">
        <w:r w:rsidR="003C41FC" w:rsidRPr="006C2254">
          <w:rPr>
            <w:rStyle w:val="Hyperlink"/>
            <w:rFonts w:eastAsiaTheme="majorEastAsia"/>
            <w:noProof/>
          </w:rPr>
          <w:t>2.5.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Main project stakeholders</w:t>
        </w:r>
        <w:r w:rsidR="003C41FC">
          <w:rPr>
            <w:noProof/>
            <w:webHidden/>
          </w:rPr>
          <w:tab/>
        </w:r>
        <w:r w:rsidR="003C41FC">
          <w:rPr>
            <w:noProof/>
            <w:webHidden/>
          </w:rPr>
          <w:fldChar w:fldCharType="begin"/>
        </w:r>
        <w:r w:rsidR="003C41FC">
          <w:rPr>
            <w:noProof/>
            <w:webHidden/>
          </w:rPr>
          <w:instrText xml:space="preserve"> PAGEREF _Toc166743293 \h </w:instrText>
        </w:r>
        <w:r w:rsidR="003C41FC">
          <w:rPr>
            <w:noProof/>
            <w:webHidden/>
          </w:rPr>
        </w:r>
        <w:r w:rsidR="003C41FC">
          <w:rPr>
            <w:noProof/>
            <w:webHidden/>
          </w:rPr>
          <w:fldChar w:fldCharType="separate"/>
        </w:r>
        <w:r w:rsidR="004A0C13">
          <w:rPr>
            <w:noProof/>
            <w:webHidden/>
          </w:rPr>
          <w:t>8</w:t>
        </w:r>
        <w:r w:rsidR="003C41FC">
          <w:rPr>
            <w:noProof/>
            <w:webHidden/>
          </w:rPr>
          <w:fldChar w:fldCharType="end"/>
        </w:r>
      </w:hyperlink>
    </w:p>
    <w:p w14:paraId="2D401D69" w14:textId="0D87D3F3"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4" w:history="1">
        <w:r w:rsidR="003C41FC" w:rsidRPr="006C2254">
          <w:rPr>
            <w:rStyle w:val="Hyperlink"/>
            <w:rFonts w:eastAsiaTheme="majorEastAsia"/>
            <w:noProof/>
          </w:rPr>
          <w:t>2.6.</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Theory of change</w:t>
        </w:r>
        <w:r w:rsidR="003C41FC">
          <w:rPr>
            <w:noProof/>
            <w:webHidden/>
          </w:rPr>
          <w:tab/>
        </w:r>
        <w:r w:rsidR="003C41FC">
          <w:rPr>
            <w:noProof/>
            <w:webHidden/>
          </w:rPr>
          <w:fldChar w:fldCharType="begin"/>
        </w:r>
        <w:r w:rsidR="003C41FC">
          <w:rPr>
            <w:noProof/>
            <w:webHidden/>
          </w:rPr>
          <w:instrText xml:space="preserve"> PAGEREF _Toc166743294 \h </w:instrText>
        </w:r>
        <w:r w:rsidR="003C41FC">
          <w:rPr>
            <w:noProof/>
            <w:webHidden/>
          </w:rPr>
        </w:r>
        <w:r w:rsidR="003C41FC">
          <w:rPr>
            <w:noProof/>
            <w:webHidden/>
          </w:rPr>
          <w:fldChar w:fldCharType="separate"/>
        </w:r>
        <w:r w:rsidR="004A0C13">
          <w:rPr>
            <w:noProof/>
            <w:webHidden/>
          </w:rPr>
          <w:t>8</w:t>
        </w:r>
        <w:r w:rsidR="003C41FC">
          <w:rPr>
            <w:noProof/>
            <w:webHidden/>
          </w:rPr>
          <w:fldChar w:fldCharType="end"/>
        </w:r>
      </w:hyperlink>
    </w:p>
    <w:p w14:paraId="0FB50416" w14:textId="1D3BC970"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295" w:history="1">
        <w:r w:rsidR="003C41FC" w:rsidRPr="006C2254">
          <w:rPr>
            <w:rStyle w:val="Hyperlink"/>
            <w:rFonts w:eastAsiaTheme="majorEastAsia"/>
            <w:noProof/>
          </w:rPr>
          <w:t>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Findings</w:t>
        </w:r>
        <w:r w:rsidR="003C41FC">
          <w:rPr>
            <w:noProof/>
            <w:webHidden/>
          </w:rPr>
          <w:tab/>
        </w:r>
        <w:r w:rsidR="003C41FC">
          <w:rPr>
            <w:noProof/>
            <w:webHidden/>
          </w:rPr>
          <w:fldChar w:fldCharType="begin"/>
        </w:r>
        <w:r w:rsidR="003C41FC">
          <w:rPr>
            <w:noProof/>
            <w:webHidden/>
          </w:rPr>
          <w:instrText xml:space="preserve"> PAGEREF _Toc166743295 \h </w:instrText>
        </w:r>
        <w:r w:rsidR="003C41FC">
          <w:rPr>
            <w:noProof/>
            <w:webHidden/>
          </w:rPr>
        </w:r>
        <w:r w:rsidR="003C41FC">
          <w:rPr>
            <w:noProof/>
            <w:webHidden/>
          </w:rPr>
          <w:fldChar w:fldCharType="separate"/>
        </w:r>
        <w:r w:rsidR="004A0C13">
          <w:rPr>
            <w:noProof/>
            <w:webHidden/>
          </w:rPr>
          <w:t>10</w:t>
        </w:r>
        <w:r w:rsidR="003C41FC">
          <w:rPr>
            <w:noProof/>
            <w:webHidden/>
          </w:rPr>
          <w:fldChar w:fldCharType="end"/>
        </w:r>
      </w:hyperlink>
    </w:p>
    <w:p w14:paraId="2E6A89A6" w14:textId="663E9AA1"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6" w:history="1">
        <w:r w:rsidR="003C41FC" w:rsidRPr="006C2254">
          <w:rPr>
            <w:rStyle w:val="Hyperlink"/>
            <w:rFonts w:eastAsiaTheme="majorEastAsia"/>
            <w:noProof/>
          </w:rPr>
          <w:t>3.1.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design/formulation</w:t>
        </w:r>
        <w:r w:rsidR="003C41FC">
          <w:rPr>
            <w:noProof/>
            <w:webHidden/>
          </w:rPr>
          <w:tab/>
        </w:r>
        <w:r w:rsidR="003C41FC">
          <w:rPr>
            <w:noProof/>
            <w:webHidden/>
          </w:rPr>
          <w:fldChar w:fldCharType="begin"/>
        </w:r>
        <w:r w:rsidR="003C41FC">
          <w:rPr>
            <w:noProof/>
            <w:webHidden/>
          </w:rPr>
          <w:instrText xml:space="preserve"> PAGEREF _Toc166743296 \h </w:instrText>
        </w:r>
        <w:r w:rsidR="003C41FC">
          <w:rPr>
            <w:noProof/>
            <w:webHidden/>
          </w:rPr>
        </w:r>
        <w:r w:rsidR="003C41FC">
          <w:rPr>
            <w:noProof/>
            <w:webHidden/>
          </w:rPr>
          <w:fldChar w:fldCharType="separate"/>
        </w:r>
        <w:r w:rsidR="004A0C13">
          <w:rPr>
            <w:noProof/>
            <w:webHidden/>
          </w:rPr>
          <w:t>10</w:t>
        </w:r>
        <w:r w:rsidR="003C41FC">
          <w:rPr>
            <w:noProof/>
            <w:webHidden/>
          </w:rPr>
          <w:fldChar w:fldCharType="end"/>
        </w:r>
      </w:hyperlink>
    </w:p>
    <w:p w14:paraId="482F6DFC" w14:textId="5F31627D"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7" w:history="1">
        <w:r w:rsidR="003C41FC" w:rsidRPr="006C2254">
          <w:rPr>
            <w:rStyle w:val="Hyperlink"/>
            <w:rFonts w:eastAsiaTheme="majorEastAsia"/>
            <w:noProof/>
          </w:rPr>
          <w:t>3.2.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Analysis of the project results framework</w:t>
        </w:r>
        <w:r w:rsidR="003C41FC">
          <w:rPr>
            <w:noProof/>
            <w:webHidden/>
          </w:rPr>
          <w:tab/>
        </w:r>
        <w:r w:rsidR="003C41FC">
          <w:rPr>
            <w:noProof/>
            <w:webHidden/>
          </w:rPr>
          <w:fldChar w:fldCharType="begin"/>
        </w:r>
        <w:r w:rsidR="003C41FC">
          <w:rPr>
            <w:noProof/>
            <w:webHidden/>
          </w:rPr>
          <w:instrText xml:space="preserve"> PAGEREF _Toc166743297 \h </w:instrText>
        </w:r>
        <w:r w:rsidR="003C41FC">
          <w:rPr>
            <w:noProof/>
            <w:webHidden/>
          </w:rPr>
        </w:r>
        <w:r w:rsidR="003C41FC">
          <w:rPr>
            <w:noProof/>
            <w:webHidden/>
          </w:rPr>
          <w:fldChar w:fldCharType="separate"/>
        </w:r>
        <w:r w:rsidR="004A0C13">
          <w:rPr>
            <w:noProof/>
            <w:webHidden/>
          </w:rPr>
          <w:t>10</w:t>
        </w:r>
        <w:r w:rsidR="003C41FC">
          <w:rPr>
            <w:noProof/>
            <w:webHidden/>
          </w:rPr>
          <w:fldChar w:fldCharType="end"/>
        </w:r>
      </w:hyperlink>
    </w:p>
    <w:p w14:paraId="5E9B3DBA" w14:textId="7934A03E"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8" w:history="1">
        <w:r w:rsidR="003C41FC" w:rsidRPr="006C2254">
          <w:rPr>
            <w:rStyle w:val="Hyperlink"/>
            <w:rFonts w:eastAsiaTheme="majorEastAsia"/>
            <w:noProof/>
          </w:rPr>
          <w:t>3.3.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Assumptions and Risks</w:t>
        </w:r>
        <w:r w:rsidR="003C41FC">
          <w:rPr>
            <w:noProof/>
            <w:webHidden/>
          </w:rPr>
          <w:tab/>
        </w:r>
        <w:r w:rsidR="003C41FC">
          <w:rPr>
            <w:noProof/>
            <w:webHidden/>
          </w:rPr>
          <w:fldChar w:fldCharType="begin"/>
        </w:r>
        <w:r w:rsidR="003C41FC">
          <w:rPr>
            <w:noProof/>
            <w:webHidden/>
          </w:rPr>
          <w:instrText xml:space="preserve"> PAGEREF _Toc166743298 \h </w:instrText>
        </w:r>
        <w:r w:rsidR="003C41FC">
          <w:rPr>
            <w:noProof/>
            <w:webHidden/>
          </w:rPr>
        </w:r>
        <w:r w:rsidR="003C41FC">
          <w:rPr>
            <w:noProof/>
            <w:webHidden/>
          </w:rPr>
          <w:fldChar w:fldCharType="separate"/>
        </w:r>
        <w:r w:rsidR="004A0C13">
          <w:rPr>
            <w:noProof/>
            <w:webHidden/>
          </w:rPr>
          <w:t>11</w:t>
        </w:r>
        <w:r w:rsidR="003C41FC">
          <w:rPr>
            <w:noProof/>
            <w:webHidden/>
          </w:rPr>
          <w:fldChar w:fldCharType="end"/>
        </w:r>
      </w:hyperlink>
    </w:p>
    <w:p w14:paraId="049BF8F7" w14:textId="25AF3352"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299" w:history="1">
        <w:r w:rsidR="003C41FC" w:rsidRPr="006C2254">
          <w:rPr>
            <w:rStyle w:val="Hyperlink"/>
            <w:rFonts w:eastAsiaTheme="majorEastAsia"/>
            <w:noProof/>
          </w:rPr>
          <w:t>3.4.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Linkages between the project and other interventions within the sector</w:t>
        </w:r>
        <w:r w:rsidR="003C41FC">
          <w:rPr>
            <w:noProof/>
            <w:webHidden/>
          </w:rPr>
          <w:tab/>
        </w:r>
        <w:r w:rsidR="003C41FC">
          <w:rPr>
            <w:noProof/>
            <w:webHidden/>
          </w:rPr>
          <w:fldChar w:fldCharType="begin"/>
        </w:r>
        <w:r w:rsidR="003C41FC">
          <w:rPr>
            <w:noProof/>
            <w:webHidden/>
          </w:rPr>
          <w:instrText xml:space="preserve"> PAGEREF _Toc166743299 \h </w:instrText>
        </w:r>
        <w:r w:rsidR="003C41FC">
          <w:rPr>
            <w:noProof/>
            <w:webHidden/>
          </w:rPr>
        </w:r>
        <w:r w:rsidR="003C41FC">
          <w:rPr>
            <w:noProof/>
            <w:webHidden/>
          </w:rPr>
          <w:fldChar w:fldCharType="separate"/>
        </w:r>
        <w:r w:rsidR="004A0C13">
          <w:rPr>
            <w:noProof/>
            <w:webHidden/>
          </w:rPr>
          <w:t>12</w:t>
        </w:r>
        <w:r w:rsidR="003C41FC">
          <w:rPr>
            <w:noProof/>
            <w:webHidden/>
          </w:rPr>
          <w:fldChar w:fldCharType="end"/>
        </w:r>
      </w:hyperlink>
    </w:p>
    <w:p w14:paraId="6EAAE0E3" w14:textId="25EBEAFF"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0" w:history="1">
        <w:r w:rsidR="003C41FC" w:rsidRPr="006C2254">
          <w:rPr>
            <w:rStyle w:val="Hyperlink"/>
            <w:rFonts w:eastAsiaTheme="majorEastAsia"/>
            <w:noProof/>
          </w:rPr>
          <w:t>3.5.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Planned stakeholder participation and partnerships</w:t>
        </w:r>
        <w:r w:rsidR="003C41FC">
          <w:rPr>
            <w:noProof/>
            <w:webHidden/>
          </w:rPr>
          <w:tab/>
        </w:r>
        <w:r w:rsidR="003C41FC">
          <w:rPr>
            <w:noProof/>
            <w:webHidden/>
          </w:rPr>
          <w:fldChar w:fldCharType="begin"/>
        </w:r>
        <w:r w:rsidR="003C41FC">
          <w:rPr>
            <w:noProof/>
            <w:webHidden/>
          </w:rPr>
          <w:instrText xml:space="preserve"> PAGEREF _Toc166743300 \h </w:instrText>
        </w:r>
        <w:r w:rsidR="003C41FC">
          <w:rPr>
            <w:noProof/>
            <w:webHidden/>
          </w:rPr>
        </w:r>
        <w:r w:rsidR="003C41FC">
          <w:rPr>
            <w:noProof/>
            <w:webHidden/>
          </w:rPr>
          <w:fldChar w:fldCharType="separate"/>
        </w:r>
        <w:r w:rsidR="004A0C13">
          <w:rPr>
            <w:noProof/>
            <w:webHidden/>
          </w:rPr>
          <w:t>13</w:t>
        </w:r>
        <w:r w:rsidR="003C41FC">
          <w:rPr>
            <w:noProof/>
            <w:webHidden/>
          </w:rPr>
          <w:fldChar w:fldCharType="end"/>
        </w:r>
      </w:hyperlink>
    </w:p>
    <w:p w14:paraId="2C825768" w14:textId="165C82C6"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1" w:history="1">
        <w:r w:rsidR="003C41FC" w:rsidRPr="006C2254">
          <w:rPr>
            <w:rStyle w:val="Hyperlink"/>
            <w:rFonts w:eastAsiaTheme="majorEastAsia"/>
            <w:noProof/>
          </w:rPr>
          <w:t>3.6.</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Gender responsiveness of the project design</w:t>
        </w:r>
        <w:r w:rsidR="003C41FC">
          <w:rPr>
            <w:noProof/>
            <w:webHidden/>
          </w:rPr>
          <w:tab/>
        </w:r>
        <w:r w:rsidR="003C41FC">
          <w:rPr>
            <w:noProof/>
            <w:webHidden/>
          </w:rPr>
          <w:fldChar w:fldCharType="begin"/>
        </w:r>
        <w:r w:rsidR="003C41FC">
          <w:rPr>
            <w:noProof/>
            <w:webHidden/>
          </w:rPr>
          <w:instrText xml:space="preserve"> PAGEREF _Toc166743301 \h </w:instrText>
        </w:r>
        <w:r w:rsidR="003C41FC">
          <w:rPr>
            <w:noProof/>
            <w:webHidden/>
          </w:rPr>
        </w:r>
        <w:r w:rsidR="003C41FC">
          <w:rPr>
            <w:noProof/>
            <w:webHidden/>
          </w:rPr>
          <w:fldChar w:fldCharType="separate"/>
        </w:r>
        <w:r w:rsidR="004A0C13">
          <w:rPr>
            <w:noProof/>
            <w:webHidden/>
          </w:rPr>
          <w:t>13</w:t>
        </w:r>
        <w:r w:rsidR="003C41FC">
          <w:rPr>
            <w:noProof/>
            <w:webHidden/>
          </w:rPr>
          <w:fldChar w:fldCharType="end"/>
        </w:r>
      </w:hyperlink>
    </w:p>
    <w:p w14:paraId="1F5FFCD6" w14:textId="1F6757BA"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302" w:history="1">
        <w:r w:rsidR="003C41FC" w:rsidRPr="006C2254">
          <w:rPr>
            <w:rStyle w:val="Hyperlink"/>
            <w:rFonts w:eastAsiaTheme="majorEastAsia"/>
            <w:noProof/>
          </w:rPr>
          <w:t>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implementation</w:t>
        </w:r>
        <w:r w:rsidR="003C41FC">
          <w:rPr>
            <w:noProof/>
            <w:webHidden/>
          </w:rPr>
          <w:tab/>
        </w:r>
        <w:r w:rsidR="003C41FC">
          <w:rPr>
            <w:noProof/>
            <w:webHidden/>
          </w:rPr>
          <w:fldChar w:fldCharType="begin"/>
        </w:r>
        <w:r w:rsidR="003C41FC">
          <w:rPr>
            <w:noProof/>
            <w:webHidden/>
          </w:rPr>
          <w:instrText xml:space="preserve"> PAGEREF _Toc166743302 \h </w:instrText>
        </w:r>
        <w:r w:rsidR="003C41FC">
          <w:rPr>
            <w:noProof/>
            <w:webHidden/>
          </w:rPr>
        </w:r>
        <w:r w:rsidR="003C41FC">
          <w:rPr>
            <w:noProof/>
            <w:webHidden/>
          </w:rPr>
          <w:fldChar w:fldCharType="separate"/>
        </w:r>
        <w:r w:rsidR="004A0C13">
          <w:rPr>
            <w:noProof/>
            <w:webHidden/>
          </w:rPr>
          <w:t>15</w:t>
        </w:r>
        <w:r w:rsidR="003C41FC">
          <w:rPr>
            <w:noProof/>
            <w:webHidden/>
          </w:rPr>
          <w:fldChar w:fldCharType="end"/>
        </w:r>
      </w:hyperlink>
    </w:p>
    <w:p w14:paraId="40735F3B" w14:textId="5DC533F5"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3" w:history="1">
        <w:r w:rsidR="003C41FC" w:rsidRPr="006C2254">
          <w:rPr>
            <w:rStyle w:val="Hyperlink"/>
            <w:rFonts w:eastAsiaTheme="majorEastAsia"/>
            <w:noProof/>
          </w:rPr>
          <w:t>4.1.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Adaptive management</w:t>
        </w:r>
        <w:r w:rsidR="003C41FC">
          <w:rPr>
            <w:noProof/>
            <w:webHidden/>
          </w:rPr>
          <w:tab/>
        </w:r>
        <w:r w:rsidR="003C41FC">
          <w:rPr>
            <w:noProof/>
            <w:webHidden/>
          </w:rPr>
          <w:fldChar w:fldCharType="begin"/>
        </w:r>
        <w:r w:rsidR="003C41FC">
          <w:rPr>
            <w:noProof/>
            <w:webHidden/>
          </w:rPr>
          <w:instrText xml:space="preserve"> PAGEREF _Toc166743303 \h </w:instrText>
        </w:r>
        <w:r w:rsidR="003C41FC">
          <w:rPr>
            <w:noProof/>
            <w:webHidden/>
          </w:rPr>
        </w:r>
        <w:r w:rsidR="003C41FC">
          <w:rPr>
            <w:noProof/>
            <w:webHidden/>
          </w:rPr>
          <w:fldChar w:fldCharType="separate"/>
        </w:r>
        <w:r w:rsidR="004A0C13">
          <w:rPr>
            <w:noProof/>
            <w:webHidden/>
          </w:rPr>
          <w:t>15</w:t>
        </w:r>
        <w:r w:rsidR="003C41FC">
          <w:rPr>
            <w:noProof/>
            <w:webHidden/>
          </w:rPr>
          <w:fldChar w:fldCharType="end"/>
        </w:r>
      </w:hyperlink>
    </w:p>
    <w:p w14:paraId="25192AD5" w14:textId="1D0A341F"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4" w:history="1">
        <w:r w:rsidR="003C41FC" w:rsidRPr="006C2254">
          <w:rPr>
            <w:rStyle w:val="Hyperlink"/>
            <w:rFonts w:eastAsiaTheme="majorEastAsia"/>
            <w:noProof/>
          </w:rPr>
          <w:t>4.2.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Actual stakeholder participation</w:t>
        </w:r>
        <w:r w:rsidR="003C41FC">
          <w:rPr>
            <w:noProof/>
            <w:webHidden/>
          </w:rPr>
          <w:tab/>
        </w:r>
        <w:r w:rsidR="003C41FC">
          <w:rPr>
            <w:noProof/>
            <w:webHidden/>
          </w:rPr>
          <w:fldChar w:fldCharType="begin"/>
        </w:r>
        <w:r w:rsidR="003C41FC">
          <w:rPr>
            <w:noProof/>
            <w:webHidden/>
          </w:rPr>
          <w:instrText xml:space="preserve"> PAGEREF _Toc166743304 \h </w:instrText>
        </w:r>
        <w:r w:rsidR="003C41FC">
          <w:rPr>
            <w:noProof/>
            <w:webHidden/>
          </w:rPr>
        </w:r>
        <w:r w:rsidR="003C41FC">
          <w:rPr>
            <w:noProof/>
            <w:webHidden/>
          </w:rPr>
          <w:fldChar w:fldCharType="separate"/>
        </w:r>
        <w:r w:rsidR="004A0C13">
          <w:rPr>
            <w:noProof/>
            <w:webHidden/>
          </w:rPr>
          <w:t>15</w:t>
        </w:r>
        <w:r w:rsidR="003C41FC">
          <w:rPr>
            <w:noProof/>
            <w:webHidden/>
          </w:rPr>
          <w:fldChar w:fldCharType="end"/>
        </w:r>
      </w:hyperlink>
    </w:p>
    <w:p w14:paraId="518D0365" w14:textId="29E936EA"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5" w:history="1">
        <w:r w:rsidR="003C41FC" w:rsidRPr="006C2254">
          <w:rPr>
            <w:rStyle w:val="Hyperlink"/>
            <w:rFonts w:eastAsiaTheme="majorEastAsia"/>
            <w:noProof/>
          </w:rPr>
          <w:t>4.3.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Finance and Co-finance</w:t>
        </w:r>
        <w:r w:rsidR="003C41FC">
          <w:rPr>
            <w:noProof/>
            <w:webHidden/>
          </w:rPr>
          <w:tab/>
        </w:r>
        <w:r w:rsidR="003C41FC">
          <w:rPr>
            <w:noProof/>
            <w:webHidden/>
          </w:rPr>
          <w:fldChar w:fldCharType="begin"/>
        </w:r>
        <w:r w:rsidR="003C41FC">
          <w:rPr>
            <w:noProof/>
            <w:webHidden/>
          </w:rPr>
          <w:instrText xml:space="preserve"> PAGEREF _Toc166743305 \h </w:instrText>
        </w:r>
        <w:r w:rsidR="003C41FC">
          <w:rPr>
            <w:noProof/>
            <w:webHidden/>
          </w:rPr>
        </w:r>
        <w:r w:rsidR="003C41FC">
          <w:rPr>
            <w:noProof/>
            <w:webHidden/>
          </w:rPr>
          <w:fldChar w:fldCharType="separate"/>
        </w:r>
        <w:r w:rsidR="004A0C13">
          <w:rPr>
            <w:noProof/>
            <w:webHidden/>
          </w:rPr>
          <w:t>16</w:t>
        </w:r>
        <w:r w:rsidR="003C41FC">
          <w:rPr>
            <w:noProof/>
            <w:webHidden/>
          </w:rPr>
          <w:fldChar w:fldCharType="end"/>
        </w:r>
      </w:hyperlink>
    </w:p>
    <w:p w14:paraId="29C8279D" w14:textId="733A2D51"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6" w:history="1">
        <w:r w:rsidR="003C41FC" w:rsidRPr="006C2254">
          <w:rPr>
            <w:rStyle w:val="Hyperlink"/>
            <w:rFonts w:eastAsiaTheme="majorEastAsia"/>
            <w:noProof/>
          </w:rPr>
          <w:t>4.4.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Monitoring and evaluation</w:t>
        </w:r>
        <w:r w:rsidR="003C41FC">
          <w:rPr>
            <w:noProof/>
            <w:webHidden/>
          </w:rPr>
          <w:tab/>
        </w:r>
        <w:r w:rsidR="003C41FC">
          <w:rPr>
            <w:noProof/>
            <w:webHidden/>
          </w:rPr>
          <w:fldChar w:fldCharType="begin"/>
        </w:r>
        <w:r w:rsidR="003C41FC">
          <w:rPr>
            <w:noProof/>
            <w:webHidden/>
          </w:rPr>
          <w:instrText xml:space="preserve"> PAGEREF _Toc166743306 \h </w:instrText>
        </w:r>
        <w:r w:rsidR="003C41FC">
          <w:rPr>
            <w:noProof/>
            <w:webHidden/>
          </w:rPr>
        </w:r>
        <w:r w:rsidR="003C41FC">
          <w:rPr>
            <w:noProof/>
            <w:webHidden/>
          </w:rPr>
          <w:fldChar w:fldCharType="separate"/>
        </w:r>
        <w:r w:rsidR="004A0C13">
          <w:rPr>
            <w:noProof/>
            <w:webHidden/>
          </w:rPr>
          <w:t>17</w:t>
        </w:r>
        <w:r w:rsidR="003C41FC">
          <w:rPr>
            <w:noProof/>
            <w:webHidden/>
          </w:rPr>
          <w:fldChar w:fldCharType="end"/>
        </w:r>
      </w:hyperlink>
    </w:p>
    <w:p w14:paraId="7EA4776A" w14:textId="2CA70683"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7" w:history="1">
        <w:r w:rsidR="003C41FC" w:rsidRPr="006C2254">
          <w:rPr>
            <w:rStyle w:val="Hyperlink"/>
            <w:rFonts w:eastAsiaTheme="majorEastAsia"/>
            <w:noProof/>
          </w:rPr>
          <w:t>4.5.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Performance of UNDP</w:t>
        </w:r>
        <w:r w:rsidR="003C41FC">
          <w:rPr>
            <w:noProof/>
            <w:webHidden/>
          </w:rPr>
          <w:tab/>
        </w:r>
        <w:r w:rsidR="003C41FC">
          <w:rPr>
            <w:noProof/>
            <w:webHidden/>
          </w:rPr>
          <w:fldChar w:fldCharType="begin"/>
        </w:r>
        <w:r w:rsidR="003C41FC">
          <w:rPr>
            <w:noProof/>
            <w:webHidden/>
          </w:rPr>
          <w:instrText xml:space="preserve"> PAGEREF _Toc166743307 \h </w:instrText>
        </w:r>
        <w:r w:rsidR="003C41FC">
          <w:rPr>
            <w:noProof/>
            <w:webHidden/>
          </w:rPr>
        </w:r>
        <w:r w:rsidR="003C41FC">
          <w:rPr>
            <w:noProof/>
            <w:webHidden/>
          </w:rPr>
          <w:fldChar w:fldCharType="separate"/>
        </w:r>
        <w:r w:rsidR="004A0C13">
          <w:rPr>
            <w:noProof/>
            <w:webHidden/>
          </w:rPr>
          <w:t>19</w:t>
        </w:r>
        <w:r w:rsidR="003C41FC">
          <w:rPr>
            <w:noProof/>
            <w:webHidden/>
          </w:rPr>
          <w:fldChar w:fldCharType="end"/>
        </w:r>
      </w:hyperlink>
    </w:p>
    <w:p w14:paraId="0686255B" w14:textId="20FFCFA9"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308" w:history="1">
        <w:r w:rsidR="003C41FC" w:rsidRPr="006C2254">
          <w:rPr>
            <w:rStyle w:val="Hyperlink"/>
            <w:rFonts w:eastAsiaTheme="majorEastAsia"/>
            <w:noProof/>
          </w:rPr>
          <w:t>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Project results</w:t>
        </w:r>
        <w:r w:rsidR="003C41FC">
          <w:rPr>
            <w:noProof/>
            <w:webHidden/>
          </w:rPr>
          <w:tab/>
        </w:r>
        <w:r w:rsidR="003C41FC">
          <w:rPr>
            <w:noProof/>
            <w:webHidden/>
          </w:rPr>
          <w:fldChar w:fldCharType="begin"/>
        </w:r>
        <w:r w:rsidR="003C41FC">
          <w:rPr>
            <w:noProof/>
            <w:webHidden/>
          </w:rPr>
          <w:instrText xml:space="preserve"> PAGEREF _Toc166743308 \h </w:instrText>
        </w:r>
        <w:r w:rsidR="003C41FC">
          <w:rPr>
            <w:noProof/>
            <w:webHidden/>
          </w:rPr>
        </w:r>
        <w:r w:rsidR="003C41FC">
          <w:rPr>
            <w:noProof/>
            <w:webHidden/>
          </w:rPr>
          <w:fldChar w:fldCharType="separate"/>
        </w:r>
        <w:r w:rsidR="004A0C13">
          <w:rPr>
            <w:noProof/>
            <w:webHidden/>
          </w:rPr>
          <w:t>21</w:t>
        </w:r>
        <w:r w:rsidR="003C41FC">
          <w:rPr>
            <w:noProof/>
            <w:webHidden/>
          </w:rPr>
          <w:fldChar w:fldCharType="end"/>
        </w:r>
      </w:hyperlink>
    </w:p>
    <w:p w14:paraId="6353D3AC" w14:textId="5588AF69"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09" w:history="1">
        <w:r w:rsidR="003C41FC" w:rsidRPr="006C2254">
          <w:rPr>
            <w:rStyle w:val="Hyperlink"/>
            <w:rFonts w:eastAsiaTheme="majorEastAsia"/>
            <w:noProof/>
          </w:rPr>
          <w:t>5.1.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Relevance</w:t>
        </w:r>
        <w:r w:rsidR="003C41FC">
          <w:rPr>
            <w:noProof/>
            <w:webHidden/>
          </w:rPr>
          <w:tab/>
        </w:r>
        <w:r w:rsidR="003C41FC">
          <w:rPr>
            <w:noProof/>
            <w:webHidden/>
          </w:rPr>
          <w:fldChar w:fldCharType="begin"/>
        </w:r>
        <w:r w:rsidR="003C41FC">
          <w:rPr>
            <w:noProof/>
            <w:webHidden/>
          </w:rPr>
          <w:instrText xml:space="preserve"> PAGEREF _Toc166743309 \h </w:instrText>
        </w:r>
        <w:r w:rsidR="003C41FC">
          <w:rPr>
            <w:noProof/>
            <w:webHidden/>
          </w:rPr>
        </w:r>
        <w:r w:rsidR="003C41FC">
          <w:rPr>
            <w:noProof/>
            <w:webHidden/>
          </w:rPr>
          <w:fldChar w:fldCharType="separate"/>
        </w:r>
        <w:r w:rsidR="004A0C13">
          <w:rPr>
            <w:noProof/>
            <w:webHidden/>
          </w:rPr>
          <w:t>21</w:t>
        </w:r>
        <w:r w:rsidR="003C41FC">
          <w:rPr>
            <w:noProof/>
            <w:webHidden/>
          </w:rPr>
          <w:fldChar w:fldCharType="end"/>
        </w:r>
      </w:hyperlink>
    </w:p>
    <w:p w14:paraId="21EC4F7E" w14:textId="58369AB0"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0" w:history="1">
        <w:r w:rsidR="003C41FC" w:rsidRPr="006C2254">
          <w:rPr>
            <w:rStyle w:val="Hyperlink"/>
            <w:rFonts w:eastAsiaTheme="majorEastAsia"/>
            <w:noProof/>
          </w:rPr>
          <w:t>5.2.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Effectiveness</w:t>
        </w:r>
        <w:r w:rsidR="003C41FC">
          <w:rPr>
            <w:noProof/>
            <w:webHidden/>
          </w:rPr>
          <w:tab/>
        </w:r>
        <w:r w:rsidR="003C41FC">
          <w:rPr>
            <w:noProof/>
            <w:webHidden/>
          </w:rPr>
          <w:fldChar w:fldCharType="begin"/>
        </w:r>
        <w:r w:rsidR="003C41FC">
          <w:rPr>
            <w:noProof/>
            <w:webHidden/>
          </w:rPr>
          <w:instrText xml:space="preserve"> PAGEREF _Toc166743310 \h </w:instrText>
        </w:r>
        <w:r w:rsidR="003C41FC">
          <w:rPr>
            <w:noProof/>
            <w:webHidden/>
          </w:rPr>
        </w:r>
        <w:r w:rsidR="003C41FC">
          <w:rPr>
            <w:noProof/>
            <w:webHidden/>
          </w:rPr>
          <w:fldChar w:fldCharType="separate"/>
        </w:r>
        <w:r w:rsidR="004A0C13">
          <w:rPr>
            <w:noProof/>
            <w:webHidden/>
          </w:rPr>
          <w:t>24</w:t>
        </w:r>
        <w:r w:rsidR="003C41FC">
          <w:rPr>
            <w:noProof/>
            <w:webHidden/>
          </w:rPr>
          <w:fldChar w:fldCharType="end"/>
        </w:r>
      </w:hyperlink>
    </w:p>
    <w:p w14:paraId="01B25EBB" w14:textId="45376E88"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1" w:history="1">
        <w:r w:rsidR="003C41FC" w:rsidRPr="006C2254">
          <w:rPr>
            <w:rStyle w:val="Hyperlink"/>
            <w:rFonts w:eastAsiaTheme="majorEastAsia"/>
            <w:noProof/>
          </w:rPr>
          <w:t>5.3.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Efficiency</w:t>
        </w:r>
        <w:r w:rsidR="003C41FC">
          <w:rPr>
            <w:noProof/>
            <w:webHidden/>
          </w:rPr>
          <w:tab/>
        </w:r>
        <w:r w:rsidR="003C41FC">
          <w:rPr>
            <w:noProof/>
            <w:webHidden/>
          </w:rPr>
          <w:fldChar w:fldCharType="begin"/>
        </w:r>
        <w:r w:rsidR="003C41FC">
          <w:rPr>
            <w:noProof/>
            <w:webHidden/>
          </w:rPr>
          <w:instrText xml:space="preserve"> PAGEREF _Toc166743311 \h </w:instrText>
        </w:r>
        <w:r w:rsidR="003C41FC">
          <w:rPr>
            <w:noProof/>
            <w:webHidden/>
          </w:rPr>
        </w:r>
        <w:r w:rsidR="003C41FC">
          <w:rPr>
            <w:noProof/>
            <w:webHidden/>
          </w:rPr>
          <w:fldChar w:fldCharType="separate"/>
        </w:r>
        <w:r w:rsidR="004A0C13">
          <w:rPr>
            <w:noProof/>
            <w:webHidden/>
          </w:rPr>
          <w:t>31</w:t>
        </w:r>
        <w:r w:rsidR="003C41FC">
          <w:rPr>
            <w:noProof/>
            <w:webHidden/>
          </w:rPr>
          <w:fldChar w:fldCharType="end"/>
        </w:r>
      </w:hyperlink>
    </w:p>
    <w:p w14:paraId="32E8EA20" w14:textId="3BBD0E86"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2" w:history="1">
        <w:r w:rsidR="003C41FC" w:rsidRPr="006C2254">
          <w:rPr>
            <w:rStyle w:val="Hyperlink"/>
            <w:rFonts w:eastAsiaTheme="majorEastAsia"/>
            <w:noProof/>
          </w:rPr>
          <w:t>5.4.</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Country ownership</w:t>
        </w:r>
        <w:r w:rsidR="003C41FC">
          <w:rPr>
            <w:noProof/>
            <w:webHidden/>
          </w:rPr>
          <w:tab/>
        </w:r>
        <w:r w:rsidR="003C41FC">
          <w:rPr>
            <w:noProof/>
            <w:webHidden/>
          </w:rPr>
          <w:fldChar w:fldCharType="begin"/>
        </w:r>
        <w:r w:rsidR="003C41FC">
          <w:rPr>
            <w:noProof/>
            <w:webHidden/>
          </w:rPr>
          <w:instrText xml:space="preserve"> PAGEREF _Toc166743312 \h </w:instrText>
        </w:r>
        <w:r w:rsidR="003C41FC">
          <w:rPr>
            <w:noProof/>
            <w:webHidden/>
          </w:rPr>
        </w:r>
        <w:r w:rsidR="003C41FC">
          <w:rPr>
            <w:noProof/>
            <w:webHidden/>
          </w:rPr>
          <w:fldChar w:fldCharType="separate"/>
        </w:r>
        <w:r w:rsidR="004A0C13">
          <w:rPr>
            <w:noProof/>
            <w:webHidden/>
          </w:rPr>
          <w:t>32</w:t>
        </w:r>
        <w:r w:rsidR="003C41FC">
          <w:rPr>
            <w:noProof/>
            <w:webHidden/>
          </w:rPr>
          <w:fldChar w:fldCharType="end"/>
        </w:r>
      </w:hyperlink>
    </w:p>
    <w:p w14:paraId="2C6A9E54" w14:textId="46F4AB32"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3" w:history="1">
        <w:r w:rsidR="003C41FC" w:rsidRPr="006C2254">
          <w:rPr>
            <w:rStyle w:val="Hyperlink"/>
            <w:rFonts w:eastAsiaTheme="majorEastAsia"/>
            <w:noProof/>
            <w:lang w:val="en-US"/>
          </w:rPr>
          <w:t>5.5.</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lang w:val="en-US"/>
          </w:rPr>
          <w:t>Gender equality and empowerment of women</w:t>
        </w:r>
        <w:r w:rsidR="003C41FC">
          <w:rPr>
            <w:noProof/>
            <w:webHidden/>
          </w:rPr>
          <w:tab/>
        </w:r>
        <w:r w:rsidR="003C41FC">
          <w:rPr>
            <w:noProof/>
            <w:webHidden/>
          </w:rPr>
          <w:fldChar w:fldCharType="begin"/>
        </w:r>
        <w:r w:rsidR="003C41FC">
          <w:rPr>
            <w:noProof/>
            <w:webHidden/>
          </w:rPr>
          <w:instrText xml:space="preserve"> PAGEREF _Toc166743313 \h </w:instrText>
        </w:r>
        <w:r w:rsidR="003C41FC">
          <w:rPr>
            <w:noProof/>
            <w:webHidden/>
          </w:rPr>
        </w:r>
        <w:r w:rsidR="003C41FC">
          <w:rPr>
            <w:noProof/>
            <w:webHidden/>
          </w:rPr>
          <w:fldChar w:fldCharType="separate"/>
        </w:r>
        <w:r w:rsidR="004A0C13">
          <w:rPr>
            <w:noProof/>
            <w:webHidden/>
          </w:rPr>
          <w:t>33</w:t>
        </w:r>
        <w:r w:rsidR="003C41FC">
          <w:rPr>
            <w:noProof/>
            <w:webHidden/>
          </w:rPr>
          <w:fldChar w:fldCharType="end"/>
        </w:r>
      </w:hyperlink>
    </w:p>
    <w:p w14:paraId="1148B8B0" w14:textId="620887FC"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4" w:history="1">
        <w:r w:rsidR="003C41FC" w:rsidRPr="006C2254">
          <w:rPr>
            <w:rStyle w:val="Hyperlink"/>
            <w:rFonts w:eastAsiaTheme="majorEastAsia"/>
            <w:noProof/>
            <w:lang w:val="en-US"/>
          </w:rPr>
          <w:t>5.6.</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lang w:val="en-US"/>
          </w:rPr>
          <w:t>Other cross-cutting issues</w:t>
        </w:r>
        <w:r w:rsidR="003C41FC">
          <w:rPr>
            <w:noProof/>
            <w:webHidden/>
          </w:rPr>
          <w:tab/>
        </w:r>
        <w:r w:rsidR="003C41FC">
          <w:rPr>
            <w:noProof/>
            <w:webHidden/>
          </w:rPr>
          <w:fldChar w:fldCharType="begin"/>
        </w:r>
        <w:r w:rsidR="003C41FC">
          <w:rPr>
            <w:noProof/>
            <w:webHidden/>
          </w:rPr>
          <w:instrText xml:space="preserve"> PAGEREF _Toc166743314 \h </w:instrText>
        </w:r>
        <w:r w:rsidR="003C41FC">
          <w:rPr>
            <w:noProof/>
            <w:webHidden/>
          </w:rPr>
        </w:r>
        <w:r w:rsidR="003C41FC">
          <w:rPr>
            <w:noProof/>
            <w:webHidden/>
          </w:rPr>
          <w:fldChar w:fldCharType="separate"/>
        </w:r>
        <w:r w:rsidR="004A0C13">
          <w:rPr>
            <w:noProof/>
            <w:webHidden/>
          </w:rPr>
          <w:t>34</w:t>
        </w:r>
        <w:r w:rsidR="003C41FC">
          <w:rPr>
            <w:noProof/>
            <w:webHidden/>
          </w:rPr>
          <w:fldChar w:fldCharType="end"/>
        </w:r>
      </w:hyperlink>
    </w:p>
    <w:p w14:paraId="2DE1E5F2" w14:textId="7F6895C5"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5" w:history="1">
        <w:r w:rsidR="003C41FC" w:rsidRPr="006C2254">
          <w:rPr>
            <w:rStyle w:val="Hyperlink"/>
            <w:rFonts w:eastAsiaTheme="majorEastAsia"/>
            <w:noProof/>
            <w:lang w:val="en-US"/>
          </w:rPr>
          <w:t>5.7.</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lang w:val="en-US"/>
          </w:rPr>
          <w:t>Progress to impact</w:t>
        </w:r>
        <w:r w:rsidR="003C41FC">
          <w:rPr>
            <w:noProof/>
            <w:webHidden/>
          </w:rPr>
          <w:tab/>
        </w:r>
        <w:r w:rsidR="003C41FC">
          <w:rPr>
            <w:noProof/>
            <w:webHidden/>
          </w:rPr>
          <w:fldChar w:fldCharType="begin"/>
        </w:r>
        <w:r w:rsidR="003C41FC">
          <w:rPr>
            <w:noProof/>
            <w:webHidden/>
          </w:rPr>
          <w:instrText xml:space="preserve"> PAGEREF _Toc166743315 \h </w:instrText>
        </w:r>
        <w:r w:rsidR="003C41FC">
          <w:rPr>
            <w:noProof/>
            <w:webHidden/>
          </w:rPr>
        </w:r>
        <w:r w:rsidR="003C41FC">
          <w:rPr>
            <w:noProof/>
            <w:webHidden/>
          </w:rPr>
          <w:fldChar w:fldCharType="separate"/>
        </w:r>
        <w:r w:rsidR="004A0C13">
          <w:rPr>
            <w:noProof/>
            <w:webHidden/>
          </w:rPr>
          <w:t>35</w:t>
        </w:r>
        <w:r w:rsidR="003C41FC">
          <w:rPr>
            <w:noProof/>
            <w:webHidden/>
          </w:rPr>
          <w:fldChar w:fldCharType="end"/>
        </w:r>
      </w:hyperlink>
    </w:p>
    <w:p w14:paraId="4E3F3C9F" w14:textId="30A445E8"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6" w:history="1">
        <w:r w:rsidR="003C41FC" w:rsidRPr="006C2254">
          <w:rPr>
            <w:rStyle w:val="Hyperlink"/>
            <w:rFonts w:eastAsiaTheme="majorEastAsia"/>
            <w:noProof/>
          </w:rPr>
          <w:t>5.8.</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Sustainability</w:t>
        </w:r>
        <w:r w:rsidR="003C41FC">
          <w:rPr>
            <w:noProof/>
            <w:webHidden/>
          </w:rPr>
          <w:tab/>
        </w:r>
        <w:r w:rsidR="003C41FC">
          <w:rPr>
            <w:noProof/>
            <w:webHidden/>
          </w:rPr>
          <w:fldChar w:fldCharType="begin"/>
        </w:r>
        <w:r w:rsidR="003C41FC">
          <w:rPr>
            <w:noProof/>
            <w:webHidden/>
          </w:rPr>
          <w:instrText xml:space="preserve"> PAGEREF _Toc166743316 \h </w:instrText>
        </w:r>
        <w:r w:rsidR="003C41FC">
          <w:rPr>
            <w:noProof/>
            <w:webHidden/>
          </w:rPr>
        </w:r>
        <w:r w:rsidR="003C41FC">
          <w:rPr>
            <w:noProof/>
            <w:webHidden/>
          </w:rPr>
          <w:fldChar w:fldCharType="separate"/>
        </w:r>
        <w:r w:rsidR="004A0C13">
          <w:rPr>
            <w:noProof/>
            <w:webHidden/>
          </w:rPr>
          <w:t>36</w:t>
        </w:r>
        <w:r w:rsidR="003C41FC">
          <w:rPr>
            <w:noProof/>
            <w:webHidden/>
          </w:rPr>
          <w:fldChar w:fldCharType="end"/>
        </w:r>
      </w:hyperlink>
    </w:p>
    <w:p w14:paraId="6B057314" w14:textId="7B5EDC3D" w:rsidR="003C41FC" w:rsidRDefault="008830D3">
      <w:pPr>
        <w:pStyle w:val="TOC1"/>
        <w:tabs>
          <w:tab w:val="left" w:pos="482"/>
        </w:tabs>
        <w:rPr>
          <w:rFonts w:asciiTheme="minorHAnsi" w:eastAsiaTheme="minorEastAsia" w:hAnsiTheme="minorHAnsi" w:cstheme="minorBidi"/>
          <w:noProof/>
          <w:kern w:val="2"/>
          <w:lang w:eastAsia="en-GB"/>
          <w14:ligatures w14:val="standardContextual"/>
        </w:rPr>
      </w:pPr>
      <w:hyperlink w:anchor="_Toc166743317" w:history="1">
        <w:r w:rsidR="003C41FC" w:rsidRPr="006C2254">
          <w:rPr>
            <w:rStyle w:val="Hyperlink"/>
            <w:rFonts w:eastAsiaTheme="majorEastAsia"/>
            <w:noProof/>
            <w:lang w:val="en-US"/>
          </w:rPr>
          <w:t>6.</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lang w:val="en-US"/>
          </w:rPr>
          <w:t>Main findings, conclusions, recommendations and lessons learned</w:t>
        </w:r>
        <w:r w:rsidR="003C41FC">
          <w:rPr>
            <w:noProof/>
            <w:webHidden/>
          </w:rPr>
          <w:tab/>
        </w:r>
        <w:r w:rsidR="003C41FC">
          <w:rPr>
            <w:noProof/>
            <w:webHidden/>
          </w:rPr>
          <w:fldChar w:fldCharType="begin"/>
        </w:r>
        <w:r w:rsidR="003C41FC">
          <w:rPr>
            <w:noProof/>
            <w:webHidden/>
          </w:rPr>
          <w:instrText xml:space="preserve"> PAGEREF _Toc166743317 \h </w:instrText>
        </w:r>
        <w:r w:rsidR="003C41FC">
          <w:rPr>
            <w:noProof/>
            <w:webHidden/>
          </w:rPr>
        </w:r>
        <w:r w:rsidR="003C41FC">
          <w:rPr>
            <w:noProof/>
            <w:webHidden/>
          </w:rPr>
          <w:fldChar w:fldCharType="separate"/>
        </w:r>
        <w:r w:rsidR="004A0C13">
          <w:rPr>
            <w:noProof/>
            <w:webHidden/>
          </w:rPr>
          <w:t>39</w:t>
        </w:r>
        <w:r w:rsidR="003C41FC">
          <w:rPr>
            <w:noProof/>
            <w:webHidden/>
          </w:rPr>
          <w:fldChar w:fldCharType="end"/>
        </w:r>
      </w:hyperlink>
    </w:p>
    <w:p w14:paraId="4B1CC5DE" w14:textId="441A0054"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8" w:history="1">
        <w:r w:rsidR="003C41FC" w:rsidRPr="006C2254">
          <w:rPr>
            <w:rStyle w:val="Hyperlink"/>
            <w:rFonts w:eastAsiaTheme="majorEastAsia"/>
            <w:noProof/>
            <w:lang w:val="en-US"/>
          </w:rPr>
          <w:t>6.1.</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lang w:val="en-US"/>
          </w:rPr>
          <w:t>Main findings and conclusions</w:t>
        </w:r>
        <w:r w:rsidR="003C41FC">
          <w:rPr>
            <w:noProof/>
            <w:webHidden/>
          </w:rPr>
          <w:tab/>
        </w:r>
        <w:r w:rsidR="003C41FC">
          <w:rPr>
            <w:noProof/>
            <w:webHidden/>
          </w:rPr>
          <w:fldChar w:fldCharType="begin"/>
        </w:r>
        <w:r w:rsidR="003C41FC">
          <w:rPr>
            <w:noProof/>
            <w:webHidden/>
          </w:rPr>
          <w:instrText xml:space="preserve"> PAGEREF _Toc166743318 \h </w:instrText>
        </w:r>
        <w:r w:rsidR="003C41FC">
          <w:rPr>
            <w:noProof/>
            <w:webHidden/>
          </w:rPr>
        </w:r>
        <w:r w:rsidR="003C41FC">
          <w:rPr>
            <w:noProof/>
            <w:webHidden/>
          </w:rPr>
          <w:fldChar w:fldCharType="separate"/>
        </w:r>
        <w:r w:rsidR="004A0C13">
          <w:rPr>
            <w:noProof/>
            <w:webHidden/>
          </w:rPr>
          <w:t>39</w:t>
        </w:r>
        <w:r w:rsidR="003C41FC">
          <w:rPr>
            <w:noProof/>
            <w:webHidden/>
          </w:rPr>
          <w:fldChar w:fldCharType="end"/>
        </w:r>
      </w:hyperlink>
    </w:p>
    <w:p w14:paraId="29DFBC60" w14:textId="6659398F"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19" w:history="1">
        <w:r w:rsidR="003C41FC" w:rsidRPr="006C2254">
          <w:rPr>
            <w:rStyle w:val="Hyperlink"/>
            <w:rFonts w:eastAsiaTheme="majorEastAsia"/>
            <w:noProof/>
          </w:rPr>
          <w:t>6.2.</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Recommendations</w:t>
        </w:r>
        <w:r w:rsidR="003C41FC">
          <w:rPr>
            <w:noProof/>
            <w:webHidden/>
          </w:rPr>
          <w:tab/>
        </w:r>
        <w:r w:rsidR="003C41FC">
          <w:rPr>
            <w:noProof/>
            <w:webHidden/>
          </w:rPr>
          <w:fldChar w:fldCharType="begin"/>
        </w:r>
        <w:r w:rsidR="003C41FC">
          <w:rPr>
            <w:noProof/>
            <w:webHidden/>
          </w:rPr>
          <w:instrText xml:space="preserve"> PAGEREF _Toc166743319 \h </w:instrText>
        </w:r>
        <w:r w:rsidR="003C41FC">
          <w:rPr>
            <w:noProof/>
            <w:webHidden/>
          </w:rPr>
        </w:r>
        <w:r w:rsidR="003C41FC">
          <w:rPr>
            <w:noProof/>
            <w:webHidden/>
          </w:rPr>
          <w:fldChar w:fldCharType="separate"/>
        </w:r>
        <w:r w:rsidR="004A0C13">
          <w:rPr>
            <w:noProof/>
            <w:webHidden/>
          </w:rPr>
          <w:t>41</w:t>
        </w:r>
        <w:r w:rsidR="003C41FC">
          <w:rPr>
            <w:noProof/>
            <w:webHidden/>
          </w:rPr>
          <w:fldChar w:fldCharType="end"/>
        </w:r>
      </w:hyperlink>
    </w:p>
    <w:p w14:paraId="074A89D7" w14:textId="54EEA222" w:rsidR="003C41FC" w:rsidRDefault="008830D3">
      <w:pPr>
        <w:pStyle w:val="TOC2"/>
        <w:tabs>
          <w:tab w:val="left" w:pos="960"/>
        </w:tabs>
        <w:rPr>
          <w:rFonts w:asciiTheme="minorHAnsi" w:eastAsiaTheme="minorEastAsia" w:hAnsiTheme="minorHAnsi" w:cstheme="minorBidi"/>
          <w:noProof/>
          <w:kern w:val="2"/>
          <w:lang w:eastAsia="en-GB"/>
          <w14:ligatures w14:val="standardContextual"/>
        </w:rPr>
      </w:pPr>
      <w:hyperlink w:anchor="_Toc166743320" w:history="1">
        <w:r w:rsidR="003C41FC" w:rsidRPr="006C2254">
          <w:rPr>
            <w:rStyle w:val="Hyperlink"/>
            <w:rFonts w:eastAsiaTheme="majorEastAsia"/>
            <w:noProof/>
          </w:rPr>
          <w:t>6.3.</w:t>
        </w:r>
        <w:r w:rsidR="003C41FC">
          <w:rPr>
            <w:rFonts w:asciiTheme="minorHAnsi" w:eastAsiaTheme="minorEastAsia" w:hAnsiTheme="minorHAnsi" w:cstheme="minorBidi"/>
            <w:noProof/>
            <w:kern w:val="2"/>
            <w:lang w:eastAsia="en-GB"/>
            <w14:ligatures w14:val="standardContextual"/>
          </w:rPr>
          <w:tab/>
        </w:r>
        <w:r w:rsidR="003C41FC" w:rsidRPr="006C2254">
          <w:rPr>
            <w:rStyle w:val="Hyperlink"/>
            <w:rFonts w:eastAsiaTheme="majorEastAsia"/>
            <w:noProof/>
          </w:rPr>
          <w:t>Lessons learned</w:t>
        </w:r>
        <w:r w:rsidR="003C41FC">
          <w:rPr>
            <w:noProof/>
            <w:webHidden/>
          </w:rPr>
          <w:tab/>
        </w:r>
        <w:r w:rsidR="003C41FC">
          <w:rPr>
            <w:noProof/>
            <w:webHidden/>
          </w:rPr>
          <w:fldChar w:fldCharType="begin"/>
        </w:r>
        <w:r w:rsidR="003C41FC">
          <w:rPr>
            <w:noProof/>
            <w:webHidden/>
          </w:rPr>
          <w:instrText xml:space="preserve"> PAGEREF _Toc166743320 \h </w:instrText>
        </w:r>
        <w:r w:rsidR="003C41FC">
          <w:rPr>
            <w:noProof/>
            <w:webHidden/>
          </w:rPr>
        </w:r>
        <w:r w:rsidR="003C41FC">
          <w:rPr>
            <w:noProof/>
            <w:webHidden/>
          </w:rPr>
          <w:fldChar w:fldCharType="separate"/>
        </w:r>
        <w:r w:rsidR="004A0C13">
          <w:rPr>
            <w:noProof/>
            <w:webHidden/>
          </w:rPr>
          <w:t>44</w:t>
        </w:r>
        <w:r w:rsidR="003C41FC">
          <w:rPr>
            <w:noProof/>
            <w:webHidden/>
          </w:rPr>
          <w:fldChar w:fldCharType="end"/>
        </w:r>
      </w:hyperlink>
    </w:p>
    <w:p w14:paraId="5196C436" w14:textId="55D84155"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1" w:history="1">
        <w:r w:rsidR="003C41FC" w:rsidRPr="006C2254">
          <w:rPr>
            <w:rStyle w:val="Hyperlink"/>
            <w:rFonts w:eastAsiaTheme="majorEastAsia"/>
            <w:noProof/>
          </w:rPr>
          <w:t>Annex 1: Evaluation Terms of Reference</w:t>
        </w:r>
        <w:r w:rsidR="003C41FC">
          <w:rPr>
            <w:noProof/>
            <w:webHidden/>
          </w:rPr>
          <w:tab/>
          <w:t>A-</w:t>
        </w:r>
        <w:r w:rsidR="003C41FC">
          <w:rPr>
            <w:noProof/>
            <w:webHidden/>
          </w:rPr>
          <w:fldChar w:fldCharType="begin"/>
        </w:r>
        <w:r w:rsidR="003C41FC">
          <w:rPr>
            <w:noProof/>
            <w:webHidden/>
          </w:rPr>
          <w:instrText xml:space="preserve"> PAGEREF _Toc166743321 \h </w:instrText>
        </w:r>
        <w:r w:rsidR="003C41FC">
          <w:rPr>
            <w:noProof/>
            <w:webHidden/>
          </w:rPr>
        </w:r>
        <w:r w:rsidR="003C41FC">
          <w:rPr>
            <w:noProof/>
            <w:webHidden/>
          </w:rPr>
          <w:fldChar w:fldCharType="separate"/>
        </w:r>
        <w:r w:rsidR="004A0C13">
          <w:rPr>
            <w:noProof/>
            <w:webHidden/>
          </w:rPr>
          <w:t>1</w:t>
        </w:r>
        <w:r w:rsidR="003C41FC">
          <w:rPr>
            <w:noProof/>
            <w:webHidden/>
          </w:rPr>
          <w:fldChar w:fldCharType="end"/>
        </w:r>
      </w:hyperlink>
    </w:p>
    <w:p w14:paraId="1FF233EB" w14:textId="50AA870C"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2" w:history="1">
        <w:r w:rsidR="003C41FC" w:rsidRPr="006C2254">
          <w:rPr>
            <w:rStyle w:val="Hyperlink"/>
            <w:rFonts w:eastAsiaTheme="majorEastAsia"/>
            <w:noProof/>
          </w:rPr>
          <w:t>Annex 2: Evaluation Matrix</w:t>
        </w:r>
        <w:r w:rsidR="003C41FC">
          <w:rPr>
            <w:noProof/>
            <w:webHidden/>
          </w:rPr>
          <w:tab/>
          <w:t>A-</w:t>
        </w:r>
        <w:r w:rsidR="003C41FC">
          <w:rPr>
            <w:noProof/>
            <w:webHidden/>
          </w:rPr>
          <w:fldChar w:fldCharType="begin"/>
        </w:r>
        <w:r w:rsidR="003C41FC">
          <w:rPr>
            <w:noProof/>
            <w:webHidden/>
          </w:rPr>
          <w:instrText xml:space="preserve"> PAGEREF _Toc166743322 \h </w:instrText>
        </w:r>
        <w:r w:rsidR="003C41FC">
          <w:rPr>
            <w:noProof/>
            <w:webHidden/>
          </w:rPr>
        </w:r>
        <w:r w:rsidR="003C41FC">
          <w:rPr>
            <w:noProof/>
            <w:webHidden/>
          </w:rPr>
          <w:fldChar w:fldCharType="separate"/>
        </w:r>
        <w:r w:rsidR="004A0C13">
          <w:rPr>
            <w:noProof/>
            <w:webHidden/>
          </w:rPr>
          <w:t>2</w:t>
        </w:r>
        <w:r w:rsidR="003C41FC">
          <w:rPr>
            <w:noProof/>
            <w:webHidden/>
          </w:rPr>
          <w:fldChar w:fldCharType="end"/>
        </w:r>
      </w:hyperlink>
    </w:p>
    <w:p w14:paraId="29BE9238" w14:textId="0ED95761"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3" w:history="1">
        <w:r w:rsidR="003C41FC" w:rsidRPr="006C2254">
          <w:rPr>
            <w:rStyle w:val="Hyperlink"/>
            <w:rFonts w:eastAsiaTheme="majorEastAsia"/>
            <w:noProof/>
          </w:rPr>
          <w:t>Annex 3: Itinerary of the Evaluation Mission</w:t>
        </w:r>
        <w:r w:rsidR="003C41FC">
          <w:rPr>
            <w:noProof/>
            <w:webHidden/>
          </w:rPr>
          <w:tab/>
          <w:t>A-</w:t>
        </w:r>
        <w:r w:rsidR="003C41FC">
          <w:rPr>
            <w:noProof/>
            <w:webHidden/>
          </w:rPr>
          <w:fldChar w:fldCharType="begin"/>
        </w:r>
        <w:r w:rsidR="003C41FC">
          <w:rPr>
            <w:noProof/>
            <w:webHidden/>
          </w:rPr>
          <w:instrText xml:space="preserve"> PAGEREF _Toc166743323 \h </w:instrText>
        </w:r>
        <w:r w:rsidR="003C41FC">
          <w:rPr>
            <w:noProof/>
            <w:webHidden/>
          </w:rPr>
        </w:r>
        <w:r w:rsidR="003C41FC">
          <w:rPr>
            <w:noProof/>
            <w:webHidden/>
          </w:rPr>
          <w:fldChar w:fldCharType="separate"/>
        </w:r>
        <w:r w:rsidR="004A0C13">
          <w:rPr>
            <w:noProof/>
            <w:webHidden/>
          </w:rPr>
          <w:t>9</w:t>
        </w:r>
        <w:r w:rsidR="003C41FC">
          <w:rPr>
            <w:noProof/>
            <w:webHidden/>
          </w:rPr>
          <w:fldChar w:fldCharType="end"/>
        </w:r>
      </w:hyperlink>
    </w:p>
    <w:p w14:paraId="0EFC2BA3" w14:textId="045FA9F8"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4" w:history="1">
        <w:r w:rsidR="003C41FC" w:rsidRPr="006C2254">
          <w:rPr>
            <w:rStyle w:val="Hyperlink"/>
            <w:rFonts w:eastAsiaTheme="majorEastAsia"/>
            <w:noProof/>
          </w:rPr>
          <w:t>Annex 4: List of people interviewed</w:t>
        </w:r>
        <w:r w:rsidR="003C41FC">
          <w:rPr>
            <w:noProof/>
            <w:webHidden/>
          </w:rPr>
          <w:tab/>
          <w:t>A-</w:t>
        </w:r>
        <w:r w:rsidR="003C41FC">
          <w:rPr>
            <w:noProof/>
            <w:webHidden/>
          </w:rPr>
          <w:fldChar w:fldCharType="begin"/>
        </w:r>
        <w:r w:rsidR="003C41FC">
          <w:rPr>
            <w:noProof/>
            <w:webHidden/>
          </w:rPr>
          <w:instrText xml:space="preserve"> PAGEREF _Toc166743324 \h </w:instrText>
        </w:r>
        <w:r w:rsidR="003C41FC">
          <w:rPr>
            <w:noProof/>
            <w:webHidden/>
          </w:rPr>
        </w:r>
        <w:r w:rsidR="003C41FC">
          <w:rPr>
            <w:noProof/>
            <w:webHidden/>
          </w:rPr>
          <w:fldChar w:fldCharType="separate"/>
        </w:r>
        <w:r w:rsidR="004A0C13">
          <w:rPr>
            <w:noProof/>
            <w:webHidden/>
          </w:rPr>
          <w:t>10</w:t>
        </w:r>
        <w:r w:rsidR="003C41FC">
          <w:rPr>
            <w:noProof/>
            <w:webHidden/>
          </w:rPr>
          <w:fldChar w:fldCharType="end"/>
        </w:r>
      </w:hyperlink>
    </w:p>
    <w:p w14:paraId="7B22D604" w14:textId="08A9AFD2"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5" w:history="1">
        <w:r w:rsidR="003C41FC" w:rsidRPr="006C2254">
          <w:rPr>
            <w:rStyle w:val="Hyperlink"/>
            <w:rFonts w:eastAsiaTheme="majorEastAsia"/>
            <w:noProof/>
          </w:rPr>
          <w:t>Annex 5: Indicative list of interview questions</w:t>
        </w:r>
        <w:r w:rsidR="003C41FC">
          <w:rPr>
            <w:noProof/>
            <w:webHidden/>
          </w:rPr>
          <w:tab/>
          <w:t>A-</w:t>
        </w:r>
        <w:r w:rsidR="003C41FC">
          <w:rPr>
            <w:noProof/>
            <w:webHidden/>
          </w:rPr>
          <w:fldChar w:fldCharType="begin"/>
        </w:r>
        <w:r w:rsidR="003C41FC">
          <w:rPr>
            <w:noProof/>
            <w:webHidden/>
          </w:rPr>
          <w:instrText xml:space="preserve"> PAGEREF _Toc166743325 \h </w:instrText>
        </w:r>
        <w:r w:rsidR="003C41FC">
          <w:rPr>
            <w:noProof/>
            <w:webHidden/>
          </w:rPr>
        </w:r>
        <w:r w:rsidR="003C41FC">
          <w:rPr>
            <w:noProof/>
            <w:webHidden/>
          </w:rPr>
          <w:fldChar w:fldCharType="separate"/>
        </w:r>
        <w:r w:rsidR="004A0C13">
          <w:rPr>
            <w:noProof/>
            <w:webHidden/>
          </w:rPr>
          <w:t>11</w:t>
        </w:r>
        <w:r w:rsidR="003C41FC">
          <w:rPr>
            <w:noProof/>
            <w:webHidden/>
          </w:rPr>
          <w:fldChar w:fldCharType="end"/>
        </w:r>
      </w:hyperlink>
    </w:p>
    <w:p w14:paraId="02795470" w14:textId="2A871396"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6" w:history="1">
        <w:r w:rsidR="003C41FC" w:rsidRPr="006C2254">
          <w:rPr>
            <w:rStyle w:val="Hyperlink"/>
            <w:rFonts w:eastAsiaTheme="majorEastAsia"/>
            <w:noProof/>
          </w:rPr>
          <w:t>Annex 6: Project Results Framework</w:t>
        </w:r>
        <w:r w:rsidR="003C41FC">
          <w:rPr>
            <w:noProof/>
            <w:webHidden/>
          </w:rPr>
          <w:tab/>
          <w:t>A-</w:t>
        </w:r>
        <w:r w:rsidR="003C41FC">
          <w:rPr>
            <w:noProof/>
            <w:webHidden/>
          </w:rPr>
          <w:fldChar w:fldCharType="begin"/>
        </w:r>
        <w:r w:rsidR="003C41FC">
          <w:rPr>
            <w:noProof/>
            <w:webHidden/>
          </w:rPr>
          <w:instrText xml:space="preserve"> PAGEREF _Toc166743326 \h </w:instrText>
        </w:r>
        <w:r w:rsidR="003C41FC">
          <w:rPr>
            <w:noProof/>
            <w:webHidden/>
          </w:rPr>
        </w:r>
        <w:r w:rsidR="003C41FC">
          <w:rPr>
            <w:noProof/>
            <w:webHidden/>
          </w:rPr>
          <w:fldChar w:fldCharType="separate"/>
        </w:r>
        <w:r w:rsidR="004A0C13">
          <w:rPr>
            <w:noProof/>
            <w:webHidden/>
          </w:rPr>
          <w:t>13</w:t>
        </w:r>
        <w:r w:rsidR="003C41FC">
          <w:rPr>
            <w:noProof/>
            <w:webHidden/>
          </w:rPr>
          <w:fldChar w:fldCharType="end"/>
        </w:r>
      </w:hyperlink>
    </w:p>
    <w:p w14:paraId="03A8FF45" w14:textId="7E8A8869"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7" w:history="1">
        <w:r w:rsidR="003C41FC" w:rsidRPr="006C2254">
          <w:rPr>
            <w:rStyle w:val="Hyperlink"/>
            <w:rFonts w:eastAsiaTheme="majorEastAsia"/>
            <w:noProof/>
          </w:rPr>
          <w:t>Annex 7: List of documents consulted</w:t>
        </w:r>
        <w:r w:rsidR="003C41FC">
          <w:rPr>
            <w:noProof/>
            <w:webHidden/>
          </w:rPr>
          <w:tab/>
          <w:t>A-</w:t>
        </w:r>
        <w:r w:rsidR="003C41FC">
          <w:rPr>
            <w:noProof/>
            <w:webHidden/>
          </w:rPr>
          <w:fldChar w:fldCharType="begin"/>
        </w:r>
        <w:r w:rsidR="003C41FC">
          <w:rPr>
            <w:noProof/>
            <w:webHidden/>
          </w:rPr>
          <w:instrText xml:space="preserve"> PAGEREF _Toc166743327 \h </w:instrText>
        </w:r>
        <w:r w:rsidR="003C41FC">
          <w:rPr>
            <w:noProof/>
            <w:webHidden/>
          </w:rPr>
        </w:r>
        <w:r w:rsidR="003C41FC">
          <w:rPr>
            <w:noProof/>
            <w:webHidden/>
          </w:rPr>
          <w:fldChar w:fldCharType="separate"/>
        </w:r>
        <w:r w:rsidR="004A0C13">
          <w:rPr>
            <w:noProof/>
            <w:webHidden/>
          </w:rPr>
          <w:t>16</w:t>
        </w:r>
        <w:r w:rsidR="003C41FC">
          <w:rPr>
            <w:noProof/>
            <w:webHidden/>
          </w:rPr>
          <w:fldChar w:fldCharType="end"/>
        </w:r>
      </w:hyperlink>
    </w:p>
    <w:p w14:paraId="05559E7D" w14:textId="51B07B4D"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8" w:history="1">
        <w:r w:rsidR="003C41FC" w:rsidRPr="006C2254">
          <w:rPr>
            <w:rStyle w:val="Hyperlink"/>
            <w:rFonts w:eastAsiaTheme="majorEastAsia"/>
            <w:noProof/>
          </w:rPr>
          <w:t>Annex 8: Evaluation Consultant Agreement Form</w:t>
        </w:r>
        <w:r w:rsidR="003C41FC">
          <w:rPr>
            <w:noProof/>
            <w:webHidden/>
          </w:rPr>
          <w:tab/>
          <w:t>A-</w:t>
        </w:r>
        <w:r w:rsidR="003C41FC">
          <w:rPr>
            <w:noProof/>
            <w:webHidden/>
          </w:rPr>
          <w:fldChar w:fldCharType="begin"/>
        </w:r>
        <w:r w:rsidR="003C41FC">
          <w:rPr>
            <w:noProof/>
            <w:webHidden/>
          </w:rPr>
          <w:instrText xml:space="preserve"> PAGEREF _Toc166743328 \h </w:instrText>
        </w:r>
        <w:r w:rsidR="003C41FC">
          <w:rPr>
            <w:noProof/>
            <w:webHidden/>
          </w:rPr>
        </w:r>
        <w:r w:rsidR="003C41FC">
          <w:rPr>
            <w:noProof/>
            <w:webHidden/>
          </w:rPr>
          <w:fldChar w:fldCharType="separate"/>
        </w:r>
        <w:r w:rsidR="004A0C13">
          <w:rPr>
            <w:noProof/>
            <w:webHidden/>
          </w:rPr>
          <w:t>17</w:t>
        </w:r>
        <w:r w:rsidR="003C41FC">
          <w:rPr>
            <w:noProof/>
            <w:webHidden/>
          </w:rPr>
          <w:fldChar w:fldCharType="end"/>
        </w:r>
      </w:hyperlink>
    </w:p>
    <w:p w14:paraId="40ADD028" w14:textId="45038C6A" w:rsidR="003C41FC" w:rsidRDefault="008830D3">
      <w:pPr>
        <w:pStyle w:val="TOC1"/>
        <w:rPr>
          <w:rFonts w:asciiTheme="minorHAnsi" w:eastAsiaTheme="minorEastAsia" w:hAnsiTheme="minorHAnsi" w:cstheme="minorBidi"/>
          <w:noProof/>
          <w:kern w:val="2"/>
          <w:lang w:eastAsia="en-GB"/>
          <w14:ligatures w14:val="standardContextual"/>
        </w:rPr>
      </w:pPr>
      <w:hyperlink w:anchor="_Toc166743329" w:history="1">
        <w:r w:rsidR="003C41FC" w:rsidRPr="006C2254">
          <w:rPr>
            <w:rStyle w:val="Hyperlink"/>
            <w:rFonts w:eastAsiaTheme="majorEastAsia"/>
            <w:noProof/>
          </w:rPr>
          <w:t>Audit Trail – annexed separatel</w:t>
        </w:r>
        <w:r w:rsidR="003C41FC">
          <w:rPr>
            <w:rStyle w:val="Hyperlink"/>
            <w:rFonts w:eastAsiaTheme="majorEastAsia"/>
            <w:noProof/>
          </w:rPr>
          <w:t>y</w:t>
        </w:r>
      </w:hyperlink>
    </w:p>
    <w:p w14:paraId="2BAEEDC8" w14:textId="6717664C" w:rsidR="00CA0767" w:rsidRDefault="00CB00BA" w:rsidP="006B1D35">
      <w:r>
        <w:rPr>
          <w:b/>
          <w:color w:val="2B579A"/>
          <w:sz w:val="36"/>
          <w:szCs w:val="36"/>
          <w:shd w:val="clear" w:color="auto" w:fill="E6E6E6"/>
        </w:rPr>
        <w:fldChar w:fldCharType="end"/>
      </w:r>
      <w:r w:rsidR="00CA0767">
        <w:br w:type="page"/>
      </w:r>
    </w:p>
    <w:p w14:paraId="70E4E340" w14:textId="2866121B" w:rsidR="00980C22" w:rsidRPr="00EC5907" w:rsidRDefault="00EC5907" w:rsidP="002D7E14">
      <w:pPr>
        <w:pStyle w:val="Title"/>
      </w:pPr>
      <w:r>
        <w:lastRenderedPageBreak/>
        <w:t xml:space="preserve">Glossary of </w:t>
      </w:r>
      <w:r w:rsidR="005B674B">
        <w:t>Evaluation</w:t>
      </w:r>
      <w:r>
        <w:t>-related T</w:t>
      </w:r>
      <w:r w:rsidR="008E6A6F" w:rsidRPr="00EC5907">
        <w:t>erms</w:t>
      </w:r>
    </w:p>
    <w:p w14:paraId="17EF070A" w14:textId="77777777" w:rsidR="00980C22" w:rsidRDefault="00980C22" w:rsidP="006B1D35"/>
    <w:tbl>
      <w:tblPr>
        <w:tblStyle w:val="TableGrid"/>
        <w:tblW w:w="0" w:type="auto"/>
        <w:tblLook w:val="0400" w:firstRow="0" w:lastRow="0" w:firstColumn="0" w:lastColumn="0" w:noHBand="0" w:noVBand="1"/>
      </w:tblPr>
      <w:tblGrid>
        <w:gridCol w:w="1980"/>
        <w:gridCol w:w="7076"/>
      </w:tblGrid>
      <w:tr w:rsidR="00980C22" w14:paraId="243C1FCB" w14:textId="77777777" w:rsidTr="002D7E14">
        <w:trPr>
          <w:tblHeader/>
        </w:trPr>
        <w:tc>
          <w:tcPr>
            <w:tcW w:w="1980" w:type="dxa"/>
            <w:vAlign w:val="center"/>
          </w:tcPr>
          <w:p w14:paraId="47EDB69E" w14:textId="77777777" w:rsidR="00980C22" w:rsidRPr="002D7E14" w:rsidRDefault="00980C22" w:rsidP="006A326C">
            <w:pPr>
              <w:pStyle w:val="NoSpacing"/>
            </w:pPr>
            <w:r w:rsidRPr="002D7E14">
              <w:t>Term</w:t>
            </w:r>
          </w:p>
        </w:tc>
        <w:tc>
          <w:tcPr>
            <w:tcW w:w="7076" w:type="dxa"/>
            <w:vAlign w:val="center"/>
          </w:tcPr>
          <w:p w14:paraId="058396C8" w14:textId="77777777" w:rsidR="00980C22" w:rsidRPr="002D7E14" w:rsidRDefault="00980C22" w:rsidP="006A326C">
            <w:pPr>
              <w:pStyle w:val="NoSpacing"/>
            </w:pPr>
            <w:r w:rsidRPr="002D7E14">
              <w:t>Definition</w:t>
            </w:r>
          </w:p>
        </w:tc>
      </w:tr>
      <w:tr w:rsidR="00980C22" w14:paraId="17276249" w14:textId="77777777" w:rsidTr="00C54C69">
        <w:tc>
          <w:tcPr>
            <w:tcW w:w="1980" w:type="dxa"/>
            <w:vAlign w:val="center"/>
          </w:tcPr>
          <w:p w14:paraId="319C7DDF" w14:textId="77777777" w:rsidR="00980C22" w:rsidRPr="002D7E14" w:rsidRDefault="00980C22" w:rsidP="006A326C">
            <w:pPr>
              <w:pStyle w:val="NoSpacing"/>
            </w:pPr>
            <w:r w:rsidRPr="002D7E14">
              <w:t xml:space="preserve">Baseline </w:t>
            </w:r>
            <w:r w:rsidR="00E43906" w:rsidRPr="002D7E14">
              <w:t>data</w:t>
            </w:r>
          </w:p>
        </w:tc>
        <w:tc>
          <w:tcPr>
            <w:tcW w:w="7076" w:type="dxa"/>
            <w:vAlign w:val="center"/>
          </w:tcPr>
          <w:p w14:paraId="5B95A6A8" w14:textId="77777777" w:rsidR="00980C22" w:rsidRPr="002D7E14" w:rsidRDefault="00E43906" w:rsidP="006A326C">
            <w:pPr>
              <w:pStyle w:val="NoSpacing"/>
            </w:pPr>
            <w:r w:rsidRPr="002D7E14">
              <w:t xml:space="preserve">Data that describe the situation to be addressed by an intervention and serve as the starting point for measuring the performance of the intervention </w:t>
            </w:r>
          </w:p>
        </w:tc>
      </w:tr>
      <w:tr w:rsidR="00980C22" w14:paraId="3A693040" w14:textId="77777777" w:rsidTr="00C54C69">
        <w:tc>
          <w:tcPr>
            <w:tcW w:w="1980" w:type="dxa"/>
          </w:tcPr>
          <w:p w14:paraId="5CF24988" w14:textId="77777777" w:rsidR="00980C22" w:rsidRPr="002D7E14" w:rsidRDefault="00980C22" w:rsidP="002D7E14">
            <w:pPr>
              <w:spacing w:before="40" w:line="240" w:lineRule="auto"/>
              <w:rPr>
                <w:b/>
                <w:bCs/>
                <w:sz w:val="20"/>
                <w:szCs w:val="20"/>
              </w:rPr>
            </w:pPr>
            <w:r w:rsidRPr="002D7E14">
              <w:rPr>
                <w:b/>
                <w:bCs/>
                <w:sz w:val="20"/>
                <w:szCs w:val="20"/>
              </w:rPr>
              <w:t>Beneficiaries</w:t>
            </w:r>
          </w:p>
        </w:tc>
        <w:tc>
          <w:tcPr>
            <w:tcW w:w="7076" w:type="dxa"/>
          </w:tcPr>
          <w:p w14:paraId="55FBDD64" w14:textId="77777777" w:rsidR="00980C22" w:rsidRPr="002D7E14" w:rsidRDefault="00980C22" w:rsidP="002D7E14">
            <w:pPr>
              <w:spacing w:before="40" w:line="240" w:lineRule="auto"/>
              <w:rPr>
                <w:sz w:val="20"/>
                <w:szCs w:val="20"/>
              </w:rPr>
            </w:pPr>
            <w:r w:rsidRPr="002D7E14">
              <w:rPr>
                <w:sz w:val="20"/>
                <w:szCs w:val="20"/>
              </w:rPr>
              <w:t>The specific individuals or organizations for whose benefit an intervention is undertaken</w:t>
            </w:r>
          </w:p>
        </w:tc>
      </w:tr>
      <w:tr w:rsidR="00031500" w14:paraId="3EFCDDBF" w14:textId="77777777" w:rsidTr="00C54C69">
        <w:tc>
          <w:tcPr>
            <w:tcW w:w="1980" w:type="dxa"/>
          </w:tcPr>
          <w:p w14:paraId="706CE8CE" w14:textId="77777777" w:rsidR="00031500" w:rsidRPr="002D7E14" w:rsidRDefault="00031500" w:rsidP="002D7E14">
            <w:pPr>
              <w:spacing w:before="40" w:line="240" w:lineRule="auto"/>
              <w:rPr>
                <w:b/>
                <w:bCs/>
                <w:sz w:val="20"/>
                <w:szCs w:val="20"/>
              </w:rPr>
            </w:pPr>
            <w:r w:rsidRPr="002D7E14">
              <w:rPr>
                <w:b/>
                <w:bCs/>
                <w:sz w:val="20"/>
                <w:szCs w:val="20"/>
              </w:rPr>
              <w:t>Capacity development</w:t>
            </w:r>
          </w:p>
        </w:tc>
        <w:tc>
          <w:tcPr>
            <w:tcW w:w="7076" w:type="dxa"/>
          </w:tcPr>
          <w:p w14:paraId="1D2C13B6" w14:textId="77777777" w:rsidR="00031500" w:rsidRPr="002D7E14" w:rsidRDefault="00031500" w:rsidP="002D7E14">
            <w:pPr>
              <w:spacing w:before="40" w:line="240" w:lineRule="auto"/>
              <w:rPr>
                <w:sz w:val="20"/>
                <w:szCs w:val="20"/>
              </w:rPr>
            </w:pPr>
            <w:r w:rsidRPr="002D7E14">
              <w:rPr>
                <w:sz w:val="20"/>
                <w:szCs w:val="20"/>
              </w:rPr>
              <w:t xml:space="preserve">The process by which individuals, organizations, </w:t>
            </w:r>
            <w:proofErr w:type="gramStart"/>
            <w:r w:rsidRPr="002D7E14">
              <w:rPr>
                <w:sz w:val="20"/>
                <w:szCs w:val="20"/>
              </w:rPr>
              <w:t>institutions</w:t>
            </w:r>
            <w:proofErr w:type="gramEnd"/>
            <w:r w:rsidRPr="002D7E14">
              <w:rPr>
                <w:sz w:val="20"/>
                <w:szCs w:val="20"/>
              </w:rPr>
              <w:t xml:space="preserve"> and societies develop their abilities individually and collectively to perform functions, solve problems and set and achieve objectives</w:t>
            </w:r>
          </w:p>
        </w:tc>
      </w:tr>
      <w:tr w:rsidR="0010594E" w14:paraId="608876DD" w14:textId="77777777" w:rsidTr="00C54C69">
        <w:tc>
          <w:tcPr>
            <w:tcW w:w="1980" w:type="dxa"/>
          </w:tcPr>
          <w:p w14:paraId="05D3BDCF" w14:textId="77777777" w:rsidR="0010594E" w:rsidRPr="002D7E14" w:rsidRDefault="0010594E" w:rsidP="002D7E14">
            <w:pPr>
              <w:spacing w:before="40" w:line="240" w:lineRule="auto"/>
              <w:rPr>
                <w:b/>
                <w:bCs/>
                <w:sz w:val="20"/>
                <w:szCs w:val="20"/>
              </w:rPr>
            </w:pPr>
            <w:r w:rsidRPr="002D7E14">
              <w:rPr>
                <w:b/>
                <w:bCs/>
                <w:sz w:val="20"/>
                <w:szCs w:val="20"/>
              </w:rPr>
              <w:t>Conclusion</w:t>
            </w:r>
          </w:p>
        </w:tc>
        <w:tc>
          <w:tcPr>
            <w:tcW w:w="7076" w:type="dxa"/>
          </w:tcPr>
          <w:p w14:paraId="27256460" w14:textId="77777777" w:rsidR="0010594E" w:rsidRPr="002D7E14" w:rsidRDefault="00031500" w:rsidP="002D7E14">
            <w:pPr>
              <w:spacing w:before="40" w:line="240" w:lineRule="auto"/>
              <w:rPr>
                <w:sz w:val="20"/>
                <w:szCs w:val="20"/>
              </w:rPr>
            </w:pPr>
            <w:r w:rsidRPr="002D7E14">
              <w:rPr>
                <w:sz w:val="20"/>
                <w:szCs w:val="20"/>
              </w:rPr>
              <w:t xml:space="preserve">A </w:t>
            </w:r>
            <w:r w:rsidR="0010594E" w:rsidRPr="002D7E14">
              <w:rPr>
                <w:sz w:val="20"/>
                <w:szCs w:val="20"/>
              </w:rPr>
              <w:t>reasoned judgement based on a synthesis of empirical findings or factual statements corresponding to a specific circumstance</w:t>
            </w:r>
          </w:p>
        </w:tc>
      </w:tr>
      <w:tr w:rsidR="00980C22" w14:paraId="52E3F138" w14:textId="77777777" w:rsidTr="00C54C69">
        <w:tc>
          <w:tcPr>
            <w:tcW w:w="1980" w:type="dxa"/>
          </w:tcPr>
          <w:p w14:paraId="6E44DAC4" w14:textId="77777777" w:rsidR="00980C22" w:rsidRPr="002D7E14" w:rsidRDefault="00980C22" w:rsidP="002D7E14">
            <w:pPr>
              <w:spacing w:before="40" w:line="240" w:lineRule="auto"/>
              <w:rPr>
                <w:b/>
                <w:bCs/>
                <w:sz w:val="20"/>
                <w:szCs w:val="20"/>
              </w:rPr>
            </w:pPr>
            <w:r w:rsidRPr="002D7E14">
              <w:rPr>
                <w:b/>
                <w:bCs/>
                <w:sz w:val="20"/>
                <w:szCs w:val="20"/>
              </w:rPr>
              <w:t>Effect</w:t>
            </w:r>
          </w:p>
        </w:tc>
        <w:tc>
          <w:tcPr>
            <w:tcW w:w="7076" w:type="dxa"/>
          </w:tcPr>
          <w:p w14:paraId="62899347" w14:textId="77777777" w:rsidR="00980C22" w:rsidRPr="002D7E14" w:rsidRDefault="00980C22" w:rsidP="002D7E14">
            <w:pPr>
              <w:spacing w:before="40" w:line="240" w:lineRule="auto"/>
              <w:rPr>
                <w:sz w:val="20"/>
                <w:szCs w:val="20"/>
              </w:rPr>
            </w:pPr>
            <w:r w:rsidRPr="002D7E14">
              <w:rPr>
                <w:sz w:val="20"/>
                <w:szCs w:val="20"/>
              </w:rPr>
              <w:t>Intended or unintended change due directly or indirectly to an intervention</w:t>
            </w:r>
          </w:p>
        </w:tc>
      </w:tr>
      <w:tr w:rsidR="00980C22" w14:paraId="32D9E4D5" w14:textId="77777777" w:rsidTr="00C54C69">
        <w:tc>
          <w:tcPr>
            <w:tcW w:w="1980" w:type="dxa"/>
          </w:tcPr>
          <w:p w14:paraId="0DA9D6CD" w14:textId="77777777" w:rsidR="00980C22" w:rsidRPr="002D7E14" w:rsidRDefault="00980C22" w:rsidP="002D7E14">
            <w:pPr>
              <w:spacing w:before="40" w:line="240" w:lineRule="auto"/>
              <w:rPr>
                <w:b/>
                <w:bCs/>
                <w:sz w:val="20"/>
                <w:szCs w:val="20"/>
              </w:rPr>
            </w:pPr>
            <w:r w:rsidRPr="002D7E14">
              <w:rPr>
                <w:b/>
                <w:bCs/>
                <w:sz w:val="20"/>
                <w:szCs w:val="20"/>
              </w:rPr>
              <w:t>Effectiveness</w:t>
            </w:r>
          </w:p>
        </w:tc>
        <w:tc>
          <w:tcPr>
            <w:tcW w:w="7076" w:type="dxa"/>
          </w:tcPr>
          <w:p w14:paraId="47A227B3" w14:textId="77777777" w:rsidR="00980C22" w:rsidRPr="002D7E14" w:rsidRDefault="00980C22" w:rsidP="002D7E14">
            <w:pPr>
              <w:spacing w:before="40" w:line="240" w:lineRule="auto"/>
              <w:rPr>
                <w:sz w:val="20"/>
                <w:szCs w:val="20"/>
              </w:rPr>
            </w:pPr>
            <w:r w:rsidRPr="002D7E14">
              <w:rPr>
                <w:sz w:val="20"/>
                <w:szCs w:val="20"/>
              </w:rPr>
              <w:t>The extent to which the development intervention’s objectives were achieved, or are expected to be achieved</w:t>
            </w:r>
          </w:p>
        </w:tc>
      </w:tr>
      <w:tr w:rsidR="00980C22" w14:paraId="13A0162B" w14:textId="77777777" w:rsidTr="00C54C69">
        <w:tc>
          <w:tcPr>
            <w:tcW w:w="1980" w:type="dxa"/>
          </w:tcPr>
          <w:p w14:paraId="6C2C7AF2" w14:textId="77777777" w:rsidR="00980C22" w:rsidRPr="002D7E14" w:rsidRDefault="00980C22" w:rsidP="002D7E14">
            <w:pPr>
              <w:spacing w:before="40" w:line="240" w:lineRule="auto"/>
              <w:rPr>
                <w:b/>
                <w:bCs/>
                <w:sz w:val="20"/>
                <w:szCs w:val="20"/>
              </w:rPr>
            </w:pPr>
            <w:r w:rsidRPr="002D7E14">
              <w:rPr>
                <w:b/>
                <w:bCs/>
                <w:sz w:val="20"/>
                <w:szCs w:val="20"/>
              </w:rPr>
              <w:t>Efficiency</w:t>
            </w:r>
          </w:p>
        </w:tc>
        <w:tc>
          <w:tcPr>
            <w:tcW w:w="7076" w:type="dxa"/>
          </w:tcPr>
          <w:p w14:paraId="01757F44" w14:textId="77777777" w:rsidR="00980C22" w:rsidRPr="002D7E14" w:rsidRDefault="00980C22" w:rsidP="002D7E14">
            <w:pPr>
              <w:spacing w:before="40" w:line="240" w:lineRule="auto"/>
              <w:rPr>
                <w:sz w:val="20"/>
                <w:szCs w:val="20"/>
              </w:rPr>
            </w:pPr>
            <w:r w:rsidRPr="002D7E14">
              <w:rPr>
                <w:sz w:val="20"/>
                <w:szCs w:val="20"/>
              </w:rPr>
              <w:t>A measure of how economically resources/inputs (funds, expertise, time, etc.) are converted to results</w:t>
            </w:r>
          </w:p>
        </w:tc>
      </w:tr>
      <w:tr w:rsidR="009500EC" w14:paraId="662B3450" w14:textId="77777777" w:rsidTr="00C54C69">
        <w:tc>
          <w:tcPr>
            <w:tcW w:w="1980" w:type="dxa"/>
          </w:tcPr>
          <w:p w14:paraId="7F7F2784" w14:textId="77777777" w:rsidR="009500EC" w:rsidRPr="002D7E14" w:rsidRDefault="009500EC" w:rsidP="002D7E14">
            <w:pPr>
              <w:spacing w:before="40" w:line="240" w:lineRule="auto"/>
              <w:rPr>
                <w:b/>
                <w:bCs/>
                <w:sz w:val="20"/>
                <w:szCs w:val="20"/>
              </w:rPr>
            </w:pPr>
            <w:r w:rsidRPr="002D7E14">
              <w:rPr>
                <w:b/>
                <w:bCs/>
                <w:sz w:val="20"/>
                <w:szCs w:val="20"/>
              </w:rPr>
              <w:t>Finding</w:t>
            </w:r>
          </w:p>
        </w:tc>
        <w:tc>
          <w:tcPr>
            <w:tcW w:w="7076" w:type="dxa"/>
          </w:tcPr>
          <w:p w14:paraId="4C1BEBA0" w14:textId="6FA473CA" w:rsidR="009500EC" w:rsidRPr="002D7E14" w:rsidRDefault="0010594E" w:rsidP="002D7E14">
            <w:pPr>
              <w:spacing w:before="40" w:line="240" w:lineRule="auto"/>
              <w:rPr>
                <w:sz w:val="20"/>
                <w:szCs w:val="20"/>
              </w:rPr>
            </w:pPr>
            <w:r w:rsidRPr="002D7E14">
              <w:rPr>
                <w:sz w:val="20"/>
                <w:szCs w:val="20"/>
              </w:rPr>
              <w:t xml:space="preserve">A factual statement about the programme or project based on empirical evidence gathered through monitoring and </w:t>
            </w:r>
            <w:r w:rsidR="005B674B" w:rsidRPr="002D7E14">
              <w:rPr>
                <w:sz w:val="20"/>
                <w:szCs w:val="20"/>
              </w:rPr>
              <w:t>Evaluation</w:t>
            </w:r>
            <w:r w:rsidRPr="002D7E14">
              <w:rPr>
                <w:sz w:val="20"/>
                <w:szCs w:val="20"/>
              </w:rPr>
              <w:t xml:space="preserve"> activities</w:t>
            </w:r>
          </w:p>
        </w:tc>
      </w:tr>
      <w:tr w:rsidR="00980C22" w14:paraId="65C8D612" w14:textId="77777777" w:rsidTr="00C54C69">
        <w:tc>
          <w:tcPr>
            <w:tcW w:w="1980" w:type="dxa"/>
          </w:tcPr>
          <w:p w14:paraId="2282BD14" w14:textId="77777777" w:rsidR="00980C22" w:rsidRPr="002D7E14" w:rsidRDefault="00980C22" w:rsidP="002D7E14">
            <w:pPr>
              <w:spacing w:before="40" w:line="240" w:lineRule="auto"/>
              <w:rPr>
                <w:b/>
                <w:bCs/>
                <w:sz w:val="20"/>
                <w:szCs w:val="20"/>
              </w:rPr>
            </w:pPr>
            <w:r w:rsidRPr="002D7E14">
              <w:rPr>
                <w:b/>
                <w:bCs/>
                <w:sz w:val="20"/>
                <w:szCs w:val="20"/>
              </w:rPr>
              <w:t>Impact</w:t>
            </w:r>
          </w:p>
        </w:tc>
        <w:tc>
          <w:tcPr>
            <w:tcW w:w="7076" w:type="dxa"/>
          </w:tcPr>
          <w:p w14:paraId="0C9C5DD8" w14:textId="77777777" w:rsidR="00980C22" w:rsidRPr="002D7E14" w:rsidRDefault="00980C22" w:rsidP="002D7E14">
            <w:pPr>
              <w:spacing w:before="40" w:line="240" w:lineRule="auto"/>
              <w:rPr>
                <w:sz w:val="20"/>
                <w:szCs w:val="20"/>
              </w:rPr>
            </w:pPr>
            <w:r w:rsidRPr="002D7E14">
              <w:rPr>
                <w:sz w:val="20"/>
                <w:szCs w:val="20"/>
              </w:rPr>
              <w:t xml:space="preserve">Positive and negative, </w:t>
            </w:r>
            <w:proofErr w:type="gramStart"/>
            <w:r w:rsidRPr="002D7E14">
              <w:rPr>
                <w:sz w:val="20"/>
                <w:szCs w:val="20"/>
              </w:rPr>
              <w:t>intended</w:t>
            </w:r>
            <w:proofErr w:type="gramEnd"/>
            <w:r w:rsidRPr="002D7E14">
              <w:rPr>
                <w:sz w:val="20"/>
                <w:szCs w:val="20"/>
              </w:rPr>
              <w:t xml:space="preserve"> and non-intended, directly and indirectly, long term effects produced by a development intervention</w:t>
            </w:r>
          </w:p>
        </w:tc>
      </w:tr>
      <w:tr w:rsidR="00980C22" w14:paraId="353C3526" w14:textId="77777777" w:rsidTr="00C54C69">
        <w:tc>
          <w:tcPr>
            <w:tcW w:w="1980" w:type="dxa"/>
          </w:tcPr>
          <w:p w14:paraId="64C96FFD" w14:textId="77777777" w:rsidR="00980C22" w:rsidRPr="002D7E14" w:rsidRDefault="00980C22" w:rsidP="002D7E14">
            <w:pPr>
              <w:spacing w:before="40" w:line="240" w:lineRule="auto"/>
              <w:rPr>
                <w:b/>
                <w:bCs/>
                <w:sz w:val="20"/>
                <w:szCs w:val="20"/>
              </w:rPr>
            </w:pPr>
            <w:r w:rsidRPr="002D7E14">
              <w:rPr>
                <w:b/>
                <w:bCs/>
                <w:sz w:val="20"/>
                <w:szCs w:val="20"/>
              </w:rPr>
              <w:t>Indicator</w:t>
            </w:r>
          </w:p>
        </w:tc>
        <w:tc>
          <w:tcPr>
            <w:tcW w:w="7076" w:type="dxa"/>
          </w:tcPr>
          <w:p w14:paraId="1EDA3BFE" w14:textId="77777777" w:rsidR="00980C22" w:rsidRPr="002D7E14" w:rsidRDefault="00980C22" w:rsidP="002D7E14">
            <w:pPr>
              <w:spacing w:before="40" w:line="240" w:lineRule="auto"/>
              <w:rPr>
                <w:sz w:val="20"/>
                <w:szCs w:val="20"/>
              </w:rPr>
            </w:pPr>
            <w:r w:rsidRPr="002D7E14">
              <w:rPr>
                <w:sz w:val="20"/>
                <w:szCs w:val="20"/>
              </w:rPr>
              <w:t>Quantitative or qualitative factors that provide a means to measure the changes caused by an intervention</w:t>
            </w:r>
          </w:p>
        </w:tc>
      </w:tr>
      <w:tr w:rsidR="00980C22" w14:paraId="25CA3FD7" w14:textId="77777777" w:rsidTr="00C54C69">
        <w:tc>
          <w:tcPr>
            <w:tcW w:w="1980" w:type="dxa"/>
          </w:tcPr>
          <w:p w14:paraId="61CFBD48" w14:textId="77777777" w:rsidR="00980C22" w:rsidRPr="002D7E14" w:rsidRDefault="00980C22" w:rsidP="002D7E14">
            <w:pPr>
              <w:spacing w:before="40" w:line="240" w:lineRule="auto"/>
              <w:rPr>
                <w:b/>
                <w:bCs/>
                <w:sz w:val="20"/>
                <w:szCs w:val="20"/>
              </w:rPr>
            </w:pPr>
            <w:r w:rsidRPr="002D7E14">
              <w:rPr>
                <w:b/>
                <w:bCs/>
                <w:sz w:val="20"/>
                <w:szCs w:val="20"/>
              </w:rPr>
              <w:t>Lessons learned</w:t>
            </w:r>
          </w:p>
        </w:tc>
        <w:tc>
          <w:tcPr>
            <w:tcW w:w="7076" w:type="dxa"/>
          </w:tcPr>
          <w:p w14:paraId="799D621F" w14:textId="4366B084" w:rsidR="00980C22" w:rsidRPr="002D7E14" w:rsidRDefault="00980C22" w:rsidP="002D7E14">
            <w:pPr>
              <w:spacing w:before="40" w:line="240" w:lineRule="auto"/>
              <w:rPr>
                <w:sz w:val="20"/>
                <w:szCs w:val="20"/>
              </w:rPr>
            </w:pPr>
            <w:r w:rsidRPr="002D7E14">
              <w:rPr>
                <w:sz w:val="20"/>
                <w:szCs w:val="20"/>
              </w:rPr>
              <w:t xml:space="preserve">Generalizations based on </w:t>
            </w:r>
            <w:r w:rsidR="005B674B" w:rsidRPr="002D7E14">
              <w:rPr>
                <w:sz w:val="20"/>
                <w:szCs w:val="20"/>
              </w:rPr>
              <w:t>Evaluation</w:t>
            </w:r>
            <w:r w:rsidRPr="002D7E14">
              <w:rPr>
                <w:sz w:val="20"/>
                <w:szCs w:val="20"/>
              </w:rPr>
              <w:t xml:space="preserve"> experiences that abstract from the specific circumstances to broader situations</w:t>
            </w:r>
          </w:p>
        </w:tc>
      </w:tr>
      <w:tr w:rsidR="00980C22" w14:paraId="084801F1" w14:textId="77777777" w:rsidTr="00C54C69">
        <w:tc>
          <w:tcPr>
            <w:tcW w:w="1980" w:type="dxa"/>
          </w:tcPr>
          <w:p w14:paraId="5AFFE941" w14:textId="77777777" w:rsidR="00980C22" w:rsidRPr="002D7E14" w:rsidRDefault="00980C22" w:rsidP="002D7E14">
            <w:pPr>
              <w:spacing w:before="40" w:line="240" w:lineRule="auto"/>
              <w:rPr>
                <w:b/>
                <w:bCs/>
                <w:sz w:val="20"/>
                <w:szCs w:val="20"/>
              </w:rPr>
            </w:pPr>
            <w:proofErr w:type="spellStart"/>
            <w:r w:rsidRPr="002D7E14">
              <w:rPr>
                <w:b/>
                <w:bCs/>
                <w:sz w:val="20"/>
                <w:szCs w:val="20"/>
              </w:rPr>
              <w:t>Logframe</w:t>
            </w:r>
            <w:proofErr w:type="spellEnd"/>
            <w:r w:rsidRPr="002D7E14">
              <w:rPr>
                <w:b/>
                <w:bCs/>
                <w:sz w:val="20"/>
                <w:szCs w:val="20"/>
              </w:rPr>
              <w:t xml:space="preserve"> (logical framework approach)</w:t>
            </w:r>
          </w:p>
        </w:tc>
        <w:tc>
          <w:tcPr>
            <w:tcW w:w="7076" w:type="dxa"/>
          </w:tcPr>
          <w:p w14:paraId="26A44DC3" w14:textId="59BE0771" w:rsidR="00980C22" w:rsidRPr="002D7E14" w:rsidRDefault="00980C22" w:rsidP="002D7E14">
            <w:pPr>
              <w:spacing w:before="40" w:line="240" w:lineRule="auto"/>
              <w:rPr>
                <w:sz w:val="20"/>
                <w:szCs w:val="20"/>
              </w:rPr>
            </w:pPr>
            <w:r w:rsidRPr="002D7E14">
              <w:rPr>
                <w:sz w:val="20"/>
                <w:szCs w:val="20"/>
              </w:rPr>
              <w:t xml:space="preserve">Management tool used to facilitate the planning, </w:t>
            </w:r>
            <w:proofErr w:type="gramStart"/>
            <w:r w:rsidRPr="002D7E14">
              <w:rPr>
                <w:sz w:val="20"/>
                <w:szCs w:val="20"/>
              </w:rPr>
              <w:t>implementation</w:t>
            </w:r>
            <w:proofErr w:type="gramEnd"/>
            <w:r w:rsidRPr="002D7E14">
              <w:rPr>
                <w:sz w:val="20"/>
                <w:szCs w:val="20"/>
              </w:rPr>
              <w:t xml:space="preserve"> and </w:t>
            </w:r>
            <w:r w:rsidR="005B674B" w:rsidRPr="002D7E14">
              <w:rPr>
                <w:sz w:val="20"/>
                <w:szCs w:val="20"/>
              </w:rPr>
              <w:t>Evaluation</w:t>
            </w:r>
            <w:r w:rsidRPr="002D7E14">
              <w:rPr>
                <w:sz w:val="20"/>
                <w:szCs w:val="20"/>
              </w:rPr>
              <w:t xml:space="preserve"> of an intervention. It involves identifying strategic elements (activities, outputs, outcome, impact) and their causal relationships, indicators, and assumptions that may affect success or</w:t>
            </w:r>
            <w:r w:rsidR="0026408A" w:rsidRPr="002D7E14">
              <w:rPr>
                <w:sz w:val="20"/>
                <w:szCs w:val="20"/>
              </w:rPr>
              <w:t xml:space="preserve"> failure. Based on RBM (results-</w:t>
            </w:r>
            <w:r w:rsidRPr="002D7E14">
              <w:rPr>
                <w:sz w:val="20"/>
                <w:szCs w:val="20"/>
              </w:rPr>
              <w:t>based management) principles</w:t>
            </w:r>
          </w:p>
        </w:tc>
      </w:tr>
      <w:tr w:rsidR="00980C22" w14:paraId="645EABA3" w14:textId="77777777" w:rsidTr="00C54C69">
        <w:tc>
          <w:tcPr>
            <w:tcW w:w="1980" w:type="dxa"/>
          </w:tcPr>
          <w:p w14:paraId="4D7F34B2" w14:textId="77777777" w:rsidR="00980C22" w:rsidRPr="002D7E14" w:rsidRDefault="00980C22" w:rsidP="002D7E14">
            <w:pPr>
              <w:spacing w:before="40" w:line="240" w:lineRule="auto"/>
              <w:rPr>
                <w:b/>
                <w:bCs/>
                <w:sz w:val="20"/>
                <w:szCs w:val="20"/>
              </w:rPr>
            </w:pPr>
            <w:r w:rsidRPr="002D7E14">
              <w:rPr>
                <w:b/>
                <w:bCs/>
                <w:sz w:val="20"/>
                <w:szCs w:val="20"/>
              </w:rPr>
              <w:t>Outcome</w:t>
            </w:r>
          </w:p>
        </w:tc>
        <w:tc>
          <w:tcPr>
            <w:tcW w:w="7076" w:type="dxa"/>
          </w:tcPr>
          <w:p w14:paraId="241568B5" w14:textId="4AAEC91F" w:rsidR="00980C22" w:rsidRPr="002D7E14" w:rsidRDefault="00980C22" w:rsidP="002D7E14">
            <w:pPr>
              <w:spacing w:before="40" w:line="240" w:lineRule="auto"/>
              <w:rPr>
                <w:sz w:val="20"/>
                <w:szCs w:val="20"/>
              </w:rPr>
            </w:pPr>
            <w:r w:rsidRPr="002D7E14">
              <w:rPr>
                <w:sz w:val="20"/>
                <w:szCs w:val="20"/>
              </w:rPr>
              <w:t>The likely or achieved (short- or medium-term) effects of an intervention’s outputs</w:t>
            </w:r>
          </w:p>
        </w:tc>
      </w:tr>
      <w:tr w:rsidR="00980C22" w14:paraId="3D35F829" w14:textId="77777777" w:rsidTr="00C54C69">
        <w:tc>
          <w:tcPr>
            <w:tcW w:w="1980" w:type="dxa"/>
          </w:tcPr>
          <w:p w14:paraId="1EEB7BC9" w14:textId="77777777" w:rsidR="00980C22" w:rsidRPr="002D7E14" w:rsidRDefault="00980C22" w:rsidP="002D7E14">
            <w:pPr>
              <w:spacing w:before="40" w:line="240" w:lineRule="auto"/>
              <w:rPr>
                <w:b/>
                <w:bCs/>
                <w:sz w:val="20"/>
                <w:szCs w:val="20"/>
              </w:rPr>
            </w:pPr>
            <w:r w:rsidRPr="002D7E14">
              <w:rPr>
                <w:b/>
                <w:bCs/>
                <w:sz w:val="20"/>
                <w:szCs w:val="20"/>
              </w:rPr>
              <w:t>Output</w:t>
            </w:r>
          </w:p>
        </w:tc>
        <w:tc>
          <w:tcPr>
            <w:tcW w:w="7076" w:type="dxa"/>
          </w:tcPr>
          <w:p w14:paraId="4AF89341" w14:textId="77777777" w:rsidR="00980C22" w:rsidRPr="002D7E14" w:rsidRDefault="00980C22" w:rsidP="002D7E14">
            <w:pPr>
              <w:spacing w:before="40" w:line="240" w:lineRule="auto"/>
              <w:rPr>
                <w:sz w:val="20"/>
                <w:szCs w:val="20"/>
              </w:rPr>
            </w:pPr>
            <w:r w:rsidRPr="002D7E14">
              <w:rPr>
                <w:sz w:val="20"/>
                <w:szCs w:val="20"/>
              </w:rPr>
              <w:t>The product, capital goods and/or service which results from an intervention; may also include a change resulting from the intervention which is relevant to the achievement of an outcome</w:t>
            </w:r>
          </w:p>
        </w:tc>
      </w:tr>
      <w:tr w:rsidR="0026408A" w14:paraId="444C1499" w14:textId="77777777" w:rsidTr="00C54C69">
        <w:tc>
          <w:tcPr>
            <w:tcW w:w="1980" w:type="dxa"/>
          </w:tcPr>
          <w:p w14:paraId="0E830C69" w14:textId="77777777" w:rsidR="0026408A" w:rsidRPr="002D7E14" w:rsidRDefault="0026408A" w:rsidP="002D7E14">
            <w:pPr>
              <w:spacing w:before="40" w:line="240" w:lineRule="auto"/>
              <w:rPr>
                <w:b/>
                <w:bCs/>
                <w:sz w:val="20"/>
                <w:szCs w:val="20"/>
              </w:rPr>
            </w:pPr>
            <w:r w:rsidRPr="002D7E14">
              <w:rPr>
                <w:b/>
                <w:bCs/>
                <w:sz w:val="20"/>
                <w:szCs w:val="20"/>
              </w:rPr>
              <w:t>Recommendation</w:t>
            </w:r>
          </w:p>
        </w:tc>
        <w:tc>
          <w:tcPr>
            <w:tcW w:w="7076" w:type="dxa"/>
          </w:tcPr>
          <w:p w14:paraId="547FC241" w14:textId="77777777" w:rsidR="0026408A" w:rsidRPr="002D7E14" w:rsidRDefault="0026408A" w:rsidP="002D7E14">
            <w:pPr>
              <w:spacing w:before="40" w:line="240" w:lineRule="auto"/>
              <w:rPr>
                <w:sz w:val="20"/>
                <w:szCs w:val="20"/>
              </w:rPr>
            </w:pPr>
            <w:r w:rsidRPr="002D7E14">
              <w:rPr>
                <w:sz w:val="20"/>
                <w:szCs w:val="20"/>
              </w:rPr>
              <w:t>A proposal for action to be taken in a specific circumstance, including the parties responsible for that action</w:t>
            </w:r>
          </w:p>
        </w:tc>
      </w:tr>
      <w:tr w:rsidR="00980C22" w14:paraId="766D5B61" w14:textId="77777777" w:rsidTr="00C54C69">
        <w:tc>
          <w:tcPr>
            <w:tcW w:w="1980" w:type="dxa"/>
          </w:tcPr>
          <w:p w14:paraId="35BF1B62" w14:textId="77777777" w:rsidR="00980C22" w:rsidRPr="002D7E14" w:rsidRDefault="00980C22" w:rsidP="002D7E14">
            <w:pPr>
              <w:spacing w:before="40" w:line="240" w:lineRule="auto"/>
              <w:rPr>
                <w:b/>
                <w:bCs/>
                <w:sz w:val="20"/>
                <w:szCs w:val="20"/>
              </w:rPr>
            </w:pPr>
            <w:r w:rsidRPr="002D7E14">
              <w:rPr>
                <w:b/>
                <w:bCs/>
                <w:sz w:val="20"/>
                <w:szCs w:val="20"/>
              </w:rPr>
              <w:t>Relevance</w:t>
            </w:r>
          </w:p>
        </w:tc>
        <w:tc>
          <w:tcPr>
            <w:tcW w:w="7076" w:type="dxa"/>
            <w:vAlign w:val="center"/>
          </w:tcPr>
          <w:p w14:paraId="7F8A445B" w14:textId="77777777" w:rsidR="00980C22" w:rsidRPr="002D7E14" w:rsidRDefault="00980C22" w:rsidP="006A326C">
            <w:pPr>
              <w:pStyle w:val="NoSpacing"/>
            </w:pPr>
            <w:r w:rsidRPr="002D7E14">
              <w:t>The extent to which the objectives of an intervention are consistent with beneficiaries’ requirements, country needs, global priorities and partners’ and donor’s policies</w:t>
            </w:r>
          </w:p>
        </w:tc>
      </w:tr>
      <w:tr w:rsidR="00980C22" w14:paraId="34AA36B7" w14:textId="77777777" w:rsidTr="00C54C69">
        <w:tc>
          <w:tcPr>
            <w:tcW w:w="1980" w:type="dxa"/>
          </w:tcPr>
          <w:p w14:paraId="5C57900C" w14:textId="77777777" w:rsidR="00980C22" w:rsidRPr="002D7E14" w:rsidRDefault="00980C22" w:rsidP="002D7E14">
            <w:pPr>
              <w:spacing w:before="40" w:line="240" w:lineRule="auto"/>
              <w:rPr>
                <w:b/>
                <w:bCs/>
                <w:sz w:val="20"/>
                <w:szCs w:val="20"/>
              </w:rPr>
            </w:pPr>
            <w:r w:rsidRPr="002D7E14">
              <w:rPr>
                <w:b/>
                <w:bCs/>
                <w:sz w:val="20"/>
                <w:szCs w:val="20"/>
              </w:rPr>
              <w:t>Risk</w:t>
            </w:r>
          </w:p>
        </w:tc>
        <w:tc>
          <w:tcPr>
            <w:tcW w:w="7076" w:type="dxa"/>
          </w:tcPr>
          <w:p w14:paraId="263E0749" w14:textId="77777777" w:rsidR="00980C22" w:rsidRPr="002D7E14" w:rsidRDefault="00980C22" w:rsidP="002D7E14">
            <w:pPr>
              <w:spacing w:before="40" w:line="240" w:lineRule="auto"/>
              <w:rPr>
                <w:sz w:val="20"/>
                <w:szCs w:val="20"/>
              </w:rPr>
            </w:pPr>
            <w:r w:rsidRPr="002D7E14">
              <w:rPr>
                <w:sz w:val="20"/>
                <w:szCs w:val="20"/>
              </w:rPr>
              <w:t>Factor, normally outside the scope of an intervention, which may affect the achievement of an intervention’s objectives</w:t>
            </w:r>
          </w:p>
        </w:tc>
      </w:tr>
      <w:tr w:rsidR="00980C22" w14:paraId="5618A377" w14:textId="77777777" w:rsidTr="00C54C69">
        <w:tc>
          <w:tcPr>
            <w:tcW w:w="1980" w:type="dxa"/>
          </w:tcPr>
          <w:p w14:paraId="0101D0FE" w14:textId="77777777" w:rsidR="00980C22" w:rsidRPr="002D7E14" w:rsidRDefault="00980C22" w:rsidP="002D7E14">
            <w:pPr>
              <w:spacing w:before="40" w:line="240" w:lineRule="auto"/>
              <w:rPr>
                <w:b/>
                <w:bCs/>
                <w:sz w:val="20"/>
                <w:szCs w:val="20"/>
              </w:rPr>
            </w:pPr>
            <w:r w:rsidRPr="002D7E14">
              <w:rPr>
                <w:b/>
                <w:bCs/>
                <w:sz w:val="20"/>
                <w:szCs w:val="20"/>
              </w:rPr>
              <w:t>Sustainability</w:t>
            </w:r>
          </w:p>
        </w:tc>
        <w:tc>
          <w:tcPr>
            <w:tcW w:w="7076" w:type="dxa"/>
          </w:tcPr>
          <w:p w14:paraId="3DBB50D4" w14:textId="77777777" w:rsidR="00980C22" w:rsidRPr="002D7E14" w:rsidRDefault="00980C22" w:rsidP="002D7E14">
            <w:pPr>
              <w:spacing w:before="40" w:line="240" w:lineRule="auto"/>
              <w:rPr>
                <w:sz w:val="20"/>
                <w:szCs w:val="20"/>
              </w:rPr>
            </w:pPr>
            <w:r w:rsidRPr="002D7E14">
              <w:rPr>
                <w:sz w:val="20"/>
                <w:szCs w:val="20"/>
              </w:rPr>
              <w:t>The continuation of benefits from an intervention, after the development assistance has been completed</w:t>
            </w:r>
          </w:p>
        </w:tc>
      </w:tr>
      <w:tr w:rsidR="00980C22" w14:paraId="228A6855" w14:textId="77777777" w:rsidTr="00C54C69">
        <w:tc>
          <w:tcPr>
            <w:tcW w:w="1980" w:type="dxa"/>
          </w:tcPr>
          <w:p w14:paraId="0A43F85B" w14:textId="77777777" w:rsidR="00980C22" w:rsidRPr="002D7E14" w:rsidRDefault="004044AA" w:rsidP="002D7E14">
            <w:pPr>
              <w:spacing w:before="40" w:line="240" w:lineRule="auto"/>
              <w:rPr>
                <w:b/>
                <w:bCs/>
                <w:sz w:val="20"/>
                <w:szCs w:val="20"/>
              </w:rPr>
            </w:pPr>
            <w:r w:rsidRPr="002D7E14">
              <w:rPr>
                <w:b/>
                <w:bCs/>
                <w:sz w:val="20"/>
                <w:szCs w:val="20"/>
              </w:rPr>
              <w:t>Stakeholders</w:t>
            </w:r>
          </w:p>
        </w:tc>
        <w:tc>
          <w:tcPr>
            <w:tcW w:w="7076" w:type="dxa"/>
          </w:tcPr>
          <w:p w14:paraId="6C9B72A7" w14:textId="77777777" w:rsidR="00980C22" w:rsidRPr="002D7E14" w:rsidRDefault="004044AA" w:rsidP="002D7E14">
            <w:pPr>
              <w:spacing w:before="40" w:line="240" w:lineRule="auto"/>
              <w:rPr>
                <w:sz w:val="20"/>
                <w:szCs w:val="20"/>
              </w:rPr>
            </w:pPr>
            <w:r w:rsidRPr="002D7E14">
              <w:rPr>
                <w:sz w:val="20"/>
                <w:szCs w:val="20"/>
              </w:rPr>
              <w:t>The specific individuals or organizations that have a role and interest in the objectives and implementation of a programme or project</w:t>
            </w:r>
          </w:p>
        </w:tc>
      </w:tr>
      <w:tr w:rsidR="00C54C69" w14:paraId="1D275ABC" w14:textId="77777777" w:rsidTr="00C54C69">
        <w:tc>
          <w:tcPr>
            <w:tcW w:w="1980" w:type="dxa"/>
          </w:tcPr>
          <w:p w14:paraId="32D13B81" w14:textId="77777777" w:rsidR="00C54C69" w:rsidRPr="002D7E14" w:rsidRDefault="00C54C69" w:rsidP="002D7E14">
            <w:pPr>
              <w:spacing w:before="40" w:line="240" w:lineRule="auto"/>
              <w:rPr>
                <w:b/>
                <w:bCs/>
                <w:sz w:val="20"/>
                <w:szCs w:val="20"/>
              </w:rPr>
            </w:pPr>
            <w:r w:rsidRPr="002D7E14">
              <w:rPr>
                <w:b/>
                <w:bCs/>
                <w:sz w:val="20"/>
                <w:szCs w:val="20"/>
              </w:rPr>
              <w:t>Theory of Change</w:t>
            </w:r>
          </w:p>
        </w:tc>
        <w:tc>
          <w:tcPr>
            <w:tcW w:w="7076" w:type="dxa"/>
          </w:tcPr>
          <w:p w14:paraId="1FE4874D" w14:textId="77777777" w:rsidR="00C54C69" w:rsidRPr="002D7E14" w:rsidRDefault="00C54C69" w:rsidP="002D7E14">
            <w:pPr>
              <w:spacing w:before="40" w:line="240" w:lineRule="auto"/>
              <w:rPr>
                <w:sz w:val="20"/>
                <w:szCs w:val="20"/>
              </w:rPr>
            </w:pPr>
            <w:r w:rsidRPr="002D7E14">
              <w:rPr>
                <w:sz w:val="20"/>
                <w:szCs w:val="20"/>
              </w:rPr>
              <w:t>A set of assumptions, risks and external factors that describes how and why an intervention is intended to work.</w:t>
            </w:r>
          </w:p>
        </w:tc>
      </w:tr>
    </w:tbl>
    <w:p w14:paraId="575853EF" w14:textId="77777777" w:rsidR="00B405A5" w:rsidRDefault="00B405A5" w:rsidP="006B1D35"/>
    <w:p w14:paraId="09D095E6" w14:textId="6C0394AD" w:rsidR="002E77B3" w:rsidRDefault="002E77B3">
      <w:pPr>
        <w:spacing w:before="0" w:line="240" w:lineRule="auto"/>
        <w:jc w:val="left"/>
      </w:pPr>
      <w:r>
        <w:br w:type="page"/>
      </w:r>
    </w:p>
    <w:p w14:paraId="545942B4" w14:textId="77777777" w:rsidR="002B52B3" w:rsidRDefault="002B52B3" w:rsidP="00495C60">
      <w:pPr>
        <w:pStyle w:val="Heading1"/>
        <w:sectPr w:rsidR="002B52B3" w:rsidSect="005C22F1">
          <w:headerReference w:type="default" r:id="rId18"/>
          <w:headerReference w:type="first" r:id="rId19"/>
          <w:footerReference w:type="first" r:id="rId20"/>
          <w:pgSz w:w="11900" w:h="16840"/>
          <w:pgMar w:top="1417" w:right="1417" w:bottom="1417" w:left="1417" w:header="708" w:footer="708" w:gutter="0"/>
          <w:cols w:space="708"/>
          <w:docGrid w:linePitch="360"/>
        </w:sectPr>
      </w:pPr>
    </w:p>
    <w:p w14:paraId="3839EB92" w14:textId="77777777" w:rsidR="002E77B3" w:rsidRDefault="002E77B3" w:rsidP="00495C60">
      <w:pPr>
        <w:pStyle w:val="Heading1"/>
      </w:pPr>
      <w:bookmarkStart w:id="0" w:name="_Toc166743280"/>
      <w:r>
        <w:lastRenderedPageBreak/>
        <w:t>Executive Summary</w:t>
      </w:r>
      <w:bookmarkEnd w:id="0"/>
    </w:p>
    <w:p w14:paraId="031777F0" w14:textId="0759F573" w:rsidR="004438E7" w:rsidRDefault="009046E0" w:rsidP="00C558CA">
      <w:pPr>
        <w:pStyle w:val="Heading3"/>
        <w:spacing w:after="120"/>
        <w:ind w:left="357"/>
      </w:pPr>
      <w:r>
        <w:t xml:space="preserve">Project information table </w:t>
      </w:r>
    </w:p>
    <w:tbl>
      <w:tblPr>
        <w:tblpPr w:leftFromText="181" w:rightFromText="181" w:vertAnchor="text" w:horzAnchor="margin" w:tblpY="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39"/>
        <w:gridCol w:w="2835"/>
        <w:gridCol w:w="1417"/>
      </w:tblGrid>
      <w:tr w:rsidR="009046E0" w:rsidRPr="00D45769" w14:paraId="5E4FA3BA" w14:textId="77777777" w:rsidTr="001053E4">
        <w:trPr>
          <w:trHeight w:val="91"/>
        </w:trPr>
        <w:tc>
          <w:tcPr>
            <w:tcW w:w="2376" w:type="dxa"/>
            <w:shd w:val="clear" w:color="auto" w:fill="E7E6E6"/>
          </w:tcPr>
          <w:p w14:paraId="0A7DB184" w14:textId="77777777" w:rsidR="009046E0" w:rsidRPr="00D45769" w:rsidRDefault="009046E0" w:rsidP="001053E4">
            <w:pPr>
              <w:pStyle w:val="Default"/>
              <w:rPr>
                <w:rFonts w:ascii="Times New Roman" w:hAnsi="Times New Roman" w:cs="Times New Roman"/>
                <w:sz w:val="20"/>
                <w:szCs w:val="20"/>
              </w:rPr>
            </w:pPr>
            <w:r w:rsidRPr="00D45769">
              <w:rPr>
                <w:rFonts w:ascii="Times New Roman" w:hAnsi="Times New Roman" w:cs="Times New Roman"/>
                <w:b/>
                <w:bCs/>
                <w:sz w:val="20"/>
                <w:szCs w:val="20"/>
              </w:rPr>
              <w:t xml:space="preserve">Project Title </w:t>
            </w:r>
          </w:p>
        </w:tc>
        <w:tc>
          <w:tcPr>
            <w:tcW w:w="6691" w:type="dxa"/>
            <w:gridSpan w:val="3"/>
          </w:tcPr>
          <w:p w14:paraId="130FC044" w14:textId="4C64805C" w:rsidR="009046E0" w:rsidRPr="00D45769" w:rsidRDefault="00D45769" w:rsidP="001053E4">
            <w:pPr>
              <w:pStyle w:val="Default"/>
              <w:rPr>
                <w:rFonts w:ascii="Times New Roman" w:hAnsi="Times New Roman" w:cs="Times New Roman"/>
                <w:sz w:val="20"/>
                <w:szCs w:val="20"/>
              </w:rPr>
            </w:pPr>
            <w:r w:rsidRPr="00D45769">
              <w:rPr>
                <w:rFonts w:ascii="Times New Roman" w:hAnsi="Times New Roman" w:cs="Times New Roman"/>
                <w:sz w:val="20"/>
                <w:szCs w:val="20"/>
              </w:rPr>
              <w:t>Decarbonisation of Residential Sector in Bosnia and Herzegovina</w:t>
            </w:r>
          </w:p>
        </w:tc>
      </w:tr>
      <w:tr w:rsidR="009046E0" w:rsidRPr="00D45769" w14:paraId="3C8CE9E5" w14:textId="77777777" w:rsidTr="001053E4">
        <w:trPr>
          <w:trHeight w:val="319"/>
        </w:trPr>
        <w:tc>
          <w:tcPr>
            <w:tcW w:w="2376" w:type="dxa"/>
          </w:tcPr>
          <w:p w14:paraId="30490B29" w14:textId="0BBFE749"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UNDP </w:t>
            </w:r>
            <w:r w:rsidR="00D45769">
              <w:rPr>
                <w:rFonts w:ascii="Times New Roman" w:hAnsi="Times New Roman" w:cs="Times New Roman"/>
                <w:b/>
                <w:sz w:val="20"/>
                <w:szCs w:val="20"/>
              </w:rPr>
              <w:t xml:space="preserve">Quantum </w:t>
            </w:r>
            <w:r w:rsidRPr="00D45769">
              <w:rPr>
                <w:rFonts w:ascii="Times New Roman" w:hAnsi="Times New Roman" w:cs="Times New Roman"/>
                <w:b/>
                <w:sz w:val="20"/>
                <w:szCs w:val="20"/>
              </w:rPr>
              <w:t>ID</w:t>
            </w:r>
            <w:r w:rsidR="00D45769">
              <w:rPr>
                <w:rFonts w:ascii="Times New Roman" w:hAnsi="Times New Roman" w:cs="Times New Roman"/>
                <w:b/>
                <w:sz w:val="20"/>
                <w:szCs w:val="20"/>
              </w:rPr>
              <w:t>#:</w:t>
            </w:r>
          </w:p>
        </w:tc>
        <w:tc>
          <w:tcPr>
            <w:tcW w:w="2439" w:type="dxa"/>
          </w:tcPr>
          <w:p w14:paraId="7D3DEFA5" w14:textId="28FAA543" w:rsidR="009046E0" w:rsidRPr="00D45769" w:rsidRDefault="001053E4" w:rsidP="001053E4">
            <w:pPr>
              <w:pStyle w:val="Default"/>
              <w:rPr>
                <w:rFonts w:ascii="Times New Roman" w:hAnsi="Times New Roman" w:cs="Times New Roman"/>
                <w:sz w:val="20"/>
                <w:szCs w:val="20"/>
              </w:rPr>
            </w:pPr>
            <w:r w:rsidRPr="001053E4">
              <w:rPr>
                <w:rFonts w:ascii="Times New Roman" w:hAnsi="Times New Roman" w:cs="Times New Roman"/>
                <w:sz w:val="20"/>
                <w:szCs w:val="20"/>
              </w:rPr>
              <w:t>00124749</w:t>
            </w:r>
          </w:p>
        </w:tc>
        <w:tc>
          <w:tcPr>
            <w:tcW w:w="2835" w:type="dxa"/>
          </w:tcPr>
          <w:p w14:paraId="4C1F7F48" w14:textId="353E1DCB"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Project Document signature dat</w:t>
            </w:r>
            <w:r w:rsidR="00D45769">
              <w:rPr>
                <w:rFonts w:ascii="Times New Roman" w:hAnsi="Times New Roman" w:cs="Times New Roman"/>
                <w:b/>
                <w:sz w:val="20"/>
                <w:szCs w:val="20"/>
              </w:rPr>
              <w:t>e</w:t>
            </w:r>
          </w:p>
        </w:tc>
        <w:tc>
          <w:tcPr>
            <w:tcW w:w="1417" w:type="dxa"/>
          </w:tcPr>
          <w:p w14:paraId="6F62CE30" w14:textId="6D6B1137" w:rsidR="009046E0" w:rsidRPr="00D45769" w:rsidRDefault="009046E0" w:rsidP="001053E4">
            <w:pPr>
              <w:pStyle w:val="Default"/>
              <w:ind w:right="-1061"/>
              <w:rPr>
                <w:rFonts w:ascii="Times New Roman" w:hAnsi="Times New Roman" w:cs="Times New Roman"/>
                <w:sz w:val="20"/>
                <w:szCs w:val="20"/>
              </w:rPr>
            </w:pPr>
          </w:p>
        </w:tc>
      </w:tr>
      <w:tr w:rsidR="009046E0" w:rsidRPr="00D45769" w14:paraId="1AE09EC1" w14:textId="77777777" w:rsidTr="001053E4">
        <w:trPr>
          <w:trHeight w:val="91"/>
        </w:trPr>
        <w:tc>
          <w:tcPr>
            <w:tcW w:w="2376" w:type="dxa"/>
          </w:tcPr>
          <w:p w14:paraId="7962DE88" w14:textId="5FD604C2"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Country:</w:t>
            </w:r>
          </w:p>
        </w:tc>
        <w:tc>
          <w:tcPr>
            <w:tcW w:w="2439" w:type="dxa"/>
          </w:tcPr>
          <w:p w14:paraId="60FFF4CD" w14:textId="0AE74C67" w:rsidR="009046E0" w:rsidRPr="00D45769" w:rsidRDefault="009046E0" w:rsidP="001053E4">
            <w:pPr>
              <w:pStyle w:val="Default"/>
              <w:rPr>
                <w:rFonts w:ascii="Times New Roman" w:hAnsi="Times New Roman" w:cs="Times New Roman"/>
                <w:sz w:val="20"/>
                <w:szCs w:val="20"/>
              </w:rPr>
            </w:pPr>
            <w:r w:rsidRPr="00D45769">
              <w:rPr>
                <w:rFonts w:ascii="Times New Roman" w:hAnsi="Times New Roman" w:cs="Times New Roman"/>
                <w:sz w:val="20"/>
                <w:szCs w:val="20"/>
              </w:rPr>
              <w:t>Bosnia and Herzegovina</w:t>
            </w:r>
          </w:p>
        </w:tc>
        <w:tc>
          <w:tcPr>
            <w:tcW w:w="2835" w:type="dxa"/>
            <w:tcBorders>
              <w:top w:val="single" w:sz="4" w:space="0" w:color="auto"/>
            </w:tcBorders>
          </w:tcPr>
          <w:p w14:paraId="565F3DCE" w14:textId="74338495"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Date Project Manager </w:t>
            </w:r>
            <w:r w:rsidR="001053E4">
              <w:rPr>
                <w:rFonts w:ascii="Times New Roman" w:hAnsi="Times New Roman" w:cs="Times New Roman"/>
                <w:b/>
                <w:sz w:val="20"/>
                <w:szCs w:val="20"/>
              </w:rPr>
              <w:t>h</w:t>
            </w:r>
            <w:r w:rsidRPr="00D45769">
              <w:rPr>
                <w:rFonts w:ascii="Times New Roman" w:hAnsi="Times New Roman" w:cs="Times New Roman"/>
                <w:b/>
                <w:sz w:val="20"/>
                <w:szCs w:val="20"/>
              </w:rPr>
              <w:t>ired:</w:t>
            </w:r>
          </w:p>
        </w:tc>
        <w:tc>
          <w:tcPr>
            <w:tcW w:w="1417" w:type="dxa"/>
            <w:tcBorders>
              <w:top w:val="single" w:sz="4" w:space="0" w:color="auto"/>
            </w:tcBorders>
          </w:tcPr>
          <w:p w14:paraId="1ED2DFCE" w14:textId="379373DE" w:rsidR="009046E0" w:rsidRPr="00D45769" w:rsidRDefault="001053E4" w:rsidP="001053E4">
            <w:pPr>
              <w:pStyle w:val="Default"/>
              <w:rPr>
                <w:rFonts w:ascii="Times New Roman" w:hAnsi="Times New Roman" w:cs="Times New Roman"/>
                <w:sz w:val="20"/>
                <w:szCs w:val="20"/>
              </w:rPr>
            </w:pPr>
            <w:r>
              <w:rPr>
                <w:rFonts w:ascii="Times New Roman" w:hAnsi="Times New Roman" w:cs="Times New Roman"/>
                <w:sz w:val="20"/>
                <w:szCs w:val="20"/>
              </w:rPr>
              <w:t>1 March 2021</w:t>
            </w:r>
          </w:p>
        </w:tc>
      </w:tr>
      <w:tr w:rsidR="009046E0" w:rsidRPr="00D45769" w14:paraId="1BA79E06" w14:textId="77777777" w:rsidTr="001053E4">
        <w:trPr>
          <w:trHeight w:val="91"/>
        </w:trPr>
        <w:tc>
          <w:tcPr>
            <w:tcW w:w="2376" w:type="dxa"/>
          </w:tcPr>
          <w:p w14:paraId="36371F71" w14:textId="77777777"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Region: </w:t>
            </w:r>
          </w:p>
        </w:tc>
        <w:tc>
          <w:tcPr>
            <w:tcW w:w="2439" w:type="dxa"/>
          </w:tcPr>
          <w:p w14:paraId="7BBDF6E8" w14:textId="55D5528A" w:rsidR="009046E0" w:rsidRPr="00D45769" w:rsidRDefault="009046E0" w:rsidP="001053E4">
            <w:pPr>
              <w:pStyle w:val="Default"/>
              <w:rPr>
                <w:rFonts w:ascii="Times New Roman" w:hAnsi="Times New Roman" w:cs="Times New Roman"/>
                <w:sz w:val="20"/>
                <w:szCs w:val="20"/>
              </w:rPr>
            </w:pPr>
            <w:r w:rsidRPr="00D45769">
              <w:rPr>
                <w:rFonts w:ascii="Times New Roman" w:hAnsi="Times New Roman" w:cs="Times New Roman"/>
                <w:sz w:val="20"/>
                <w:szCs w:val="20"/>
              </w:rPr>
              <w:t>Europe</w:t>
            </w:r>
          </w:p>
        </w:tc>
        <w:tc>
          <w:tcPr>
            <w:tcW w:w="2835" w:type="dxa"/>
          </w:tcPr>
          <w:p w14:paraId="41B61FB6" w14:textId="513B7A6B"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Inception Workshop ate: </w:t>
            </w:r>
          </w:p>
        </w:tc>
        <w:tc>
          <w:tcPr>
            <w:tcW w:w="1417" w:type="dxa"/>
          </w:tcPr>
          <w:p w14:paraId="02EB65A8" w14:textId="2E0D1D7F" w:rsidR="009046E0" w:rsidRPr="00D45769" w:rsidRDefault="001053E4" w:rsidP="001053E4">
            <w:pPr>
              <w:pStyle w:val="Default"/>
              <w:rPr>
                <w:rFonts w:ascii="Times New Roman" w:hAnsi="Times New Roman" w:cs="Times New Roman"/>
                <w:sz w:val="20"/>
                <w:szCs w:val="20"/>
              </w:rPr>
            </w:pPr>
            <w:r w:rsidRPr="00D45769">
              <w:rPr>
                <w:rFonts w:ascii="Times New Roman" w:hAnsi="Times New Roman" w:cs="Times New Roman"/>
                <w:color w:val="auto"/>
                <w:sz w:val="20"/>
                <w:szCs w:val="20"/>
              </w:rPr>
              <w:t>30 April 2024</w:t>
            </w:r>
          </w:p>
        </w:tc>
      </w:tr>
      <w:tr w:rsidR="009046E0" w:rsidRPr="00D45769" w14:paraId="1DEEF60F" w14:textId="77777777" w:rsidTr="001053E4">
        <w:trPr>
          <w:trHeight w:val="206"/>
        </w:trPr>
        <w:tc>
          <w:tcPr>
            <w:tcW w:w="2376" w:type="dxa"/>
          </w:tcPr>
          <w:p w14:paraId="0866044F" w14:textId="77777777"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Focal Area: </w:t>
            </w:r>
          </w:p>
        </w:tc>
        <w:tc>
          <w:tcPr>
            <w:tcW w:w="2439" w:type="dxa"/>
          </w:tcPr>
          <w:p w14:paraId="4CBFF0B0" w14:textId="152F08C0" w:rsidR="00D45769" w:rsidRPr="00D45769" w:rsidRDefault="00D45769" w:rsidP="001053E4">
            <w:pPr>
              <w:pStyle w:val="Default"/>
              <w:rPr>
                <w:rFonts w:ascii="Times New Roman" w:hAnsi="Times New Roman" w:cs="Times New Roman"/>
                <w:color w:val="auto"/>
                <w:sz w:val="20"/>
                <w:szCs w:val="20"/>
              </w:rPr>
            </w:pPr>
            <w:r>
              <w:rPr>
                <w:rFonts w:ascii="Times New Roman" w:hAnsi="Times New Roman" w:cs="Times New Roman"/>
                <w:color w:val="auto"/>
                <w:sz w:val="20"/>
                <w:szCs w:val="20"/>
              </w:rPr>
              <w:t>Climate Change</w:t>
            </w:r>
          </w:p>
        </w:tc>
        <w:tc>
          <w:tcPr>
            <w:tcW w:w="2835" w:type="dxa"/>
          </w:tcPr>
          <w:p w14:paraId="7A816D4B" w14:textId="5B0B07EA"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color w:val="auto"/>
                <w:sz w:val="20"/>
                <w:szCs w:val="20"/>
              </w:rPr>
              <w:t xml:space="preserve">Planned </w:t>
            </w:r>
            <w:r w:rsidR="001053E4">
              <w:rPr>
                <w:rFonts w:ascii="Times New Roman" w:hAnsi="Times New Roman" w:cs="Times New Roman"/>
                <w:b/>
                <w:color w:val="auto"/>
                <w:sz w:val="20"/>
                <w:szCs w:val="20"/>
              </w:rPr>
              <w:t>c</w:t>
            </w:r>
            <w:r w:rsidRPr="00D45769">
              <w:rPr>
                <w:rFonts w:ascii="Times New Roman" w:hAnsi="Times New Roman" w:cs="Times New Roman"/>
                <w:b/>
                <w:color w:val="auto"/>
                <w:sz w:val="20"/>
                <w:szCs w:val="20"/>
              </w:rPr>
              <w:t>losing date:</w:t>
            </w:r>
          </w:p>
        </w:tc>
        <w:tc>
          <w:tcPr>
            <w:tcW w:w="1417" w:type="dxa"/>
          </w:tcPr>
          <w:p w14:paraId="524AE2E3" w14:textId="309EFBFE" w:rsidR="009046E0" w:rsidRPr="00D45769" w:rsidRDefault="009046E0" w:rsidP="001053E4">
            <w:pPr>
              <w:pStyle w:val="Default"/>
              <w:rPr>
                <w:rFonts w:ascii="Times New Roman" w:hAnsi="Times New Roman" w:cs="Times New Roman"/>
                <w:sz w:val="20"/>
                <w:szCs w:val="20"/>
              </w:rPr>
            </w:pPr>
            <w:r w:rsidRPr="00D45769">
              <w:rPr>
                <w:rFonts w:ascii="Times New Roman" w:hAnsi="Times New Roman" w:cs="Times New Roman"/>
                <w:color w:val="auto"/>
                <w:sz w:val="20"/>
                <w:szCs w:val="20"/>
              </w:rPr>
              <w:t>30 April 2024</w:t>
            </w:r>
          </w:p>
        </w:tc>
      </w:tr>
      <w:tr w:rsidR="001053E4" w:rsidRPr="00D45769" w14:paraId="2D575CA7" w14:textId="77777777" w:rsidTr="001053E4">
        <w:trPr>
          <w:trHeight w:val="206"/>
        </w:trPr>
        <w:tc>
          <w:tcPr>
            <w:tcW w:w="2376" w:type="dxa"/>
          </w:tcPr>
          <w:p w14:paraId="265B5E0C" w14:textId="77777777" w:rsidR="001053E4" w:rsidRPr="00D45769" w:rsidRDefault="001053E4" w:rsidP="001053E4">
            <w:pPr>
              <w:pStyle w:val="Default"/>
              <w:rPr>
                <w:rFonts w:ascii="Times New Roman" w:hAnsi="Times New Roman" w:cs="Times New Roman"/>
                <w:b/>
                <w:sz w:val="20"/>
                <w:szCs w:val="20"/>
              </w:rPr>
            </w:pPr>
          </w:p>
        </w:tc>
        <w:tc>
          <w:tcPr>
            <w:tcW w:w="2439" w:type="dxa"/>
          </w:tcPr>
          <w:p w14:paraId="1A33AD2E" w14:textId="77777777" w:rsidR="001053E4" w:rsidRDefault="001053E4" w:rsidP="001053E4">
            <w:pPr>
              <w:pStyle w:val="Default"/>
              <w:rPr>
                <w:rFonts w:ascii="Times New Roman" w:hAnsi="Times New Roman" w:cs="Times New Roman"/>
                <w:color w:val="auto"/>
                <w:sz w:val="20"/>
                <w:szCs w:val="20"/>
              </w:rPr>
            </w:pPr>
          </w:p>
        </w:tc>
        <w:tc>
          <w:tcPr>
            <w:tcW w:w="2835" w:type="dxa"/>
          </w:tcPr>
          <w:p w14:paraId="4B8787BD" w14:textId="0C562F59" w:rsidR="001053E4" w:rsidRPr="00D45769" w:rsidRDefault="001053E4" w:rsidP="001053E4">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Actual closing date</w:t>
            </w:r>
          </w:p>
        </w:tc>
        <w:tc>
          <w:tcPr>
            <w:tcW w:w="1417" w:type="dxa"/>
          </w:tcPr>
          <w:p w14:paraId="296F492F" w14:textId="77777777" w:rsidR="001053E4" w:rsidRPr="00D45769" w:rsidRDefault="001053E4" w:rsidP="001053E4">
            <w:pPr>
              <w:pStyle w:val="Default"/>
              <w:rPr>
                <w:rFonts w:ascii="Times New Roman" w:hAnsi="Times New Roman" w:cs="Times New Roman"/>
                <w:color w:val="auto"/>
                <w:sz w:val="20"/>
                <w:szCs w:val="20"/>
              </w:rPr>
            </w:pPr>
          </w:p>
        </w:tc>
      </w:tr>
      <w:tr w:rsidR="009046E0" w:rsidRPr="00D45769" w14:paraId="47CDB620" w14:textId="77777777" w:rsidTr="001053E4">
        <w:trPr>
          <w:trHeight w:val="206"/>
        </w:trPr>
        <w:tc>
          <w:tcPr>
            <w:tcW w:w="2376" w:type="dxa"/>
          </w:tcPr>
          <w:p w14:paraId="291F9C13" w14:textId="77777777"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Executing Agency/ Implementing Partner: </w:t>
            </w:r>
          </w:p>
        </w:tc>
        <w:tc>
          <w:tcPr>
            <w:tcW w:w="6691" w:type="dxa"/>
            <w:gridSpan w:val="3"/>
          </w:tcPr>
          <w:p w14:paraId="3CB35B98" w14:textId="77E00542" w:rsidR="009046E0" w:rsidRPr="00D45769" w:rsidRDefault="009046E0" w:rsidP="001053E4">
            <w:pPr>
              <w:pStyle w:val="Default"/>
              <w:rPr>
                <w:rFonts w:ascii="Times New Roman" w:hAnsi="Times New Roman" w:cs="Times New Roman"/>
                <w:sz w:val="20"/>
                <w:szCs w:val="20"/>
              </w:rPr>
            </w:pPr>
            <w:r w:rsidRPr="00D45769">
              <w:rPr>
                <w:rFonts w:ascii="Times New Roman" w:hAnsi="Times New Roman" w:cs="Times New Roman"/>
                <w:sz w:val="20"/>
                <w:szCs w:val="20"/>
              </w:rPr>
              <w:t xml:space="preserve">UNDP </w:t>
            </w:r>
            <w:r w:rsidR="00D45769">
              <w:rPr>
                <w:rFonts w:ascii="Times New Roman" w:hAnsi="Times New Roman" w:cs="Times New Roman"/>
                <w:sz w:val="20"/>
                <w:szCs w:val="20"/>
              </w:rPr>
              <w:t xml:space="preserve">under </w:t>
            </w:r>
            <w:r w:rsidRPr="00D45769">
              <w:rPr>
                <w:rFonts w:ascii="Times New Roman" w:hAnsi="Times New Roman" w:cs="Times New Roman"/>
                <w:sz w:val="20"/>
                <w:szCs w:val="20"/>
              </w:rPr>
              <w:t>D</w:t>
            </w:r>
            <w:r w:rsidR="00D45769" w:rsidRPr="00D45769">
              <w:rPr>
                <w:rFonts w:ascii="Times New Roman" w:hAnsi="Times New Roman" w:cs="Times New Roman"/>
                <w:sz w:val="20"/>
                <w:szCs w:val="20"/>
              </w:rPr>
              <w:t xml:space="preserve">irect </w:t>
            </w:r>
            <w:r w:rsidR="00D45769">
              <w:rPr>
                <w:rFonts w:ascii="Times New Roman" w:hAnsi="Times New Roman" w:cs="Times New Roman"/>
                <w:sz w:val="20"/>
                <w:szCs w:val="20"/>
              </w:rPr>
              <w:t>Implementation Modality (DIM)</w:t>
            </w:r>
          </w:p>
        </w:tc>
      </w:tr>
      <w:tr w:rsidR="009046E0" w:rsidRPr="00D45769" w14:paraId="0B5B38D6" w14:textId="77777777" w:rsidTr="001053E4">
        <w:trPr>
          <w:trHeight w:val="91"/>
        </w:trPr>
        <w:tc>
          <w:tcPr>
            <w:tcW w:w="2376" w:type="dxa"/>
            <w:shd w:val="clear" w:color="auto" w:fill="E7E6E6"/>
          </w:tcPr>
          <w:p w14:paraId="39D0D6A5" w14:textId="77777777" w:rsidR="009046E0" w:rsidRPr="00D45769" w:rsidRDefault="009046E0" w:rsidP="001053E4">
            <w:pPr>
              <w:pStyle w:val="Default"/>
              <w:rPr>
                <w:rFonts w:ascii="Times New Roman" w:hAnsi="Times New Roman" w:cs="Times New Roman"/>
                <w:b/>
                <w:bCs/>
                <w:sz w:val="20"/>
                <w:szCs w:val="20"/>
              </w:rPr>
            </w:pPr>
            <w:r w:rsidRPr="00D45769">
              <w:rPr>
                <w:rFonts w:ascii="Times New Roman" w:hAnsi="Times New Roman" w:cs="Times New Roman"/>
                <w:b/>
                <w:bCs/>
                <w:sz w:val="20"/>
                <w:szCs w:val="20"/>
              </w:rPr>
              <w:t>Project Financing</w:t>
            </w:r>
          </w:p>
        </w:tc>
        <w:tc>
          <w:tcPr>
            <w:tcW w:w="2439" w:type="dxa"/>
          </w:tcPr>
          <w:p w14:paraId="1BC75CCC" w14:textId="48A402B8" w:rsidR="009046E0" w:rsidRPr="00D45769" w:rsidRDefault="009046E0" w:rsidP="00293101">
            <w:pPr>
              <w:pStyle w:val="Default"/>
              <w:jc w:val="center"/>
              <w:rPr>
                <w:rFonts w:ascii="Times New Roman" w:hAnsi="Times New Roman" w:cs="Times New Roman"/>
                <w:b/>
                <w:i/>
                <w:iCs/>
                <w:sz w:val="20"/>
                <w:szCs w:val="20"/>
                <w:u w:val="single"/>
              </w:rPr>
            </w:pPr>
            <w:r w:rsidRPr="00D45769">
              <w:rPr>
                <w:rFonts w:ascii="Times New Roman" w:hAnsi="Times New Roman" w:cs="Times New Roman"/>
                <w:b/>
                <w:i/>
                <w:iCs/>
                <w:sz w:val="20"/>
                <w:szCs w:val="20"/>
                <w:u w:val="single"/>
              </w:rPr>
              <w:t>at approval (US$)</w:t>
            </w:r>
          </w:p>
        </w:tc>
        <w:tc>
          <w:tcPr>
            <w:tcW w:w="4252" w:type="dxa"/>
            <w:gridSpan w:val="2"/>
          </w:tcPr>
          <w:p w14:paraId="4A3FC451" w14:textId="155BA419" w:rsidR="009046E0" w:rsidRPr="00D45769" w:rsidRDefault="009046E0" w:rsidP="00293101">
            <w:pPr>
              <w:pStyle w:val="Default"/>
              <w:jc w:val="center"/>
              <w:rPr>
                <w:rFonts w:ascii="Times New Roman" w:hAnsi="Times New Roman" w:cs="Times New Roman"/>
                <w:b/>
                <w:i/>
                <w:iCs/>
                <w:sz w:val="20"/>
                <w:szCs w:val="20"/>
                <w:u w:val="single"/>
              </w:rPr>
            </w:pPr>
            <w:r w:rsidRPr="00D45769">
              <w:rPr>
                <w:rFonts w:ascii="Times New Roman" w:hAnsi="Times New Roman" w:cs="Times New Roman"/>
                <w:b/>
                <w:i/>
                <w:iCs/>
                <w:sz w:val="20"/>
                <w:szCs w:val="20"/>
                <w:u w:val="single"/>
              </w:rPr>
              <w:t>At Terminal Evaluation (US$)</w:t>
            </w:r>
          </w:p>
        </w:tc>
      </w:tr>
      <w:tr w:rsidR="009046E0" w:rsidRPr="00D45769" w14:paraId="7D40C9C4" w14:textId="77777777" w:rsidTr="001053E4">
        <w:trPr>
          <w:trHeight w:val="91"/>
        </w:trPr>
        <w:tc>
          <w:tcPr>
            <w:tcW w:w="2376" w:type="dxa"/>
          </w:tcPr>
          <w:p w14:paraId="2986E683" w14:textId="5575FD9A" w:rsidR="009046E0" w:rsidRPr="00D45769" w:rsidRDefault="009046E0" w:rsidP="001053E4">
            <w:pPr>
              <w:pStyle w:val="Default"/>
              <w:rPr>
                <w:rFonts w:ascii="Times New Roman" w:hAnsi="Times New Roman" w:cs="Times New Roman"/>
                <w:b/>
                <w:sz w:val="20"/>
                <w:szCs w:val="20"/>
              </w:rPr>
            </w:pPr>
            <w:r w:rsidRPr="00D45769">
              <w:rPr>
                <w:rFonts w:ascii="Times New Roman" w:hAnsi="Times New Roman" w:cs="Times New Roman"/>
                <w:b/>
                <w:sz w:val="20"/>
                <w:szCs w:val="20"/>
              </w:rPr>
              <w:t xml:space="preserve">Donor financing: </w:t>
            </w:r>
          </w:p>
        </w:tc>
        <w:tc>
          <w:tcPr>
            <w:tcW w:w="2439" w:type="dxa"/>
          </w:tcPr>
          <w:p w14:paraId="3745E77D" w14:textId="46D9F457" w:rsidR="009046E0" w:rsidRPr="00D45769" w:rsidRDefault="001053E4" w:rsidP="001053E4">
            <w:pPr>
              <w:pStyle w:val="Default"/>
              <w:jc w:val="center"/>
              <w:rPr>
                <w:rFonts w:ascii="Times New Roman" w:hAnsi="Times New Roman" w:cs="Times New Roman"/>
                <w:sz w:val="20"/>
                <w:szCs w:val="20"/>
              </w:rPr>
            </w:pPr>
            <w:r w:rsidRPr="001053E4">
              <w:rPr>
                <w:rFonts w:ascii="Times New Roman" w:hAnsi="Times New Roman" w:cs="Times New Roman"/>
                <w:sz w:val="20"/>
                <w:szCs w:val="20"/>
              </w:rPr>
              <w:t>2,699,849</w:t>
            </w:r>
          </w:p>
        </w:tc>
        <w:tc>
          <w:tcPr>
            <w:tcW w:w="4252" w:type="dxa"/>
            <w:gridSpan w:val="2"/>
          </w:tcPr>
          <w:p w14:paraId="0FCE6D38" w14:textId="402339E2" w:rsidR="009046E0" w:rsidRPr="00D45769" w:rsidRDefault="001053E4" w:rsidP="001053E4">
            <w:pPr>
              <w:pStyle w:val="Default"/>
              <w:jc w:val="center"/>
              <w:rPr>
                <w:rFonts w:ascii="Times New Roman" w:hAnsi="Times New Roman" w:cs="Times New Roman"/>
                <w:sz w:val="20"/>
                <w:szCs w:val="20"/>
              </w:rPr>
            </w:pPr>
            <w:r w:rsidRPr="001053E4">
              <w:rPr>
                <w:rFonts w:ascii="Times New Roman" w:hAnsi="Times New Roman" w:cs="Times New Roman"/>
                <w:sz w:val="20"/>
                <w:szCs w:val="20"/>
              </w:rPr>
              <w:t>2,458,873.90</w:t>
            </w:r>
          </w:p>
        </w:tc>
      </w:tr>
    </w:tbl>
    <w:p w14:paraId="18E05EAA" w14:textId="3C66573D" w:rsidR="002B52B3" w:rsidRPr="00B02435" w:rsidRDefault="002E77B3" w:rsidP="00AE3478">
      <w:pPr>
        <w:pStyle w:val="Heading3"/>
      </w:pPr>
      <w:r w:rsidRPr="00B02435">
        <w:t>Project description</w:t>
      </w:r>
    </w:p>
    <w:p w14:paraId="1493559F" w14:textId="0A12E5EA" w:rsidR="002B52B3" w:rsidRDefault="002B52B3" w:rsidP="002B52B3">
      <w:r>
        <w:t>The primary objective of the project was to establish a foundation for investment in low-carbon residential buildings and facilitate paradigm shift in the residential building sector of Bosnia and Herzegovina towards low-carbon sustainable development, as specifically recommended in the Nationally Determined Contribution, the National Communication to the UNFCCC and the National Climate Change Strategy of Bosnia and Herzegovina.</w:t>
      </w:r>
    </w:p>
    <w:p w14:paraId="47170323" w14:textId="77777777" w:rsidR="002B52B3" w:rsidRDefault="002B52B3" w:rsidP="002B52B3">
      <w:r>
        <w:t xml:space="preserve">The immediate objective of the project enabling relevant institutions to identify and adopt effective modalities of interventions for achievement of the Project Output, </w:t>
      </w:r>
      <w:proofErr w:type="gramStart"/>
      <w:r>
        <w:t>i.e.</w:t>
      </w:r>
      <w:proofErr w:type="gramEnd"/>
      <w:r>
        <w:t xml:space="preserve"> to address non-financial barriers to low-carbon investment in residential buildings in Bosnia and Herzegovina.</w:t>
      </w:r>
    </w:p>
    <w:p w14:paraId="69403021" w14:textId="1544EFE7" w:rsidR="002B52B3" w:rsidRDefault="002B52B3" w:rsidP="002B52B3">
      <w:r w:rsidRPr="002B52B3">
        <w:t>Implementation of the Project officially started on 01 March 2021 and the planned closing date is 30 April 2024. The Project’s budget amounts to US$</w:t>
      </w:r>
      <w:r w:rsidR="006F20FE">
        <w:t xml:space="preserve"> 2,699,849</w:t>
      </w:r>
      <w:r w:rsidR="00DC5A42">
        <w:t>, however</w:t>
      </w:r>
      <w:r w:rsidR="00836449">
        <w:t>, the</w:t>
      </w:r>
      <w:r w:rsidR="00DC5A42">
        <w:t xml:space="preserve"> </w:t>
      </w:r>
      <w:r w:rsidR="00836449">
        <w:t xml:space="preserve">funds </w:t>
      </w:r>
      <w:proofErr w:type="gramStart"/>
      <w:r w:rsidR="00D942C4">
        <w:t xml:space="preserve">actually </w:t>
      </w:r>
      <w:r w:rsidR="00124876">
        <w:t>received</w:t>
      </w:r>
      <w:proofErr w:type="gramEnd"/>
      <w:r w:rsidR="00124876">
        <w:t xml:space="preserve"> amount</w:t>
      </w:r>
      <w:r w:rsidR="00836449">
        <w:t>ed</w:t>
      </w:r>
      <w:r w:rsidR="00124876">
        <w:t xml:space="preserve"> to </w:t>
      </w:r>
      <w:r w:rsidR="00124876" w:rsidRPr="002B52B3">
        <w:t>US$</w:t>
      </w:r>
      <w:r w:rsidR="00D76653">
        <w:t xml:space="preserve"> </w:t>
      </w:r>
      <w:r w:rsidR="00070CCF">
        <w:t>2,526,914.35</w:t>
      </w:r>
      <w:r w:rsidR="00B02435">
        <w:t>.</w:t>
      </w:r>
    </w:p>
    <w:p w14:paraId="00635BB9" w14:textId="6D6E551B" w:rsidR="00B02435" w:rsidRDefault="00B02435" w:rsidP="00AE3478">
      <w:pPr>
        <w:pStyle w:val="Heading3"/>
      </w:pPr>
      <w:r>
        <w:t>Main findings and conclusions</w:t>
      </w:r>
    </w:p>
    <w:p w14:paraId="78EC0F11" w14:textId="109933D1" w:rsidR="00222F21" w:rsidRPr="00222F21" w:rsidRDefault="00222F21" w:rsidP="00222F21">
      <w:pPr>
        <w:rPr>
          <w:u w:val="single"/>
        </w:rPr>
      </w:pPr>
      <w:r>
        <w:rPr>
          <w:u w:val="single"/>
        </w:rPr>
        <w:t>Relevance</w:t>
      </w:r>
    </w:p>
    <w:p w14:paraId="240080A4" w14:textId="0424DBE4" w:rsidR="00B02435" w:rsidRPr="00495C60" w:rsidRDefault="00B02435" w:rsidP="00495C60">
      <w:pPr>
        <w:pStyle w:val="Heading1"/>
      </w:pPr>
      <w:r w:rsidRPr="00495C60">
        <w:t>The project is aligned to commitments of Bosnia and Herzegovina under the UNFCCC and Paris Agreement as well as to key national strategic documents, namely the National Energy and Climate Plan and the National Building Renovation Strategy</w:t>
      </w:r>
      <w:r w:rsidR="00685071" w:rsidRPr="00495C60">
        <w:t>, as well as with the BiH efforts for accession to the EU and transposition of the Directive 2010/31/EU on the energy performance of buildings.</w:t>
      </w:r>
    </w:p>
    <w:p w14:paraId="50A90131" w14:textId="14518B94" w:rsidR="00B02435" w:rsidRDefault="00B02435" w:rsidP="00B02435">
      <w:pPr>
        <w:pStyle w:val="ListParagraph"/>
        <w:numPr>
          <w:ilvl w:val="0"/>
          <w:numId w:val="27"/>
        </w:numPr>
        <w:ind w:left="284" w:hanging="284"/>
      </w:pPr>
      <w:r w:rsidRPr="00B02435">
        <w:t>The project is highly relevant to the funding priorities of the Swedish International Development Cooperation Agency (</w:t>
      </w:r>
      <w:proofErr w:type="spellStart"/>
      <w:r w:rsidRPr="00B02435">
        <w:t>Sida</w:t>
      </w:r>
      <w:proofErr w:type="spellEnd"/>
      <w:r w:rsidRPr="00B02435">
        <w:t>)</w:t>
      </w:r>
      <w:r>
        <w:t>, to the</w:t>
      </w:r>
      <w:r w:rsidR="00685071">
        <w:t xml:space="preserve"> </w:t>
      </w:r>
      <w:r w:rsidR="00685071" w:rsidRPr="0012252E">
        <w:t xml:space="preserve">UNDP Country Programme Document </w:t>
      </w:r>
      <w:r w:rsidR="00685071">
        <w:t>for BiH 2021-2025</w:t>
      </w:r>
      <w:r w:rsidR="00CC3CBB">
        <w:t xml:space="preserve">, and </w:t>
      </w:r>
      <w:r>
        <w:t xml:space="preserve">contributes to the </w:t>
      </w:r>
      <w:r w:rsidRPr="00B02435">
        <w:t xml:space="preserve">UN Sustainable Development Cooperation Framework (UNSDCF) </w:t>
      </w:r>
      <w:r>
        <w:t xml:space="preserve">in Bosnia and Herzegovina </w:t>
      </w:r>
      <w:r w:rsidRPr="00B02435">
        <w:t>for 2021-2025</w:t>
      </w:r>
      <w:r w:rsidR="00685071">
        <w:t xml:space="preserve">, and </w:t>
      </w:r>
      <w:r w:rsidR="00BF4171">
        <w:t>directly contributes to UN SDG #7 and indirectly to SDGs # 5, 8, 9, 11,12, and 13.</w:t>
      </w:r>
    </w:p>
    <w:p w14:paraId="330FF9DC" w14:textId="50BF7CE1" w:rsidR="00222F21" w:rsidRPr="00222F21" w:rsidRDefault="00222F21" w:rsidP="00222F21">
      <w:pPr>
        <w:rPr>
          <w:u w:val="single"/>
        </w:rPr>
      </w:pPr>
      <w:r w:rsidRPr="00222F21">
        <w:rPr>
          <w:u w:val="single"/>
        </w:rPr>
        <w:t>Effectiveness</w:t>
      </w:r>
    </w:p>
    <w:p w14:paraId="10162D5A" w14:textId="6CBC7140" w:rsidR="003A22C5" w:rsidRDefault="003A22C5" w:rsidP="00B02435">
      <w:pPr>
        <w:pStyle w:val="ListParagraph"/>
        <w:numPr>
          <w:ilvl w:val="0"/>
          <w:numId w:val="27"/>
        </w:numPr>
        <w:ind w:left="284" w:hanging="284"/>
      </w:pPr>
      <w:r>
        <w:t xml:space="preserve">Energy efficiency studies elaborated for 36 municipalities/cities </w:t>
      </w:r>
      <w:r w:rsidRPr="003A22C5">
        <w:t>analysed status of 13,857 objects (single houses and multi-dwelling buildings)</w:t>
      </w:r>
      <w:r>
        <w:t xml:space="preserve"> </w:t>
      </w:r>
      <w:r w:rsidRPr="003A22C5">
        <w:t>out of the total 408,76</w:t>
      </w:r>
      <w:r w:rsidR="00CC3CBB">
        <w:t>8</w:t>
      </w:r>
      <w:r w:rsidRPr="003A22C5">
        <w:t xml:space="preserve"> housing objects in the participating municipalities/cities</w:t>
      </w:r>
      <w:r>
        <w:t xml:space="preserve"> </w:t>
      </w:r>
      <w:r w:rsidR="00CC3CBB">
        <w:t xml:space="preserve">with </w:t>
      </w:r>
      <w:r w:rsidRPr="003A22C5">
        <w:t>total 49,792,230 m</w:t>
      </w:r>
      <w:r w:rsidRPr="003A22C5">
        <w:rPr>
          <w:vertAlign w:val="superscript"/>
        </w:rPr>
        <w:t>2</w:t>
      </w:r>
      <w:r w:rsidRPr="003A22C5">
        <w:t xml:space="preserve"> of heated space</w:t>
      </w:r>
      <w:r>
        <w:t>.</w:t>
      </w:r>
    </w:p>
    <w:p w14:paraId="74B4C782" w14:textId="43790D0F" w:rsidR="00BF4171" w:rsidRDefault="003A22C5" w:rsidP="00B02435">
      <w:pPr>
        <w:pStyle w:val="ListParagraph"/>
        <w:numPr>
          <w:ilvl w:val="0"/>
          <w:numId w:val="27"/>
        </w:numPr>
        <w:ind w:left="284" w:hanging="284"/>
      </w:pPr>
      <w:r>
        <w:lastRenderedPageBreak/>
        <w:t xml:space="preserve">Based on the </w:t>
      </w:r>
      <w:r w:rsidRPr="003A22C5">
        <w:t>energy efficiency studies, the</w:t>
      </w:r>
      <w:r>
        <w:t xml:space="preserve"> project prepared </w:t>
      </w:r>
      <w:r w:rsidRPr="003A22C5">
        <w:t>long-term financial and policy mechanisms for improving</w:t>
      </w:r>
      <w:r>
        <w:t xml:space="preserve"> energy efficiency </w:t>
      </w:r>
      <w:r w:rsidRPr="003A22C5">
        <w:t xml:space="preserve">in the residential housing stock in </w:t>
      </w:r>
      <w:r w:rsidR="00CC3CBB">
        <w:t xml:space="preserve">42 </w:t>
      </w:r>
      <w:r w:rsidRPr="003A22C5">
        <w:t>municipalities/cities, considering their respective technical and financial capacities, as well as energy and climate objectives and indicators.</w:t>
      </w:r>
      <w:r>
        <w:t xml:space="preserve"> </w:t>
      </w:r>
    </w:p>
    <w:p w14:paraId="10DEC40C" w14:textId="204C3A78" w:rsidR="003A22C5" w:rsidRDefault="00360E48" w:rsidP="00B02435">
      <w:pPr>
        <w:pStyle w:val="ListParagraph"/>
        <w:numPr>
          <w:ilvl w:val="0"/>
          <w:numId w:val="27"/>
        </w:numPr>
        <w:ind w:left="284" w:hanging="284"/>
      </w:pPr>
      <w:r>
        <w:t xml:space="preserve">The project enhanced capacities for decarbonisation in the residential sector of </w:t>
      </w:r>
      <w:r w:rsidR="0024134C">
        <w:t>153</w:t>
      </w:r>
      <w:r>
        <w:t xml:space="preserve"> governmental employees and through education sessions and awareness activities reached out to </w:t>
      </w:r>
      <w:r w:rsidR="009E1D67">
        <w:t xml:space="preserve">more than </w:t>
      </w:r>
      <w:r w:rsidR="009E1D67" w:rsidRPr="009E1D67">
        <w:t>7</w:t>
      </w:r>
      <w:r w:rsidR="009E1D67">
        <w:t>0</w:t>
      </w:r>
      <w:r w:rsidR="009E1D67" w:rsidRPr="009E1D67">
        <w:t>,</w:t>
      </w:r>
      <w:r w:rsidR="009E1D67">
        <w:t>000</w:t>
      </w:r>
      <w:r>
        <w:t xml:space="preserve"> citizens in the participating municipalities/cities.</w:t>
      </w:r>
    </w:p>
    <w:p w14:paraId="594E250B" w14:textId="6101E21C" w:rsidR="00360E48" w:rsidRDefault="005858D1" w:rsidP="00B02435">
      <w:pPr>
        <w:pStyle w:val="ListParagraph"/>
        <w:numPr>
          <w:ilvl w:val="0"/>
          <w:numId w:val="27"/>
        </w:numPr>
        <w:ind w:left="284" w:hanging="284"/>
      </w:pPr>
      <w:r>
        <w:t xml:space="preserve">The project paid due attention to gender issues: </w:t>
      </w:r>
      <w:r w:rsidR="0024134C">
        <w:t>46</w:t>
      </w:r>
      <w:r>
        <w:t xml:space="preserve">% </w:t>
      </w:r>
      <w:r w:rsidR="00D24CE3" w:rsidRPr="00D24CE3">
        <w:t>representatives of the participati</w:t>
      </w:r>
      <w:r w:rsidR="00D24CE3">
        <w:t>ng</w:t>
      </w:r>
      <w:r w:rsidR="00D24CE3" w:rsidRPr="00D24CE3">
        <w:t xml:space="preserve"> local governments</w:t>
      </w:r>
      <w:r>
        <w:t xml:space="preserve"> were </w:t>
      </w:r>
      <w:r w:rsidR="00D24CE3" w:rsidRPr="00D24CE3">
        <w:t>women</w:t>
      </w:r>
      <w:r>
        <w:t xml:space="preserve"> and </w:t>
      </w:r>
      <w:r w:rsidRPr="00D24CE3">
        <w:t xml:space="preserve">51% </w:t>
      </w:r>
      <w:r>
        <w:t xml:space="preserve">of the </w:t>
      </w:r>
      <w:r w:rsidR="0024134C">
        <w:t>85,901</w:t>
      </w:r>
      <w:r w:rsidRPr="00D24CE3">
        <w:t xml:space="preserve"> residents</w:t>
      </w:r>
      <w:r>
        <w:t xml:space="preserve"> in the </w:t>
      </w:r>
      <w:r w:rsidR="00D24CE3" w:rsidRPr="00D24CE3">
        <w:t>26,</w:t>
      </w:r>
      <w:r w:rsidR="0024134C">
        <w:t>619</w:t>
      </w:r>
      <w:r w:rsidR="0024134C" w:rsidRPr="00D24CE3">
        <w:t xml:space="preserve"> </w:t>
      </w:r>
      <w:r w:rsidR="00D24CE3" w:rsidRPr="00D24CE3">
        <w:t xml:space="preserve">households surveyed </w:t>
      </w:r>
      <w:r>
        <w:t xml:space="preserve">by the project </w:t>
      </w:r>
      <w:r w:rsidR="00D24CE3" w:rsidRPr="00D24CE3">
        <w:t>were women</w:t>
      </w:r>
      <w:r>
        <w:t xml:space="preserve">, </w:t>
      </w:r>
      <w:r w:rsidR="00D24CE3" w:rsidRPr="00D24CE3">
        <w:t>includ</w:t>
      </w:r>
      <w:r>
        <w:t>ing</w:t>
      </w:r>
      <w:r w:rsidR="00D24CE3" w:rsidRPr="00D24CE3">
        <w:t xml:space="preserve"> 2,468 women-led households (9.3%).</w:t>
      </w:r>
    </w:p>
    <w:p w14:paraId="0AF89CF8" w14:textId="446E3C04" w:rsidR="00360E48" w:rsidRDefault="00360E48" w:rsidP="00B02435">
      <w:pPr>
        <w:pStyle w:val="ListParagraph"/>
        <w:numPr>
          <w:ilvl w:val="0"/>
          <w:numId w:val="27"/>
        </w:numPr>
        <w:ind w:left="284" w:hanging="284"/>
      </w:pPr>
      <w:r w:rsidRPr="00360E48">
        <w:t xml:space="preserve">Strong ownership </w:t>
      </w:r>
      <w:r>
        <w:t xml:space="preserve">of the project </w:t>
      </w:r>
      <w:r w:rsidRPr="00360E48">
        <w:t xml:space="preserve">by core </w:t>
      </w:r>
      <w:r>
        <w:t xml:space="preserve">project </w:t>
      </w:r>
      <w:r w:rsidRPr="00360E48">
        <w:t>stakeholders</w:t>
      </w:r>
      <w:r>
        <w:t xml:space="preserve">, </w:t>
      </w:r>
      <w:r w:rsidRPr="00360E48">
        <w:t>demonstrated by active participation and engagement of relevant institutions on the Project Board and the local governments in preparation of EE studies and financial mechanisms</w:t>
      </w:r>
      <w:r>
        <w:t>,</w:t>
      </w:r>
      <w:r w:rsidRPr="00360E48">
        <w:t xml:space="preserve"> </w:t>
      </w:r>
      <w:r>
        <w:t xml:space="preserve">was </w:t>
      </w:r>
      <w:r w:rsidRPr="00360E48">
        <w:t>one of the</w:t>
      </w:r>
      <w:r>
        <w:t xml:space="preserve"> main </w:t>
      </w:r>
      <w:r w:rsidRPr="00360E48">
        <w:t xml:space="preserve">drivers of progress towards </w:t>
      </w:r>
      <w:r>
        <w:t xml:space="preserve">achievement of </w:t>
      </w:r>
      <w:r w:rsidRPr="00360E48">
        <w:t xml:space="preserve">the planned results. </w:t>
      </w:r>
    </w:p>
    <w:p w14:paraId="62BB6609" w14:textId="06CBAA85" w:rsidR="00D24CE3" w:rsidRDefault="005858D1" w:rsidP="00B02435">
      <w:pPr>
        <w:pStyle w:val="ListParagraph"/>
        <w:numPr>
          <w:ilvl w:val="0"/>
          <w:numId w:val="27"/>
        </w:numPr>
        <w:ind w:left="284" w:hanging="284"/>
      </w:pPr>
      <w:r>
        <w:t xml:space="preserve">Based on adaptive management, the project developed a Gender Action Plan in which it established </w:t>
      </w:r>
      <w:r w:rsidRPr="005858D1">
        <w:t xml:space="preserve">that energy efficiency projects tend to disproportionately affect disadvantaged groups </w:t>
      </w:r>
      <w:r>
        <w:t xml:space="preserve">and </w:t>
      </w:r>
      <w:r w:rsidRPr="005858D1">
        <w:t>suggest</w:t>
      </w:r>
      <w:r>
        <w:t>ed</w:t>
      </w:r>
      <w:r w:rsidRPr="005858D1">
        <w:t xml:space="preserve"> increasing the awareness of civil representatives about the disproportionate impact of energy efficiency measures on women and men in disadvantaged positions.</w:t>
      </w:r>
    </w:p>
    <w:p w14:paraId="376F6D9D" w14:textId="5DFCD6F1" w:rsidR="00222F21" w:rsidRDefault="00222F21" w:rsidP="00222F21">
      <w:pPr>
        <w:rPr>
          <w:u w:val="single"/>
        </w:rPr>
      </w:pPr>
      <w:r>
        <w:rPr>
          <w:u w:val="single"/>
        </w:rPr>
        <w:t>Efficiency</w:t>
      </w:r>
    </w:p>
    <w:p w14:paraId="2E390EFF" w14:textId="77777777" w:rsidR="0032248D" w:rsidRDefault="0032248D" w:rsidP="0032248D">
      <w:pPr>
        <w:pStyle w:val="ListParagraph"/>
        <w:numPr>
          <w:ilvl w:val="0"/>
          <w:numId w:val="34"/>
        </w:numPr>
      </w:pPr>
      <w:r>
        <w:t xml:space="preserve">Despite Covid-19 restrictions in the first half of the project implementation period did not cause any delay in implementation and have not had any significant negative impact on delivery of the project results. The project was operationally completed on the planned completion date of 30 April 2024. </w:t>
      </w:r>
    </w:p>
    <w:p w14:paraId="605F2B82" w14:textId="3D898E32" w:rsidR="00222F21" w:rsidRPr="0032248D" w:rsidRDefault="0032248D" w:rsidP="00607840">
      <w:pPr>
        <w:pStyle w:val="ListParagraph"/>
        <w:numPr>
          <w:ilvl w:val="0"/>
          <w:numId w:val="33"/>
        </w:numPr>
        <w:rPr>
          <w:u w:val="single"/>
        </w:rPr>
      </w:pPr>
      <w:r>
        <w:t xml:space="preserve">The resource allocation to the individual project components was reasonable and well balanced and no inefficiencies in the use of the allocated funds were found. The initial staff allocation according to the original Project Document was strengthened for the second half of the project implementation and enabled new distribution of duties between the members of the strengthened PMU and added capacity for addressing the gender issues. </w:t>
      </w:r>
    </w:p>
    <w:p w14:paraId="2C13987A" w14:textId="4F04466D" w:rsidR="00222F21" w:rsidRPr="00222F21" w:rsidRDefault="00222F21" w:rsidP="00222F21">
      <w:pPr>
        <w:rPr>
          <w:u w:val="single"/>
        </w:rPr>
      </w:pPr>
      <w:r w:rsidRPr="00222F21">
        <w:rPr>
          <w:u w:val="single"/>
        </w:rPr>
        <w:t>Sustainability</w:t>
      </w:r>
    </w:p>
    <w:p w14:paraId="78C8EED5" w14:textId="5212D539" w:rsidR="00685071" w:rsidRDefault="00685071" w:rsidP="00B02435">
      <w:pPr>
        <w:pStyle w:val="ListParagraph"/>
        <w:numPr>
          <w:ilvl w:val="0"/>
          <w:numId w:val="27"/>
        </w:numPr>
        <w:ind w:left="284" w:hanging="284"/>
      </w:pPr>
      <w:r>
        <w:t>T</w:t>
      </w:r>
      <w:r w:rsidRPr="00304354">
        <w:t>he project successfully addressed several non-financial (technical and informational) barriers</w:t>
      </w:r>
      <w:r w:rsidRPr="00685071">
        <w:t xml:space="preserve"> </w:t>
      </w:r>
      <w:r w:rsidR="004438E7">
        <w:t xml:space="preserve">to energy efficiency in the residential sector </w:t>
      </w:r>
      <w:r w:rsidRPr="00685071">
        <w:t>through mapping of the residential building stock in the target municipalities/cities</w:t>
      </w:r>
      <w:r w:rsidR="004438E7">
        <w:t xml:space="preserve"> and </w:t>
      </w:r>
      <w:r w:rsidRPr="00685071">
        <w:t xml:space="preserve">preparation of model financial mechanisms for co-financing energy efficiency improvement measures. By this token, the project built organisational, </w:t>
      </w:r>
      <w:proofErr w:type="gramStart"/>
      <w:r w:rsidRPr="00685071">
        <w:t>technical</w:t>
      </w:r>
      <w:proofErr w:type="gramEnd"/>
      <w:r w:rsidRPr="00685071">
        <w:t xml:space="preserve"> and managerial capacities of the participating authorities at municipality/city level for engagement in interventions for energy efficiency improvements. </w:t>
      </w:r>
    </w:p>
    <w:p w14:paraId="5F612DC4" w14:textId="217AB91A" w:rsidR="00304354" w:rsidRDefault="00304354" w:rsidP="00B02435">
      <w:pPr>
        <w:pStyle w:val="ListParagraph"/>
        <w:numPr>
          <w:ilvl w:val="0"/>
          <w:numId w:val="27"/>
        </w:numPr>
        <w:ind w:left="284" w:hanging="284"/>
      </w:pPr>
      <w:r w:rsidRPr="00304354">
        <w:t xml:space="preserve">The delivered project </w:t>
      </w:r>
      <w:r>
        <w:t>results</w:t>
      </w:r>
      <w:r w:rsidRPr="00304354">
        <w:t xml:space="preserve"> along with enhanced local capacities and increased awareness at the level of the target communities encouraged stronger ownership of energy efficiency as an issue by the project stakeholders and pave thus a way for improved energy performance of residential buildings across the country.</w:t>
      </w:r>
    </w:p>
    <w:p w14:paraId="341CB5FC" w14:textId="4D0570B9" w:rsidR="00222F21" w:rsidRPr="00222F21" w:rsidRDefault="00222F21" w:rsidP="00222F21">
      <w:pPr>
        <w:rPr>
          <w:u w:val="single"/>
        </w:rPr>
      </w:pPr>
      <w:r>
        <w:rPr>
          <w:u w:val="single"/>
        </w:rPr>
        <w:lastRenderedPageBreak/>
        <w:t>Progress to impact</w:t>
      </w:r>
    </w:p>
    <w:p w14:paraId="031E1A7B" w14:textId="0F80DBE3" w:rsidR="00D56D18" w:rsidRDefault="004438E7" w:rsidP="004438E7">
      <w:pPr>
        <w:pStyle w:val="ListParagraph"/>
        <w:numPr>
          <w:ilvl w:val="0"/>
          <w:numId w:val="27"/>
        </w:numPr>
        <w:ind w:left="284" w:hanging="284"/>
      </w:pPr>
      <w:r w:rsidRPr="004438E7">
        <w:t xml:space="preserve">Experience from implementation of this project shows that removal of non-financing barriers is a necessary but not a sufficient condition for real progress towards energy efficiency renovations in the residential building sector. </w:t>
      </w:r>
      <w:r>
        <w:t xml:space="preserve">Although </w:t>
      </w:r>
      <w:r w:rsidRPr="004438E7">
        <w:t>the project delivered financial and organisational models</w:t>
      </w:r>
      <w:r>
        <w:t>,</w:t>
      </w:r>
      <w:r w:rsidRPr="004438E7">
        <w:t xml:space="preserve"> the participating municipalities/cities, the latter have only modest options for financing renovation in residential buildings. Substantive amounts of co-financing will be required from owners of houses and apartments who in many cases have financial constraints and do not have access to necessary capital. Lack of access to required capital is particularly prominent in case of large upfront costs associated with energy efficient renovation and will hinder </w:t>
      </w:r>
      <w:r>
        <w:t xml:space="preserve">faster </w:t>
      </w:r>
      <w:r w:rsidRPr="004438E7">
        <w:t>uptake of energy efficient solutions for residential buildings.</w:t>
      </w:r>
    </w:p>
    <w:p w14:paraId="0D701F91" w14:textId="2C0AED77" w:rsidR="00222F21" w:rsidRPr="00222F21" w:rsidRDefault="00222F21" w:rsidP="00222F21">
      <w:pPr>
        <w:rPr>
          <w:u w:val="single"/>
        </w:rPr>
      </w:pPr>
      <w:r>
        <w:rPr>
          <w:u w:val="single"/>
        </w:rPr>
        <w:t>Cross-cutting issues</w:t>
      </w:r>
    </w:p>
    <w:p w14:paraId="1CC6E1E1" w14:textId="4D55966A" w:rsidR="004438E7" w:rsidRDefault="004438E7" w:rsidP="004438E7">
      <w:pPr>
        <w:pStyle w:val="ListParagraph"/>
        <w:numPr>
          <w:ilvl w:val="0"/>
          <w:numId w:val="27"/>
        </w:numPr>
        <w:ind w:left="284" w:hanging="284"/>
      </w:pPr>
      <w:r w:rsidRPr="004438E7">
        <w:t>By adopting a human rights-based approach and application of the principle of leaving no one behind, the project contributed to identification of socially vulnerable groups amongst residents in the targeted municipalities/cities. The focus of the project on removal of non-financial barriers to EE improvements did not result in direct benefits to the vulnerable groups. However, the project was helpful in identification of the marginalised residents that allows the municipality/city governments to better understand the challenges for assistance to the underprivileged, as well as the underlying causes. Therefore, acquisition of such knowledge is a precursor for shifting from identifying and understanding the challenges to pursuing meaningful solutions in the form of inclusive EE improvement programmes specially tailored to the needs of the marginalized residents.</w:t>
      </w:r>
    </w:p>
    <w:p w14:paraId="1892A0F9" w14:textId="77777777" w:rsidR="00222F21" w:rsidRDefault="00222F21">
      <w:pPr>
        <w:spacing w:before="0" w:line="240" w:lineRule="auto"/>
        <w:jc w:val="left"/>
        <w:rPr>
          <w:rFonts w:eastAsiaTheme="majorEastAsia" w:cstheme="majorBidi"/>
          <w:b/>
          <w:iCs/>
          <w:color w:val="2F5496" w:themeColor="accent1" w:themeShade="BF"/>
        </w:rPr>
      </w:pPr>
      <w:r>
        <w:br w:type="page"/>
      </w:r>
    </w:p>
    <w:p w14:paraId="02BCBB6F" w14:textId="77777777" w:rsidR="005D2B94" w:rsidRDefault="005D2B94" w:rsidP="00AE3478">
      <w:pPr>
        <w:pStyle w:val="Heading3"/>
        <w:sectPr w:rsidR="005D2B94" w:rsidSect="005C22F1">
          <w:headerReference w:type="default" r:id="rId21"/>
          <w:footerReference w:type="default" r:id="rId22"/>
          <w:headerReference w:type="first" r:id="rId23"/>
          <w:footerReference w:type="first" r:id="rId24"/>
          <w:type w:val="continuous"/>
          <w:pgSz w:w="11900" w:h="16840"/>
          <w:pgMar w:top="1417" w:right="1417" w:bottom="1417" w:left="1417" w:header="708" w:footer="708" w:gutter="0"/>
          <w:pgNumType w:fmt="lowerRoman" w:start="1"/>
          <w:cols w:space="708"/>
          <w:docGrid w:linePitch="360"/>
        </w:sectPr>
      </w:pPr>
    </w:p>
    <w:p w14:paraId="108CAB11" w14:textId="37321D16" w:rsidR="004438E7" w:rsidRDefault="004438E7" w:rsidP="00AE3478">
      <w:pPr>
        <w:pStyle w:val="Heading3"/>
      </w:pPr>
      <w:r>
        <w:lastRenderedPageBreak/>
        <w:t>Recommendation summary table</w:t>
      </w:r>
    </w:p>
    <w:tbl>
      <w:tblPr>
        <w:tblStyle w:val="TableGrid"/>
        <w:tblW w:w="13608" w:type="dxa"/>
        <w:tblInd w:w="-5" w:type="dxa"/>
        <w:tblLook w:val="04A0" w:firstRow="1" w:lastRow="0" w:firstColumn="1" w:lastColumn="0" w:noHBand="0" w:noVBand="1"/>
      </w:tblPr>
      <w:tblGrid>
        <w:gridCol w:w="511"/>
        <w:gridCol w:w="8703"/>
        <w:gridCol w:w="1559"/>
        <w:gridCol w:w="1564"/>
        <w:gridCol w:w="1271"/>
      </w:tblGrid>
      <w:tr w:rsidR="00A27893" w14:paraId="56140222" w14:textId="77777777" w:rsidTr="00A27893">
        <w:tc>
          <w:tcPr>
            <w:tcW w:w="511" w:type="dxa"/>
          </w:tcPr>
          <w:p w14:paraId="2A730DFD" w14:textId="29A3F655" w:rsidR="005D2B94" w:rsidRPr="008102B7" w:rsidRDefault="005D2B94" w:rsidP="00707798">
            <w:pPr>
              <w:spacing w:before="40" w:line="240" w:lineRule="auto"/>
              <w:rPr>
                <w:b/>
                <w:bCs/>
                <w:sz w:val="20"/>
                <w:szCs w:val="20"/>
              </w:rPr>
            </w:pPr>
            <w:r w:rsidRPr="008102B7">
              <w:rPr>
                <w:b/>
                <w:bCs/>
                <w:sz w:val="20"/>
                <w:szCs w:val="20"/>
              </w:rPr>
              <w:t>No.</w:t>
            </w:r>
          </w:p>
        </w:tc>
        <w:tc>
          <w:tcPr>
            <w:tcW w:w="8703" w:type="dxa"/>
          </w:tcPr>
          <w:p w14:paraId="197DB194" w14:textId="42AAB874" w:rsidR="005D2B94" w:rsidRPr="008102B7" w:rsidRDefault="005D2B94" w:rsidP="00707798">
            <w:pPr>
              <w:spacing w:before="40" w:line="240" w:lineRule="auto"/>
              <w:rPr>
                <w:b/>
                <w:bCs/>
                <w:sz w:val="20"/>
                <w:szCs w:val="20"/>
              </w:rPr>
            </w:pPr>
            <w:r w:rsidRPr="008102B7">
              <w:rPr>
                <w:b/>
                <w:bCs/>
                <w:sz w:val="20"/>
                <w:szCs w:val="20"/>
              </w:rPr>
              <w:t>Recommendation</w:t>
            </w:r>
          </w:p>
        </w:tc>
        <w:tc>
          <w:tcPr>
            <w:tcW w:w="1559" w:type="dxa"/>
          </w:tcPr>
          <w:p w14:paraId="618DB8C6" w14:textId="366F8D8A" w:rsidR="005D2B94" w:rsidRPr="008102B7" w:rsidRDefault="00265ED0" w:rsidP="00707798">
            <w:pPr>
              <w:spacing w:before="40" w:line="240" w:lineRule="auto"/>
              <w:rPr>
                <w:b/>
                <w:bCs/>
                <w:sz w:val="20"/>
                <w:szCs w:val="20"/>
              </w:rPr>
            </w:pPr>
            <w:r>
              <w:rPr>
                <w:b/>
                <w:bCs/>
                <w:sz w:val="20"/>
                <w:szCs w:val="20"/>
              </w:rPr>
              <w:t>Evaluation criteria</w:t>
            </w:r>
          </w:p>
        </w:tc>
        <w:tc>
          <w:tcPr>
            <w:tcW w:w="1564" w:type="dxa"/>
          </w:tcPr>
          <w:p w14:paraId="06122F38" w14:textId="27BEE617" w:rsidR="005D2B94" w:rsidRPr="008102B7" w:rsidRDefault="005D2B94" w:rsidP="00707798">
            <w:pPr>
              <w:spacing w:before="40" w:line="240" w:lineRule="auto"/>
              <w:rPr>
                <w:b/>
                <w:bCs/>
                <w:sz w:val="20"/>
                <w:szCs w:val="20"/>
              </w:rPr>
            </w:pPr>
            <w:r w:rsidRPr="008102B7">
              <w:rPr>
                <w:b/>
                <w:bCs/>
                <w:sz w:val="20"/>
                <w:szCs w:val="20"/>
              </w:rPr>
              <w:t>Responsibility</w:t>
            </w:r>
          </w:p>
        </w:tc>
        <w:tc>
          <w:tcPr>
            <w:tcW w:w="1271" w:type="dxa"/>
          </w:tcPr>
          <w:p w14:paraId="02AA3085" w14:textId="41E7CFED" w:rsidR="005D2B94" w:rsidRPr="008102B7" w:rsidRDefault="005D2B94" w:rsidP="00707798">
            <w:pPr>
              <w:spacing w:before="40" w:line="240" w:lineRule="auto"/>
              <w:rPr>
                <w:b/>
                <w:bCs/>
                <w:sz w:val="20"/>
                <w:szCs w:val="20"/>
              </w:rPr>
            </w:pPr>
            <w:r w:rsidRPr="008102B7">
              <w:rPr>
                <w:b/>
                <w:bCs/>
                <w:sz w:val="20"/>
                <w:szCs w:val="20"/>
              </w:rPr>
              <w:t>Timeframe</w:t>
            </w:r>
          </w:p>
        </w:tc>
      </w:tr>
      <w:tr w:rsidR="00A27893" w14:paraId="75E0AAE3" w14:textId="77777777" w:rsidTr="00A27893">
        <w:tc>
          <w:tcPr>
            <w:tcW w:w="511" w:type="dxa"/>
          </w:tcPr>
          <w:p w14:paraId="793374B1" w14:textId="048B7121" w:rsidR="005D2B94" w:rsidRPr="008102B7" w:rsidRDefault="005D2B94" w:rsidP="00707798">
            <w:pPr>
              <w:spacing w:before="40" w:line="240" w:lineRule="auto"/>
              <w:rPr>
                <w:sz w:val="20"/>
                <w:szCs w:val="20"/>
              </w:rPr>
            </w:pPr>
            <w:r w:rsidRPr="008102B7">
              <w:rPr>
                <w:sz w:val="20"/>
                <w:szCs w:val="20"/>
              </w:rPr>
              <w:t>1.</w:t>
            </w:r>
          </w:p>
        </w:tc>
        <w:tc>
          <w:tcPr>
            <w:tcW w:w="8703" w:type="dxa"/>
          </w:tcPr>
          <w:p w14:paraId="58A2A573" w14:textId="5935ADAE" w:rsidR="005D2B94" w:rsidRPr="008102B7" w:rsidRDefault="00265ED0" w:rsidP="00707798">
            <w:pPr>
              <w:spacing w:before="40" w:line="240" w:lineRule="auto"/>
              <w:rPr>
                <w:sz w:val="20"/>
                <w:szCs w:val="20"/>
              </w:rPr>
            </w:pPr>
            <w:r>
              <w:rPr>
                <w:sz w:val="20"/>
                <w:szCs w:val="20"/>
              </w:rPr>
              <w:t xml:space="preserve">UNDP should support </w:t>
            </w:r>
            <w:r w:rsidR="005D2B94" w:rsidRPr="70FA0237">
              <w:rPr>
                <w:sz w:val="20"/>
                <w:szCs w:val="20"/>
              </w:rPr>
              <w:t>the municipalities</w:t>
            </w:r>
            <w:r w:rsidR="000E3B30">
              <w:rPr>
                <w:sz w:val="20"/>
                <w:szCs w:val="20"/>
              </w:rPr>
              <w:t>/cities</w:t>
            </w:r>
            <w:r w:rsidR="005D2B94" w:rsidRPr="70FA0237">
              <w:rPr>
                <w:sz w:val="20"/>
                <w:szCs w:val="20"/>
              </w:rPr>
              <w:t xml:space="preserve"> that have adopted decision on model financial mechanisms </w:t>
            </w:r>
            <w:r>
              <w:rPr>
                <w:sz w:val="20"/>
                <w:szCs w:val="20"/>
              </w:rPr>
              <w:t xml:space="preserve">to </w:t>
            </w:r>
            <w:r w:rsidR="005D2B94" w:rsidRPr="70FA0237">
              <w:rPr>
                <w:sz w:val="20"/>
                <w:szCs w:val="20"/>
              </w:rPr>
              <w:t xml:space="preserve">launch public calls for energy efficiency renovations on a pilot basis and </w:t>
            </w:r>
            <w:proofErr w:type="gramStart"/>
            <w:r>
              <w:rPr>
                <w:sz w:val="20"/>
                <w:szCs w:val="20"/>
              </w:rPr>
              <w:t>provide assistance for</w:t>
            </w:r>
            <w:proofErr w:type="gramEnd"/>
            <w:r>
              <w:rPr>
                <w:sz w:val="20"/>
                <w:szCs w:val="20"/>
              </w:rPr>
              <w:t xml:space="preserve"> </w:t>
            </w:r>
            <w:r w:rsidR="000E3B30">
              <w:rPr>
                <w:sz w:val="20"/>
                <w:szCs w:val="20"/>
              </w:rPr>
              <w:t xml:space="preserve">additional public awareness activities and </w:t>
            </w:r>
            <w:r w:rsidR="005D2B94" w:rsidRPr="70FA0237">
              <w:rPr>
                <w:sz w:val="20"/>
                <w:szCs w:val="20"/>
              </w:rPr>
              <w:t>establish</w:t>
            </w:r>
            <w:r>
              <w:rPr>
                <w:sz w:val="20"/>
                <w:szCs w:val="20"/>
              </w:rPr>
              <w:t>ment of</w:t>
            </w:r>
            <w:r w:rsidR="005D2B94" w:rsidRPr="70FA0237">
              <w:rPr>
                <w:sz w:val="20"/>
                <w:szCs w:val="20"/>
              </w:rPr>
              <w:t xml:space="preserve"> a system for collection of energy consumption data in the renovated pilot buildings</w:t>
            </w:r>
            <w:r w:rsidR="000E3B30">
              <w:rPr>
                <w:sz w:val="20"/>
                <w:szCs w:val="20"/>
              </w:rPr>
              <w:t>.</w:t>
            </w:r>
          </w:p>
        </w:tc>
        <w:tc>
          <w:tcPr>
            <w:tcW w:w="1559" w:type="dxa"/>
          </w:tcPr>
          <w:p w14:paraId="4EED4CE5" w14:textId="08959149" w:rsidR="005D2B94" w:rsidRDefault="00730260" w:rsidP="00707798">
            <w:pPr>
              <w:spacing w:before="40" w:line="240" w:lineRule="auto"/>
              <w:rPr>
                <w:sz w:val="20"/>
                <w:szCs w:val="20"/>
              </w:rPr>
            </w:pPr>
            <w:r>
              <w:rPr>
                <w:sz w:val="20"/>
                <w:szCs w:val="20"/>
              </w:rPr>
              <w:t>Sustainability</w:t>
            </w:r>
          </w:p>
        </w:tc>
        <w:tc>
          <w:tcPr>
            <w:tcW w:w="1564" w:type="dxa"/>
          </w:tcPr>
          <w:p w14:paraId="72B2081D" w14:textId="685C2B2F" w:rsidR="005D2B94" w:rsidRPr="008102B7" w:rsidRDefault="00265ED0" w:rsidP="00707798">
            <w:pPr>
              <w:spacing w:before="40" w:line="240" w:lineRule="auto"/>
              <w:rPr>
                <w:sz w:val="20"/>
                <w:szCs w:val="20"/>
              </w:rPr>
            </w:pPr>
            <w:r>
              <w:rPr>
                <w:sz w:val="20"/>
                <w:szCs w:val="20"/>
              </w:rPr>
              <w:t xml:space="preserve">UNDP, </w:t>
            </w:r>
            <w:r w:rsidR="005D2B94">
              <w:rPr>
                <w:sz w:val="20"/>
                <w:szCs w:val="20"/>
              </w:rPr>
              <w:t>Municipality governments</w:t>
            </w:r>
          </w:p>
        </w:tc>
        <w:tc>
          <w:tcPr>
            <w:tcW w:w="1271" w:type="dxa"/>
          </w:tcPr>
          <w:p w14:paraId="32EE2A7C" w14:textId="31DDD897" w:rsidR="005D2B94" w:rsidRPr="008102B7" w:rsidRDefault="005D2B94" w:rsidP="00707798">
            <w:pPr>
              <w:spacing w:before="40" w:line="240" w:lineRule="auto"/>
              <w:rPr>
                <w:sz w:val="20"/>
                <w:szCs w:val="20"/>
              </w:rPr>
            </w:pPr>
            <w:r>
              <w:rPr>
                <w:sz w:val="20"/>
                <w:szCs w:val="20"/>
              </w:rPr>
              <w:t>Immediately</w:t>
            </w:r>
          </w:p>
        </w:tc>
      </w:tr>
      <w:tr w:rsidR="00A27893" w14:paraId="7AA63BAA" w14:textId="77777777" w:rsidTr="00A27893">
        <w:tc>
          <w:tcPr>
            <w:tcW w:w="511" w:type="dxa"/>
          </w:tcPr>
          <w:p w14:paraId="4036DF67" w14:textId="00BFB58F" w:rsidR="005D2B94" w:rsidRPr="008102B7" w:rsidRDefault="000E3B30" w:rsidP="00707798">
            <w:pPr>
              <w:spacing w:before="40" w:line="240" w:lineRule="auto"/>
              <w:rPr>
                <w:sz w:val="20"/>
                <w:szCs w:val="20"/>
              </w:rPr>
            </w:pPr>
            <w:r>
              <w:rPr>
                <w:sz w:val="20"/>
                <w:szCs w:val="20"/>
              </w:rPr>
              <w:t>2</w:t>
            </w:r>
            <w:r w:rsidR="005D2B94" w:rsidRPr="008102B7">
              <w:rPr>
                <w:sz w:val="20"/>
                <w:szCs w:val="20"/>
              </w:rPr>
              <w:t>.</w:t>
            </w:r>
          </w:p>
        </w:tc>
        <w:tc>
          <w:tcPr>
            <w:tcW w:w="8703" w:type="dxa"/>
          </w:tcPr>
          <w:p w14:paraId="4434230C" w14:textId="267876DF" w:rsidR="005D2B94" w:rsidRPr="008102B7" w:rsidRDefault="005D2B94" w:rsidP="00707798">
            <w:pPr>
              <w:spacing w:before="40" w:line="240" w:lineRule="auto"/>
              <w:rPr>
                <w:sz w:val="20"/>
                <w:szCs w:val="20"/>
              </w:rPr>
            </w:pPr>
            <w:r w:rsidRPr="008102B7">
              <w:rPr>
                <w:sz w:val="20"/>
                <w:szCs w:val="20"/>
              </w:rPr>
              <w:t xml:space="preserve">UNDP should </w:t>
            </w:r>
            <w:r w:rsidR="00293101">
              <w:rPr>
                <w:sz w:val="20"/>
                <w:szCs w:val="20"/>
              </w:rPr>
              <w:t xml:space="preserve">consider </w:t>
            </w:r>
            <w:r w:rsidRPr="008102B7">
              <w:rPr>
                <w:sz w:val="20"/>
                <w:szCs w:val="20"/>
              </w:rPr>
              <w:t xml:space="preserve">possibility of replication and upscaling of the current project in interested municipalities/cities with adopted </w:t>
            </w:r>
            <w:r w:rsidR="000E3B30" w:rsidRPr="000E3B30">
              <w:rPr>
                <w:sz w:val="20"/>
                <w:szCs w:val="20"/>
              </w:rPr>
              <w:t xml:space="preserve">Sustainable Energy and Climate Change Action Plan </w:t>
            </w:r>
            <w:r w:rsidR="000E3B30">
              <w:rPr>
                <w:sz w:val="20"/>
                <w:szCs w:val="20"/>
              </w:rPr>
              <w:t>(</w:t>
            </w:r>
            <w:r w:rsidRPr="008102B7">
              <w:rPr>
                <w:sz w:val="20"/>
                <w:szCs w:val="20"/>
              </w:rPr>
              <w:t>SECAPs</w:t>
            </w:r>
            <w:r w:rsidR="000E3B30">
              <w:rPr>
                <w:sz w:val="20"/>
                <w:szCs w:val="20"/>
              </w:rPr>
              <w:t>)</w:t>
            </w:r>
            <w:r w:rsidRPr="008102B7">
              <w:rPr>
                <w:sz w:val="20"/>
                <w:szCs w:val="20"/>
              </w:rPr>
              <w:t>. Financial support for the replication should be sought from the Fund for Environmental Protection of the F</w:t>
            </w:r>
            <w:r w:rsidR="00BE3B09">
              <w:rPr>
                <w:sz w:val="20"/>
                <w:szCs w:val="20"/>
              </w:rPr>
              <w:t xml:space="preserve">ederation of </w:t>
            </w:r>
            <w:r w:rsidRPr="008102B7">
              <w:rPr>
                <w:sz w:val="20"/>
                <w:szCs w:val="20"/>
              </w:rPr>
              <w:t>B</w:t>
            </w:r>
            <w:r w:rsidR="00BE3B09">
              <w:rPr>
                <w:sz w:val="20"/>
                <w:szCs w:val="20"/>
              </w:rPr>
              <w:t xml:space="preserve">osnia and </w:t>
            </w:r>
            <w:r w:rsidRPr="008102B7">
              <w:rPr>
                <w:sz w:val="20"/>
                <w:szCs w:val="20"/>
              </w:rPr>
              <w:t>H</w:t>
            </w:r>
            <w:r w:rsidR="00BE3B09">
              <w:rPr>
                <w:sz w:val="20"/>
                <w:szCs w:val="20"/>
              </w:rPr>
              <w:t>erzegovina</w:t>
            </w:r>
            <w:r w:rsidRPr="008102B7">
              <w:rPr>
                <w:sz w:val="20"/>
                <w:szCs w:val="20"/>
              </w:rPr>
              <w:t xml:space="preserve"> and the Fund for </w:t>
            </w:r>
            <w:r w:rsidR="00BE3B09" w:rsidRPr="008102B7">
              <w:rPr>
                <w:sz w:val="20"/>
                <w:szCs w:val="20"/>
              </w:rPr>
              <w:t>Environment</w:t>
            </w:r>
            <w:r w:rsidR="00BE3B09">
              <w:rPr>
                <w:sz w:val="20"/>
                <w:szCs w:val="20"/>
              </w:rPr>
              <w:t xml:space="preserve">al Protection and </w:t>
            </w:r>
            <w:r w:rsidRPr="008102B7">
              <w:rPr>
                <w:sz w:val="20"/>
                <w:szCs w:val="20"/>
              </w:rPr>
              <w:t xml:space="preserve">Energy Efficiency of </w:t>
            </w:r>
            <w:proofErr w:type="spellStart"/>
            <w:r w:rsidRPr="008102B7">
              <w:rPr>
                <w:sz w:val="20"/>
                <w:szCs w:val="20"/>
              </w:rPr>
              <w:t>R</w:t>
            </w:r>
            <w:r w:rsidR="00BE3B09">
              <w:rPr>
                <w:sz w:val="20"/>
                <w:szCs w:val="20"/>
              </w:rPr>
              <w:t>epublika</w:t>
            </w:r>
            <w:proofErr w:type="spellEnd"/>
            <w:r w:rsidR="00BE3B09">
              <w:rPr>
                <w:sz w:val="20"/>
                <w:szCs w:val="20"/>
              </w:rPr>
              <w:t xml:space="preserve"> </w:t>
            </w:r>
            <w:r w:rsidRPr="008102B7">
              <w:rPr>
                <w:sz w:val="20"/>
                <w:szCs w:val="20"/>
              </w:rPr>
              <w:t>S</w:t>
            </w:r>
            <w:r w:rsidR="00BE3B09">
              <w:rPr>
                <w:sz w:val="20"/>
                <w:szCs w:val="20"/>
              </w:rPr>
              <w:t>rpska</w:t>
            </w:r>
            <w:r w:rsidRPr="008102B7">
              <w:rPr>
                <w:sz w:val="20"/>
                <w:szCs w:val="20"/>
              </w:rPr>
              <w:t xml:space="preserve">.  </w:t>
            </w:r>
          </w:p>
        </w:tc>
        <w:tc>
          <w:tcPr>
            <w:tcW w:w="1559" w:type="dxa"/>
          </w:tcPr>
          <w:p w14:paraId="39C93DB5" w14:textId="2071DA61" w:rsidR="005D2B94" w:rsidRDefault="00265ED0" w:rsidP="005B5DAA">
            <w:pPr>
              <w:spacing w:before="40" w:line="240" w:lineRule="auto"/>
              <w:rPr>
                <w:sz w:val="20"/>
                <w:szCs w:val="20"/>
              </w:rPr>
            </w:pPr>
            <w:r>
              <w:rPr>
                <w:sz w:val="20"/>
                <w:szCs w:val="20"/>
              </w:rPr>
              <w:t>Progress to i</w:t>
            </w:r>
            <w:r w:rsidR="00730260">
              <w:rPr>
                <w:sz w:val="20"/>
                <w:szCs w:val="20"/>
              </w:rPr>
              <w:t>mpact</w:t>
            </w:r>
          </w:p>
        </w:tc>
        <w:tc>
          <w:tcPr>
            <w:tcW w:w="1564" w:type="dxa"/>
          </w:tcPr>
          <w:p w14:paraId="76D87198" w14:textId="37BF1D06" w:rsidR="005D2B94" w:rsidRDefault="005D2B94" w:rsidP="005B5DAA">
            <w:pPr>
              <w:spacing w:before="40" w:line="240" w:lineRule="auto"/>
              <w:rPr>
                <w:sz w:val="20"/>
                <w:szCs w:val="20"/>
              </w:rPr>
            </w:pPr>
            <w:r>
              <w:rPr>
                <w:sz w:val="20"/>
                <w:szCs w:val="20"/>
              </w:rPr>
              <w:t>UNDP,</w:t>
            </w:r>
          </w:p>
          <w:p w14:paraId="1F3160CC" w14:textId="5F9EE8E2" w:rsidR="005D2B94" w:rsidRPr="008102B7" w:rsidRDefault="00BE3B09" w:rsidP="005B5DAA">
            <w:pPr>
              <w:spacing w:before="40" w:line="240" w:lineRule="auto"/>
              <w:rPr>
                <w:sz w:val="20"/>
                <w:szCs w:val="20"/>
              </w:rPr>
            </w:pPr>
            <w:r>
              <w:rPr>
                <w:sz w:val="20"/>
                <w:szCs w:val="20"/>
              </w:rPr>
              <w:t xml:space="preserve">Environmental </w:t>
            </w:r>
            <w:r w:rsidR="00A27893">
              <w:rPr>
                <w:sz w:val="20"/>
                <w:szCs w:val="20"/>
              </w:rPr>
              <w:t>p</w:t>
            </w:r>
            <w:r>
              <w:rPr>
                <w:sz w:val="20"/>
                <w:szCs w:val="20"/>
              </w:rPr>
              <w:t xml:space="preserve">rotection and </w:t>
            </w:r>
            <w:r w:rsidR="00A27893">
              <w:rPr>
                <w:sz w:val="20"/>
                <w:szCs w:val="20"/>
              </w:rPr>
              <w:t>e</w:t>
            </w:r>
            <w:r>
              <w:rPr>
                <w:sz w:val="20"/>
                <w:szCs w:val="20"/>
              </w:rPr>
              <w:t xml:space="preserve">nergy </w:t>
            </w:r>
            <w:r w:rsidR="00A27893">
              <w:rPr>
                <w:sz w:val="20"/>
                <w:szCs w:val="20"/>
              </w:rPr>
              <w:t>e</w:t>
            </w:r>
            <w:r>
              <w:rPr>
                <w:sz w:val="20"/>
                <w:szCs w:val="20"/>
              </w:rPr>
              <w:t>fficiency f</w:t>
            </w:r>
            <w:r w:rsidR="00A27893">
              <w:rPr>
                <w:sz w:val="20"/>
                <w:szCs w:val="20"/>
              </w:rPr>
              <w:t>u</w:t>
            </w:r>
            <w:r>
              <w:rPr>
                <w:sz w:val="20"/>
                <w:szCs w:val="20"/>
              </w:rPr>
              <w:t>nds at the level of Entities</w:t>
            </w:r>
          </w:p>
        </w:tc>
        <w:tc>
          <w:tcPr>
            <w:tcW w:w="1271" w:type="dxa"/>
          </w:tcPr>
          <w:p w14:paraId="445B38FE" w14:textId="5457DE97" w:rsidR="005D2B94" w:rsidRPr="008102B7" w:rsidRDefault="005D2B94" w:rsidP="00707798">
            <w:pPr>
              <w:spacing w:before="40" w:line="240" w:lineRule="auto"/>
              <w:rPr>
                <w:sz w:val="20"/>
                <w:szCs w:val="20"/>
              </w:rPr>
            </w:pPr>
            <w:r>
              <w:rPr>
                <w:sz w:val="20"/>
                <w:szCs w:val="20"/>
              </w:rPr>
              <w:t>Immediately</w:t>
            </w:r>
          </w:p>
        </w:tc>
      </w:tr>
      <w:tr w:rsidR="00A27893" w14:paraId="76C199A3" w14:textId="77777777" w:rsidTr="00A27893">
        <w:tc>
          <w:tcPr>
            <w:tcW w:w="511" w:type="dxa"/>
          </w:tcPr>
          <w:p w14:paraId="73814D73" w14:textId="31C2FEF2" w:rsidR="005D2B94" w:rsidRPr="008102B7" w:rsidRDefault="000E3B30" w:rsidP="00707798">
            <w:pPr>
              <w:spacing w:before="40" w:line="240" w:lineRule="auto"/>
              <w:rPr>
                <w:sz w:val="20"/>
                <w:szCs w:val="20"/>
              </w:rPr>
            </w:pPr>
            <w:r>
              <w:rPr>
                <w:sz w:val="20"/>
                <w:szCs w:val="20"/>
              </w:rPr>
              <w:t>3</w:t>
            </w:r>
            <w:r w:rsidR="005D2B94" w:rsidRPr="008102B7">
              <w:rPr>
                <w:sz w:val="20"/>
                <w:szCs w:val="20"/>
              </w:rPr>
              <w:t>.</w:t>
            </w:r>
          </w:p>
        </w:tc>
        <w:tc>
          <w:tcPr>
            <w:tcW w:w="8703" w:type="dxa"/>
          </w:tcPr>
          <w:p w14:paraId="564BEF54" w14:textId="4B7FD921" w:rsidR="005D2B94" w:rsidRPr="008102B7" w:rsidRDefault="005D2B94" w:rsidP="00707798">
            <w:pPr>
              <w:spacing w:before="40" w:line="240" w:lineRule="auto"/>
              <w:rPr>
                <w:sz w:val="20"/>
                <w:szCs w:val="20"/>
              </w:rPr>
            </w:pPr>
            <w:r w:rsidRPr="008102B7">
              <w:rPr>
                <w:sz w:val="20"/>
                <w:szCs w:val="20"/>
              </w:rPr>
              <w:t xml:space="preserve">Design of future residential EE projects should contain </w:t>
            </w:r>
            <w:r w:rsidR="00293101">
              <w:rPr>
                <w:sz w:val="20"/>
                <w:szCs w:val="20"/>
              </w:rPr>
              <w:t xml:space="preserve">a </w:t>
            </w:r>
            <w:r w:rsidRPr="008102B7">
              <w:rPr>
                <w:sz w:val="20"/>
                <w:szCs w:val="20"/>
              </w:rPr>
              <w:t xml:space="preserve">fully-fledged Theory of Change reflecting the entire results chain </w:t>
            </w:r>
            <w:r w:rsidR="003662E3">
              <w:rPr>
                <w:sz w:val="20"/>
                <w:szCs w:val="20"/>
              </w:rPr>
              <w:t xml:space="preserve">and the results framework should </w:t>
            </w:r>
            <w:r w:rsidRPr="008102B7">
              <w:rPr>
                <w:sz w:val="20"/>
                <w:szCs w:val="20"/>
              </w:rPr>
              <w:t>enable monitoring at the level of immediate outcomes.</w:t>
            </w:r>
          </w:p>
        </w:tc>
        <w:tc>
          <w:tcPr>
            <w:tcW w:w="1559" w:type="dxa"/>
          </w:tcPr>
          <w:p w14:paraId="57FA1D4F" w14:textId="2766A83C" w:rsidR="005D2B94" w:rsidRDefault="00730260" w:rsidP="00707798">
            <w:pPr>
              <w:spacing w:before="40" w:line="240" w:lineRule="auto"/>
              <w:rPr>
                <w:sz w:val="20"/>
                <w:szCs w:val="20"/>
              </w:rPr>
            </w:pPr>
            <w:r>
              <w:rPr>
                <w:sz w:val="20"/>
                <w:szCs w:val="20"/>
              </w:rPr>
              <w:t>Project design</w:t>
            </w:r>
          </w:p>
        </w:tc>
        <w:tc>
          <w:tcPr>
            <w:tcW w:w="1564" w:type="dxa"/>
          </w:tcPr>
          <w:p w14:paraId="3A294C0C" w14:textId="78510A03" w:rsidR="005D2B94" w:rsidRPr="008102B7" w:rsidRDefault="005D2B94" w:rsidP="00707798">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5D573CBA" w14:textId="6B256909" w:rsidR="005D2B94" w:rsidRPr="008102B7" w:rsidRDefault="005D2B94" w:rsidP="00707798">
            <w:pPr>
              <w:spacing w:before="40" w:line="240" w:lineRule="auto"/>
              <w:rPr>
                <w:sz w:val="20"/>
                <w:szCs w:val="20"/>
              </w:rPr>
            </w:pPr>
            <w:r>
              <w:rPr>
                <w:sz w:val="20"/>
                <w:szCs w:val="20"/>
              </w:rPr>
              <w:t>Future projects</w:t>
            </w:r>
          </w:p>
        </w:tc>
      </w:tr>
      <w:tr w:rsidR="00A27893" w14:paraId="28457DEC" w14:textId="77777777" w:rsidTr="00A27893">
        <w:tc>
          <w:tcPr>
            <w:tcW w:w="511" w:type="dxa"/>
          </w:tcPr>
          <w:p w14:paraId="0BC9ED73" w14:textId="4C373F97" w:rsidR="005D2B94" w:rsidRPr="008102B7" w:rsidRDefault="000E3B30" w:rsidP="00707798">
            <w:pPr>
              <w:spacing w:before="40" w:line="240" w:lineRule="auto"/>
              <w:rPr>
                <w:sz w:val="20"/>
                <w:szCs w:val="20"/>
              </w:rPr>
            </w:pPr>
            <w:r>
              <w:rPr>
                <w:sz w:val="20"/>
                <w:szCs w:val="20"/>
              </w:rPr>
              <w:t>4</w:t>
            </w:r>
            <w:r w:rsidR="005D2B94" w:rsidRPr="008102B7">
              <w:rPr>
                <w:sz w:val="20"/>
                <w:szCs w:val="20"/>
              </w:rPr>
              <w:t>.</w:t>
            </w:r>
          </w:p>
        </w:tc>
        <w:tc>
          <w:tcPr>
            <w:tcW w:w="8703" w:type="dxa"/>
          </w:tcPr>
          <w:p w14:paraId="7C2FFBE5" w14:textId="7CDD25A3" w:rsidR="005D2B94" w:rsidRPr="008102B7" w:rsidRDefault="005D2B94" w:rsidP="00707798">
            <w:pPr>
              <w:spacing w:before="40" w:line="240" w:lineRule="auto"/>
              <w:rPr>
                <w:sz w:val="20"/>
                <w:szCs w:val="20"/>
              </w:rPr>
            </w:pPr>
            <w:r w:rsidRPr="70FA0237">
              <w:rPr>
                <w:sz w:val="20"/>
                <w:szCs w:val="20"/>
              </w:rPr>
              <w:t>Formulation of future residential EE projects should consider establishment of a Technical Advisory Committee as a sub-committee of the Project Board for strengthening the advisory function of the Project Board.</w:t>
            </w:r>
          </w:p>
        </w:tc>
        <w:tc>
          <w:tcPr>
            <w:tcW w:w="1559" w:type="dxa"/>
          </w:tcPr>
          <w:p w14:paraId="7C50A5CD" w14:textId="6759718A" w:rsidR="005D2B94" w:rsidRDefault="00730260" w:rsidP="00707798">
            <w:pPr>
              <w:spacing w:before="40" w:line="240" w:lineRule="auto"/>
              <w:rPr>
                <w:sz w:val="20"/>
                <w:szCs w:val="20"/>
              </w:rPr>
            </w:pPr>
            <w:r>
              <w:rPr>
                <w:sz w:val="20"/>
                <w:szCs w:val="20"/>
              </w:rPr>
              <w:t>Project design</w:t>
            </w:r>
          </w:p>
        </w:tc>
        <w:tc>
          <w:tcPr>
            <w:tcW w:w="1564" w:type="dxa"/>
          </w:tcPr>
          <w:p w14:paraId="57DF7FCB" w14:textId="3143423B" w:rsidR="005D2B94" w:rsidRPr="008102B7" w:rsidRDefault="005D2B94" w:rsidP="00707798">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34367579" w14:textId="080B1F17" w:rsidR="005D2B94" w:rsidRPr="008102B7" w:rsidRDefault="005D2B94" w:rsidP="00707798">
            <w:pPr>
              <w:spacing w:before="40" w:line="240" w:lineRule="auto"/>
              <w:rPr>
                <w:sz w:val="20"/>
                <w:szCs w:val="20"/>
              </w:rPr>
            </w:pPr>
            <w:r>
              <w:rPr>
                <w:sz w:val="20"/>
                <w:szCs w:val="20"/>
              </w:rPr>
              <w:t>Future projects</w:t>
            </w:r>
          </w:p>
        </w:tc>
      </w:tr>
      <w:tr w:rsidR="00A27893" w14:paraId="7931E3C7" w14:textId="77777777" w:rsidTr="00A27893">
        <w:tc>
          <w:tcPr>
            <w:tcW w:w="511" w:type="dxa"/>
          </w:tcPr>
          <w:p w14:paraId="0D6AA902" w14:textId="7AE3EA5C" w:rsidR="005D2B94" w:rsidRPr="008102B7" w:rsidRDefault="00BE3B09" w:rsidP="00707798">
            <w:pPr>
              <w:spacing w:before="40" w:line="240" w:lineRule="auto"/>
              <w:rPr>
                <w:sz w:val="20"/>
                <w:szCs w:val="20"/>
              </w:rPr>
            </w:pPr>
            <w:r>
              <w:rPr>
                <w:sz w:val="20"/>
                <w:szCs w:val="20"/>
              </w:rPr>
              <w:t>5</w:t>
            </w:r>
            <w:r w:rsidR="005D2B94" w:rsidRPr="008102B7">
              <w:rPr>
                <w:sz w:val="20"/>
                <w:szCs w:val="20"/>
              </w:rPr>
              <w:t>.</w:t>
            </w:r>
          </w:p>
        </w:tc>
        <w:tc>
          <w:tcPr>
            <w:tcW w:w="8703" w:type="dxa"/>
          </w:tcPr>
          <w:p w14:paraId="0CFC8DD8" w14:textId="31E8B89A" w:rsidR="005D2B94" w:rsidRPr="008102B7" w:rsidRDefault="0098562D" w:rsidP="00707798">
            <w:pPr>
              <w:spacing w:before="40" w:line="240" w:lineRule="auto"/>
              <w:rPr>
                <w:sz w:val="20"/>
                <w:szCs w:val="20"/>
              </w:rPr>
            </w:pPr>
            <w:r w:rsidRPr="00542FEE">
              <w:rPr>
                <w:sz w:val="20"/>
                <w:szCs w:val="20"/>
              </w:rPr>
              <w:t xml:space="preserve">Future residential EE projects should include capacity building for other financial mechanisms then the co-financing through direct grants to end consumers. </w:t>
            </w:r>
            <w:proofErr w:type="gramStart"/>
            <w:r w:rsidRPr="00542FEE">
              <w:rPr>
                <w:sz w:val="20"/>
                <w:szCs w:val="20"/>
              </w:rPr>
              <w:t>In particular, a</w:t>
            </w:r>
            <w:proofErr w:type="gramEnd"/>
            <w:r w:rsidRPr="00542FEE">
              <w:rPr>
                <w:sz w:val="20"/>
                <w:szCs w:val="20"/>
              </w:rPr>
              <w:t xml:space="preserve"> model of on-bill financing should be considered for application through public utility companies in project beneficiary municipalities/cities. The projects should also include a component on practical demonstration of EE improvements.</w:t>
            </w:r>
          </w:p>
        </w:tc>
        <w:tc>
          <w:tcPr>
            <w:tcW w:w="1559" w:type="dxa"/>
          </w:tcPr>
          <w:p w14:paraId="34C382E4" w14:textId="6D65B437" w:rsidR="005D2B94" w:rsidRDefault="00730260" w:rsidP="00707798">
            <w:pPr>
              <w:spacing w:before="40" w:line="240" w:lineRule="auto"/>
              <w:rPr>
                <w:sz w:val="20"/>
                <w:szCs w:val="20"/>
              </w:rPr>
            </w:pPr>
            <w:r>
              <w:rPr>
                <w:sz w:val="20"/>
                <w:szCs w:val="20"/>
              </w:rPr>
              <w:t>Project design</w:t>
            </w:r>
          </w:p>
        </w:tc>
        <w:tc>
          <w:tcPr>
            <w:tcW w:w="1564" w:type="dxa"/>
          </w:tcPr>
          <w:p w14:paraId="4FDA5968" w14:textId="3CF5978B" w:rsidR="005D2B94" w:rsidRPr="008102B7" w:rsidRDefault="005D2B94" w:rsidP="00707798">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06A4BEA1" w14:textId="2DB46024" w:rsidR="005D2B94" w:rsidRPr="008102B7" w:rsidRDefault="005D2B94" w:rsidP="00707798">
            <w:pPr>
              <w:spacing w:before="40" w:line="240" w:lineRule="auto"/>
              <w:rPr>
                <w:sz w:val="20"/>
                <w:szCs w:val="20"/>
              </w:rPr>
            </w:pPr>
            <w:r>
              <w:rPr>
                <w:sz w:val="20"/>
                <w:szCs w:val="20"/>
              </w:rPr>
              <w:t>Future projects</w:t>
            </w:r>
          </w:p>
        </w:tc>
      </w:tr>
      <w:tr w:rsidR="00A27893" w14:paraId="4A770161" w14:textId="77777777" w:rsidTr="00A27893">
        <w:tc>
          <w:tcPr>
            <w:tcW w:w="511" w:type="dxa"/>
          </w:tcPr>
          <w:p w14:paraId="351211E0" w14:textId="072D5F4B" w:rsidR="00A27893" w:rsidRDefault="00CB7D7A" w:rsidP="00A27893">
            <w:pPr>
              <w:spacing w:before="40" w:line="240" w:lineRule="auto"/>
              <w:rPr>
                <w:sz w:val="20"/>
                <w:szCs w:val="20"/>
              </w:rPr>
            </w:pPr>
            <w:r>
              <w:rPr>
                <w:sz w:val="20"/>
                <w:szCs w:val="20"/>
              </w:rPr>
              <w:t>6</w:t>
            </w:r>
            <w:r w:rsidR="00A27893">
              <w:rPr>
                <w:sz w:val="20"/>
                <w:szCs w:val="20"/>
              </w:rPr>
              <w:t>.</w:t>
            </w:r>
          </w:p>
        </w:tc>
        <w:tc>
          <w:tcPr>
            <w:tcW w:w="8703" w:type="dxa"/>
          </w:tcPr>
          <w:p w14:paraId="1144900D" w14:textId="5E43933D" w:rsidR="00A27893" w:rsidRPr="70FA0237" w:rsidRDefault="00A27893" w:rsidP="00A27893">
            <w:pPr>
              <w:spacing w:before="40" w:line="240" w:lineRule="auto"/>
              <w:rPr>
                <w:sz w:val="20"/>
                <w:szCs w:val="20"/>
              </w:rPr>
            </w:pPr>
            <w:r w:rsidRPr="004D3F5F">
              <w:rPr>
                <w:sz w:val="20"/>
                <w:szCs w:val="20"/>
              </w:rPr>
              <w:t xml:space="preserve">Developers of residential EE projects should explore and consult potential </w:t>
            </w:r>
            <w:r>
              <w:rPr>
                <w:sz w:val="20"/>
                <w:szCs w:val="20"/>
              </w:rPr>
              <w:t xml:space="preserve">for </w:t>
            </w:r>
            <w:r w:rsidRPr="004D3F5F">
              <w:rPr>
                <w:sz w:val="20"/>
                <w:szCs w:val="20"/>
              </w:rPr>
              <w:t>funding for pilot EE investment</w:t>
            </w:r>
            <w:r>
              <w:rPr>
                <w:sz w:val="20"/>
                <w:szCs w:val="20"/>
              </w:rPr>
              <w:t xml:space="preserve"> demonstrations with agencies </w:t>
            </w:r>
            <w:r w:rsidRPr="004D3F5F">
              <w:rPr>
                <w:sz w:val="20"/>
                <w:szCs w:val="20"/>
              </w:rPr>
              <w:t>implement</w:t>
            </w:r>
            <w:r>
              <w:rPr>
                <w:sz w:val="20"/>
                <w:szCs w:val="20"/>
              </w:rPr>
              <w:t>ing</w:t>
            </w:r>
            <w:r w:rsidRPr="004D3F5F">
              <w:rPr>
                <w:sz w:val="20"/>
                <w:szCs w:val="20"/>
              </w:rPr>
              <w:t xml:space="preserve"> the </w:t>
            </w:r>
            <w:r>
              <w:rPr>
                <w:sz w:val="20"/>
                <w:szCs w:val="20"/>
              </w:rPr>
              <w:t>f</w:t>
            </w:r>
            <w:r w:rsidRPr="004D3F5F">
              <w:rPr>
                <w:sz w:val="20"/>
                <w:szCs w:val="20"/>
              </w:rPr>
              <w:t>und</w:t>
            </w:r>
            <w:r>
              <w:rPr>
                <w:sz w:val="20"/>
                <w:szCs w:val="20"/>
              </w:rPr>
              <w:t xml:space="preserve">ing </w:t>
            </w:r>
            <w:r w:rsidRPr="004D3F5F">
              <w:rPr>
                <w:sz w:val="20"/>
                <w:szCs w:val="20"/>
              </w:rPr>
              <w:t xml:space="preserve">provided </w:t>
            </w:r>
            <w:r>
              <w:rPr>
                <w:sz w:val="20"/>
                <w:szCs w:val="20"/>
              </w:rPr>
              <w:t>by</w:t>
            </w:r>
            <w:r w:rsidRPr="004D3F5F">
              <w:rPr>
                <w:sz w:val="20"/>
                <w:szCs w:val="20"/>
              </w:rPr>
              <w:t xml:space="preserve"> the EU Energy Support Package</w:t>
            </w:r>
            <w:r>
              <w:rPr>
                <w:sz w:val="20"/>
                <w:szCs w:val="20"/>
              </w:rPr>
              <w:t xml:space="preserve"> for BiH.</w:t>
            </w:r>
          </w:p>
        </w:tc>
        <w:tc>
          <w:tcPr>
            <w:tcW w:w="1559" w:type="dxa"/>
          </w:tcPr>
          <w:p w14:paraId="0E56F5C1" w14:textId="34879DF7" w:rsidR="00A27893" w:rsidRDefault="00A27893" w:rsidP="00A27893">
            <w:pPr>
              <w:spacing w:before="40" w:line="240" w:lineRule="auto"/>
              <w:rPr>
                <w:sz w:val="20"/>
                <w:szCs w:val="20"/>
              </w:rPr>
            </w:pPr>
            <w:r>
              <w:rPr>
                <w:sz w:val="20"/>
                <w:szCs w:val="20"/>
              </w:rPr>
              <w:t>Project design</w:t>
            </w:r>
          </w:p>
        </w:tc>
        <w:tc>
          <w:tcPr>
            <w:tcW w:w="1564" w:type="dxa"/>
          </w:tcPr>
          <w:p w14:paraId="391E94FA" w14:textId="51C3EE70" w:rsidR="00A27893" w:rsidRDefault="00A27893" w:rsidP="00A27893">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65460692" w14:textId="649F2A22" w:rsidR="00A27893" w:rsidRDefault="00A27893" w:rsidP="00A27893">
            <w:pPr>
              <w:spacing w:before="40" w:line="240" w:lineRule="auto"/>
              <w:rPr>
                <w:sz w:val="20"/>
                <w:szCs w:val="20"/>
              </w:rPr>
            </w:pPr>
            <w:r>
              <w:rPr>
                <w:sz w:val="20"/>
                <w:szCs w:val="20"/>
              </w:rPr>
              <w:t>Future projects</w:t>
            </w:r>
          </w:p>
        </w:tc>
      </w:tr>
      <w:tr w:rsidR="00A27893" w14:paraId="55AE4194" w14:textId="77777777" w:rsidTr="00A27893">
        <w:tc>
          <w:tcPr>
            <w:tcW w:w="511" w:type="dxa"/>
          </w:tcPr>
          <w:p w14:paraId="399F4117" w14:textId="4F2148B4" w:rsidR="00A27893" w:rsidRPr="008102B7" w:rsidRDefault="00A27893" w:rsidP="00A27893">
            <w:pPr>
              <w:spacing w:before="40" w:line="240" w:lineRule="auto"/>
              <w:rPr>
                <w:sz w:val="20"/>
                <w:szCs w:val="20"/>
              </w:rPr>
            </w:pPr>
            <w:r w:rsidRPr="008102B7">
              <w:rPr>
                <w:sz w:val="20"/>
                <w:szCs w:val="20"/>
              </w:rPr>
              <w:t>7.</w:t>
            </w:r>
          </w:p>
        </w:tc>
        <w:tc>
          <w:tcPr>
            <w:tcW w:w="8703" w:type="dxa"/>
          </w:tcPr>
          <w:p w14:paraId="09FC3977" w14:textId="576E1F18" w:rsidR="00A27893" w:rsidRPr="008102B7" w:rsidRDefault="00A27893" w:rsidP="00A27893">
            <w:pPr>
              <w:spacing w:before="40" w:line="240" w:lineRule="auto"/>
              <w:rPr>
                <w:sz w:val="20"/>
                <w:szCs w:val="20"/>
              </w:rPr>
            </w:pPr>
            <w:r w:rsidRPr="70FA0237">
              <w:rPr>
                <w:sz w:val="20"/>
                <w:szCs w:val="20"/>
              </w:rPr>
              <w:t>Workplans of future residential EE projects should strictly synchronise public awareness activities with other planned activities from the start of project implementation.</w:t>
            </w:r>
          </w:p>
        </w:tc>
        <w:tc>
          <w:tcPr>
            <w:tcW w:w="1559" w:type="dxa"/>
          </w:tcPr>
          <w:p w14:paraId="39424CCD" w14:textId="61746825" w:rsidR="00A27893" w:rsidRDefault="00A27893" w:rsidP="00A27893">
            <w:pPr>
              <w:spacing w:before="40" w:line="240" w:lineRule="auto"/>
              <w:rPr>
                <w:sz w:val="20"/>
                <w:szCs w:val="20"/>
              </w:rPr>
            </w:pPr>
            <w:r>
              <w:rPr>
                <w:sz w:val="20"/>
                <w:szCs w:val="20"/>
              </w:rPr>
              <w:t>Project implementation</w:t>
            </w:r>
          </w:p>
        </w:tc>
        <w:tc>
          <w:tcPr>
            <w:tcW w:w="1564" w:type="dxa"/>
          </w:tcPr>
          <w:p w14:paraId="2C353A90" w14:textId="4B814509" w:rsidR="00A27893" w:rsidRPr="008102B7" w:rsidRDefault="00A27893" w:rsidP="00A27893">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11145FDC" w14:textId="7BD9140D" w:rsidR="00A27893" w:rsidRPr="008102B7" w:rsidRDefault="00A27893" w:rsidP="00A27893">
            <w:pPr>
              <w:spacing w:before="40" w:line="240" w:lineRule="auto"/>
              <w:rPr>
                <w:sz w:val="20"/>
                <w:szCs w:val="20"/>
              </w:rPr>
            </w:pPr>
            <w:r>
              <w:rPr>
                <w:sz w:val="20"/>
                <w:szCs w:val="20"/>
              </w:rPr>
              <w:t>Future projects</w:t>
            </w:r>
          </w:p>
        </w:tc>
      </w:tr>
      <w:tr w:rsidR="00A27893" w14:paraId="201AAEB1" w14:textId="77777777" w:rsidTr="00A27893">
        <w:tc>
          <w:tcPr>
            <w:tcW w:w="511" w:type="dxa"/>
          </w:tcPr>
          <w:p w14:paraId="5D4C5F45" w14:textId="5B1B59B3" w:rsidR="00A27893" w:rsidRPr="008102B7" w:rsidRDefault="00A27893" w:rsidP="00A27893">
            <w:pPr>
              <w:spacing w:before="40" w:line="240" w:lineRule="auto"/>
              <w:rPr>
                <w:sz w:val="20"/>
                <w:szCs w:val="20"/>
              </w:rPr>
            </w:pPr>
            <w:r>
              <w:rPr>
                <w:sz w:val="20"/>
                <w:szCs w:val="20"/>
              </w:rPr>
              <w:t>8</w:t>
            </w:r>
            <w:r w:rsidRPr="008102B7">
              <w:rPr>
                <w:sz w:val="20"/>
                <w:szCs w:val="20"/>
              </w:rPr>
              <w:t>.</w:t>
            </w:r>
          </w:p>
        </w:tc>
        <w:tc>
          <w:tcPr>
            <w:tcW w:w="8703" w:type="dxa"/>
          </w:tcPr>
          <w:p w14:paraId="6F46B97B" w14:textId="3593EBDC" w:rsidR="00A27893" w:rsidRPr="008102B7" w:rsidRDefault="00A27893" w:rsidP="00A27893">
            <w:pPr>
              <w:spacing w:before="40" w:line="240" w:lineRule="auto"/>
              <w:rPr>
                <w:sz w:val="20"/>
                <w:szCs w:val="20"/>
              </w:rPr>
            </w:pPr>
            <w:r w:rsidRPr="008102B7">
              <w:rPr>
                <w:sz w:val="20"/>
                <w:szCs w:val="20"/>
              </w:rPr>
              <w:t>Future residential EE projects should include Gender Action Plan presented in a matrix format with indicators and related targets facilitating monitoring of the GAP implementation</w:t>
            </w:r>
            <w:r>
              <w:rPr>
                <w:sz w:val="20"/>
                <w:szCs w:val="20"/>
              </w:rPr>
              <w:t xml:space="preserve"> and </w:t>
            </w:r>
            <w:r w:rsidRPr="002924BD">
              <w:rPr>
                <w:sz w:val="20"/>
                <w:szCs w:val="20"/>
              </w:rPr>
              <w:t>involve citizen-based organisations, in particular women associations, as important project stakeholders and agents of a gender responsive approach.</w:t>
            </w:r>
          </w:p>
        </w:tc>
        <w:tc>
          <w:tcPr>
            <w:tcW w:w="1559" w:type="dxa"/>
          </w:tcPr>
          <w:p w14:paraId="3B36C45C" w14:textId="49CC3D3D" w:rsidR="00A27893" w:rsidRDefault="00A27893" w:rsidP="00A27893">
            <w:pPr>
              <w:spacing w:before="40" w:line="240" w:lineRule="auto"/>
              <w:rPr>
                <w:sz w:val="20"/>
                <w:szCs w:val="20"/>
              </w:rPr>
            </w:pPr>
            <w:r>
              <w:rPr>
                <w:sz w:val="20"/>
                <w:szCs w:val="20"/>
              </w:rPr>
              <w:t>Project implementation</w:t>
            </w:r>
          </w:p>
        </w:tc>
        <w:tc>
          <w:tcPr>
            <w:tcW w:w="1564" w:type="dxa"/>
          </w:tcPr>
          <w:p w14:paraId="074697C0" w14:textId="2B56C7AB" w:rsidR="00A27893" w:rsidRPr="008102B7" w:rsidRDefault="00A27893" w:rsidP="00A27893">
            <w:pPr>
              <w:spacing w:before="40" w:line="240" w:lineRule="auto"/>
              <w:rPr>
                <w:sz w:val="20"/>
                <w:szCs w:val="20"/>
              </w:rPr>
            </w:pPr>
            <w:r>
              <w:rPr>
                <w:sz w:val="20"/>
                <w:szCs w:val="20"/>
              </w:rPr>
              <w:t xml:space="preserve">UNDP, </w:t>
            </w:r>
            <w:proofErr w:type="spellStart"/>
            <w:r>
              <w:rPr>
                <w:sz w:val="20"/>
                <w:szCs w:val="20"/>
              </w:rPr>
              <w:t>GoBiH</w:t>
            </w:r>
            <w:proofErr w:type="spellEnd"/>
          </w:p>
        </w:tc>
        <w:tc>
          <w:tcPr>
            <w:tcW w:w="1271" w:type="dxa"/>
          </w:tcPr>
          <w:p w14:paraId="3A38622A" w14:textId="11945851" w:rsidR="00A27893" w:rsidRPr="008102B7" w:rsidRDefault="00A27893" w:rsidP="00A27893">
            <w:pPr>
              <w:spacing w:before="40" w:line="240" w:lineRule="auto"/>
              <w:rPr>
                <w:sz w:val="20"/>
                <w:szCs w:val="20"/>
              </w:rPr>
            </w:pPr>
            <w:r>
              <w:rPr>
                <w:sz w:val="20"/>
                <w:szCs w:val="20"/>
              </w:rPr>
              <w:t>Future projects</w:t>
            </w:r>
          </w:p>
        </w:tc>
      </w:tr>
    </w:tbl>
    <w:p w14:paraId="606BAC41" w14:textId="73486C0E" w:rsidR="002B52B3" w:rsidRPr="002E77B3" w:rsidRDefault="002B52B3" w:rsidP="002B52B3">
      <w:pPr>
        <w:sectPr w:rsidR="002B52B3" w:rsidRPr="002E77B3" w:rsidSect="005C22F1">
          <w:pgSz w:w="16840" w:h="11900" w:orient="landscape"/>
          <w:pgMar w:top="1417" w:right="1417" w:bottom="1417" w:left="1417" w:header="708" w:footer="708" w:gutter="0"/>
          <w:pgNumType w:fmt="lowerRoman"/>
          <w:cols w:space="708"/>
          <w:docGrid w:linePitch="360"/>
        </w:sectPr>
      </w:pPr>
    </w:p>
    <w:p w14:paraId="6A2B0F3C" w14:textId="0ACDFBFD" w:rsidR="003C333D" w:rsidRDefault="003C333D" w:rsidP="00495C60">
      <w:pPr>
        <w:pStyle w:val="Heading1"/>
        <w:numPr>
          <w:ilvl w:val="0"/>
          <w:numId w:val="26"/>
        </w:numPr>
      </w:pPr>
      <w:bookmarkStart w:id="1" w:name="_Toc166743281"/>
      <w:bookmarkStart w:id="2" w:name="_Toc164279664"/>
      <w:r>
        <w:lastRenderedPageBreak/>
        <w:t>Introduction</w:t>
      </w:r>
      <w:bookmarkEnd w:id="1"/>
    </w:p>
    <w:p w14:paraId="2E2AA0AE" w14:textId="4CEFB183" w:rsidR="006A552C" w:rsidRDefault="003F2C5B" w:rsidP="00854058">
      <w:pPr>
        <w:pStyle w:val="Heading2"/>
      </w:pPr>
      <w:bookmarkStart w:id="3" w:name="_Toc166743282"/>
      <w:bookmarkEnd w:id="2"/>
      <w:r>
        <w:t>Evaluation information table</w:t>
      </w:r>
      <w:bookmarkEnd w:id="3"/>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256"/>
        <w:gridCol w:w="2747"/>
        <w:gridCol w:w="3053"/>
      </w:tblGrid>
      <w:tr w:rsidR="006A552C" w14:paraId="12B166F9" w14:textId="77777777" w:rsidTr="000F687A">
        <w:trPr>
          <w:trHeight w:val="611"/>
        </w:trPr>
        <w:tc>
          <w:tcPr>
            <w:tcW w:w="9056" w:type="dxa"/>
            <w:gridSpan w:val="3"/>
            <w:shd w:val="clear" w:color="auto" w:fill="auto"/>
            <w:tcMar>
              <w:top w:w="29" w:type="dxa"/>
              <w:left w:w="115" w:type="dxa"/>
              <w:bottom w:w="29" w:type="dxa"/>
              <w:right w:w="115" w:type="dxa"/>
            </w:tcMar>
            <w:vAlign w:val="center"/>
          </w:tcPr>
          <w:p w14:paraId="73D021E6" w14:textId="77777777" w:rsidR="006A552C" w:rsidRPr="00C40E7F" w:rsidRDefault="006A552C" w:rsidP="000F687A">
            <w:pPr>
              <w:spacing w:before="40" w:line="240" w:lineRule="auto"/>
              <w:jc w:val="center"/>
              <w:rPr>
                <w:b/>
              </w:rPr>
            </w:pPr>
            <w:r w:rsidRPr="00C40E7F">
              <w:rPr>
                <w:b/>
              </w:rPr>
              <w:t xml:space="preserve">Evaluation </w:t>
            </w:r>
            <w:r>
              <w:rPr>
                <w:b/>
              </w:rPr>
              <w:t>i</w:t>
            </w:r>
            <w:r w:rsidRPr="00C40E7F">
              <w:rPr>
                <w:b/>
              </w:rPr>
              <w:t>nformation</w:t>
            </w:r>
          </w:p>
        </w:tc>
      </w:tr>
      <w:tr w:rsidR="006A552C" w14:paraId="3A2ED7F9" w14:textId="77777777" w:rsidTr="000F687A">
        <w:tc>
          <w:tcPr>
            <w:tcW w:w="3256" w:type="dxa"/>
            <w:shd w:val="clear" w:color="auto" w:fill="auto"/>
            <w:tcMar>
              <w:top w:w="29" w:type="dxa"/>
              <w:left w:w="115" w:type="dxa"/>
              <w:bottom w:w="29" w:type="dxa"/>
              <w:right w:w="115" w:type="dxa"/>
            </w:tcMar>
          </w:tcPr>
          <w:p w14:paraId="3AC82005" w14:textId="33A2A6A1" w:rsidR="006A552C" w:rsidRPr="00416013" w:rsidRDefault="006A552C" w:rsidP="000F687A">
            <w:pPr>
              <w:spacing w:before="40" w:line="240" w:lineRule="auto"/>
              <w:rPr>
                <w:b/>
              </w:rPr>
            </w:pPr>
            <w:r>
              <w:rPr>
                <w:b/>
              </w:rPr>
              <w:t xml:space="preserve">Evaluation type </w:t>
            </w:r>
          </w:p>
        </w:tc>
        <w:tc>
          <w:tcPr>
            <w:tcW w:w="5800" w:type="dxa"/>
            <w:gridSpan w:val="2"/>
            <w:shd w:val="clear" w:color="auto" w:fill="auto"/>
            <w:tcMar>
              <w:top w:w="29" w:type="dxa"/>
              <w:left w:w="115" w:type="dxa"/>
              <w:bottom w:w="29" w:type="dxa"/>
              <w:right w:w="115" w:type="dxa"/>
            </w:tcMar>
          </w:tcPr>
          <w:p w14:paraId="2A81372F" w14:textId="2C7C033C" w:rsidR="006A552C" w:rsidRDefault="003F2C5B" w:rsidP="000F687A">
            <w:pPr>
              <w:spacing w:before="40" w:line="240" w:lineRule="auto"/>
              <w:jc w:val="center"/>
            </w:pPr>
            <w:r>
              <w:t>Project evaluation</w:t>
            </w:r>
          </w:p>
        </w:tc>
      </w:tr>
      <w:tr w:rsidR="006A552C" w14:paraId="404B35AD" w14:textId="77777777" w:rsidTr="000F687A">
        <w:tc>
          <w:tcPr>
            <w:tcW w:w="3256" w:type="dxa"/>
            <w:shd w:val="clear" w:color="auto" w:fill="auto"/>
            <w:tcMar>
              <w:top w:w="29" w:type="dxa"/>
              <w:left w:w="115" w:type="dxa"/>
              <w:bottom w:w="29" w:type="dxa"/>
              <w:right w:w="115" w:type="dxa"/>
            </w:tcMar>
          </w:tcPr>
          <w:p w14:paraId="32203364" w14:textId="77777777" w:rsidR="006A552C" w:rsidRPr="00416013" w:rsidRDefault="006A552C" w:rsidP="000F687A">
            <w:pPr>
              <w:spacing w:before="40" w:line="240" w:lineRule="auto"/>
              <w:rPr>
                <w:b/>
              </w:rPr>
            </w:pPr>
            <w:r w:rsidRPr="00416013">
              <w:rPr>
                <w:b/>
              </w:rPr>
              <w:t>Final/</w:t>
            </w:r>
            <w:r>
              <w:rPr>
                <w:b/>
              </w:rPr>
              <w:t>midterm review</w:t>
            </w:r>
            <w:r w:rsidRPr="00416013">
              <w:rPr>
                <w:b/>
              </w:rPr>
              <w:t xml:space="preserve">/ </w:t>
            </w:r>
            <w:r>
              <w:rPr>
                <w:b/>
              </w:rPr>
              <w:t>o</w:t>
            </w:r>
            <w:r w:rsidRPr="00416013">
              <w:rPr>
                <w:b/>
              </w:rPr>
              <w:t>ther</w:t>
            </w:r>
          </w:p>
        </w:tc>
        <w:tc>
          <w:tcPr>
            <w:tcW w:w="5800" w:type="dxa"/>
            <w:gridSpan w:val="2"/>
            <w:shd w:val="clear" w:color="auto" w:fill="auto"/>
            <w:tcMar>
              <w:top w:w="29" w:type="dxa"/>
              <w:left w:w="115" w:type="dxa"/>
              <w:bottom w:w="29" w:type="dxa"/>
              <w:right w:w="115" w:type="dxa"/>
            </w:tcMar>
          </w:tcPr>
          <w:p w14:paraId="18604531" w14:textId="125580EE" w:rsidR="006A552C" w:rsidRDefault="003F2C5B" w:rsidP="000F687A">
            <w:pPr>
              <w:spacing w:before="40" w:line="240" w:lineRule="auto"/>
              <w:jc w:val="center"/>
            </w:pPr>
            <w:r>
              <w:t>Final evaluation</w:t>
            </w:r>
          </w:p>
        </w:tc>
      </w:tr>
      <w:tr w:rsidR="006A552C" w14:paraId="716427C0" w14:textId="77777777" w:rsidTr="000F687A">
        <w:tc>
          <w:tcPr>
            <w:tcW w:w="3256" w:type="dxa"/>
            <w:vMerge w:val="restart"/>
            <w:shd w:val="clear" w:color="auto" w:fill="auto"/>
            <w:tcMar>
              <w:top w:w="29" w:type="dxa"/>
              <w:left w:w="115" w:type="dxa"/>
              <w:bottom w:w="29" w:type="dxa"/>
              <w:right w:w="115" w:type="dxa"/>
            </w:tcMar>
          </w:tcPr>
          <w:p w14:paraId="205715A0" w14:textId="77777777" w:rsidR="006A552C" w:rsidRPr="00416013" w:rsidRDefault="006A552C" w:rsidP="000F687A">
            <w:pPr>
              <w:spacing w:before="40" w:line="240" w:lineRule="auto"/>
              <w:rPr>
                <w:b/>
              </w:rPr>
            </w:pPr>
            <w:r w:rsidRPr="00416013">
              <w:rPr>
                <w:b/>
              </w:rPr>
              <w:t>Period under evaluation</w:t>
            </w:r>
          </w:p>
        </w:tc>
        <w:tc>
          <w:tcPr>
            <w:tcW w:w="2747" w:type="dxa"/>
            <w:shd w:val="clear" w:color="auto" w:fill="auto"/>
            <w:tcMar>
              <w:top w:w="29" w:type="dxa"/>
              <w:left w:w="115" w:type="dxa"/>
              <w:bottom w:w="29" w:type="dxa"/>
              <w:right w:w="115" w:type="dxa"/>
            </w:tcMar>
          </w:tcPr>
          <w:p w14:paraId="47E5648E" w14:textId="77777777" w:rsidR="006A552C" w:rsidRPr="00C40E7F" w:rsidRDefault="006A552C" w:rsidP="000F687A">
            <w:pPr>
              <w:spacing w:before="40" w:line="240" w:lineRule="auto"/>
              <w:jc w:val="center"/>
              <w:rPr>
                <w:b/>
              </w:rPr>
            </w:pPr>
            <w:r w:rsidRPr="00C40E7F">
              <w:rPr>
                <w:b/>
              </w:rPr>
              <w:t>Start</w:t>
            </w:r>
          </w:p>
        </w:tc>
        <w:tc>
          <w:tcPr>
            <w:tcW w:w="3053" w:type="dxa"/>
            <w:shd w:val="clear" w:color="auto" w:fill="auto"/>
            <w:tcMar>
              <w:top w:w="29" w:type="dxa"/>
              <w:left w:w="115" w:type="dxa"/>
              <w:bottom w:w="29" w:type="dxa"/>
              <w:right w:w="115" w:type="dxa"/>
            </w:tcMar>
          </w:tcPr>
          <w:p w14:paraId="464F75BA" w14:textId="77777777" w:rsidR="006A552C" w:rsidRPr="00C40E7F" w:rsidRDefault="006A552C" w:rsidP="000F687A">
            <w:pPr>
              <w:spacing w:before="40" w:line="240" w:lineRule="auto"/>
              <w:jc w:val="center"/>
              <w:rPr>
                <w:b/>
              </w:rPr>
            </w:pPr>
            <w:r w:rsidRPr="00C40E7F">
              <w:rPr>
                <w:b/>
              </w:rPr>
              <w:t>End</w:t>
            </w:r>
          </w:p>
        </w:tc>
      </w:tr>
      <w:tr w:rsidR="006A552C" w14:paraId="5C1D2C6E" w14:textId="77777777" w:rsidTr="000F687A">
        <w:tc>
          <w:tcPr>
            <w:tcW w:w="3256" w:type="dxa"/>
            <w:vMerge/>
            <w:shd w:val="clear" w:color="auto" w:fill="auto"/>
            <w:tcMar>
              <w:top w:w="29" w:type="dxa"/>
              <w:left w:w="115" w:type="dxa"/>
              <w:bottom w:w="29" w:type="dxa"/>
              <w:right w:w="115" w:type="dxa"/>
            </w:tcMar>
          </w:tcPr>
          <w:p w14:paraId="2A55E005" w14:textId="77777777" w:rsidR="006A552C" w:rsidRPr="00416013" w:rsidRDefault="006A552C" w:rsidP="000F687A">
            <w:pPr>
              <w:spacing w:before="40" w:line="240" w:lineRule="auto"/>
              <w:rPr>
                <w:b/>
              </w:rPr>
            </w:pPr>
          </w:p>
        </w:tc>
        <w:tc>
          <w:tcPr>
            <w:tcW w:w="2747" w:type="dxa"/>
            <w:shd w:val="clear" w:color="auto" w:fill="auto"/>
            <w:tcMar>
              <w:top w:w="29" w:type="dxa"/>
              <w:left w:w="115" w:type="dxa"/>
              <w:bottom w:w="29" w:type="dxa"/>
              <w:right w:w="115" w:type="dxa"/>
            </w:tcMar>
          </w:tcPr>
          <w:p w14:paraId="3B7FEF9E" w14:textId="03B12E24" w:rsidR="006A552C" w:rsidRDefault="003F2C5B" w:rsidP="000F687A">
            <w:pPr>
              <w:spacing w:before="40" w:line="240" w:lineRule="auto"/>
              <w:jc w:val="center"/>
            </w:pPr>
            <w:r>
              <w:t>1 March 2021</w:t>
            </w:r>
          </w:p>
        </w:tc>
        <w:tc>
          <w:tcPr>
            <w:tcW w:w="3053" w:type="dxa"/>
            <w:shd w:val="clear" w:color="auto" w:fill="auto"/>
            <w:tcMar>
              <w:top w:w="29" w:type="dxa"/>
              <w:left w:w="115" w:type="dxa"/>
              <w:bottom w:w="29" w:type="dxa"/>
              <w:right w:w="115" w:type="dxa"/>
            </w:tcMar>
          </w:tcPr>
          <w:p w14:paraId="36184509" w14:textId="48D1D9F2" w:rsidR="006A552C" w:rsidRDefault="003F2C5B" w:rsidP="000F687A">
            <w:pPr>
              <w:spacing w:before="40" w:line="240" w:lineRule="auto"/>
              <w:jc w:val="center"/>
            </w:pPr>
            <w:r>
              <w:t>30 April 2024</w:t>
            </w:r>
          </w:p>
        </w:tc>
      </w:tr>
      <w:tr w:rsidR="006A552C" w14:paraId="60D67012" w14:textId="77777777" w:rsidTr="000F687A">
        <w:tc>
          <w:tcPr>
            <w:tcW w:w="3256" w:type="dxa"/>
            <w:shd w:val="clear" w:color="auto" w:fill="auto"/>
            <w:tcMar>
              <w:top w:w="29" w:type="dxa"/>
              <w:left w:w="115" w:type="dxa"/>
              <w:bottom w:w="29" w:type="dxa"/>
              <w:right w:w="115" w:type="dxa"/>
            </w:tcMar>
          </w:tcPr>
          <w:p w14:paraId="663E60B5" w14:textId="7A4AF94B" w:rsidR="006A552C" w:rsidRPr="00416013" w:rsidRDefault="006A552C" w:rsidP="000F687A">
            <w:pPr>
              <w:spacing w:before="40" w:line="240" w:lineRule="auto"/>
              <w:rPr>
                <w:b/>
              </w:rPr>
            </w:pPr>
            <w:r>
              <w:rPr>
                <w:b/>
              </w:rPr>
              <w:t>Evaluator</w:t>
            </w:r>
          </w:p>
        </w:tc>
        <w:tc>
          <w:tcPr>
            <w:tcW w:w="5800" w:type="dxa"/>
            <w:gridSpan w:val="2"/>
            <w:shd w:val="clear" w:color="auto" w:fill="auto"/>
            <w:tcMar>
              <w:top w:w="29" w:type="dxa"/>
              <w:left w:w="115" w:type="dxa"/>
              <w:bottom w:w="29" w:type="dxa"/>
              <w:right w:w="115" w:type="dxa"/>
            </w:tcMar>
          </w:tcPr>
          <w:p w14:paraId="0210FD6A" w14:textId="4B86AB30" w:rsidR="006A552C" w:rsidRDefault="003F2C5B" w:rsidP="000F687A">
            <w:pPr>
              <w:spacing w:before="40" w:line="240" w:lineRule="auto"/>
              <w:jc w:val="center"/>
            </w:pPr>
            <w:r>
              <w:t>Dalibor Kysela</w:t>
            </w:r>
          </w:p>
        </w:tc>
      </w:tr>
      <w:tr w:rsidR="000F687A" w14:paraId="1172F070" w14:textId="77777777" w:rsidTr="000F687A">
        <w:tc>
          <w:tcPr>
            <w:tcW w:w="3256" w:type="dxa"/>
            <w:shd w:val="clear" w:color="auto" w:fill="auto"/>
            <w:tcMar>
              <w:top w:w="29" w:type="dxa"/>
              <w:left w:w="115" w:type="dxa"/>
              <w:bottom w:w="29" w:type="dxa"/>
              <w:right w:w="115" w:type="dxa"/>
            </w:tcMar>
          </w:tcPr>
          <w:p w14:paraId="1D9654F6" w14:textId="77777777" w:rsidR="000F687A" w:rsidRPr="00416013" w:rsidRDefault="000F687A" w:rsidP="000F687A">
            <w:pPr>
              <w:spacing w:before="40" w:line="240" w:lineRule="auto"/>
              <w:rPr>
                <w:b/>
              </w:rPr>
            </w:pPr>
            <w:r w:rsidRPr="00416013">
              <w:rPr>
                <w:b/>
              </w:rPr>
              <w:t>Evaluator email address</w:t>
            </w:r>
          </w:p>
        </w:tc>
        <w:tc>
          <w:tcPr>
            <w:tcW w:w="5800" w:type="dxa"/>
            <w:gridSpan w:val="2"/>
            <w:shd w:val="clear" w:color="auto" w:fill="auto"/>
            <w:tcMar>
              <w:top w:w="29" w:type="dxa"/>
              <w:left w:w="115" w:type="dxa"/>
              <w:bottom w:w="29" w:type="dxa"/>
              <w:right w:w="115" w:type="dxa"/>
            </w:tcMar>
          </w:tcPr>
          <w:p w14:paraId="3A66B678" w14:textId="0C8FD23D" w:rsidR="000F687A" w:rsidRDefault="000F687A" w:rsidP="000F687A">
            <w:pPr>
              <w:spacing w:before="40" w:line="240" w:lineRule="auto"/>
              <w:jc w:val="center"/>
            </w:pPr>
            <w:r>
              <w:t>dkysela@gmx.at</w:t>
            </w:r>
          </w:p>
        </w:tc>
      </w:tr>
      <w:tr w:rsidR="000F687A" w14:paraId="235D1A1A" w14:textId="77777777" w:rsidTr="000F687A">
        <w:tc>
          <w:tcPr>
            <w:tcW w:w="3256" w:type="dxa"/>
            <w:vMerge w:val="restart"/>
            <w:shd w:val="clear" w:color="auto" w:fill="auto"/>
            <w:tcMar>
              <w:top w:w="29" w:type="dxa"/>
              <w:left w:w="115" w:type="dxa"/>
              <w:bottom w:w="29" w:type="dxa"/>
              <w:right w:w="115" w:type="dxa"/>
            </w:tcMar>
          </w:tcPr>
          <w:p w14:paraId="017EC02C" w14:textId="2E125035" w:rsidR="000F687A" w:rsidRPr="00416013" w:rsidRDefault="000F687A" w:rsidP="000F687A">
            <w:pPr>
              <w:spacing w:before="40" w:line="240" w:lineRule="auto"/>
              <w:rPr>
                <w:b/>
              </w:rPr>
            </w:pPr>
            <w:r w:rsidRPr="00416013">
              <w:rPr>
                <w:b/>
              </w:rPr>
              <w:t xml:space="preserve">Evaluation </w:t>
            </w:r>
            <w:r>
              <w:rPr>
                <w:b/>
              </w:rPr>
              <w:t>d</w:t>
            </w:r>
            <w:r w:rsidRPr="00416013">
              <w:rPr>
                <w:b/>
              </w:rPr>
              <w:t>ates</w:t>
            </w:r>
          </w:p>
        </w:tc>
        <w:tc>
          <w:tcPr>
            <w:tcW w:w="2747" w:type="dxa"/>
            <w:shd w:val="clear" w:color="auto" w:fill="auto"/>
            <w:tcMar>
              <w:top w:w="29" w:type="dxa"/>
              <w:left w:w="115" w:type="dxa"/>
              <w:bottom w:w="29" w:type="dxa"/>
              <w:right w:w="115" w:type="dxa"/>
            </w:tcMar>
          </w:tcPr>
          <w:p w14:paraId="769F1666" w14:textId="77777777" w:rsidR="000F687A" w:rsidRPr="00C40E7F" w:rsidRDefault="000F687A" w:rsidP="000F687A">
            <w:pPr>
              <w:spacing w:before="40" w:line="240" w:lineRule="auto"/>
              <w:jc w:val="center"/>
              <w:rPr>
                <w:b/>
              </w:rPr>
            </w:pPr>
            <w:r w:rsidRPr="00C40E7F">
              <w:rPr>
                <w:b/>
              </w:rPr>
              <w:t>Start</w:t>
            </w:r>
          </w:p>
        </w:tc>
        <w:tc>
          <w:tcPr>
            <w:tcW w:w="3053" w:type="dxa"/>
            <w:shd w:val="clear" w:color="auto" w:fill="auto"/>
            <w:tcMar>
              <w:top w:w="29" w:type="dxa"/>
              <w:left w:w="115" w:type="dxa"/>
              <w:bottom w:w="29" w:type="dxa"/>
              <w:right w:w="115" w:type="dxa"/>
            </w:tcMar>
          </w:tcPr>
          <w:p w14:paraId="502B2CA8" w14:textId="77777777" w:rsidR="000F687A" w:rsidRPr="00C40E7F" w:rsidRDefault="000F687A" w:rsidP="000F687A">
            <w:pPr>
              <w:spacing w:before="40" w:line="240" w:lineRule="auto"/>
              <w:jc w:val="center"/>
              <w:rPr>
                <w:b/>
              </w:rPr>
            </w:pPr>
            <w:r w:rsidRPr="00C40E7F">
              <w:rPr>
                <w:b/>
              </w:rPr>
              <w:t>Completion</w:t>
            </w:r>
          </w:p>
        </w:tc>
      </w:tr>
      <w:tr w:rsidR="000F687A" w14:paraId="25902C26" w14:textId="77777777" w:rsidTr="000F687A">
        <w:tc>
          <w:tcPr>
            <w:tcW w:w="3256" w:type="dxa"/>
            <w:vMerge/>
            <w:shd w:val="clear" w:color="auto" w:fill="auto"/>
            <w:tcMar>
              <w:top w:w="29" w:type="dxa"/>
              <w:left w:w="115" w:type="dxa"/>
              <w:bottom w:w="29" w:type="dxa"/>
              <w:right w:w="115" w:type="dxa"/>
            </w:tcMar>
          </w:tcPr>
          <w:p w14:paraId="45BF0E98" w14:textId="77777777" w:rsidR="000F687A" w:rsidRPr="003B1836" w:rsidRDefault="000F687A" w:rsidP="0010538D">
            <w:pPr>
              <w:rPr>
                <w:b/>
              </w:rPr>
            </w:pPr>
          </w:p>
        </w:tc>
        <w:tc>
          <w:tcPr>
            <w:tcW w:w="2747" w:type="dxa"/>
            <w:shd w:val="clear" w:color="auto" w:fill="auto"/>
            <w:tcMar>
              <w:top w:w="29" w:type="dxa"/>
              <w:left w:w="115" w:type="dxa"/>
              <w:bottom w:w="29" w:type="dxa"/>
              <w:right w:w="115" w:type="dxa"/>
            </w:tcMar>
          </w:tcPr>
          <w:p w14:paraId="4D9FAB12" w14:textId="146A2345" w:rsidR="000F687A" w:rsidRDefault="000F687A" w:rsidP="000F687A">
            <w:pPr>
              <w:spacing w:before="40" w:line="240" w:lineRule="auto"/>
              <w:jc w:val="center"/>
            </w:pPr>
            <w:r>
              <w:t>22 March 2024</w:t>
            </w:r>
          </w:p>
        </w:tc>
        <w:tc>
          <w:tcPr>
            <w:tcW w:w="3053" w:type="dxa"/>
            <w:shd w:val="clear" w:color="auto" w:fill="auto"/>
            <w:tcMar>
              <w:top w:w="29" w:type="dxa"/>
              <w:left w:w="115" w:type="dxa"/>
              <w:bottom w:w="29" w:type="dxa"/>
              <w:right w:w="115" w:type="dxa"/>
            </w:tcMar>
          </w:tcPr>
          <w:p w14:paraId="0172A0D1" w14:textId="2B9D3CE5" w:rsidR="000F687A" w:rsidRDefault="00CB7D7A" w:rsidP="00C558CA">
            <w:pPr>
              <w:pStyle w:val="ListParagraph"/>
              <w:numPr>
                <w:ilvl w:val="0"/>
                <w:numId w:val="46"/>
              </w:numPr>
              <w:spacing w:before="40" w:line="240" w:lineRule="auto"/>
              <w:jc w:val="center"/>
            </w:pPr>
            <w:proofErr w:type="spellStart"/>
            <w:r>
              <w:t>pril</w:t>
            </w:r>
            <w:proofErr w:type="spellEnd"/>
            <w:r>
              <w:t xml:space="preserve"> </w:t>
            </w:r>
            <w:r w:rsidR="000F687A">
              <w:t>2024</w:t>
            </w:r>
          </w:p>
        </w:tc>
      </w:tr>
    </w:tbl>
    <w:p w14:paraId="3C89109F" w14:textId="749791A2" w:rsidR="00A90C01" w:rsidRPr="00D54ACC" w:rsidRDefault="005B674B" w:rsidP="00854058">
      <w:pPr>
        <w:pStyle w:val="Heading2"/>
      </w:pPr>
      <w:bookmarkStart w:id="4" w:name="_Toc166743283"/>
      <w:bookmarkStart w:id="5" w:name="_Toc507403278"/>
      <w:bookmarkStart w:id="6" w:name="_Toc507442279"/>
      <w:bookmarkStart w:id="7" w:name="_Toc22558237"/>
      <w:bookmarkStart w:id="8" w:name="_Toc33598049"/>
      <w:bookmarkStart w:id="9" w:name="_Toc162466300"/>
      <w:bookmarkStart w:id="10" w:name="_Toc164279665"/>
      <w:bookmarkStart w:id="11" w:name="_Toc507403277"/>
      <w:bookmarkStart w:id="12" w:name="_Toc507442278"/>
      <w:bookmarkStart w:id="13" w:name="_Toc22558236"/>
      <w:bookmarkStart w:id="14" w:name="_Toc33598048"/>
      <w:r>
        <w:t>Evaluation</w:t>
      </w:r>
      <w:r w:rsidR="00A90C01" w:rsidRPr="00321FAF">
        <w:t xml:space="preserve"> </w:t>
      </w:r>
      <w:r w:rsidR="00695D19" w:rsidRPr="00321FAF">
        <w:t xml:space="preserve">purpose </w:t>
      </w:r>
      <w:r w:rsidR="00695D19">
        <w:t xml:space="preserve">and </w:t>
      </w:r>
      <w:r w:rsidR="00A90C01" w:rsidRPr="00321FAF">
        <w:t>objective</w:t>
      </w:r>
      <w:r w:rsidR="00695D19">
        <w:t>s</w:t>
      </w:r>
      <w:bookmarkEnd w:id="4"/>
      <w:r w:rsidR="00A90C01" w:rsidRPr="00321FAF">
        <w:t xml:space="preserve"> </w:t>
      </w:r>
      <w:bookmarkEnd w:id="5"/>
      <w:bookmarkEnd w:id="6"/>
      <w:bookmarkEnd w:id="7"/>
      <w:bookmarkEnd w:id="8"/>
      <w:bookmarkEnd w:id="9"/>
      <w:bookmarkEnd w:id="10"/>
    </w:p>
    <w:bookmarkEnd w:id="11"/>
    <w:bookmarkEnd w:id="12"/>
    <w:bookmarkEnd w:id="13"/>
    <w:bookmarkEnd w:id="14"/>
    <w:p w14:paraId="26F8FBEC" w14:textId="6D9D1B06" w:rsidR="006F5CBB" w:rsidRDefault="006F5CBB" w:rsidP="006B1D35">
      <w:r w:rsidRPr="00BA6E35">
        <w:t>The project “</w:t>
      </w:r>
      <w:r w:rsidR="00BA6E35" w:rsidRPr="00BA6E35">
        <w:t>Decarboni</w:t>
      </w:r>
      <w:r w:rsidR="00EB69B4">
        <w:t>s</w:t>
      </w:r>
      <w:r w:rsidR="00BA6E35" w:rsidRPr="00BA6E35">
        <w:t>ation of Residential Sector in Bosnia and Herzegovina</w:t>
      </w:r>
      <w:r w:rsidRPr="00BA6E35">
        <w:t xml:space="preserve">” </w:t>
      </w:r>
      <w:r w:rsidR="00DC0FF0">
        <w:t xml:space="preserve">(the Project) </w:t>
      </w:r>
      <w:r w:rsidRPr="00BA6E35">
        <w:t xml:space="preserve">is </w:t>
      </w:r>
      <w:r w:rsidR="00AA66A7">
        <w:t xml:space="preserve">funded </w:t>
      </w:r>
      <w:r w:rsidR="00AA66A7" w:rsidRPr="00AA66A7">
        <w:t xml:space="preserve">by the Government of Sweden and implemented by UNDP in Bosnia and Herzegovina. The </w:t>
      </w:r>
      <w:r w:rsidR="00AA66A7">
        <w:t>p</w:t>
      </w:r>
      <w:r w:rsidR="00AA66A7" w:rsidRPr="00AA66A7">
        <w:t>roject’s budget amounts to USD 2,526,914.34.</w:t>
      </w:r>
      <w:r w:rsidR="00AA66A7">
        <w:t xml:space="preserve"> </w:t>
      </w:r>
      <w:r w:rsidRPr="00BA6E35">
        <w:t xml:space="preserve">The </w:t>
      </w:r>
      <w:r w:rsidR="00BA6E35">
        <w:t>P</w:t>
      </w:r>
      <w:r w:rsidRPr="00BA6E35">
        <w:t xml:space="preserve">roject </w:t>
      </w:r>
      <w:r w:rsidR="00BA6E35">
        <w:t xml:space="preserve">Document was signed </w:t>
      </w:r>
      <w:r w:rsidRPr="00BA6E35">
        <w:t xml:space="preserve">on </w:t>
      </w:r>
      <w:r w:rsidR="00BA6E35" w:rsidRPr="00BA6E35">
        <w:t>15 December 2020</w:t>
      </w:r>
      <w:r w:rsidR="00BA6E35">
        <w:t xml:space="preserve"> </w:t>
      </w:r>
      <w:r w:rsidRPr="00BA6E35">
        <w:t xml:space="preserve">and </w:t>
      </w:r>
      <w:r w:rsidR="00BA6E35">
        <w:t xml:space="preserve">the </w:t>
      </w:r>
      <w:r w:rsidRPr="00BA6E35">
        <w:t xml:space="preserve">planned closing date </w:t>
      </w:r>
      <w:r w:rsidR="00BA6E35">
        <w:t xml:space="preserve">is </w:t>
      </w:r>
      <w:r w:rsidRPr="00BA6E35">
        <w:t xml:space="preserve">30 </w:t>
      </w:r>
      <w:r w:rsidR="00BA6E35">
        <w:t xml:space="preserve">April </w:t>
      </w:r>
      <w:r w:rsidRPr="00BA6E35">
        <w:t>202</w:t>
      </w:r>
      <w:r w:rsidR="00BA6E35">
        <w:t>4.</w:t>
      </w:r>
      <w:r w:rsidRPr="00BA6E35">
        <w:t xml:space="preserve"> </w:t>
      </w:r>
    </w:p>
    <w:p w14:paraId="38B45475" w14:textId="23074B9B" w:rsidR="00AA66A7" w:rsidRPr="00AA66A7" w:rsidRDefault="00AA66A7" w:rsidP="006B1D35">
      <w:r w:rsidRPr="00AA66A7">
        <w:t xml:space="preserve">The purpose of the Final </w:t>
      </w:r>
      <w:r w:rsidR="005B674B">
        <w:t>Evaluation</w:t>
      </w:r>
      <w:r w:rsidRPr="00AA66A7">
        <w:t xml:space="preserve"> (the </w:t>
      </w:r>
      <w:r w:rsidR="005B674B">
        <w:t>Evaluation</w:t>
      </w:r>
      <w:r w:rsidRPr="00AA66A7">
        <w:t xml:space="preserve">) is to provide an impartial in-depth review of all aspects of the </w:t>
      </w:r>
      <w:r>
        <w:t>p</w:t>
      </w:r>
      <w:r w:rsidRPr="00AA66A7">
        <w:t>roject</w:t>
      </w:r>
      <w:r>
        <w:t xml:space="preserve">, </w:t>
      </w:r>
      <w:r w:rsidRPr="00AA66A7">
        <w:t xml:space="preserve">including its performance, results and any signal of change that might have resulted from the </w:t>
      </w:r>
      <w:r>
        <w:t>p</w:t>
      </w:r>
      <w:r w:rsidRPr="00AA66A7">
        <w:t xml:space="preserve">roject interventions. The </w:t>
      </w:r>
      <w:r w:rsidR="005B674B">
        <w:t>Evaluation</w:t>
      </w:r>
      <w:r w:rsidRPr="00AA66A7">
        <w:t xml:space="preserve"> will assess the relevance, coherence, efficiency, effectiveness, sustainability, and the potential for longer-term impact of the Project and make strategic recommendations for future decision-making in decarbonisation in residential sector, for the Project Board, UNDP, Government of </w:t>
      </w:r>
      <w:proofErr w:type="gramStart"/>
      <w:r w:rsidRPr="00AA66A7">
        <w:t>Sweden</w:t>
      </w:r>
      <w:proofErr w:type="gramEnd"/>
      <w:r w:rsidRPr="00AA66A7">
        <w:t xml:space="preserve"> and other relevant </w:t>
      </w:r>
      <w:r>
        <w:t>p</w:t>
      </w:r>
      <w:r w:rsidRPr="00AA66A7">
        <w:t xml:space="preserve">roject stakeholders. </w:t>
      </w:r>
    </w:p>
    <w:p w14:paraId="4C0A26FA" w14:textId="252B64EF" w:rsidR="00AA66A7" w:rsidRPr="00AA66A7" w:rsidRDefault="00AA66A7" w:rsidP="006B1D35">
      <w:r w:rsidRPr="00AA66A7">
        <w:t xml:space="preserve">The </w:t>
      </w:r>
      <w:r w:rsidR="005B674B">
        <w:t>Evaluation</w:t>
      </w:r>
      <w:r w:rsidRPr="00AA66A7">
        <w:t xml:space="preserve"> </w:t>
      </w:r>
      <w:r>
        <w:t xml:space="preserve">has </w:t>
      </w:r>
      <w:r w:rsidRPr="00AA66A7">
        <w:t xml:space="preserve">the following objectives: </w:t>
      </w:r>
    </w:p>
    <w:p w14:paraId="0E405FE1" w14:textId="4CEA2F3B" w:rsidR="00AA66A7" w:rsidRDefault="00AA66A7" w:rsidP="006B1D35">
      <w:pPr>
        <w:pStyle w:val="ListParagraph"/>
        <w:numPr>
          <w:ilvl w:val="0"/>
          <w:numId w:val="8"/>
        </w:numPr>
      </w:pPr>
      <w:r w:rsidRPr="00AA66A7">
        <w:t xml:space="preserve">Assess the overall </w:t>
      </w:r>
      <w:r>
        <w:t>p</w:t>
      </w:r>
      <w:r w:rsidRPr="00AA66A7">
        <w:t xml:space="preserve">roject progress vis-à-vis the </w:t>
      </w:r>
      <w:r>
        <w:t xml:space="preserve">Project </w:t>
      </w:r>
      <w:r w:rsidRPr="00AA66A7">
        <w:t>Result</w:t>
      </w:r>
      <w:r>
        <w:t>s</w:t>
      </w:r>
      <w:r w:rsidRPr="00AA66A7">
        <w:t xml:space="preserve"> Framework </w:t>
      </w:r>
      <w:r>
        <w:t xml:space="preserve">(PRF) </w:t>
      </w:r>
      <w:r w:rsidRPr="00AA66A7">
        <w:t xml:space="preserve">based on data, qualitative information and evidence on results and identify critical gaps or </w:t>
      </w:r>
      <w:proofErr w:type="gramStart"/>
      <w:r w:rsidRPr="00AA66A7">
        <w:t>delays;</w:t>
      </w:r>
      <w:proofErr w:type="gramEnd"/>
      <w:r w:rsidRPr="00AA66A7">
        <w:t xml:space="preserve"> </w:t>
      </w:r>
    </w:p>
    <w:p w14:paraId="292F714E" w14:textId="77777777" w:rsidR="00AA66A7" w:rsidRDefault="00AA66A7" w:rsidP="006B1D35">
      <w:pPr>
        <w:pStyle w:val="ListParagraph"/>
        <w:numPr>
          <w:ilvl w:val="0"/>
          <w:numId w:val="8"/>
        </w:numPr>
      </w:pPr>
      <w:r w:rsidRPr="00AA66A7">
        <w:t>Assess the</w:t>
      </w:r>
      <w:r>
        <w:t xml:space="preserve"> p</w:t>
      </w:r>
      <w:r w:rsidRPr="00AA66A7">
        <w:t xml:space="preserve">roject context, assumptions and risks, </w:t>
      </w:r>
      <w:r>
        <w:t xml:space="preserve">external and </w:t>
      </w:r>
      <w:r w:rsidRPr="00AA66A7">
        <w:t xml:space="preserve">internal factors, including weaknesses in programme design, management and implementation, human resource skills and </w:t>
      </w:r>
      <w:proofErr w:type="gramStart"/>
      <w:r w:rsidRPr="00AA66A7">
        <w:t>resources;</w:t>
      </w:r>
      <w:proofErr w:type="gramEnd"/>
    </w:p>
    <w:p w14:paraId="480AB72C" w14:textId="77777777" w:rsidR="00AA66A7" w:rsidRDefault="00AA66A7" w:rsidP="006B1D35">
      <w:pPr>
        <w:pStyle w:val="ListParagraph"/>
        <w:numPr>
          <w:ilvl w:val="0"/>
          <w:numId w:val="8"/>
        </w:numPr>
      </w:pPr>
      <w:r w:rsidRPr="00AA66A7">
        <w:t xml:space="preserve">Engage all relevant stakeholders (institutions, state, entity and cantonal ministries, local governments, the international community, etc.) in structured conversations, which will enable collective insights and distilling of key lessons learned in relation to (signals of) transformative change induced by the </w:t>
      </w:r>
      <w:r>
        <w:t>p</w:t>
      </w:r>
      <w:r w:rsidRPr="00AA66A7">
        <w:t xml:space="preserve">roject, mistakes, as well as important cross-cutting issues, such as innovation, gender equality and leaving no one </w:t>
      </w:r>
      <w:proofErr w:type="gramStart"/>
      <w:r w:rsidRPr="00AA66A7">
        <w:t>behind;</w:t>
      </w:r>
      <w:proofErr w:type="gramEnd"/>
    </w:p>
    <w:p w14:paraId="7420B2B3" w14:textId="77777777" w:rsidR="00AA66A7" w:rsidRDefault="00AA66A7" w:rsidP="006B1D35">
      <w:pPr>
        <w:pStyle w:val="ListParagraph"/>
        <w:numPr>
          <w:ilvl w:val="0"/>
          <w:numId w:val="8"/>
        </w:numPr>
      </w:pPr>
      <w:r w:rsidRPr="00AA66A7">
        <w:t xml:space="preserve">Use different level analysis to generate understanding of change in the system where the </w:t>
      </w:r>
      <w:r>
        <w:t>p</w:t>
      </w:r>
      <w:r w:rsidRPr="00AA66A7">
        <w:t xml:space="preserve">roject works and assess how this change was made and what specific contribution did the </w:t>
      </w:r>
      <w:r>
        <w:t>p</w:t>
      </w:r>
      <w:r w:rsidRPr="00AA66A7">
        <w:t xml:space="preserve">roject make to the </w:t>
      </w:r>
      <w:proofErr w:type="gramStart"/>
      <w:r w:rsidRPr="00AA66A7">
        <w:t>change;</w:t>
      </w:r>
      <w:proofErr w:type="gramEnd"/>
    </w:p>
    <w:p w14:paraId="17D72946" w14:textId="4E32EE2C" w:rsidR="00AA66A7" w:rsidRPr="00AA66A7" w:rsidRDefault="00AA66A7" w:rsidP="006B1D35">
      <w:pPr>
        <w:pStyle w:val="ListParagraph"/>
        <w:numPr>
          <w:ilvl w:val="0"/>
          <w:numId w:val="8"/>
        </w:numPr>
      </w:pPr>
      <w:r w:rsidRPr="00AA66A7">
        <w:lastRenderedPageBreak/>
        <w:t xml:space="preserve">Formulate recommendations for consideration by the </w:t>
      </w:r>
      <w:r>
        <w:t>p</w:t>
      </w:r>
      <w:r w:rsidRPr="00AA66A7">
        <w:t xml:space="preserve">roject owners and its partners, towards informed future decision making and programming. </w:t>
      </w:r>
    </w:p>
    <w:p w14:paraId="34571695" w14:textId="72B7EFF2" w:rsidR="00AA66A7" w:rsidRPr="00AA66A7" w:rsidRDefault="00695D19" w:rsidP="00854058">
      <w:pPr>
        <w:pStyle w:val="Heading2"/>
      </w:pPr>
      <w:bookmarkStart w:id="15" w:name="_Toc162466303"/>
      <w:bookmarkStart w:id="16" w:name="_Toc166743284"/>
      <w:r>
        <w:t xml:space="preserve">Evaluation </w:t>
      </w:r>
      <w:r w:rsidR="009E1D67">
        <w:t>s</w:t>
      </w:r>
      <w:r w:rsidR="00AA66A7" w:rsidRPr="00AA66A7">
        <w:t>cope</w:t>
      </w:r>
      <w:bookmarkEnd w:id="15"/>
      <w:bookmarkEnd w:id="16"/>
    </w:p>
    <w:p w14:paraId="0C0A15CB" w14:textId="761E7AB0" w:rsidR="00AA66A7" w:rsidRPr="00AA66A7" w:rsidRDefault="00AA66A7" w:rsidP="006B1D35">
      <w:r w:rsidRPr="00AA66A7">
        <w:t xml:space="preserve">The </w:t>
      </w:r>
      <w:r w:rsidR="005B674B">
        <w:t>Evaluation</w:t>
      </w:r>
      <w:r w:rsidRPr="00AA66A7">
        <w:t xml:space="preserve"> assess</w:t>
      </w:r>
      <w:r w:rsidR="00DC0FF0">
        <w:t>es</w:t>
      </w:r>
      <w:r w:rsidRPr="00AA66A7">
        <w:t xml:space="preserve"> the extent to which the planned </w:t>
      </w:r>
      <w:r>
        <w:t>p</w:t>
      </w:r>
      <w:r w:rsidRPr="00AA66A7">
        <w:t xml:space="preserve">roject results have been achieved since the beginning of the </w:t>
      </w:r>
      <w:r>
        <w:t>p</w:t>
      </w:r>
      <w:r w:rsidRPr="00AA66A7">
        <w:t xml:space="preserve">roject on 1st March 2021 </w:t>
      </w:r>
      <w:r w:rsidR="00DC0FF0">
        <w:t xml:space="preserve">until </w:t>
      </w:r>
      <w:r w:rsidRPr="00AA66A7">
        <w:t xml:space="preserve">the end of the Project on </w:t>
      </w:r>
      <w:r>
        <w:t>30</w:t>
      </w:r>
      <w:r w:rsidRPr="00AA66A7">
        <w:t xml:space="preserve"> April 2024. </w:t>
      </w:r>
    </w:p>
    <w:p w14:paraId="79F2C10B" w14:textId="676876EA" w:rsidR="00AA66A7" w:rsidRPr="00AA66A7" w:rsidRDefault="00AA66A7" w:rsidP="006B1D35">
      <w:r w:rsidRPr="00AA66A7">
        <w:t xml:space="preserve">The </w:t>
      </w:r>
      <w:r w:rsidR="005B674B">
        <w:t>Evaluation</w:t>
      </w:r>
      <w:r w:rsidRPr="00AA66A7">
        <w:t xml:space="preserve"> </w:t>
      </w:r>
      <w:proofErr w:type="gramStart"/>
      <w:r w:rsidRPr="00AA66A7">
        <w:t>look</w:t>
      </w:r>
      <w:r w:rsidR="00DC0FF0">
        <w:t>ed</w:t>
      </w:r>
      <w:r w:rsidRPr="00AA66A7">
        <w:t xml:space="preserve"> into</w:t>
      </w:r>
      <w:proofErr w:type="gramEnd"/>
      <w:r w:rsidRPr="00AA66A7">
        <w:t xml:space="preserve"> the Project’s processes, strategic partnerships and linkages in the specific country context that proved critical in producing the intended or unintended results, the factors that facilitated and/or hindered the Project’s effort to bring about the change related to its objectives. </w:t>
      </w:r>
    </w:p>
    <w:p w14:paraId="70E4BAF4" w14:textId="6824001C" w:rsidR="00AA66A7" w:rsidRPr="00AA66A7" w:rsidRDefault="00AA66A7" w:rsidP="006B1D35">
      <w:r w:rsidRPr="00AA66A7">
        <w:t xml:space="preserve">Based on the findings, the </w:t>
      </w:r>
      <w:r w:rsidR="005B674B">
        <w:t>Evaluation</w:t>
      </w:r>
      <w:r w:rsidRPr="00AA66A7">
        <w:t xml:space="preserve"> provide</w:t>
      </w:r>
      <w:r w:rsidR="00DC0FF0">
        <w:t>s</w:t>
      </w:r>
      <w:r w:rsidRPr="00AA66A7">
        <w:t xml:space="preserve"> evidence-based recommendations for future decision making </w:t>
      </w:r>
      <w:proofErr w:type="gramStart"/>
      <w:r w:rsidRPr="00AA66A7">
        <w:t>in the area of</w:t>
      </w:r>
      <w:proofErr w:type="gramEnd"/>
      <w:r w:rsidRPr="00AA66A7">
        <w:t xml:space="preserve"> concern, particularly in terms of potential future intentions, strategy of intervention, modalities of implementation and geographical areas for interventions.</w:t>
      </w:r>
    </w:p>
    <w:p w14:paraId="35E3F7CB" w14:textId="7C807597" w:rsidR="00AA66A7" w:rsidRDefault="00AA66A7" w:rsidP="006B1D35">
      <w:r w:rsidRPr="00AA66A7">
        <w:t xml:space="preserve">The </w:t>
      </w:r>
      <w:r w:rsidR="005B674B">
        <w:t>Evaluation</w:t>
      </w:r>
      <w:r w:rsidRPr="00AA66A7">
        <w:t xml:space="preserve"> also assess</w:t>
      </w:r>
      <w:r w:rsidR="00DC0FF0">
        <w:t>es</w:t>
      </w:r>
      <w:r w:rsidRPr="00AA66A7">
        <w:t xml:space="preserve"> the cross-cutting aspects of the Project, such as gender equality, disability and human rights and innovativeness in result areas.</w:t>
      </w:r>
    </w:p>
    <w:p w14:paraId="235A81D5" w14:textId="0EEB1ABD" w:rsidR="006F7231" w:rsidRDefault="000F5262" w:rsidP="006B1D35">
      <w:r>
        <w:t>T</w:t>
      </w:r>
      <w:r w:rsidR="00E300D4">
        <w:t xml:space="preserve">he </w:t>
      </w:r>
      <w:r w:rsidR="005B674B">
        <w:t>Evaluation</w:t>
      </w:r>
      <w:r w:rsidR="00E90593" w:rsidRPr="009F05A1">
        <w:t xml:space="preserve"> </w:t>
      </w:r>
      <w:r w:rsidR="00DC0FF0">
        <w:t xml:space="preserve">was </w:t>
      </w:r>
      <w:r w:rsidR="00E90593" w:rsidRPr="009F05A1">
        <w:t xml:space="preserve">conducted according to the guidance, rules and procedures established </w:t>
      </w:r>
      <w:r w:rsidR="00AA66A7">
        <w:t xml:space="preserve">and </w:t>
      </w:r>
      <w:r w:rsidR="00D776F6">
        <w:t xml:space="preserve">stipulated </w:t>
      </w:r>
      <w:r w:rsidR="00E90593" w:rsidRPr="009F05A1">
        <w:t xml:space="preserve">in the UNDP </w:t>
      </w:r>
      <w:r w:rsidR="005B674B">
        <w:t>Evaluation</w:t>
      </w:r>
      <w:r w:rsidR="00E90593" w:rsidRPr="009F05A1">
        <w:t xml:space="preserve"> Gu</w:t>
      </w:r>
      <w:r w:rsidR="00845DE7">
        <w:t>idelines</w:t>
      </w:r>
      <w:r w:rsidR="00845DE7">
        <w:rPr>
          <w:rStyle w:val="FootnoteReference"/>
          <w:rFonts w:ascii="Times" w:hAnsi="Times" w:cs="Times"/>
          <w:color w:val="000000"/>
        </w:rPr>
        <w:footnoteReference w:id="2"/>
      </w:r>
      <w:r w:rsidR="00B76FEF">
        <w:t>.</w:t>
      </w:r>
    </w:p>
    <w:p w14:paraId="47549C3B" w14:textId="2AD92995" w:rsidR="00E36C74" w:rsidRPr="006F7231" w:rsidRDefault="00E36C74" w:rsidP="006B1D35">
      <w:pPr>
        <w:rPr>
          <w:rFonts w:ascii="Times" w:hAnsi="Times" w:cs="Times"/>
          <w:color w:val="000000"/>
        </w:rPr>
      </w:pPr>
      <w:r>
        <w:t xml:space="preserve">The Terms of Reference </w:t>
      </w:r>
      <w:r w:rsidR="00D91AC9">
        <w:t>(</w:t>
      </w:r>
      <w:proofErr w:type="spellStart"/>
      <w:r w:rsidR="00FD03F0">
        <w:t>ToR</w:t>
      </w:r>
      <w:proofErr w:type="spellEnd"/>
      <w:r w:rsidR="00D91AC9">
        <w:t xml:space="preserve">) </w:t>
      </w:r>
      <w:r>
        <w:t xml:space="preserve">for the </w:t>
      </w:r>
      <w:r w:rsidR="005B674B">
        <w:t>Evaluation</w:t>
      </w:r>
      <w:r>
        <w:t xml:space="preserve"> is provided as Annex 1.</w:t>
      </w:r>
    </w:p>
    <w:p w14:paraId="351DFF11" w14:textId="1A2398FF" w:rsidR="00437DB6" w:rsidRDefault="005B674B" w:rsidP="00854058">
      <w:pPr>
        <w:pStyle w:val="Heading2"/>
      </w:pPr>
      <w:bookmarkStart w:id="17" w:name="_Toc162466304"/>
      <w:bookmarkStart w:id="18" w:name="_Toc164279666"/>
      <w:bookmarkStart w:id="19" w:name="_Toc166743285"/>
      <w:bookmarkStart w:id="20" w:name="_Toc507403279"/>
      <w:bookmarkStart w:id="21" w:name="_Toc507442280"/>
      <w:bookmarkStart w:id="22" w:name="_Toc22558238"/>
      <w:bookmarkStart w:id="23" w:name="_Toc33598050"/>
      <w:r>
        <w:t>Evaluation</w:t>
      </w:r>
      <w:r w:rsidR="00437DB6" w:rsidRPr="00437DB6">
        <w:t xml:space="preserve"> </w:t>
      </w:r>
      <w:bookmarkEnd w:id="17"/>
      <w:r w:rsidR="00DC0FF0">
        <w:t>methodology</w:t>
      </w:r>
      <w:bookmarkEnd w:id="18"/>
      <w:bookmarkEnd w:id="19"/>
    </w:p>
    <w:p w14:paraId="112DA243" w14:textId="09E3A2DF" w:rsidR="00906D41" w:rsidRDefault="004216C4" w:rsidP="006B1D35">
      <w:r>
        <w:t>T</w:t>
      </w:r>
      <w:r w:rsidRPr="004216C4">
        <w:t xml:space="preserve">he </w:t>
      </w:r>
      <w:r>
        <w:t xml:space="preserve">framework for the </w:t>
      </w:r>
      <w:r w:rsidR="005B674B">
        <w:t>Evaluation</w:t>
      </w:r>
      <w:r>
        <w:t xml:space="preserve"> is based on standard criteria for final</w:t>
      </w:r>
      <w:r w:rsidR="00DC0FF0">
        <w:t xml:space="preserve"> e</w:t>
      </w:r>
      <w:r w:rsidR="005B674B">
        <w:t>valuation</w:t>
      </w:r>
      <w:r>
        <w:t xml:space="preserve">s, namely </w:t>
      </w:r>
      <w:r w:rsidRPr="004216C4">
        <w:t xml:space="preserve">relevance, coherence, effectiveness, efficiency, </w:t>
      </w:r>
      <w:r>
        <w:t xml:space="preserve">progress to </w:t>
      </w:r>
      <w:r w:rsidRPr="004216C4">
        <w:t>impact and sustainability</w:t>
      </w:r>
      <w:r>
        <w:t>.</w:t>
      </w:r>
      <w:r w:rsidRPr="004216C4">
        <w:t xml:space="preserve"> </w:t>
      </w:r>
      <w:r>
        <w:t xml:space="preserve">Under each </w:t>
      </w:r>
      <w:r w:rsidR="009E1D67">
        <w:t>e</w:t>
      </w:r>
      <w:r w:rsidR="005B674B">
        <w:t>valuation</w:t>
      </w:r>
      <w:r w:rsidRPr="004216C4">
        <w:t xml:space="preserve"> </w:t>
      </w:r>
      <w:r>
        <w:t xml:space="preserve">criteria, it </w:t>
      </w:r>
      <w:r w:rsidRPr="004216C4">
        <w:t>address</w:t>
      </w:r>
      <w:r w:rsidR="00DC0FF0">
        <w:t>ed</w:t>
      </w:r>
      <w:r w:rsidRPr="004216C4">
        <w:t xml:space="preserve"> </w:t>
      </w:r>
      <w:r>
        <w:t xml:space="preserve">a set of </w:t>
      </w:r>
      <w:r w:rsidRPr="004216C4">
        <w:t>questions</w:t>
      </w:r>
      <w:r>
        <w:t xml:space="preserve"> stipulated in the Terms of Reference. Addi</w:t>
      </w:r>
      <w:r w:rsidR="00524484">
        <w:t>t</w:t>
      </w:r>
      <w:r>
        <w:t xml:space="preserve">ionally, the </w:t>
      </w:r>
      <w:r w:rsidR="005B674B">
        <w:t>Evaluation</w:t>
      </w:r>
      <w:r>
        <w:t xml:space="preserve"> </w:t>
      </w:r>
      <w:r w:rsidR="00DC0FF0">
        <w:t xml:space="preserve">compiles </w:t>
      </w:r>
      <w:r w:rsidRPr="004216C4">
        <w:t xml:space="preserve">lessons learned </w:t>
      </w:r>
      <w:r>
        <w:t xml:space="preserve">from implementation </w:t>
      </w:r>
      <w:r w:rsidRPr="004216C4">
        <w:t xml:space="preserve">and </w:t>
      </w:r>
      <w:r>
        <w:t>provide</w:t>
      </w:r>
      <w:r w:rsidR="00DC0FF0">
        <w:t>s</w:t>
      </w:r>
      <w:r>
        <w:t xml:space="preserve"> </w:t>
      </w:r>
      <w:r w:rsidRPr="004216C4">
        <w:t>forward-looking recommendations</w:t>
      </w:r>
      <w:r>
        <w:t xml:space="preserve">. </w:t>
      </w:r>
    </w:p>
    <w:p w14:paraId="7087C45E" w14:textId="767A2F5D" w:rsidR="00BD53EC" w:rsidRPr="008C3FB1" w:rsidRDefault="00BD53EC" w:rsidP="006B1D35">
      <w:bookmarkStart w:id="24" w:name="_Toc507403282"/>
      <w:bookmarkStart w:id="25" w:name="_Toc507442283"/>
      <w:bookmarkStart w:id="26" w:name="_Toc22558240"/>
      <w:bookmarkStart w:id="27" w:name="_Toc33598052"/>
      <w:bookmarkStart w:id="28" w:name="_Toc162466313"/>
      <w:bookmarkEnd w:id="20"/>
      <w:bookmarkEnd w:id="21"/>
      <w:bookmarkEnd w:id="22"/>
      <w:bookmarkEnd w:id="23"/>
      <w:r w:rsidRPr="00124D41">
        <w:t xml:space="preserve">The </w:t>
      </w:r>
      <w:r>
        <w:t>Evaluation</w:t>
      </w:r>
      <w:r w:rsidRPr="00124D41">
        <w:t xml:space="preserve"> follow</w:t>
      </w:r>
      <w:r>
        <w:t>ed</w:t>
      </w:r>
      <w:r w:rsidRPr="00124D41">
        <w:t xml:space="preserve"> a collaborative and participatory approach ensuring close engagement </w:t>
      </w:r>
      <w:r>
        <w:t xml:space="preserve">of the evaluator </w:t>
      </w:r>
      <w:r w:rsidRPr="00124D41">
        <w:t xml:space="preserve">with the </w:t>
      </w:r>
      <w:r>
        <w:t>p</w:t>
      </w:r>
      <w:r w:rsidRPr="00124D41">
        <w:t xml:space="preserve">roject </w:t>
      </w:r>
      <w:r>
        <w:t>t</w:t>
      </w:r>
      <w:r w:rsidRPr="00124D41">
        <w:t>eam</w:t>
      </w:r>
      <w:r>
        <w:t xml:space="preserve"> and core project stakeholders. </w:t>
      </w:r>
    </w:p>
    <w:p w14:paraId="238541F6" w14:textId="3E3039B4" w:rsidR="00BD53EC" w:rsidRDefault="00BD53EC" w:rsidP="006B1D35">
      <w:r w:rsidRPr="00E36C74">
        <w:t xml:space="preserve">As an </w:t>
      </w:r>
      <w:r>
        <w:t>initial step</w:t>
      </w:r>
      <w:r w:rsidRPr="00E36C74">
        <w:t>, a</w:t>
      </w:r>
      <w:r>
        <w:t xml:space="preserve"> limited </w:t>
      </w:r>
      <w:r w:rsidRPr="00E36C74">
        <w:t xml:space="preserve">desk review </w:t>
      </w:r>
      <w:r>
        <w:t xml:space="preserve">and </w:t>
      </w:r>
      <w:r w:rsidRPr="002A5F6D">
        <w:t xml:space="preserve">preliminary analysis </w:t>
      </w:r>
      <w:r>
        <w:t xml:space="preserve">was </w:t>
      </w:r>
      <w:r w:rsidRPr="00E36C74">
        <w:t xml:space="preserve">conducted of </w:t>
      </w:r>
      <w:r>
        <w:t xml:space="preserve">selected </w:t>
      </w:r>
      <w:r w:rsidRPr="00E36C74">
        <w:t xml:space="preserve">documents covering </w:t>
      </w:r>
      <w:r>
        <w:t xml:space="preserve">the </w:t>
      </w:r>
      <w:r w:rsidRPr="00E36C74">
        <w:t>project design</w:t>
      </w:r>
      <w:r>
        <w:t xml:space="preserve"> and </w:t>
      </w:r>
      <w:r w:rsidRPr="00E36C74">
        <w:t xml:space="preserve">implementation progress. </w:t>
      </w:r>
      <w:r>
        <w:t>T</w:t>
      </w:r>
      <w:r w:rsidRPr="00F73708">
        <w:t xml:space="preserve">he </w:t>
      </w:r>
      <w:r>
        <w:t xml:space="preserve">approved </w:t>
      </w:r>
      <w:r w:rsidRPr="00F73708">
        <w:t>Project Document (</w:t>
      </w:r>
      <w:proofErr w:type="spellStart"/>
      <w:r w:rsidRPr="00F73708">
        <w:t>ProDoc</w:t>
      </w:r>
      <w:proofErr w:type="spellEnd"/>
      <w:r w:rsidRPr="00F73708">
        <w:t>)</w:t>
      </w:r>
      <w:r>
        <w:t xml:space="preserve"> was t</w:t>
      </w:r>
      <w:r w:rsidRPr="00F73708">
        <w:t xml:space="preserve">he starting point </w:t>
      </w:r>
      <w:r>
        <w:t xml:space="preserve">for the review in terms of understanding the basics on which the </w:t>
      </w:r>
      <w:r w:rsidRPr="00F73708">
        <w:t>pro</w:t>
      </w:r>
      <w:r>
        <w:t>ject</w:t>
      </w:r>
      <w:r w:rsidRPr="00F73708">
        <w:t xml:space="preserve"> was designed</w:t>
      </w:r>
      <w:r>
        <w:t xml:space="preserve"> </w:t>
      </w:r>
      <w:r w:rsidRPr="00F73708">
        <w:t>and funded</w:t>
      </w:r>
      <w:r>
        <w:t xml:space="preserve">. </w:t>
      </w:r>
    </w:p>
    <w:p w14:paraId="4A403EED" w14:textId="5DD223CD" w:rsidR="00BD53EC" w:rsidRDefault="00BD53EC" w:rsidP="006B1D35">
      <w:r>
        <w:t xml:space="preserve">Results of the initial </w:t>
      </w:r>
      <w:r w:rsidRPr="00E36C74">
        <w:t>review</w:t>
      </w:r>
      <w:r>
        <w:t xml:space="preserve"> provided grounds for formulation of Evaluation questions as </w:t>
      </w:r>
      <w:r w:rsidRPr="00E36C74">
        <w:t xml:space="preserve">discussion points </w:t>
      </w:r>
      <w:r>
        <w:t xml:space="preserve">that </w:t>
      </w:r>
      <w:r w:rsidRPr="00E36C74">
        <w:t xml:space="preserve">aim at gathering information from </w:t>
      </w:r>
      <w:r>
        <w:t xml:space="preserve">project stakeholders and beneficiaries </w:t>
      </w:r>
      <w:r w:rsidRPr="00E36C74">
        <w:t xml:space="preserve">about </w:t>
      </w:r>
      <w:r>
        <w:t xml:space="preserve">their </w:t>
      </w:r>
      <w:r w:rsidRPr="00E36C74">
        <w:t>attitudes</w:t>
      </w:r>
      <w:r>
        <w:t xml:space="preserve"> and </w:t>
      </w:r>
      <w:r w:rsidRPr="00E36C74">
        <w:t xml:space="preserve">preferences </w:t>
      </w:r>
      <w:r>
        <w:t xml:space="preserve">as well as collecting </w:t>
      </w:r>
      <w:proofErr w:type="gramStart"/>
      <w:r w:rsidRPr="00E36C74">
        <w:t>factu</w:t>
      </w:r>
      <w:r>
        <w:t>al information</w:t>
      </w:r>
      <w:proofErr w:type="gramEnd"/>
      <w:r w:rsidRPr="00E36C74">
        <w:t xml:space="preserve"> linked to the performance indicators</w:t>
      </w:r>
      <w:r>
        <w:t xml:space="preserve"> from relevant sources</w:t>
      </w:r>
      <w:r w:rsidRPr="00E36C74">
        <w:t>.</w:t>
      </w:r>
      <w:r>
        <w:t xml:space="preserve"> </w:t>
      </w:r>
      <w:r w:rsidRPr="00E36C74">
        <w:t xml:space="preserve">The </w:t>
      </w:r>
      <w:r w:rsidR="009E1D67">
        <w:t>e</w:t>
      </w:r>
      <w:r>
        <w:t xml:space="preserve">valuation questions were incorporated into </w:t>
      </w:r>
      <w:r>
        <w:lastRenderedPageBreak/>
        <w:t xml:space="preserve">the Evaluation Matrix that will serve as a framework for use </w:t>
      </w:r>
      <w:r w:rsidRPr="00E36C74">
        <w:t xml:space="preserve">during the </w:t>
      </w:r>
      <w:r>
        <w:t>data collection phase</w:t>
      </w:r>
      <w:r w:rsidRPr="00E36C74">
        <w:t xml:space="preserve">. </w:t>
      </w:r>
      <w:r>
        <w:t xml:space="preserve">The Evaluation Matrix is provided as Annex </w:t>
      </w:r>
      <w:r w:rsidR="009E1D67">
        <w:t>2</w:t>
      </w:r>
      <w:r>
        <w:t>.</w:t>
      </w:r>
    </w:p>
    <w:p w14:paraId="463E4F0D" w14:textId="54BAE63C" w:rsidR="00BD53EC" w:rsidRPr="005A763B" w:rsidRDefault="00BD53EC" w:rsidP="006B1D35">
      <w:r w:rsidRPr="005A763B">
        <w:t>The data collection phase start</w:t>
      </w:r>
      <w:r>
        <w:t>ed</w:t>
      </w:r>
      <w:r w:rsidRPr="005A763B">
        <w:t xml:space="preserve"> with a detailed review of all relevant project documentation including documents prepared during the project formulation, planning, </w:t>
      </w:r>
      <w:proofErr w:type="gramStart"/>
      <w:r w:rsidRPr="005A763B">
        <w:t>monitoring</w:t>
      </w:r>
      <w:proofErr w:type="gramEnd"/>
      <w:r w:rsidRPr="005A763B">
        <w:t xml:space="preserve"> and implementation progress reports (substantive and financial), national development plans and sectoral policies, documents and reports related to parallel and complementary initiatives, as well as other available information on the specific context of the project.</w:t>
      </w:r>
    </w:p>
    <w:p w14:paraId="5F6B742C" w14:textId="56AA499B" w:rsidR="00BD53EC" w:rsidRDefault="00BD53EC" w:rsidP="006B1D35">
      <w:r w:rsidRPr="005A763B">
        <w:t xml:space="preserve">The other part of the data collection phase </w:t>
      </w:r>
      <w:r>
        <w:t xml:space="preserve">was a </w:t>
      </w:r>
      <w:r w:rsidRPr="005A763B">
        <w:t>data collection mission to Bosnia and Herzegovina</w:t>
      </w:r>
      <w:r>
        <w:t xml:space="preserve"> on 14-20 April 2024</w:t>
      </w:r>
      <w:r w:rsidRPr="005A763B">
        <w:t xml:space="preserve">. The main purpose of the mission </w:t>
      </w:r>
      <w:r>
        <w:t>wa</w:t>
      </w:r>
      <w:r w:rsidRPr="005A763B">
        <w:t xml:space="preserve">s to collect first-hand information through semi-structured interviews with a selection of project stakeholders. The interviews </w:t>
      </w:r>
      <w:r>
        <w:t xml:space="preserve">were </w:t>
      </w:r>
      <w:r w:rsidRPr="005A763B">
        <w:t>designed to solicit responses to a set of predetermined open-ended questions aiming to obtain in-depth information about the key informants’ experiences from the project implementation and their opinions on the achievement of the planned results. The semi-structured format allow</w:t>
      </w:r>
      <w:r>
        <w:t>ed</w:t>
      </w:r>
      <w:r w:rsidRPr="005A763B">
        <w:t xml:space="preserve"> the respondents to express their perceptions of the main issues related to the project design and implementation. The </w:t>
      </w:r>
      <w:r w:rsidR="00D04980">
        <w:t>e</w:t>
      </w:r>
      <w:r w:rsidRPr="005A763B">
        <w:t xml:space="preserve">valuation criteria and the questions from the Evaluation Matrix </w:t>
      </w:r>
      <w:r>
        <w:t xml:space="preserve">were </w:t>
      </w:r>
      <w:r w:rsidRPr="005A763B">
        <w:t>used as a frame for raising additional and/or more specific questions</w:t>
      </w:r>
      <w:r w:rsidR="00695D19">
        <w:t xml:space="preserve"> </w:t>
      </w:r>
      <w:r w:rsidRPr="005A763B">
        <w:t>on the issues discussed. The interviews also serve</w:t>
      </w:r>
      <w:r>
        <w:t>d</w:t>
      </w:r>
      <w:r w:rsidRPr="005A763B">
        <w:t xml:space="preserve"> the purpose of collecting some additional documents to support the evidence base of the Evaluation. </w:t>
      </w:r>
    </w:p>
    <w:p w14:paraId="61021EF8" w14:textId="26C94BCA" w:rsidR="009E1D67" w:rsidRDefault="009E1D67" w:rsidP="006B1D35">
      <w:r>
        <w:t>The itinerary of the evaluation mission and list of people interviewed are provided as respective Annexes 3 and 4</w:t>
      </w:r>
      <w:r w:rsidR="00D04980">
        <w:t xml:space="preserve">, and the indicative list of interview questions as Annex 5. </w:t>
      </w:r>
    </w:p>
    <w:p w14:paraId="6125D0D4" w14:textId="113718FB" w:rsidR="00BD53EC" w:rsidRDefault="00BD53EC" w:rsidP="006B1D35">
      <w:r w:rsidRPr="009C700F">
        <w:t xml:space="preserve">In view of the nature of the evaluation questions and use of predominantly qualitative assessment approach, the collected data </w:t>
      </w:r>
      <w:r>
        <w:t xml:space="preserve">were </w:t>
      </w:r>
      <w:r w:rsidRPr="009C700F">
        <w:t>processed using validation, interpretation, and abstraction techniques</w:t>
      </w:r>
      <w:r>
        <w:t xml:space="preserve">, </w:t>
      </w:r>
      <w:r w:rsidRPr="009C700F">
        <w:t xml:space="preserve">ensuring its accuracy, and translating the data into usable formats or units of analysis related to the evaluation questions. </w:t>
      </w:r>
    </w:p>
    <w:p w14:paraId="33FF16C1" w14:textId="425C7CA1" w:rsidR="0061577D" w:rsidRDefault="0061577D" w:rsidP="006B1D35">
      <w:r w:rsidRPr="004E4058">
        <w:t>Th</w:t>
      </w:r>
      <w:r>
        <w:t>e Evaluation</w:t>
      </w:r>
      <w:r w:rsidRPr="004E4058">
        <w:t xml:space="preserve"> adopt</w:t>
      </w:r>
      <w:r>
        <w:t>ed</w:t>
      </w:r>
      <w:r w:rsidRPr="004E4058">
        <w:t xml:space="preserve"> a </w:t>
      </w:r>
      <w:r>
        <w:t xml:space="preserve">participatory </w:t>
      </w:r>
      <w:r w:rsidRPr="004E4058">
        <w:t>approach</w:t>
      </w:r>
      <w:r>
        <w:t xml:space="preserve"> based on integration of </w:t>
      </w:r>
      <w:r w:rsidRPr="004E4058">
        <w:t xml:space="preserve">universally recognized values and principles of human rights and gender equality into all </w:t>
      </w:r>
      <w:r>
        <w:t xml:space="preserve">phases of </w:t>
      </w:r>
      <w:r w:rsidRPr="004E4058">
        <w:t xml:space="preserve">the </w:t>
      </w:r>
      <w:r>
        <w:t>Evaluation</w:t>
      </w:r>
      <w:r w:rsidRPr="004E4058">
        <w:t>.</w:t>
      </w:r>
      <w:r>
        <w:t xml:space="preserve"> W</w:t>
      </w:r>
      <w:r w:rsidRPr="00B21F22">
        <w:t xml:space="preserve">hile evaluating the project in accordance with </w:t>
      </w:r>
      <w:r>
        <w:t xml:space="preserve">the </w:t>
      </w:r>
      <w:r w:rsidRPr="00B21F22">
        <w:t xml:space="preserve">prescribed project </w:t>
      </w:r>
      <w:r>
        <w:t>evaluation</w:t>
      </w:r>
      <w:r w:rsidRPr="00B21F22">
        <w:t xml:space="preserve"> framework</w:t>
      </w:r>
      <w:r>
        <w:t>, the P</w:t>
      </w:r>
      <w:r w:rsidRPr="00B21F22">
        <w:t xml:space="preserve">roject achievements, implementation process, </w:t>
      </w:r>
      <w:r>
        <w:t xml:space="preserve">sustainability </w:t>
      </w:r>
      <w:r w:rsidRPr="00B21F22">
        <w:t xml:space="preserve">and </w:t>
      </w:r>
      <w:r>
        <w:t xml:space="preserve">potential </w:t>
      </w:r>
      <w:r w:rsidRPr="00B21F22">
        <w:t xml:space="preserve">impacts </w:t>
      </w:r>
      <w:r>
        <w:t xml:space="preserve">were </w:t>
      </w:r>
      <w:r w:rsidRPr="00B21F22">
        <w:t xml:space="preserve">assessed with a gender </w:t>
      </w:r>
      <w:r w:rsidRPr="004E4058">
        <w:t xml:space="preserve">and human rights </w:t>
      </w:r>
      <w:r>
        <w:t xml:space="preserve">perspective. </w:t>
      </w:r>
    </w:p>
    <w:p w14:paraId="62D5AF4E" w14:textId="5DD6A6A2" w:rsidR="0061577D" w:rsidRPr="009C700F" w:rsidRDefault="0061577D" w:rsidP="006B1D35">
      <w:r>
        <w:t>To the extent possible, g</w:t>
      </w:r>
      <w:r w:rsidRPr="008B6BF1">
        <w:t xml:space="preserve">ender-disaggregated data and information </w:t>
      </w:r>
      <w:r>
        <w:t xml:space="preserve">were </w:t>
      </w:r>
      <w:r w:rsidRPr="008B6BF1">
        <w:t>collected</w:t>
      </w:r>
      <w:r>
        <w:t xml:space="preserve"> </w:t>
      </w:r>
      <w:r w:rsidRPr="008B6BF1">
        <w:t>and analy</w:t>
      </w:r>
      <w:r>
        <w:t>s</w:t>
      </w:r>
      <w:r w:rsidRPr="008B6BF1">
        <w:t>ed</w:t>
      </w:r>
      <w:r>
        <w:t>.</w:t>
      </w:r>
      <w:r w:rsidRPr="008B6BF1">
        <w:t xml:space="preserve"> </w:t>
      </w:r>
      <w:r>
        <w:t xml:space="preserve">Besides a targeted assessment of gender mainstreaming in the project design and implementation, the Evaluation also attempted to </w:t>
      </w:r>
      <w:r w:rsidRPr="004D338B">
        <w:t>identif</w:t>
      </w:r>
      <w:r>
        <w:t>y</w:t>
      </w:r>
      <w:r w:rsidRPr="004D338B">
        <w:t xml:space="preserve"> good practices and lessons learned from the intervention </w:t>
      </w:r>
      <w:proofErr w:type="gramStart"/>
      <w:r w:rsidRPr="004D338B">
        <w:t>with regard to</w:t>
      </w:r>
      <w:proofErr w:type="gramEnd"/>
      <w:r w:rsidRPr="004D338B">
        <w:t xml:space="preserve"> gender equality and the empowerment of women.</w:t>
      </w:r>
    </w:p>
    <w:p w14:paraId="55305E35" w14:textId="506A0A27" w:rsidR="00BD53EC" w:rsidRDefault="009E1D67" w:rsidP="006B1D35">
      <w:r w:rsidRPr="00D04980">
        <w:t>Evaluation c</w:t>
      </w:r>
      <w:r w:rsidR="00BD53EC" w:rsidRPr="00D04980">
        <w:t xml:space="preserve">onclusions </w:t>
      </w:r>
      <w:r w:rsidRPr="00D04980">
        <w:t xml:space="preserve">are </w:t>
      </w:r>
      <w:r w:rsidR="00BD53EC" w:rsidRPr="00D04980">
        <w:t xml:space="preserve">directly linked to the factual evidence and serve as a basis for recommending actions consistent with the conclusions. </w:t>
      </w:r>
      <w:proofErr w:type="gramStart"/>
      <w:r w:rsidR="00BD53EC" w:rsidRPr="00D04980">
        <w:t>On the basis of</w:t>
      </w:r>
      <w:proofErr w:type="gramEnd"/>
      <w:r w:rsidR="00BD53EC" w:rsidRPr="00D04980">
        <w:t xml:space="preserve"> the conclusions, recommendations for future actions </w:t>
      </w:r>
      <w:r w:rsidRPr="00D04980">
        <w:t xml:space="preserve">are </w:t>
      </w:r>
      <w:r w:rsidR="00BD53EC" w:rsidRPr="00D04980">
        <w:t>made as evidence-based proposals for action aimed at users</w:t>
      </w:r>
      <w:r w:rsidRPr="00D04980">
        <w:t xml:space="preserve"> of the Evaluation</w:t>
      </w:r>
      <w:r w:rsidR="00BD53EC" w:rsidRPr="00D04980">
        <w:t xml:space="preserve">. The recommendations </w:t>
      </w:r>
      <w:r w:rsidRPr="00D04980">
        <w:t xml:space="preserve">are </w:t>
      </w:r>
      <w:r w:rsidR="00BD53EC" w:rsidRPr="00D04980">
        <w:t xml:space="preserve">formulated in a way that facilitate the development of a management response, </w:t>
      </w:r>
      <w:proofErr w:type="gramStart"/>
      <w:r w:rsidR="00BD53EC" w:rsidRPr="00D04980">
        <w:t>i.e.</w:t>
      </w:r>
      <w:proofErr w:type="gramEnd"/>
      <w:r w:rsidR="00BD53EC" w:rsidRPr="00D04980">
        <w:t xml:space="preserve"> </w:t>
      </w:r>
      <w:r w:rsidRPr="00D04980">
        <w:t xml:space="preserve">are </w:t>
      </w:r>
      <w:r w:rsidR="00BD53EC" w:rsidRPr="00D04980">
        <w:t>realistic and reflect an understanding of the commissioning organization and potential constraints to follow up. Each recommendation identif</w:t>
      </w:r>
      <w:r w:rsidRPr="00D04980">
        <w:t>ies</w:t>
      </w:r>
      <w:r w:rsidR="00BD53EC" w:rsidRPr="00D04980">
        <w:t xml:space="preserve"> its target group and stipulate</w:t>
      </w:r>
      <w:r w:rsidRPr="00D04980">
        <w:t>s</w:t>
      </w:r>
      <w:r w:rsidR="00BD53EC" w:rsidRPr="00D04980">
        <w:t xml:space="preserve"> the recommended action.</w:t>
      </w:r>
    </w:p>
    <w:p w14:paraId="3E38DE27" w14:textId="3A30B329" w:rsidR="0061577D" w:rsidRDefault="0061577D" w:rsidP="00854058">
      <w:pPr>
        <w:pStyle w:val="Heading2"/>
      </w:pPr>
      <w:bookmarkStart w:id="29" w:name="_Toc162466324"/>
      <w:bookmarkStart w:id="30" w:name="_Toc166743286"/>
      <w:r>
        <w:lastRenderedPageBreak/>
        <w:t>Evaluation ethics</w:t>
      </w:r>
      <w:bookmarkEnd w:id="29"/>
      <w:bookmarkEnd w:id="30"/>
    </w:p>
    <w:p w14:paraId="26AF5157" w14:textId="76B0A5E0" w:rsidR="0061577D" w:rsidRDefault="0061577D" w:rsidP="006B1D35">
      <w:r>
        <w:t>The Evaluation was conducted in accordance with the principles outlined in the United Nations Evaluation Group (UNEG) Ethical Guidelines for Evaluations</w:t>
      </w:r>
      <w:r>
        <w:rPr>
          <w:rStyle w:val="FootnoteReference"/>
        </w:rPr>
        <w:footnoteReference w:id="3"/>
      </w:r>
      <w:r w:rsidRPr="00A70F71">
        <w:t>.</w:t>
      </w:r>
      <w:r>
        <w:t xml:space="preserve"> In accordance with the Guidelines, the Evaluation ensured the right of informants to provide information in confidence and ensure that sensitive information is not traceable to its source. </w:t>
      </w:r>
    </w:p>
    <w:p w14:paraId="2270033C" w14:textId="2ED041E9" w:rsidR="0061577D" w:rsidRPr="009C700F" w:rsidRDefault="0061577D" w:rsidP="006B1D35">
      <w:r>
        <w:t>The Evaluation consultant declares no prior involvement in the project design or in its implementation and asserts full adherence to the professional standards of i</w:t>
      </w:r>
      <w:r w:rsidRPr="005F2C67">
        <w:t xml:space="preserve">ndependence </w:t>
      </w:r>
      <w:r>
        <w:t xml:space="preserve">and </w:t>
      </w:r>
      <w:r w:rsidRPr="005F2C67">
        <w:t>impartiality</w:t>
      </w:r>
      <w:r>
        <w:t>.  A signed Code of Conduct form is included as Annex 7</w:t>
      </w:r>
    </w:p>
    <w:p w14:paraId="38101DDF" w14:textId="29441981" w:rsidR="00BD53EC" w:rsidRDefault="00BD53EC" w:rsidP="00854058">
      <w:pPr>
        <w:pStyle w:val="Heading2"/>
      </w:pPr>
      <w:bookmarkStart w:id="31" w:name="_Toc166743287"/>
      <w:r>
        <w:t>Limitations to the Evaluation</w:t>
      </w:r>
      <w:bookmarkEnd w:id="31"/>
    </w:p>
    <w:p w14:paraId="5D56B4AC" w14:textId="77777777" w:rsidR="00BD53EC" w:rsidRDefault="00BD53EC" w:rsidP="006B1D35">
      <w:r>
        <w:t>The main limitation is the tight deadline for completion because of delays in the evaluation commissioning process. The negative impact of this will be mitigated through intensive work of the Evaluation Consultant.</w:t>
      </w:r>
    </w:p>
    <w:p w14:paraId="45A09E9A" w14:textId="77777777" w:rsidR="000047EB" w:rsidRDefault="00BD53EC" w:rsidP="006B1D35">
      <w:pPr>
        <w:sectPr w:rsidR="000047EB" w:rsidSect="005C22F1">
          <w:headerReference w:type="default" r:id="rId25"/>
          <w:footerReference w:type="default" r:id="rId26"/>
          <w:headerReference w:type="first" r:id="rId27"/>
          <w:footerReference w:type="first" r:id="rId28"/>
          <w:pgSz w:w="11900" w:h="16840"/>
          <w:pgMar w:top="1417" w:right="1417" w:bottom="1417" w:left="1417" w:header="708" w:footer="708" w:gutter="0"/>
          <w:pgNumType w:start="1"/>
          <w:cols w:space="708"/>
          <w:docGrid w:linePitch="360"/>
        </w:sectPr>
      </w:pPr>
      <w:r>
        <w:t>The other limitation is the fact that duration of the 5-day field mission did not allow for extensive meetings with a wide selection of project stakeholders and beneficiaries. Also, availability of some informants for in person interviews during the selected time of the evaluation mission may be limited. This limitation was addressed with support from the Project Management Unit (PMU) through careful selection of informants with the aim to ensure representation of all key stakeholder groups.</w:t>
      </w:r>
    </w:p>
    <w:p w14:paraId="625E2152" w14:textId="4116D22D" w:rsidR="00BD53EC" w:rsidRDefault="00BD53EC" w:rsidP="006B1D35"/>
    <w:p w14:paraId="7F1946D4" w14:textId="46184277" w:rsidR="002B2BDD" w:rsidRDefault="00BD53EC" w:rsidP="00495C60">
      <w:pPr>
        <w:pStyle w:val="Heading1"/>
        <w:numPr>
          <w:ilvl w:val="0"/>
          <w:numId w:val="26"/>
        </w:numPr>
      </w:pPr>
      <w:bookmarkStart w:id="32" w:name="_Toc164279667"/>
      <w:bookmarkStart w:id="33" w:name="_Toc166743288"/>
      <w:r>
        <w:t>Project d</w:t>
      </w:r>
      <w:r w:rsidR="002B2BDD" w:rsidRPr="00B405A5">
        <w:t>escription</w:t>
      </w:r>
      <w:bookmarkEnd w:id="32"/>
      <w:bookmarkEnd w:id="33"/>
      <w:r w:rsidR="002B2BDD" w:rsidRPr="00B405A5">
        <w:t xml:space="preserve"> </w:t>
      </w:r>
      <w:bookmarkEnd w:id="24"/>
      <w:bookmarkEnd w:id="25"/>
      <w:bookmarkEnd w:id="26"/>
      <w:bookmarkEnd w:id="27"/>
      <w:bookmarkEnd w:id="28"/>
    </w:p>
    <w:p w14:paraId="7F0E37C3" w14:textId="7886DD2A" w:rsidR="000047EB" w:rsidRDefault="000047EB" w:rsidP="00854058">
      <w:pPr>
        <w:pStyle w:val="Heading2"/>
      </w:pPr>
      <w:bookmarkStart w:id="34" w:name="_Toc166743289"/>
      <w:r>
        <w:t>Project start and duration</w:t>
      </w:r>
      <w:bookmarkEnd w:id="34"/>
    </w:p>
    <w:p w14:paraId="64A445A0" w14:textId="4E9A0BE6" w:rsidR="00E756C8" w:rsidRDefault="00E756C8" w:rsidP="006B1D35">
      <w:r w:rsidRPr="00E756C8">
        <w:t>Development of the project proposal started in 2019. The draft project proposal was presented to the representatives of the M</w:t>
      </w:r>
      <w:r w:rsidR="000F687A">
        <w:t>inistry of Foreign Trade and Economic Relations (M</w:t>
      </w:r>
      <w:r w:rsidRPr="00E756C8">
        <w:t>OFTER</w:t>
      </w:r>
      <w:r w:rsidR="000F687A">
        <w:t>)</w:t>
      </w:r>
      <w:r w:rsidRPr="00E756C8">
        <w:t xml:space="preserve"> and the environmental protection funds of both Entities in the first quarter of 2020. Throughout the year 2020, it was presented to representatives of cities and municipalities that had been actively developing their Sustainable Energy and Climate Action Plans (SECAPs). The Project Document was finalised in November 2020.</w:t>
      </w:r>
    </w:p>
    <w:p w14:paraId="21FDCADD" w14:textId="7F76692F" w:rsidR="001D0F43" w:rsidRDefault="001D0F43" w:rsidP="006B1D35">
      <w:r>
        <w:t>Implementation of t</w:t>
      </w:r>
      <w:r w:rsidRPr="00AA66A7">
        <w:t xml:space="preserve">he </w:t>
      </w:r>
      <w:r>
        <w:t xml:space="preserve">Project officially started on </w:t>
      </w:r>
      <w:r w:rsidRPr="001D0F43">
        <w:t>1 March 2021</w:t>
      </w:r>
      <w:r w:rsidR="000047EB">
        <w:t xml:space="preserve"> </w:t>
      </w:r>
      <w:r>
        <w:t xml:space="preserve">and the </w:t>
      </w:r>
      <w:r w:rsidRPr="00BA6E35">
        <w:t xml:space="preserve">planned closing date </w:t>
      </w:r>
      <w:r>
        <w:t xml:space="preserve">is </w:t>
      </w:r>
      <w:r w:rsidRPr="00BA6E35">
        <w:t xml:space="preserve">30 </w:t>
      </w:r>
      <w:r>
        <w:t xml:space="preserve">April </w:t>
      </w:r>
      <w:r w:rsidRPr="00BA6E35">
        <w:t>202</w:t>
      </w:r>
      <w:r>
        <w:t>4. The P</w:t>
      </w:r>
      <w:r w:rsidRPr="00AA66A7">
        <w:t>roject’s budget amounts to US</w:t>
      </w:r>
      <w:r w:rsidR="00387CA0">
        <w:t>$</w:t>
      </w:r>
      <w:r w:rsidR="000F1F44">
        <w:t xml:space="preserve"> 2,699</w:t>
      </w:r>
      <w:r w:rsidR="008813FF">
        <w:t>,849</w:t>
      </w:r>
      <w:r w:rsidR="00D942C4">
        <w:t>,</w:t>
      </w:r>
      <w:r w:rsidR="008813FF">
        <w:t xml:space="preserve"> however </w:t>
      </w:r>
      <w:r w:rsidR="00D942C4">
        <w:t xml:space="preserve">the funds </w:t>
      </w:r>
      <w:proofErr w:type="gramStart"/>
      <w:r w:rsidR="00D942C4">
        <w:t xml:space="preserve">actually </w:t>
      </w:r>
      <w:r w:rsidR="008813FF">
        <w:t>received</w:t>
      </w:r>
      <w:proofErr w:type="gramEnd"/>
      <w:r w:rsidR="008813FF">
        <w:t xml:space="preserve"> amount</w:t>
      </w:r>
      <w:r w:rsidR="00D942C4">
        <w:t>ed</w:t>
      </w:r>
      <w:r w:rsidR="008813FF">
        <w:t xml:space="preserve"> to </w:t>
      </w:r>
      <w:r w:rsidR="002C4378" w:rsidRPr="002B52B3">
        <w:t>US$</w:t>
      </w:r>
      <w:r w:rsidR="002C4378">
        <w:t xml:space="preserve"> </w:t>
      </w:r>
      <w:r w:rsidR="00693E65">
        <w:t>526,914.35</w:t>
      </w:r>
      <w:r w:rsidR="00D04980">
        <w:t>.</w:t>
      </w:r>
      <w:r>
        <w:t xml:space="preserve"> </w:t>
      </w:r>
    </w:p>
    <w:p w14:paraId="078BC688" w14:textId="79F393EB" w:rsidR="00BD53EC" w:rsidRDefault="001D0F43" w:rsidP="00854058">
      <w:pPr>
        <w:pStyle w:val="Heading2"/>
      </w:pPr>
      <w:bookmarkStart w:id="35" w:name="_Toc166743290"/>
      <w:r>
        <w:t>Development contex</w:t>
      </w:r>
      <w:r w:rsidR="00012655">
        <w:t>t</w:t>
      </w:r>
      <w:bookmarkEnd w:id="35"/>
    </w:p>
    <w:p w14:paraId="455375AE" w14:textId="77777777" w:rsidR="003F2C5B" w:rsidRDefault="003F2C5B" w:rsidP="003F2C5B">
      <w:r>
        <w:t xml:space="preserve">Bosnia and Herzegovina (BiH) </w:t>
      </w:r>
      <w:proofErr w:type="gramStart"/>
      <w:r>
        <w:t>is</w:t>
      </w:r>
      <w:proofErr w:type="gramEnd"/>
      <w:r>
        <w:t xml:space="preserve"> an upper middle-income country in southeast Europe with a population of about 3.5 million. Accession to the European Union (EU) is an overarching priority. Over two decades after the signing of the Dayton Peace Agreement, the EU accession has been constrained by limited reform progress and frequent institutional and political deadlocks that hamper public sector performance.</w:t>
      </w:r>
    </w:p>
    <w:p w14:paraId="2DD65E2B" w14:textId="77777777" w:rsidR="003F2C5B" w:rsidRDefault="003F2C5B" w:rsidP="003F2C5B">
      <w:r>
        <w:t>The opinion on the Bosnia and Herzegovina European Union membership application indicates the country needs to significantly step up the process to align with European Union acquis and enforce related legislation. Aside from a broad consensus for joining the European Union, a shared vision for the country has been difficult to achieve.</w:t>
      </w:r>
    </w:p>
    <w:p w14:paraId="13E755D1" w14:textId="77777777" w:rsidR="003F2C5B" w:rsidRDefault="003F2C5B" w:rsidP="003F2C5B">
      <w:r>
        <w:t xml:space="preserve">The human development and economic development trends show vulnerability. The 2018 human development index was 0.769, placing the country in the high human development category. Of critical importance, the population is shrinking and ageing. Out-migration is an urgent challenge, representing a loss of young people and skilled workers upon which future sustainable development will depend. </w:t>
      </w:r>
    </w:p>
    <w:p w14:paraId="2CD3DD43" w14:textId="77777777" w:rsidR="003F2C5B" w:rsidRDefault="003F2C5B" w:rsidP="003F2C5B">
      <w:r>
        <w:t>Annual economic growth ranged from 2.9-3.8% between 2016-2019 and in 2020 it dropped to -3.0% owing to the COVID-19 crisis</w:t>
      </w:r>
      <w:r>
        <w:rPr>
          <w:rStyle w:val="FootnoteReference"/>
        </w:rPr>
        <w:footnoteReference w:id="4"/>
      </w:r>
      <w:r>
        <w:t>. To be stronger and more competitive, the economy requires better infrastructure and a better policy and investment environment for private sector growth. The economy displays a high level of carbon and energy intensity, with the residential sector, energy sector, agriculture, industrial processes and waste the largest sources of CO</w:t>
      </w:r>
      <w:r w:rsidRPr="008258A4">
        <w:rPr>
          <w:vertAlign w:val="subscript"/>
        </w:rPr>
        <w:t xml:space="preserve">2 </w:t>
      </w:r>
      <w:r>
        <w:t xml:space="preserve">emissions. High energy inefficiency contributes to the highest air pollution in Europe, which causes one of the highest average mortality rates by air pollution in the world. </w:t>
      </w:r>
    </w:p>
    <w:p w14:paraId="6DA243B4" w14:textId="4BABA100" w:rsidR="003F2C5B" w:rsidRDefault="003F2C5B" w:rsidP="003F2C5B">
      <w:r w:rsidRPr="005A0A16">
        <w:lastRenderedPageBreak/>
        <w:t xml:space="preserve">Bosnia and Herzegovina </w:t>
      </w:r>
      <w:proofErr w:type="gramStart"/>
      <w:r w:rsidRPr="005A0A16">
        <w:t>is</w:t>
      </w:r>
      <w:proofErr w:type="gramEnd"/>
      <w:r w:rsidRPr="005A0A16">
        <w:t xml:space="preserve"> highly dependent on fossil fuels</w:t>
      </w:r>
      <w:r>
        <w:t>. In 2020, t</w:t>
      </w:r>
      <w:r w:rsidRPr="002176C2">
        <w:t xml:space="preserve">otal </w:t>
      </w:r>
      <w:r>
        <w:t xml:space="preserve">gross </w:t>
      </w:r>
      <w:r w:rsidRPr="002176C2">
        <w:t xml:space="preserve">electricity </w:t>
      </w:r>
      <w:r>
        <w:t xml:space="preserve">production </w:t>
      </w:r>
      <w:r w:rsidRPr="002176C2">
        <w:t xml:space="preserve">amounted to </w:t>
      </w:r>
      <w:r w:rsidRPr="00E078B1">
        <w:t>16,874 GWh</w:t>
      </w:r>
      <w:r w:rsidRPr="002176C2">
        <w:t xml:space="preserve"> </w:t>
      </w:r>
      <w:r>
        <w:t xml:space="preserve">with </w:t>
      </w:r>
      <w:r w:rsidRPr="00E078B1">
        <w:t>12,079</w:t>
      </w:r>
      <w:r>
        <w:t xml:space="preserve"> </w:t>
      </w:r>
      <w:r w:rsidRPr="0002308F">
        <w:t>G</w:t>
      </w:r>
      <w:r>
        <w:t>Wh (63%) generated in thermal power plants</w:t>
      </w:r>
      <w:r>
        <w:rPr>
          <w:rStyle w:val="FootnoteReference"/>
        </w:rPr>
        <w:footnoteReference w:id="5"/>
      </w:r>
      <w:r>
        <w:t xml:space="preserve">. At the same time, the energy intensity of Bosnia and Herzegovina, similarly to other countries with economy in transition, is about four times higher than the average in the European Union (EU) and in other OECD member </w:t>
      </w:r>
      <w:proofErr w:type="spellStart"/>
      <w:proofErr w:type="gramStart"/>
      <w:r>
        <w:t>states.table</w:t>
      </w:r>
      <w:proofErr w:type="spellEnd"/>
      <w:proofErr w:type="gramEnd"/>
      <w:r>
        <w:rPr>
          <w:rStyle w:val="FootnoteReference"/>
        </w:rPr>
        <w:footnoteReference w:id="6"/>
      </w:r>
    </w:p>
    <w:p w14:paraId="27478C4B" w14:textId="5927F9AD" w:rsidR="008258A4" w:rsidRDefault="008258A4" w:rsidP="006B1D35">
      <w:r>
        <w:t>Residential sector has the highest share of electricity consumption in Bosnia and Herzegovina. T</w:t>
      </w:r>
      <w:r w:rsidRPr="00642CC6">
        <w:t xml:space="preserve">otal electricity consumption in households </w:t>
      </w:r>
      <w:r>
        <w:t xml:space="preserve">was </w:t>
      </w:r>
      <w:r w:rsidRPr="00642CC6">
        <w:t xml:space="preserve">40.9% </w:t>
      </w:r>
      <w:r>
        <w:t xml:space="preserve">in 2018 and </w:t>
      </w:r>
      <w:r w:rsidRPr="00642CC6">
        <w:t>increased to</w:t>
      </w:r>
      <w:r>
        <w:t xml:space="preserve"> </w:t>
      </w:r>
      <w:r w:rsidRPr="00642CC6">
        <w:t>48.3% in 2020.</w:t>
      </w:r>
      <w:r>
        <w:t xml:space="preserve"> </w:t>
      </w:r>
      <w:r w:rsidRPr="00642CC6">
        <w:t xml:space="preserve">Total production of thermal energy in Bosnia and Herzegovina in 2018 was 5,759 TJ, of which 3,412 TJ (59.2%) was generated in heating plants, 1,757 TJ </w:t>
      </w:r>
      <w:r>
        <w:t>(</w:t>
      </w:r>
      <w:r w:rsidRPr="00642CC6">
        <w:t>30.5%</w:t>
      </w:r>
      <w:r>
        <w:t>)</w:t>
      </w:r>
      <w:r w:rsidRPr="00642CC6">
        <w:t xml:space="preserve"> in thermal power plants, and 590 TJ </w:t>
      </w:r>
      <w:r>
        <w:t>(</w:t>
      </w:r>
      <w:r w:rsidRPr="00642CC6">
        <w:t>10.43%</w:t>
      </w:r>
      <w:r>
        <w:t>)</w:t>
      </w:r>
      <w:r w:rsidRPr="00642CC6">
        <w:t xml:space="preserve"> in industrial power plants. </w:t>
      </w:r>
      <w:r>
        <w:t>I</w:t>
      </w:r>
      <w:r w:rsidRPr="00642CC6">
        <w:t>n 2018</w:t>
      </w:r>
      <w:r>
        <w:t>, h</w:t>
      </w:r>
      <w:r w:rsidRPr="00642CC6">
        <w:t xml:space="preserve">ouseholds had the largest share </w:t>
      </w:r>
      <w:r>
        <w:t>i</w:t>
      </w:r>
      <w:r w:rsidRPr="00642CC6">
        <w:t>n the final consumption of thermal energy with 74.6%, followed by industry and other consumers with 25.4%</w:t>
      </w:r>
      <w:r>
        <w:rPr>
          <w:rStyle w:val="FootnoteReference"/>
        </w:rPr>
        <w:footnoteReference w:id="7"/>
      </w:r>
      <w:r w:rsidRPr="00642CC6">
        <w:t>.</w:t>
      </w:r>
    </w:p>
    <w:p w14:paraId="228CF2A2" w14:textId="77777777" w:rsidR="008258A4" w:rsidRPr="00212767" w:rsidRDefault="008258A4" w:rsidP="006B1D35">
      <w:r w:rsidRPr="00212767">
        <w:t xml:space="preserve">In October 2015, Bosnia and Herzegovina submitted the first Intended Nationally Determined Contribution and ratified the Paris </w:t>
      </w:r>
      <w:r>
        <w:t xml:space="preserve">Climate </w:t>
      </w:r>
      <w:r w:rsidRPr="00212767">
        <w:t>Agreement in accordance with the United Nations Framework Convention on Climate Change (UNFCCC)</w:t>
      </w:r>
      <w:r>
        <w:t>. The initial submission was updated in 2021</w:t>
      </w:r>
      <w:r w:rsidRPr="00212767">
        <w:rPr>
          <w:rStyle w:val="FootnoteReference"/>
        </w:rPr>
        <w:footnoteReference w:id="8"/>
      </w:r>
      <w:r w:rsidRPr="00212767">
        <w:t>. By signing the Sofia Declaration on the Green Agenda for the Western Balkans in October 2020, Bosnia and Herzegovina recognised the importance of the European Green Deal (EGD), which is the EU’s new growth strategy towards a modern, climate neutral, resource-</w:t>
      </w:r>
      <w:proofErr w:type="gramStart"/>
      <w:r w:rsidRPr="00212767">
        <w:t>efficient</w:t>
      </w:r>
      <w:proofErr w:type="gramEnd"/>
      <w:r w:rsidRPr="00212767">
        <w:t xml:space="preserve"> and competitive economy.</w:t>
      </w:r>
      <w:r>
        <w:t xml:space="preserve"> Currently, the country finalises an integrated </w:t>
      </w:r>
      <w:r w:rsidRPr="002B4C7E">
        <w:t>National Energy and Climate Plan</w:t>
      </w:r>
      <w:r>
        <w:t xml:space="preserve"> that will replace previously adopted a</w:t>
      </w:r>
      <w:r w:rsidRPr="002B4C7E">
        <w:t>ction plans for energy efficiency and renewable energy sources</w:t>
      </w:r>
      <w:r>
        <w:t>.</w:t>
      </w:r>
    </w:p>
    <w:p w14:paraId="1444FB1C" w14:textId="77777777" w:rsidR="008258A4" w:rsidRDefault="008258A4" w:rsidP="006B1D35">
      <w:r w:rsidRPr="00096330">
        <w:t xml:space="preserve">Based on climate </w:t>
      </w:r>
      <w:r>
        <w:t xml:space="preserve">predictions </w:t>
      </w:r>
      <w:r w:rsidRPr="00096330">
        <w:t>and climate change mitigation scenarios within the preparation of the Fourth National Communication</w:t>
      </w:r>
      <w:r>
        <w:t xml:space="preserve"> to the UNFCCC</w:t>
      </w:r>
      <w:r w:rsidRPr="00096330">
        <w:t xml:space="preserve">, Bosnia and Herzegovina </w:t>
      </w:r>
      <w:r>
        <w:t xml:space="preserve">formulated </w:t>
      </w:r>
      <w:r w:rsidRPr="00096330">
        <w:t xml:space="preserve">the 2020-2030 Climate Change Adaptation and Low-Emission Development Strategy. The Strategy represents a significant and important step forward towards a sustainable "green economy" and clearly defines measures and activities for reducing </w:t>
      </w:r>
      <w:r>
        <w:t>greenhouse gas (</w:t>
      </w:r>
      <w:r w:rsidRPr="00096330">
        <w:t>GHG</w:t>
      </w:r>
      <w:r>
        <w:t>)</w:t>
      </w:r>
      <w:r w:rsidRPr="00096330">
        <w:t xml:space="preserve"> emissions and climate change adaptation, as well as the resources necessary for their implementation.</w:t>
      </w:r>
      <w:r>
        <w:t xml:space="preserve"> With most of </w:t>
      </w:r>
      <w:r w:rsidRPr="00096330">
        <w:t>electricity generated by coal-fired thermal power plants with relatively low efficiency levels, the highest potential for reduction of GHG emissions lies in the energy sector.</w:t>
      </w:r>
    </w:p>
    <w:p w14:paraId="356214E0" w14:textId="77777777" w:rsidR="008258A4" w:rsidRDefault="008258A4" w:rsidP="006B1D35">
      <w:r w:rsidRPr="00E5771A">
        <w:t xml:space="preserve">According to the climate change mitigation scenario, buildings also have a great potential for GHG reductions given their present condition and prospect for implementation of energy efficiency measures and introduction of renewable energy sources. However, realising such potential requires active policy measures initially to be focused on awareness raising and providing subsidies for measures primarily on energy cost and pollutant emission reductions. Potentials for GHG reductions lie in changing energy sources and increasing energy efficiency. </w:t>
      </w:r>
      <w:r w:rsidRPr="00E5771A">
        <w:lastRenderedPageBreak/>
        <w:t>Mitigation scenarios envisage higher use of renewable energy, primarily use of solar collectors for domestic hot water heating and heat pumps for buildings. The mitigation scenario estimates</w:t>
      </w:r>
      <w:r w:rsidRPr="00A43BF5">
        <w:t xml:space="preserve"> the potential for GHG reductions in 2050 </w:t>
      </w:r>
      <w:r>
        <w:t xml:space="preserve">at </w:t>
      </w:r>
      <w:r w:rsidRPr="00A43BF5">
        <w:t>about 1,200 Gg CO</w:t>
      </w:r>
      <w:r w:rsidRPr="00383356">
        <w:rPr>
          <w:vertAlign w:val="subscript"/>
        </w:rPr>
        <w:t>2e</w:t>
      </w:r>
      <w:r>
        <w:rPr>
          <w:vertAlign w:val="subscript"/>
        </w:rPr>
        <w:t>q</w:t>
      </w:r>
      <w:r w:rsidRPr="00A43BF5">
        <w:t xml:space="preserve">. With </w:t>
      </w:r>
      <w:r>
        <w:t xml:space="preserve">use of adequate </w:t>
      </w:r>
      <w:r w:rsidRPr="00A43BF5">
        <w:t>policy measures, approximately 50% of the potential may be utilized by as early as 2030</w:t>
      </w:r>
      <w:r>
        <w:rPr>
          <w:rStyle w:val="FootnoteReference"/>
        </w:rPr>
        <w:footnoteReference w:id="9"/>
      </w:r>
      <w:r w:rsidRPr="00A43BF5">
        <w:t>.</w:t>
      </w:r>
    </w:p>
    <w:p w14:paraId="12D92E9A" w14:textId="0621A331" w:rsidR="000047EB" w:rsidRDefault="000047EB" w:rsidP="00854058">
      <w:pPr>
        <w:pStyle w:val="Heading2"/>
      </w:pPr>
      <w:bookmarkStart w:id="36" w:name="_Toc166743291"/>
      <w:r w:rsidRPr="000047EB">
        <w:t>Immediate and development objectives of the project</w:t>
      </w:r>
      <w:bookmarkEnd w:id="36"/>
    </w:p>
    <w:p w14:paraId="05905CD5" w14:textId="337B0E1D" w:rsidR="005F17A5" w:rsidRDefault="00CD25F7" w:rsidP="006B1D35">
      <w:r>
        <w:t xml:space="preserve">The primary </w:t>
      </w:r>
      <w:r w:rsidR="00CB2BB8">
        <w:t xml:space="preserve">objective </w:t>
      </w:r>
      <w:r>
        <w:t xml:space="preserve">of the project is to establish a foundation </w:t>
      </w:r>
      <w:r w:rsidR="000D4C36">
        <w:t xml:space="preserve">for </w:t>
      </w:r>
      <w:r>
        <w:t>and facilitate scaling-up of investment in low-carbon residential buildings</w:t>
      </w:r>
      <w:r w:rsidR="00206435">
        <w:t xml:space="preserve"> and facilitate </w:t>
      </w:r>
      <w:r w:rsidR="005F17A5">
        <w:t>paradigm shift in the residential building sector of Bosnia</w:t>
      </w:r>
      <w:r w:rsidR="00CB2BB8">
        <w:t xml:space="preserve"> </w:t>
      </w:r>
      <w:r w:rsidR="005F17A5">
        <w:t>and Herzegovina towards low-carbon sustainable development, as specifically recommended in the</w:t>
      </w:r>
      <w:r w:rsidR="00CB2BB8">
        <w:t xml:space="preserve"> </w:t>
      </w:r>
      <w:r w:rsidR="005F17A5">
        <w:t>Nationally Determined Contribution, the National Communication to the UNFCCC and the National</w:t>
      </w:r>
      <w:r w:rsidR="00CB2BB8">
        <w:t xml:space="preserve"> </w:t>
      </w:r>
      <w:r w:rsidR="005F17A5">
        <w:t>Climate Change Strategy of Bosnia and Herzegovina.</w:t>
      </w:r>
    </w:p>
    <w:p w14:paraId="538C720F" w14:textId="75AD0E47" w:rsidR="000D4C36" w:rsidRDefault="00CB2BB8" w:rsidP="006B1D35">
      <w:r>
        <w:t xml:space="preserve">The </w:t>
      </w:r>
      <w:r w:rsidR="00387CA0">
        <w:t xml:space="preserve">immediate objective of the project </w:t>
      </w:r>
      <w:r>
        <w:t>enabl</w:t>
      </w:r>
      <w:r w:rsidR="00387CA0">
        <w:t>ing</w:t>
      </w:r>
      <w:r>
        <w:t xml:space="preserve"> </w:t>
      </w:r>
      <w:r w:rsidR="000D4C36">
        <w:t xml:space="preserve">relevant </w:t>
      </w:r>
      <w:r w:rsidR="000D4C36" w:rsidRPr="00C17FAB">
        <w:t xml:space="preserve">institutions </w:t>
      </w:r>
      <w:r w:rsidR="000D4C36">
        <w:t xml:space="preserve">to </w:t>
      </w:r>
      <w:r w:rsidR="000D4C36" w:rsidRPr="00C17FAB">
        <w:t xml:space="preserve">identify and adopt effective modalities of interventions </w:t>
      </w:r>
      <w:r w:rsidR="000D4C36">
        <w:t xml:space="preserve">for achievement of the </w:t>
      </w:r>
      <w:r w:rsidR="000047EB">
        <w:t>P</w:t>
      </w:r>
      <w:r w:rsidR="000D4C36">
        <w:t xml:space="preserve">roject </w:t>
      </w:r>
      <w:r w:rsidR="000047EB">
        <w:t>O</w:t>
      </w:r>
      <w:r w:rsidR="000D4C36">
        <w:t xml:space="preserve">utput, </w:t>
      </w:r>
      <w:proofErr w:type="gramStart"/>
      <w:r>
        <w:t>i.e.</w:t>
      </w:r>
      <w:proofErr w:type="gramEnd"/>
      <w:r>
        <w:t xml:space="preserve"> </w:t>
      </w:r>
      <w:r w:rsidR="000D4C36">
        <w:t>to address non-financial barriers to low-carbon investment in residential buildings in Bosnia and Herzegovina.</w:t>
      </w:r>
    </w:p>
    <w:p w14:paraId="30A5BC56" w14:textId="778BFF7B" w:rsidR="00387CA0" w:rsidRPr="00387CA0" w:rsidRDefault="00387CA0" w:rsidP="00854058">
      <w:pPr>
        <w:pStyle w:val="Heading2"/>
      </w:pPr>
      <w:bookmarkStart w:id="37" w:name="_Toc166743292"/>
      <w:r>
        <w:t>Expected results</w:t>
      </w:r>
      <w:bookmarkEnd w:id="37"/>
    </w:p>
    <w:p w14:paraId="73E92BC8" w14:textId="54A748EE" w:rsidR="000D4C36" w:rsidRDefault="00CB2BB8" w:rsidP="006B1D35">
      <w:r>
        <w:t xml:space="preserve">The </w:t>
      </w:r>
      <w:r w:rsidR="008258A4">
        <w:t>P</w:t>
      </w:r>
      <w:r>
        <w:t xml:space="preserve">roject design envisaged </w:t>
      </w:r>
      <w:r w:rsidR="00387CA0">
        <w:t xml:space="preserve">the </w:t>
      </w:r>
      <w:r>
        <w:t xml:space="preserve">achievement of the </w:t>
      </w:r>
      <w:r w:rsidR="008258A4">
        <w:t>P</w:t>
      </w:r>
      <w:r>
        <w:t xml:space="preserve">roject </w:t>
      </w:r>
      <w:r w:rsidR="008258A4">
        <w:t>O</w:t>
      </w:r>
      <w:r>
        <w:t xml:space="preserve">utput </w:t>
      </w:r>
      <w:r w:rsidR="000D4C36">
        <w:t xml:space="preserve">through </w:t>
      </w:r>
      <w:r>
        <w:t xml:space="preserve">the following </w:t>
      </w:r>
      <w:r w:rsidR="000D4C36">
        <w:t>3 results/activities, namely:</w:t>
      </w:r>
    </w:p>
    <w:p w14:paraId="14E7960E" w14:textId="55AEB0C1" w:rsidR="000D4C36" w:rsidRDefault="000D4C36" w:rsidP="006B1D35">
      <w:r w:rsidRPr="00906D41">
        <w:rPr>
          <w:u w:val="single"/>
        </w:rPr>
        <w:t>Activity 1:</w:t>
      </w:r>
      <w:r w:rsidR="003F0EDD">
        <w:rPr>
          <w:u w:val="single"/>
        </w:rPr>
        <w:t xml:space="preserve"> </w:t>
      </w:r>
      <w:r>
        <w:t xml:space="preserve">Create energy efficiency studies of residential sector in each participating </w:t>
      </w:r>
      <w:r w:rsidR="003F0EDD">
        <w:t>municipality</w:t>
      </w:r>
      <w:r>
        <w:t xml:space="preserve"> and </w:t>
      </w:r>
      <w:r w:rsidR="003F0EDD">
        <w:t>cities.</w:t>
      </w:r>
    </w:p>
    <w:p w14:paraId="722EC785" w14:textId="36CF31A8" w:rsidR="000D4C36" w:rsidRDefault="000D4C36" w:rsidP="006B1D35">
      <w:r w:rsidRPr="00906D41">
        <w:rPr>
          <w:u w:val="single"/>
        </w:rPr>
        <w:t>Activity 2:</w:t>
      </w:r>
      <w:r>
        <w:t xml:space="preserve"> Develop overall municipal/city financial and policy mechanisms for implementation of energy efficiency measures under this project and beyond; and </w:t>
      </w:r>
    </w:p>
    <w:p w14:paraId="448F3E15" w14:textId="77777777" w:rsidR="000D4C36" w:rsidRDefault="000D4C36" w:rsidP="006B1D35">
      <w:r w:rsidRPr="00906D41">
        <w:rPr>
          <w:u w:val="single"/>
        </w:rPr>
        <w:t>Activity 3:</w:t>
      </w:r>
      <w:r>
        <w:t xml:space="preserve"> Facilitate public awareness-raising campaign and citizens' education in win-win energy efficiency benefits.</w:t>
      </w:r>
    </w:p>
    <w:p w14:paraId="2EB8E469" w14:textId="0988FC55" w:rsidR="00CB2BB8" w:rsidRDefault="0077742E" w:rsidP="006B1D35">
      <w:r>
        <w:t xml:space="preserve">The main </w:t>
      </w:r>
      <w:r w:rsidR="000047EB">
        <w:t>p</w:t>
      </w:r>
      <w:r>
        <w:t xml:space="preserve">roject inputs towards the set results </w:t>
      </w:r>
      <w:r w:rsidR="008258A4">
        <w:t>we</w:t>
      </w:r>
      <w:r>
        <w:t xml:space="preserve">re </w:t>
      </w:r>
      <w:r w:rsidRPr="00CB2BB8">
        <w:t xml:space="preserve">technical assistance </w:t>
      </w:r>
      <w:r>
        <w:t xml:space="preserve">for adoption of energy efficiency measures and use of renewable energy sources. </w:t>
      </w:r>
      <w:r w:rsidR="00CB2BB8">
        <w:t xml:space="preserve">In these efforts, the </w:t>
      </w:r>
      <w:r w:rsidR="00206435">
        <w:t>P</w:t>
      </w:r>
      <w:r w:rsidR="00CB2BB8">
        <w:t>roject</w:t>
      </w:r>
      <w:r w:rsidR="00CB2BB8" w:rsidRPr="00CB2BB8">
        <w:t xml:space="preserve"> partner</w:t>
      </w:r>
      <w:r w:rsidR="008258A4">
        <w:t>ed</w:t>
      </w:r>
      <w:r w:rsidR="00CB2BB8" w:rsidRPr="00CB2BB8">
        <w:t xml:space="preserve"> with cities and municipalities that adopted the Sustainable Energy and Climate Action Plan and expressed interest to create homeowners-friendly locally managed investment frameworks for their citizens.</w:t>
      </w:r>
      <w:r>
        <w:t xml:space="preserve"> </w:t>
      </w:r>
      <w:r w:rsidR="00BE16FD">
        <w:t>Th</w:t>
      </w:r>
      <w:r>
        <w:t>e</w:t>
      </w:r>
      <w:r w:rsidR="00BE16FD">
        <w:t xml:space="preserve"> </w:t>
      </w:r>
      <w:r>
        <w:t xml:space="preserve">project </w:t>
      </w:r>
      <w:r w:rsidR="00BE16FD">
        <w:t>aim</w:t>
      </w:r>
      <w:r w:rsidR="008258A4">
        <w:t>ed</w:t>
      </w:r>
      <w:r w:rsidR="00BE16FD">
        <w:t xml:space="preserve"> at </w:t>
      </w:r>
      <w:r>
        <w:t>d</w:t>
      </w:r>
      <w:r w:rsidR="00BE16FD">
        <w:t xml:space="preserve">eveloping and strengthening the technical and economic capacities and skills </w:t>
      </w:r>
      <w:r>
        <w:t xml:space="preserve">of </w:t>
      </w:r>
      <w:r w:rsidR="00CB2BB8" w:rsidRPr="00CB2BB8">
        <w:t xml:space="preserve">city/municipal officials, utility services and private sector stakeholders </w:t>
      </w:r>
      <w:r w:rsidR="00BE16FD">
        <w:t xml:space="preserve">with the </w:t>
      </w:r>
      <w:r w:rsidR="008566AD" w:rsidRPr="008566AD">
        <w:t>ambition</w:t>
      </w:r>
      <w:r w:rsidR="00BE16FD">
        <w:t xml:space="preserve"> to enable their </w:t>
      </w:r>
      <w:r w:rsidR="00CB2BB8" w:rsidRPr="00CB2BB8">
        <w:t>collaborative</w:t>
      </w:r>
      <w:r>
        <w:t xml:space="preserve"> and </w:t>
      </w:r>
      <w:r w:rsidRPr="00CB2BB8">
        <w:t>eff</w:t>
      </w:r>
      <w:r>
        <w:t xml:space="preserve">ective </w:t>
      </w:r>
      <w:r w:rsidR="00BE16FD">
        <w:t>engagement</w:t>
      </w:r>
      <w:r w:rsidR="00CB2BB8" w:rsidRPr="00CB2BB8">
        <w:t xml:space="preserve"> </w:t>
      </w:r>
      <w:r>
        <w:t xml:space="preserve">towards </w:t>
      </w:r>
      <w:r w:rsidR="00CB2BB8" w:rsidRPr="00CB2BB8">
        <w:t xml:space="preserve">improving energy performance of </w:t>
      </w:r>
      <w:r w:rsidR="00CB2BB8">
        <w:t xml:space="preserve">the </w:t>
      </w:r>
      <w:r w:rsidR="00CB2BB8" w:rsidRPr="00CB2BB8">
        <w:t>dwellings</w:t>
      </w:r>
      <w:r w:rsidR="00CB2BB8">
        <w:t>.</w:t>
      </w:r>
    </w:p>
    <w:p w14:paraId="04A0A506" w14:textId="08AD5783" w:rsidR="00BE16FD" w:rsidRDefault="00CB2BB8" w:rsidP="006B1D35">
      <w:r>
        <w:t xml:space="preserve">Building on </w:t>
      </w:r>
      <w:r w:rsidR="00BE16FD">
        <w:t xml:space="preserve">the </w:t>
      </w:r>
      <w:r>
        <w:t>UNDP De-risking Renewable Energy Investment (DREI)</w:t>
      </w:r>
      <w:r w:rsidR="000B05A9">
        <w:rPr>
          <w:rStyle w:val="FootnoteReference"/>
        </w:rPr>
        <w:footnoteReference w:id="10"/>
      </w:r>
      <w:r>
        <w:t xml:space="preserve"> approach, the </w:t>
      </w:r>
      <w:r w:rsidR="00BE16FD">
        <w:t>p</w:t>
      </w:r>
      <w:r>
        <w:t xml:space="preserve">roject </w:t>
      </w:r>
      <w:r w:rsidR="008566AD">
        <w:t xml:space="preserve">attempts to </w:t>
      </w:r>
      <w:r w:rsidR="0077742E">
        <w:t>remove</w:t>
      </w:r>
      <w:r>
        <w:t xml:space="preserve"> non-financial barriers, thereby reduc</w:t>
      </w:r>
      <w:r w:rsidR="008566AD">
        <w:t>e</w:t>
      </w:r>
      <w:r>
        <w:t xml:space="preserve"> the risks, and achiev</w:t>
      </w:r>
      <w:r w:rsidR="008566AD">
        <w:t>e</w:t>
      </w:r>
      <w:r>
        <w:t xml:space="preserve"> an </w:t>
      </w:r>
      <w:r>
        <w:lastRenderedPageBreak/>
        <w:t>attractive and acceptable risk-return profile</w:t>
      </w:r>
      <w:r w:rsidR="0077742E">
        <w:t xml:space="preserve"> of the investments</w:t>
      </w:r>
      <w:r>
        <w:t xml:space="preserve">. </w:t>
      </w:r>
      <w:r w:rsidR="008566AD">
        <w:t>Specifically, t</w:t>
      </w:r>
      <w:r>
        <w:t xml:space="preserve">he </w:t>
      </w:r>
      <w:r w:rsidR="008566AD">
        <w:t>p</w:t>
      </w:r>
      <w:r>
        <w:t>roject address</w:t>
      </w:r>
      <w:r w:rsidR="008566AD">
        <w:t>es</w:t>
      </w:r>
      <w:r>
        <w:t xml:space="preserve"> policy barriers faced by investors into low-carbon buildings and infrastructure by supporting the development and implementation of enabling policy framework. In partnership with local and international financial institutions, </w:t>
      </w:r>
      <w:r w:rsidR="0077742E">
        <w:t xml:space="preserve">the project attempts to </w:t>
      </w:r>
      <w:r>
        <w:t>facilitate access to green energy finance at affordable terms.</w:t>
      </w:r>
    </w:p>
    <w:p w14:paraId="0FC21355" w14:textId="6146B61C" w:rsidR="0075106E" w:rsidRDefault="0075106E" w:rsidP="006B1D35">
      <w:r>
        <w:t xml:space="preserve">The </w:t>
      </w:r>
      <w:r w:rsidR="00524484">
        <w:t>P</w:t>
      </w:r>
      <w:r>
        <w:t xml:space="preserve">roject </w:t>
      </w:r>
      <w:r w:rsidR="00524484">
        <w:t>R</w:t>
      </w:r>
      <w:r>
        <w:t xml:space="preserve">esults </w:t>
      </w:r>
      <w:r w:rsidR="00524484">
        <w:t>F</w:t>
      </w:r>
      <w:r>
        <w:t xml:space="preserve">ramework (PRF) including the planned results, </w:t>
      </w:r>
      <w:r w:rsidR="000047EB">
        <w:t>definition of b</w:t>
      </w:r>
      <w:r>
        <w:t>aseline</w:t>
      </w:r>
      <w:r w:rsidR="000047EB">
        <w:t>,</w:t>
      </w:r>
      <w:r>
        <w:t xml:space="preserve"> </w:t>
      </w:r>
      <w:r w:rsidR="000047EB">
        <w:t xml:space="preserve">output </w:t>
      </w:r>
      <w:r>
        <w:t>indicators</w:t>
      </w:r>
      <w:r w:rsidR="000047EB">
        <w:t xml:space="preserve"> </w:t>
      </w:r>
      <w:r>
        <w:t>and targets</w:t>
      </w:r>
      <w:r w:rsidR="000047EB">
        <w:t>,</w:t>
      </w:r>
      <w:r>
        <w:t xml:space="preserve"> is provided as Annex </w:t>
      </w:r>
      <w:r w:rsidR="00D04980">
        <w:t>6</w:t>
      </w:r>
      <w:r>
        <w:t>.</w:t>
      </w:r>
    </w:p>
    <w:p w14:paraId="6AEFA03F" w14:textId="3E10488E" w:rsidR="00206435" w:rsidRDefault="00206435" w:rsidP="00854058">
      <w:pPr>
        <w:pStyle w:val="Heading2"/>
      </w:pPr>
      <w:bookmarkStart w:id="38" w:name="_Toc166743293"/>
      <w:r w:rsidRPr="00206435">
        <w:t xml:space="preserve">Main </w:t>
      </w:r>
      <w:r>
        <w:t xml:space="preserve">project </w:t>
      </w:r>
      <w:r w:rsidRPr="00206435">
        <w:t>stakeholders</w:t>
      </w:r>
      <w:bookmarkEnd w:id="38"/>
    </w:p>
    <w:p w14:paraId="46800B75" w14:textId="6684ACF2" w:rsidR="008548B2" w:rsidRDefault="00206435" w:rsidP="008548B2">
      <w:r>
        <w:t xml:space="preserve">To avoid implementation delays due to </w:t>
      </w:r>
      <w:r w:rsidR="00387CA0">
        <w:t xml:space="preserve">the complicated </w:t>
      </w:r>
      <w:r>
        <w:t xml:space="preserve">vertical structure of the Government of Bosnia and Herzegovina, the </w:t>
      </w:r>
      <w:r w:rsidR="00387CA0">
        <w:t>p</w:t>
      </w:r>
      <w:r>
        <w:t xml:space="preserve">roject focused on the local level and directly targeted </w:t>
      </w:r>
      <w:r w:rsidR="00387CA0">
        <w:t xml:space="preserve">36 </w:t>
      </w:r>
      <w:r>
        <w:t xml:space="preserve">municipalities and cities that had </w:t>
      </w:r>
      <w:r w:rsidR="008548B2">
        <w:t>developed or were in the process of development of Sustainable Energy and Climate Action Plans (SECAPs) and therefore expressed commitment to improvements of energy efficiency and reduction of local air pollution.</w:t>
      </w:r>
    </w:p>
    <w:p w14:paraId="45FB2BCB" w14:textId="47E00A33" w:rsidR="008404C3" w:rsidRDefault="008404C3" w:rsidP="008548B2">
      <w:r>
        <w:t xml:space="preserve">Key project stakeholders were the implementing partners, namely the UNDP Country Office in Bosnia and Herzegovina, the Ministry of Foreign Trade and Economic Relations, the </w:t>
      </w:r>
      <w:r w:rsidRPr="008404C3">
        <w:t>Fund for Environmental Protection of the F</w:t>
      </w:r>
      <w:r>
        <w:t xml:space="preserve">ederation of Bosnia and Herzegovina, </w:t>
      </w:r>
      <w:r w:rsidR="00A22E4A">
        <w:t xml:space="preserve">and the </w:t>
      </w:r>
      <w:r w:rsidR="00A22E4A" w:rsidRPr="00A22E4A">
        <w:t xml:space="preserve">Fund for Environment and Energy Efficiency of </w:t>
      </w:r>
      <w:proofErr w:type="spellStart"/>
      <w:r w:rsidR="00A22E4A" w:rsidRPr="00A22E4A">
        <w:t>Republika</w:t>
      </w:r>
      <w:proofErr w:type="spellEnd"/>
      <w:r w:rsidR="00A22E4A" w:rsidRPr="00A22E4A">
        <w:t xml:space="preserve"> Srpska</w:t>
      </w:r>
      <w:r w:rsidR="00A22E4A">
        <w:t>.</w:t>
      </w:r>
    </w:p>
    <w:p w14:paraId="5B268BB5" w14:textId="38F8CFB0" w:rsidR="008548B2" w:rsidRDefault="008548B2" w:rsidP="008548B2">
      <w:r>
        <w:t xml:space="preserve">Direct </w:t>
      </w:r>
      <w:r w:rsidR="008404C3">
        <w:t>beneficiarie</w:t>
      </w:r>
      <w:r w:rsidR="00A22E4A">
        <w:t>s</w:t>
      </w:r>
      <w:r w:rsidR="008404C3">
        <w:t xml:space="preserve"> </w:t>
      </w:r>
      <w:r>
        <w:t xml:space="preserve">of the project were representatives and employees of the participating cities and municipalities, who gained knowledge, </w:t>
      </w:r>
      <w:proofErr w:type="gramStart"/>
      <w:r>
        <w:t>skills</w:t>
      </w:r>
      <w:proofErr w:type="gramEnd"/>
      <w:r>
        <w:t xml:space="preserve"> and experiences in implementation of low-carbon investment in residential housing stock located in their territory as well as built their capacities for future projects to be implemented in their cities and municipalities.</w:t>
      </w:r>
    </w:p>
    <w:p w14:paraId="15451E9C" w14:textId="6901036D" w:rsidR="00387CA0" w:rsidRPr="00206435" w:rsidRDefault="008548B2" w:rsidP="006B1D35">
      <w:r>
        <w:t xml:space="preserve">Ultimate beneficiaries of the project were </w:t>
      </w:r>
      <w:r w:rsidR="00387CA0">
        <w:t xml:space="preserve">families living in residential buildings in </w:t>
      </w:r>
      <w:r>
        <w:t xml:space="preserve">the participating </w:t>
      </w:r>
      <w:r w:rsidR="00387CA0">
        <w:t>cities and municipalities</w:t>
      </w:r>
      <w:r>
        <w:t xml:space="preserve"> across the country. </w:t>
      </w:r>
    </w:p>
    <w:p w14:paraId="46B85E32" w14:textId="6088BAAA" w:rsidR="000D4C36" w:rsidRDefault="00BE16FD" w:rsidP="00854058">
      <w:pPr>
        <w:pStyle w:val="Heading2"/>
      </w:pPr>
      <w:bookmarkStart w:id="39" w:name="_Toc162466314"/>
      <w:bookmarkStart w:id="40" w:name="_Toc166743294"/>
      <w:r>
        <w:t>Theory of change</w:t>
      </w:r>
      <w:bookmarkEnd w:id="39"/>
      <w:bookmarkEnd w:id="40"/>
    </w:p>
    <w:p w14:paraId="1878D5F2" w14:textId="3874238E" w:rsidR="001A1803" w:rsidRDefault="009F64E9" w:rsidP="006B1D35">
      <w:r>
        <w:t xml:space="preserve">Section 2.1. of the approved Project Document contains a </w:t>
      </w:r>
      <w:r w:rsidR="001A1803">
        <w:t xml:space="preserve">simplified </w:t>
      </w:r>
      <w:r>
        <w:t>diagram o</w:t>
      </w:r>
      <w:r w:rsidR="001A1803">
        <w:t>f</w:t>
      </w:r>
      <w:r>
        <w:t xml:space="preserve"> the project Theory of Change (</w:t>
      </w:r>
      <w:proofErr w:type="spellStart"/>
      <w:r>
        <w:t>ToC</w:t>
      </w:r>
      <w:proofErr w:type="spellEnd"/>
      <w:r>
        <w:t>)</w:t>
      </w:r>
      <w:r w:rsidR="001A1803">
        <w:t xml:space="preserve"> that is reproduced as Figure 1 below.</w:t>
      </w:r>
    </w:p>
    <w:p w14:paraId="28BA65A8" w14:textId="77777777" w:rsidR="00125498" w:rsidRDefault="00125498">
      <w:pPr>
        <w:spacing w:before="0" w:line="240" w:lineRule="auto"/>
        <w:jc w:val="left"/>
        <w:rPr>
          <w:b/>
          <w:bCs/>
        </w:rPr>
      </w:pPr>
      <w:r>
        <w:rPr>
          <w:b/>
          <w:bCs/>
        </w:rPr>
        <w:br w:type="page"/>
      </w:r>
    </w:p>
    <w:p w14:paraId="14C266E2" w14:textId="4050EEDD" w:rsidR="00813A3C" w:rsidRPr="0061577D" w:rsidRDefault="00813A3C" w:rsidP="006B1D35">
      <w:r w:rsidRPr="0061577D">
        <w:rPr>
          <w:b/>
          <w:bCs/>
        </w:rPr>
        <w:lastRenderedPageBreak/>
        <w:t xml:space="preserve">Figure </w:t>
      </w:r>
      <w:r w:rsidRPr="0061577D">
        <w:rPr>
          <w:b/>
          <w:bCs/>
          <w:i/>
          <w:iCs/>
          <w:color w:val="2B579A"/>
          <w:shd w:val="clear" w:color="auto" w:fill="E6E6E6"/>
        </w:rPr>
        <w:fldChar w:fldCharType="begin"/>
      </w:r>
      <w:r w:rsidRPr="0061577D">
        <w:rPr>
          <w:b/>
          <w:bCs/>
        </w:rPr>
        <w:instrText xml:space="preserve"> SEQ Figure \* ARABIC </w:instrText>
      </w:r>
      <w:r w:rsidRPr="0061577D">
        <w:rPr>
          <w:b/>
          <w:bCs/>
          <w:i/>
          <w:iCs/>
          <w:color w:val="2B579A"/>
          <w:shd w:val="clear" w:color="auto" w:fill="E6E6E6"/>
        </w:rPr>
        <w:fldChar w:fldCharType="separate"/>
      </w:r>
      <w:r w:rsidR="004A0C13">
        <w:rPr>
          <w:b/>
          <w:bCs/>
          <w:noProof/>
        </w:rPr>
        <w:t>1</w:t>
      </w:r>
      <w:r w:rsidRPr="0061577D">
        <w:rPr>
          <w:b/>
          <w:bCs/>
          <w:i/>
          <w:iCs/>
          <w:color w:val="2B579A"/>
          <w:shd w:val="clear" w:color="auto" w:fill="E6E6E6"/>
        </w:rPr>
        <w:fldChar w:fldCharType="end"/>
      </w:r>
      <w:r w:rsidR="00F67DE2" w:rsidRPr="0061577D">
        <w:rPr>
          <w:b/>
          <w:bCs/>
        </w:rPr>
        <w:t>:</w:t>
      </w:r>
      <w:r w:rsidR="00F67DE2" w:rsidRPr="00F67DE2">
        <w:t xml:space="preserve"> Theory of change diagram (from the Project Document)</w:t>
      </w:r>
    </w:p>
    <w:p w14:paraId="730597E4" w14:textId="72BE4FB0" w:rsidR="00813A3C" w:rsidRPr="00813A3C" w:rsidRDefault="00F67DE2" w:rsidP="006B1D35">
      <w:r w:rsidRPr="00F67DE2">
        <w:rPr>
          <w:noProof/>
          <w:color w:val="2B579A"/>
          <w:shd w:val="clear" w:color="auto" w:fill="E6E6E6"/>
        </w:rPr>
        <w:drawing>
          <wp:inline distT="0" distB="0" distL="0" distR="0" wp14:anchorId="0A0417F0" wp14:editId="698D43D0">
            <wp:extent cx="4268840" cy="2385060"/>
            <wp:effectExtent l="0" t="0" r="0" b="2540"/>
            <wp:docPr id="13522106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10603" name="Picture 1" descr="A diagram of a diagram&#10;&#10;Description automatically generated"/>
                    <pic:cNvPicPr/>
                  </pic:nvPicPr>
                  <pic:blipFill>
                    <a:blip r:embed="rId29"/>
                    <a:stretch>
                      <a:fillRect/>
                    </a:stretch>
                  </pic:blipFill>
                  <pic:spPr>
                    <a:xfrm>
                      <a:off x="0" y="0"/>
                      <a:ext cx="4324921" cy="2416393"/>
                    </a:xfrm>
                    <a:prstGeom prst="rect">
                      <a:avLst/>
                    </a:prstGeom>
                  </pic:spPr>
                </pic:pic>
              </a:graphicData>
            </a:graphic>
          </wp:inline>
        </w:drawing>
      </w:r>
    </w:p>
    <w:p w14:paraId="275A11D5" w14:textId="259AB52F" w:rsidR="009F64E9" w:rsidRPr="0075106E" w:rsidRDefault="0075106E" w:rsidP="006B1D35">
      <w:r>
        <w:t>T</w:t>
      </w:r>
      <w:r w:rsidR="009F64E9">
        <w:t>he project design</w:t>
      </w:r>
      <w:r w:rsidR="002F3257">
        <w:t xml:space="preserve">, </w:t>
      </w:r>
      <w:r w:rsidR="009F64E9">
        <w:t xml:space="preserve">based on </w:t>
      </w:r>
      <w:r w:rsidR="009F64E9" w:rsidRPr="000010C3">
        <w:t xml:space="preserve">the </w:t>
      </w:r>
      <w:proofErr w:type="spellStart"/>
      <w:r w:rsidR="009F64E9">
        <w:t>ToC</w:t>
      </w:r>
      <w:proofErr w:type="spellEnd"/>
      <w:r w:rsidR="009F64E9">
        <w:t xml:space="preserve"> </w:t>
      </w:r>
      <w:r w:rsidR="009F64E9" w:rsidRPr="008F77E6">
        <w:t xml:space="preserve">underlying the DREI </w:t>
      </w:r>
      <w:r w:rsidR="002F3257">
        <w:t xml:space="preserve">approach, </w:t>
      </w:r>
      <w:r w:rsidR="009F64E9" w:rsidRPr="008F77E6">
        <w:t xml:space="preserve">is that one of the principal challenges for scaling-up </w:t>
      </w:r>
      <w:r w:rsidR="009F64E9">
        <w:t xml:space="preserve">energy efficiency measures and </w:t>
      </w:r>
      <w:r w:rsidR="009F64E9" w:rsidRPr="008F77E6">
        <w:t>renewable energy sources</w:t>
      </w:r>
      <w:r>
        <w:t xml:space="preserve"> </w:t>
      </w:r>
      <w:r w:rsidR="009F64E9" w:rsidRPr="008F77E6">
        <w:t xml:space="preserve">is to lower the financing costs that affect competitiveness </w:t>
      </w:r>
      <w:r w:rsidR="009F64E9" w:rsidRPr="009F64E9">
        <w:rPr>
          <w:i/>
          <w:iCs/>
        </w:rPr>
        <w:t>vis-a-vis</w:t>
      </w:r>
      <w:r w:rsidR="009F64E9">
        <w:t xml:space="preserve"> the </w:t>
      </w:r>
      <w:r w:rsidR="009F64E9" w:rsidRPr="008F77E6">
        <w:t>baseline</w:t>
      </w:r>
      <w:r w:rsidR="009F64E9">
        <w:t xml:space="preserve"> situation</w:t>
      </w:r>
      <w:r w:rsidR="009F64E9" w:rsidRPr="008F77E6">
        <w:t xml:space="preserve">. As these higher financing costs reflect barriers and associated risks in the investment environment, the key entry point for policymakers to promote </w:t>
      </w:r>
      <w:r w:rsidR="009F64E9">
        <w:t xml:space="preserve">decarbonisation interventions </w:t>
      </w:r>
      <w:r w:rsidR="009F64E9" w:rsidRPr="008F77E6">
        <w:t>is to address these risks and thereby lower the overall costs</w:t>
      </w:r>
      <w:r w:rsidR="009F64E9">
        <w:t xml:space="preserve"> of </w:t>
      </w:r>
      <w:r w:rsidR="005A763B">
        <w:t>the interventions.</w:t>
      </w:r>
    </w:p>
    <w:p w14:paraId="4F9C5B9F" w14:textId="3AF33E51" w:rsidR="009F64E9" w:rsidRDefault="009F64E9" w:rsidP="006B1D35">
      <w:r>
        <w:t xml:space="preserve">The </w:t>
      </w:r>
      <w:r w:rsidR="001A1803">
        <w:t xml:space="preserve">desired </w:t>
      </w:r>
      <w:r>
        <w:t xml:space="preserve">transformational change </w:t>
      </w:r>
      <w:r w:rsidR="0061577D">
        <w:t>wa</w:t>
      </w:r>
      <w:r>
        <w:t xml:space="preserve">s to be achieved through </w:t>
      </w:r>
      <w:r w:rsidRPr="00C17FAB">
        <w:t>implementing an integrated package of technical, managerial, financial, informational</w:t>
      </w:r>
      <w:r>
        <w:t xml:space="preserve">, </w:t>
      </w:r>
      <w:r w:rsidRPr="00C17FAB">
        <w:t>and educational solutions to address the country-specific risks and barriers to the investment in low-carbon residential buildings</w:t>
      </w:r>
      <w:r>
        <w:t>.</w:t>
      </w:r>
    </w:p>
    <w:p w14:paraId="67CA56F5" w14:textId="7E34F10B" w:rsidR="0028672E" w:rsidRDefault="009F64E9" w:rsidP="006B1D35">
      <w:r w:rsidRPr="006E374A">
        <w:t xml:space="preserve">The </w:t>
      </w:r>
      <w:r w:rsidR="005B674B">
        <w:t>Evaluation</w:t>
      </w:r>
      <w:r w:rsidRPr="006E374A">
        <w:t xml:space="preserve"> </w:t>
      </w:r>
      <w:r w:rsidR="002B472B">
        <w:t>make</w:t>
      </w:r>
      <w:r w:rsidR="0061577D">
        <w:t>s</w:t>
      </w:r>
      <w:r w:rsidR="002B472B">
        <w:t xml:space="preserve"> a critical </w:t>
      </w:r>
      <w:r>
        <w:t>assess</w:t>
      </w:r>
      <w:r w:rsidR="002B472B">
        <w:t xml:space="preserve">ment of </w:t>
      </w:r>
      <w:r w:rsidRPr="006E374A">
        <w:t xml:space="preserve">the </w:t>
      </w:r>
      <w:r w:rsidR="0061577D">
        <w:t>P</w:t>
      </w:r>
      <w:r w:rsidRPr="006E374A">
        <w:t xml:space="preserve">roject’s </w:t>
      </w:r>
      <w:r w:rsidR="0061577D">
        <w:t>T</w:t>
      </w:r>
      <w:r w:rsidRPr="006E374A">
        <w:t xml:space="preserve">heory of </w:t>
      </w:r>
      <w:r w:rsidR="0061577D">
        <w:t>C</w:t>
      </w:r>
      <w:r w:rsidRPr="006E374A">
        <w:t>hange</w:t>
      </w:r>
      <w:r w:rsidR="002B472B">
        <w:t>,</w:t>
      </w:r>
      <w:r w:rsidRPr="006E374A">
        <w:t xml:space="preserve"> description</w:t>
      </w:r>
      <w:r>
        <w:t xml:space="preserve"> </w:t>
      </w:r>
      <w:r w:rsidRPr="006E374A">
        <w:t xml:space="preserve">of the </w:t>
      </w:r>
      <w:r>
        <w:t xml:space="preserve">project </w:t>
      </w:r>
      <w:r w:rsidRPr="006E374A">
        <w:t>outcome, intended long-term environmental impacts of the project</w:t>
      </w:r>
      <w:r>
        <w:t>,</w:t>
      </w:r>
      <w:r w:rsidRPr="006E374A">
        <w:t xml:space="preserve"> causal pathways for the long-term impacts</w:t>
      </w:r>
      <w:r>
        <w:t xml:space="preserve"> as well as</w:t>
      </w:r>
      <w:r w:rsidRPr="006E374A">
        <w:t xml:space="preserve"> </w:t>
      </w:r>
      <w:r w:rsidR="002B472B">
        <w:t xml:space="preserve">drivers and </w:t>
      </w:r>
      <w:r w:rsidRPr="006E374A">
        <w:t xml:space="preserve">explicit assumptions. </w:t>
      </w:r>
      <w:r w:rsidR="0028672E">
        <w:t xml:space="preserve"> </w:t>
      </w:r>
    </w:p>
    <w:p w14:paraId="3E1DA5DA" w14:textId="127071FE" w:rsidR="0061577D" w:rsidRDefault="0061577D" w:rsidP="006B1D35">
      <w:r>
        <w:br w:type="page"/>
      </w:r>
    </w:p>
    <w:p w14:paraId="2054CDCD" w14:textId="1E1951B3" w:rsidR="0061577D" w:rsidRDefault="0061577D" w:rsidP="00495C60">
      <w:pPr>
        <w:pStyle w:val="Heading1"/>
        <w:numPr>
          <w:ilvl w:val="0"/>
          <w:numId w:val="26"/>
        </w:numPr>
      </w:pPr>
      <w:bookmarkStart w:id="41" w:name="_Toc164279668"/>
      <w:bookmarkStart w:id="42" w:name="_Toc166743295"/>
      <w:r>
        <w:lastRenderedPageBreak/>
        <w:t>Findings</w:t>
      </w:r>
      <w:bookmarkEnd w:id="41"/>
      <w:bookmarkEnd w:id="42"/>
    </w:p>
    <w:p w14:paraId="4E011359" w14:textId="012925EA" w:rsidR="0061577D" w:rsidRDefault="0061577D" w:rsidP="00854058">
      <w:pPr>
        <w:pStyle w:val="Heading2"/>
      </w:pPr>
      <w:bookmarkStart w:id="43" w:name="_Toc166743296"/>
      <w:r w:rsidRPr="0061577D">
        <w:t xml:space="preserve">Project </w:t>
      </w:r>
      <w:r>
        <w:t>d</w:t>
      </w:r>
      <w:r w:rsidRPr="0061577D">
        <w:t>esign/</w:t>
      </w:r>
      <w:r>
        <w:t>f</w:t>
      </w:r>
      <w:r w:rsidRPr="0061577D">
        <w:t>ormulation</w:t>
      </w:r>
      <w:bookmarkEnd w:id="43"/>
    </w:p>
    <w:p w14:paraId="567D744C" w14:textId="5568CC20" w:rsidR="003F2442" w:rsidRDefault="002830B5" w:rsidP="002830B5">
      <w:r>
        <w:t xml:space="preserve">Formulation of the project was guided by several key national documents for low-carbon sustainable development, </w:t>
      </w:r>
      <w:proofErr w:type="gramStart"/>
      <w:r>
        <w:t>in particular the</w:t>
      </w:r>
      <w:proofErr w:type="gramEnd"/>
      <w:r>
        <w:t xml:space="preserve"> Nationally Determined Contribution, the National Communications to the UNFCCC and the National Climate Change Strategy of Bosnia and Herzegovina.</w:t>
      </w:r>
    </w:p>
    <w:p w14:paraId="5D7F07AC" w14:textId="4AF0937C" w:rsidR="0061577D" w:rsidRDefault="00B8564C" w:rsidP="00854058">
      <w:pPr>
        <w:pStyle w:val="Heading2"/>
      </w:pPr>
      <w:bookmarkStart w:id="44" w:name="_Toc166743297"/>
      <w:r>
        <w:t>Analysis of the project results framework</w:t>
      </w:r>
      <w:bookmarkEnd w:id="44"/>
    </w:p>
    <w:p w14:paraId="2DFBE825" w14:textId="45009F5B" w:rsidR="00AC5D7C" w:rsidRDefault="00AC5D7C" w:rsidP="00B8564C">
      <w:r w:rsidRPr="00060A6E">
        <w:t xml:space="preserve">This section </w:t>
      </w:r>
      <w:r>
        <w:t>provides a critical</w:t>
      </w:r>
      <w:r w:rsidRPr="00060A6E">
        <w:t xml:space="preserve"> assessment of the Project Results Framework (PRF) in terms of clarity, feasibility and sequence of the project outcomes and their links to the </w:t>
      </w:r>
      <w:r>
        <w:t>P</w:t>
      </w:r>
      <w:r w:rsidRPr="00060A6E">
        <w:t xml:space="preserve">roject </w:t>
      </w:r>
      <w:r>
        <w:t>O</w:t>
      </w:r>
      <w:r w:rsidRPr="00060A6E">
        <w:t>bjective. It also examines the specific indicators and their target</w:t>
      </w:r>
      <w:r w:rsidRPr="003B7195">
        <w:t xml:space="preserve"> values in terms of the SMART</w:t>
      </w:r>
      <w:r w:rsidRPr="00A60877">
        <w:rPr>
          <w:rStyle w:val="FootnoteReference"/>
          <w:rFonts w:eastAsiaTheme="majorEastAsia"/>
        </w:rPr>
        <w:footnoteReference w:id="11"/>
      </w:r>
      <w:r w:rsidRPr="00A60877">
        <w:t xml:space="preserve"> criteria.</w:t>
      </w:r>
    </w:p>
    <w:p w14:paraId="5F504A8B" w14:textId="08F8059C" w:rsidR="00FA3539" w:rsidRDefault="00B8564C" w:rsidP="00B8564C">
      <w:r>
        <w:t xml:space="preserve">The project design is described in Section III of the Project Document that </w:t>
      </w:r>
      <w:r w:rsidR="007E6C02">
        <w:t xml:space="preserve">contains </w:t>
      </w:r>
      <w:r w:rsidR="00FA3539">
        <w:t xml:space="preserve">definition of </w:t>
      </w:r>
      <w:r w:rsidR="007E6C02">
        <w:t xml:space="preserve">the </w:t>
      </w:r>
      <w:r>
        <w:t xml:space="preserve">single Project Output and </w:t>
      </w:r>
      <w:r w:rsidR="00FA3539">
        <w:t xml:space="preserve">detailed description of </w:t>
      </w:r>
      <w:r>
        <w:t xml:space="preserve">3 Activities for its delivery. Section </w:t>
      </w:r>
      <w:r w:rsidR="007E6C02">
        <w:t xml:space="preserve">V of the Project Document presents a simplified project results framework (PRF) </w:t>
      </w:r>
      <w:r w:rsidR="00FA3539">
        <w:t xml:space="preserve">in a matrix format </w:t>
      </w:r>
      <w:r w:rsidR="007E6C02">
        <w:t>with a set of 7 indicators</w:t>
      </w:r>
      <w:r w:rsidR="00FA3539">
        <w:t>. For each indicator, a baseline is given as well as numerical targets for each of the 3 years of the project duration. Notably, the 3 Activities described in Section III were not included in the PRF.</w:t>
      </w:r>
    </w:p>
    <w:p w14:paraId="51172292" w14:textId="6221932E" w:rsidR="00125886" w:rsidRDefault="000D062C" w:rsidP="00125886">
      <w:r>
        <w:t xml:space="preserve">The PRF does not follow the standard outcome-output template </w:t>
      </w:r>
      <w:r w:rsidR="00BC13CB">
        <w:t>and</w:t>
      </w:r>
      <w:r>
        <w:t xml:space="preserve"> the </w:t>
      </w:r>
      <w:r w:rsidR="000B66D5">
        <w:t xml:space="preserve">single Project </w:t>
      </w:r>
      <w:r w:rsidR="00125886">
        <w:t>O</w:t>
      </w:r>
      <w:r>
        <w:t xml:space="preserve">utput is in fact the </w:t>
      </w:r>
      <w:r w:rsidR="00A62CE0">
        <w:t xml:space="preserve">direct outcome </w:t>
      </w:r>
      <w:r w:rsidR="00125886">
        <w:t xml:space="preserve">describing the intended change in development conditions </w:t>
      </w:r>
      <w:r w:rsidR="00A62CE0">
        <w:t xml:space="preserve">that </w:t>
      </w:r>
      <w:r w:rsidR="00BC13CB">
        <w:t xml:space="preserve">is </w:t>
      </w:r>
      <w:r w:rsidR="00A62CE0">
        <w:t>not only</w:t>
      </w:r>
      <w:r w:rsidR="00BC13CB">
        <w:t xml:space="preserve"> effect of the project outputs but   requires a collective effort and </w:t>
      </w:r>
      <w:r w:rsidR="00A62CE0">
        <w:t>contribution of national stakeholders</w:t>
      </w:r>
      <w:r w:rsidR="00125886">
        <w:t>. In line with the pri</w:t>
      </w:r>
      <w:r w:rsidR="00A62CE0">
        <w:t>n</w:t>
      </w:r>
      <w:r w:rsidR="00125886">
        <w:t>ciple</w:t>
      </w:r>
      <w:r w:rsidR="00A62CE0">
        <w:t>s</w:t>
      </w:r>
      <w:r w:rsidR="00125886">
        <w:t xml:space="preserve"> </w:t>
      </w:r>
      <w:r w:rsidR="000B66D5">
        <w:t xml:space="preserve">and common practice </w:t>
      </w:r>
      <w:r w:rsidR="00125886">
        <w:t>of results-based management</w:t>
      </w:r>
      <w:r w:rsidR="00A62CE0">
        <w:t xml:space="preserve"> (RBM)</w:t>
      </w:r>
      <w:r w:rsidR="00125886">
        <w:t xml:space="preserve">, </w:t>
      </w:r>
      <w:r w:rsidR="001E7A74">
        <w:t xml:space="preserve">a project results chain </w:t>
      </w:r>
      <w:r w:rsidR="00BC13CB">
        <w:t xml:space="preserve">should list not only outputs but </w:t>
      </w:r>
      <w:r w:rsidR="000B66D5">
        <w:t xml:space="preserve">also immediate and eventually higher-level </w:t>
      </w:r>
      <w:r w:rsidR="00BC13CB">
        <w:t>outcome</w:t>
      </w:r>
      <w:r w:rsidR="000B66D5">
        <w:t>(s)</w:t>
      </w:r>
      <w:r w:rsidR="00BC13CB">
        <w:t xml:space="preserve">.  </w:t>
      </w:r>
    </w:p>
    <w:p w14:paraId="33128244" w14:textId="78605F55" w:rsidR="000D062C" w:rsidRDefault="000D062C" w:rsidP="00125886">
      <w:r>
        <w:t xml:space="preserve">Table </w:t>
      </w:r>
      <w:r w:rsidR="00D04980">
        <w:t>1</w:t>
      </w:r>
      <w:r>
        <w:t xml:space="preserve"> below shows the comparison of the actual and </w:t>
      </w:r>
      <w:r w:rsidR="00D04980">
        <w:t xml:space="preserve">suggested </w:t>
      </w:r>
      <w:r w:rsidR="00922D0D">
        <w:t>reformulated elements of the PRF</w:t>
      </w:r>
      <w:r>
        <w:t>.</w:t>
      </w:r>
    </w:p>
    <w:p w14:paraId="0D47C977" w14:textId="59618D78" w:rsidR="000D062C" w:rsidRPr="000D062C" w:rsidRDefault="000D062C" w:rsidP="000D062C">
      <w:pPr>
        <w:pStyle w:val="Caption"/>
        <w:spacing w:before="240" w:after="120"/>
        <w:rPr>
          <w:i w:val="0"/>
          <w:iCs w:val="0"/>
          <w:color w:val="auto"/>
          <w:sz w:val="24"/>
          <w:szCs w:val="24"/>
        </w:rPr>
      </w:pPr>
      <w:r w:rsidRPr="000D062C">
        <w:rPr>
          <w:b/>
          <w:bCs/>
          <w:i w:val="0"/>
          <w:iCs w:val="0"/>
          <w:color w:val="auto"/>
          <w:sz w:val="24"/>
          <w:szCs w:val="24"/>
        </w:rPr>
        <w:t xml:space="preserve"> Table </w:t>
      </w:r>
      <w:r w:rsidRPr="000D062C">
        <w:rPr>
          <w:b/>
          <w:bCs/>
          <w:i w:val="0"/>
          <w:iCs w:val="0"/>
          <w:color w:val="auto"/>
          <w:sz w:val="24"/>
          <w:szCs w:val="24"/>
          <w:shd w:val="clear" w:color="auto" w:fill="E6E6E6"/>
        </w:rPr>
        <w:fldChar w:fldCharType="begin"/>
      </w:r>
      <w:r w:rsidRPr="000D062C">
        <w:rPr>
          <w:b/>
          <w:bCs/>
          <w:i w:val="0"/>
          <w:iCs w:val="0"/>
          <w:color w:val="auto"/>
          <w:sz w:val="24"/>
          <w:szCs w:val="24"/>
        </w:rPr>
        <w:instrText xml:space="preserve"> SEQ Table \* ARABIC </w:instrText>
      </w:r>
      <w:r w:rsidRPr="000D062C">
        <w:rPr>
          <w:b/>
          <w:bCs/>
          <w:i w:val="0"/>
          <w:iCs w:val="0"/>
          <w:color w:val="auto"/>
          <w:sz w:val="24"/>
          <w:szCs w:val="24"/>
          <w:shd w:val="clear" w:color="auto" w:fill="E6E6E6"/>
        </w:rPr>
        <w:fldChar w:fldCharType="separate"/>
      </w:r>
      <w:r w:rsidR="004A0C13">
        <w:rPr>
          <w:b/>
          <w:bCs/>
          <w:i w:val="0"/>
          <w:iCs w:val="0"/>
          <w:noProof/>
          <w:color w:val="auto"/>
          <w:sz w:val="24"/>
          <w:szCs w:val="24"/>
        </w:rPr>
        <w:t>1</w:t>
      </w:r>
      <w:r w:rsidRPr="000D062C">
        <w:rPr>
          <w:b/>
          <w:bCs/>
          <w:i w:val="0"/>
          <w:iCs w:val="0"/>
          <w:color w:val="auto"/>
          <w:sz w:val="24"/>
          <w:szCs w:val="24"/>
          <w:shd w:val="clear" w:color="auto" w:fill="E6E6E6"/>
        </w:rPr>
        <w:fldChar w:fldCharType="end"/>
      </w:r>
      <w:r>
        <w:rPr>
          <w:b/>
          <w:bCs/>
          <w:i w:val="0"/>
          <w:iCs w:val="0"/>
          <w:color w:val="auto"/>
          <w:sz w:val="24"/>
          <w:szCs w:val="24"/>
        </w:rPr>
        <w:t>:</w:t>
      </w:r>
      <w:r>
        <w:rPr>
          <w:i w:val="0"/>
          <w:iCs w:val="0"/>
          <w:color w:val="auto"/>
          <w:sz w:val="24"/>
          <w:szCs w:val="24"/>
        </w:rPr>
        <w:t xml:space="preserve"> Actual and </w:t>
      </w:r>
      <w:r w:rsidR="000B66D5">
        <w:rPr>
          <w:i w:val="0"/>
          <w:iCs w:val="0"/>
          <w:color w:val="auto"/>
          <w:sz w:val="24"/>
          <w:szCs w:val="24"/>
        </w:rPr>
        <w:t xml:space="preserve">suggested </w:t>
      </w:r>
      <w:r w:rsidR="00922D0D">
        <w:rPr>
          <w:i w:val="0"/>
          <w:iCs w:val="0"/>
          <w:color w:val="auto"/>
          <w:sz w:val="24"/>
          <w:szCs w:val="24"/>
        </w:rPr>
        <w:t xml:space="preserve">reformulated </w:t>
      </w:r>
      <w:r>
        <w:rPr>
          <w:i w:val="0"/>
          <w:iCs w:val="0"/>
          <w:color w:val="auto"/>
          <w:sz w:val="24"/>
          <w:szCs w:val="24"/>
        </w:rPr>
        <w:t>elements of the PRF</w:t>
      </w:r>
    </w:p>
    <w:tbl>
      <w:tblPr>
        <w:tblStyle w:val="TableGrid"/>
        <w:tblW w:w="0" w:type="auto"/>
        <w:tblLook w:val="04A0" w:firstRow="1" w:lastRow="0" w:firstColumn="1" w:lastColumn="0" w:noHBand="0" w:noVBand="1"/>
      </w:tblPr>
      <w:tblGrid>
        <w:gridCol w:w="4528"/>
        <w:gridCol w:w="4528"/>
      </w:tblGrid>
      <w:tr w:rsidR="000D062C" w14:paraId="2BC7240D" w14:textId="77777777" w:rsidTr="000D062C">
        <w:tc>
          <w:tcPr>
            <w:tcW w:w="4528" w:type="dxa"/>
          </w:tcPr>
          <w:p w14:paraId="7CFCAC50" w14:textId="6A475EEA" w:rsidR="000D062C" w:rsidRPr="000D062C" w:rsidRDefault="000D062C" w:rsidP="000D062C">
            <w:pPr>
              <w:jc w:val="center"/>
              <w:rPr>
                <w:b/>
                <w:bCs/>
              </w:rPr>
            </w:pPr>
            <w:r w:rsidRPr="000D062C">
              <w:rPr>
                <w:b/>
                <w:bCs/>
              </w:rPr>
              <w:t>Actual</w:t>
            </w:r>
          </w:p>
        </w:tc>
        <w:tc>
          <w:tcPr>
            <w:tcW w:w="4528" w:type="dxa"/>
          </w:tcPr>
          <w:p w14:paraId="046B8482" w14:textId="2970D687" w:rsidR="000D062C" w:rsidRPr="000D062C" w:rsidRDefault="000B66D5" w:rsidP="000D062C">
            <w:pPr>
              <w:jc w:val="center"/>
              <w:rPr>
                <w:b/>
                <w:bCs/>
              </w:rPr>
            </w:pPr>
            <w:r>
              <w:rPr>
                <w:b/>
                <w:bCs/>
              </w:rPr>
              <w:t>Suggestion for r</w:t>
            </w:r>
            <w:r w:rsidR="00922D0D">
              <w:rPr>
                <w:b/>
                <w:bCs/>
              </w:rPr>
              <w:t>eformulated</w:t>
            </w:r>
            <w:r>
              <w:rPr>
                <w:b/>
                <w:bCs/>
              </w:rPr>
              <w:t xml:space="preserve"> elements </w:t>
            </w:r>
          </w:p>
        </w:tc>
      </w:tr>
      <w:tr w:rsidR="00A62CE0" w14:paraId="09E72CC5" w14:textId="77777777" w:rsidTr="000D062C">
        <w:tc>
          <w:tcPr>
            <w:tcW w:w="4528" w:type="dxa"/>
            <w:vMerge w:val="restart"/>
          </w:tcPr>
          <w:p w14:paraId="11BEE2BD" w14:textId="3ECAE203" w:rsidR="00A62CE0" w:rsidRPr="00287B53" w:rsidRDefault="00A62CE0" w:rsidP="00287B53">
            <w:pPr>
              <w:spacing w:before="40" w:line="240" w:lineRule="auto"/>
              <w:rPr>
                <w:sz w:val="20"/>
                <w:szCs w:val="20"/>
              </w:rPr>
            </w:pPr>
            <w:r w:rsidRPr="00287B53">
              <w:rPr>
                <w:b/>
                <w:bCs/>
                <w:sz w:val="20"/>
                <w:szCs w:val="20"/>
              </w:rPr>
              <w:t>Output:</w:t>
            </w:r>
            <w:r w:rsidRPr="00287B53">
              <w:rPr>
                <w:sz w:val="20"/>
                <w:szCs w:val="20"/>
              </w:rPr>
              <w:t xml:space="preserve"> Addressing non-financial barriers to low-carbon investment in residential buildings in Bosnia and Herzegovina</w:t>
            </w:r>
          </w:p>
        </w:tc>
        <w:tc>
          <w:tcPr>
            <w:tcW w:w="4528" w:type="dxa"/>
          </w:tcPr>
          <w:p w14:paraId="630D223B" w14:textId="67C857C3" w:rsidR="00A62CE0" w:rsidRPr="00287B53" w:rsidRDefault="00BC13CB" w:rsidP="00287B53">
            <w:pPr>
              <w:spacing w:before="40" w:line="240" w:lineRule="auto"/>
              <w:rPr>
                <w:sz w:val="20"/>
                <w:szCs w:val="20"/>
              </w:rPr>
            </w:pPr>
            <w:r>
              <w:rPr>
                <w:b/>
                <w:bCs/>
                <w:sz w:val="20"/>
                <w:szCs w:val="20"/>
              </w:rPr>
              <w:t xml:space="preserve">Immediate </w:t>
            </w:r>
            <w:r w:rsidR="00A62CE0" w:rsidRPr="00287B53">
              <w:rPr>
                <w:b/>
                <w:bCs/>
                <w:sz w:val="20"/>
                <w:szCs w:val="20"/>
              </w:rPr>
              <w:t xml:space="preserve">Outcome: </w:t>
            </w:r>
            <w:r w:rsidR="00A62CE0">
              <w:rPr>
                <w:sz w:val="20"/>
                <w:szCs w:val="20"/>
              </w:rPr>
              <w:t>N</w:t>
            </w:r>
            <w:r w:rsidR="00A62CE0" w:rsidRPr="00287B53">
              <w:rPr>
                <w:sz w:val="20"/>
                <w:szCs w:val="20"/>
              </w:rPr>
              <w:t>on-financial barriers to low-carbon investment in residential buildings in Bosnia and Herzegovina</w:t>
            </w:r>
            <w:r w:rsidR="00A62CE0">
              <w:rPr>
                <w:sz w:val="20"/>
                <w:szCs w:val="20"/>
              </w:rPr>
              <w:t xml:space="preserve"> addressed</w:t>
            </w:r>
          </w:p>
        </w:tc>
      </w:tr>
      <w:tr w:rsidR="00A62CE0" w14:paraId="5D712E9A" w14:textId="77777777" w:rsidTr="000D062C">
        <w:tc>
          <w:tcPr>
            <w:tcW w:w="4528" w:type="dxa"/>
            <w:vMerge/>
          </w:tcPr>
          <w:p w14:paraId="04AD344C" w14:textId="457327E6" w:rsidR="00A62CE0" w:rsidRPr="00287B53" w:rsidRDefault="00A62CE0" w:rsidP="00287B53">
            <w:pPr>
              <w:spacing w:before="40" w:line="240" w:lineRule="auto"/>
              <w:rPr>
                <w:sz w:val="20"/>
                <w:szCs w:val="20"/>
              </w:rPr>
            </w:pPr>
          </w:p>
        </w:tc>
        <w:tc>
          <w:tcPr>
            <w:tcW w:w="4528" w:type="dxa"/>
          </w:tcPr>
          <w:p w14:paraId="03BBF9F7" w14:textId="26EB0A2E" w:rsidR="00A62CE0" w:rsidRPr="00287B53" w:rsidRDefault="00A62CE0" w:rsidP="00287B53">
            <w:pPr>
              <w:spacing w:before="40" w:line="240" w:lineRule="auto"/>
              <w:rPr>
                <w:b/>
                <w:bCs/>
                <w:sz w:val="20"/>
                <w:szCs w:val="20"/>
              </w:rPr>
            </w:pPr>
            <w:r>
              <w:rPr>
                <w:b/>
                <w:bCs/>
                <w:sz w:val="20"/>
                <w:szCs w:val="20"/>
              </w:rPr>
              <w:t xml:space="preserve">Output 1: </w:t>
            </w:r>
            <w:r w:rsidRPr="00287B53">
              <w:rPr>
                <w:sz w:val="20"/>
                <w:szCs w:val="20"/>
              </w:rPr>
              <w:t>Energy efficiency studies of residential sector in each participating Municipality/City</w:t>
            </w:r>
            <w:r>
              <w:rPr>
                <w:sz w:val="20"/>
                <w:szCs w:val="20"/>
              </w:rPr>
              <w:t xml:space="preserve"> prepared</w:t>
            </w:r>
          </w:p>
        </w:tc>
      </w:tr>
      <w:tr w:rsidR="00A62CE0" w14:paraId="6925871F" w14:textId="77777777" w:rsidTr="000D062C">
        <w:tc>
          <w:tcPr>
            <w:tcW w:w="4528" w:type="dxa"/>
            <w:vMerge/>
          </w:tcPr>
          <w:p w14:paraId="5A15BAC9" w14:textId="6DCE793F" w:rsidR="00A62CE0" w:rsidRPr="00287B53" w:rsidRDefault="00A62CE0" w:rsidP="00287B53">
            <w:pPr>
              <w:spacing w:before="40" w:line="240" w:lineRule="auto"/>
              <w:rPr>
                <w:sz w:val="20"/>
                <w:szCs w:val="20"/>
              </w:rPr>
            </w:pPr>
          </w:p>
        </w:tc>
        <w:tc>
          <w:tcPr>
            <w:tcW w:w="4528" w:type="dxa"/>
          </w:tcPr>
          <w:p w14:paraId="0EAB9FFE" w14:textId="3DF5A5F5" w:rsidR="00A62CE0" w:rsidRPr="00287B53" w:rsidRDefault="00A62CE0" w:rsidP="00287B53">
            <w:pPr>
              <w:spacing w:before="40" w:line="240" w:lineRule="auto"/>
              <w:rPr>
                <w:sz w:val="20"/>
                <w:szCs w:val="20"/>
              </w:rPr>
            </w:pPr>
            <w:r>
              <w:rPr>
                <w:b/>
                <w:bCs/>
                <w:sz w:val="20"/>
                <w:szCs w:val="20"/>
              </w:rPr>
              <w:t xml:space="preserve">Output 2: </w:t>
            </w:r>
            <w:r w:rsidRPr="00287B53">
              <w:rPr>
                <w:sz w:val="20"/>
                <w:szCs w:val="20"/>
              </w:rPr>
              <w:t xml:space="preserve">Municipal/City financial and policy mechanisms </w:t>
            </w:r>
            <w:r>
              <w:rPr>
                <w:sz w:val="20"/>
                <w:szCs w:val="20"/>
              </w:rPr>
              <w:t xml:space="preserve">prepared </w:t>
            </w:r>
            <w:r w:rsidRPr="00287B53">
              <w:rPr>
                <w:sz w:val="20"/>
                <w:szCs w:val="20"/>
              </w:rPr>
              <w:t>for implementation</w:t>
            </w:r>
            <w:r>
              <w:rPr>
                <w:sz w:val="20"/>
                <w:szCs w:val="20"/>
              </w:rPr>
              <w:t xml:space="preserve"> </w:t>
            </w:r>
            <w:r w:rsidRPr="00287B53">
              <w:rPr>
                <w:sz w:val="20"/>
                <w:szCs w:val="20"/>
              </w:rPr>
              <w:t>of energy efficiency measures under this project and beyond</w:t>
            </w:r>
          </w:p>
        </w:tc>
      </w:tr>
      <w:tr w:rsidR="00A62CE0" w14:paraId="7EC0D7EF" w14:textId="77777777" w:rsidTr="000D062C">
        <w:tc>
          <w:tcPr>
            <w:tcW w:w="4528" w:type="dxa"/>
            <w:vMerge/>
          </w:tcPr>
          <w:p w14:paraId="6F1F3B7D" w14:textId="250E45CC" w:rsidR="00A62CE0" w:rsidRPr="00287B53" w:rsidRDefault="00A62CE0" w:rsidP="00287B53">
            <w:pPr>
              <w:spacing w:before="40" w:line="240" w:lineRule="auto"/>
              <w:rPr>
                <w:sz w:val="20"/>
                <w:szCs w:val="20"/>
              </w:rPr>
            </w:pPr>
          </w:p>
        </w:tc>
        <w:tc>
          <w:tcPr>
            <w:tcW w:w="4528" w:type="dxa"/>
          </w:tcPr>
          <w:p w14:paraId="1C3A2C43" w14:textId="309E806B" w:rsidR="00A62CE0" w:rsidRPr="00287B53" w:rsidRDefault="00A62CE0" w:rsidP="00287B53">
            <w:pPr>
              <w:spacing w:before="40" w:line="240" w:lineRule="auto"/>
              <w:rPr>
                <w:sz w:val="20"/>
                <w:szCs w:val="20"/>
              </w:rPr>
            </w:pPr>
            <w:r w:rsidRPr="00DE0EF6">
              <w:rPr>
                <w:b/>
                <w:bCs/>
                <w:sz w:val="20"/>
                <w:szCs w:val="20"/>
              </w:rPr>
              <w:t>Output 3:</w:t>
            </w:r>
            <w:r>
              <w:rPr>
                <w:sz w:val="20"/>
                <w:szCs w:val="20"/>
              </w:rPr>
              <w:t xml:space="preserve"> P</w:t>
            </w:r>
            <w:r w:rsidRPr="00287B53">
              <w:rPr>
                <w:sz w:val="20"/>
                <w:szCs w:val="20"/>
              </w:rPr>
              <w:t>ublic awareness-raising campaign and citizens' education</w:t>
            </w:r>
            <w:r>
              <w:rPr>
                <w:sz w:val="20"/>
                <w:szCs w:val="20"/>
              </w:rPr>
              <w:t xml:space="preserve"> conducted for</w:t>
            </w:r>
            <w:r w:rsidRPr="00287B53">
              <w:rPr>
                <w:sz w:val="20"/>
                <w:szCs w:val="20"/>
              </w:rPr>
              <w:t xml:space="preserve"> win-win</w:t>
            </w:r>
            <w:r>
              <w:rPr>
                <w:sz w:val="20"/>
                <w:szCs w:val="20"/>
              </w:rPr>
              <w:t xml:space="preserve"> </w:t>
            </w:r>
            <w:r w:rsidRPr="00287B53">
              <w:rPr>
                <w:sz w:val="20"/>
                <w:szCs w:val="20"/>
              </w:rPr>
              <w:t>energy efficiency benefits</w:t>
            </w:r>
          </w:p>
        </w:tc>
      </w:tr>
    </w:tbl>
    <w:p w14:paraId="6C427EB2" w14:textId="5CBCFE53" w:rsidR="000D062C" w:rsidRDefault="00DE0EF6" w:rsidP="00556B50">
      <w:pPr>
        <w:spacing w:before="240"/>
      </w:pPr>
      <w:r>
        <w:lastRenderedPageBreak/>
        <w:t xml:space="preserve">The main </w:t>
      </w:r>
      <w:r w:rsidR="00556B50" w:rsidRPr="00556B50">
        <w:t>deficiency</w:t>
      </w:r>
      <w:r>
        <w:t xml:space="preserve"> of the PRF contained in the Project Document is lack of direct relation between the Output and the 7 indicators supposed to measure achievement</w:t>
      </w:r>
      <w:r w:rsidR="009C4BD7">
        <w:t xml:space="preserve"> of the Output</w:t>
      </w:r>
      <w:r>
        <w:t>.  The reformulat</w:t>
      </w:r>
      <w:r w:rsidR="00922D0D">
        <w:t>ed</w:t>
      </w:r>
      <w:r>
        <w:t xml:space="preserve"> PRF elements suggested in </w:t>
      </w:r>
      <w:r w:rsidR="00922D0D">
        <w:t xml:space="preserve">the right-hand column of </w:t>
      </w:r>
      <w:r>
        <w:t xml:space="preserve">Table 1 allow to </w:t>
      </w:r>
      <w:r w:rsidR="00922D0D">
        <w:t>l</w:t>
      </w:r>
      <w:r>
        <w:t xml:space="preserve">ink the </w:t>
      </w:r>
      <w:r w:rsidR="00910BE6">
        <w:t xml:space="preserve">original </w:t>
      </w:r>
      <w:r>
        <w:t xml:space="preserve">indicators to the 3 </w:t>
      </w:r>
      <w:r w:rsidR="00910BE6">
        <w:t xml:space="preserve">reformulated </w:t>
      </w:r>
      <w:r>
        <w:t xml:space="preserve">outputs so that Indicators 1.1 and 1.2 </w:t>
      </w:r>
      <w:r w:rsidR="00922D0D" w:rsidRPr="00922D0D">
        <w:t>relate</w:t>
      </w:r>
      <w:r>
        <w:t xml:space="preserve"> to Output 1, </w:t>
      </w:r>
      <w:r w:rsidR="00922D0D">
        <w:t xml:space="preserve">Indicator 1.3 links to Output 2, and Indicators 1.4 – 1.6 associate with Output 3. Indicator 1.7 in the </w:t>
      </w:r>
      <w:r w:rsidR="00D04980">
        <w:t xml:space="preserve">original </w:t>
      </w:r>
      <w:r w:rsidR="00922D0D">
        <w:t>PRF does not have direct relation to the out</w:t>
      </w:r>
      <w:r w:rsidR="009C4BD7">
        <w:t>puts</w:t>
      </w:r>
      <w:r w:rsidR="00922D0D">
        <w:t xml:space="preserve"> as it was designed to measure achievement of the cross-cutting aspect of the project.</w:t>
      </w:r>
    </w:p>
    <w:p w14:paraId="301EA4EF" w14:textId="36993060" w:rsidR="00922D0D" w:rsidRDefault="009C4BD7" w:rsidP="00B8564C">
      <w:r>
        <w:t xml:space="preserve">Apart from </w:t>
      </w:r>
      <w:r w:rsidR="00922D0D" w:rsidRPr="00922D0D">
        <w:t>the issues with the</w:t>
      </w:r>
      <w:r>
        <w:t xml:space="preserve"> </w:t>
      </w:r>
      <w:r w:rsidR="00125498">
        <w:t xml:space="preserve">incorrect use of the </w:t>
      </w:r>
      <w:r>
        <w:t xml:space="preserve">terminology </w:t>
      </w:r>
      <w:r w:rsidR="00922D0D" w:rsidRPr="00922D0D">
        <w:t xml:space="preserve">discussed in the above paragraphs, </w:t>
      </w:r>
      <w:r w:rsidR="00125498">
        <w:t>t</w:t>
      </w:r>
      <w:r w:rsidR="00125498" w:rsidRPr="00125498">
        <w:t xml:space="preserve">he overall rationale and project logic </w:t>
      </w:r>
      <w:r w:rsidR="00125498">
        <w:t xml:space="preserve">is </w:t>
      </w:r>
      <w:r w:rsidR="00125498" w:rsidRPr="00125498">
        <w:t xml:space="preserve">sound and realistic </w:t>
      </w:r>
      <w:r w:rsidR="00AC5D7C">
        <w:t xml:space="preserve">in response to </w:t>
      </w:r>
      <w:r w:rsidR="00125498" w:rsidRPr="00125498">
        <w:t>the barriers identified in the project formulation phase through addressing the existing systemic, institutional, and technical capacity constraints</w:t>
      </w:r>
      <w:r w:rsidR="00AC5D7C">
        <w:t xml:space="preserve"> of the project beneficiaries. A</w:t>
      </w:r>
      <w:r>
        <w:t xml:space="preserve">ll 7 indicators </w:t>
      </w:r>
      <w:r w:rsidR="00E8387A">
        <w:t xml:space="preserve">and their respective targets </w:t>
      </w:r>
      <w:r>
        <w:t>are compliant with the SMART</w:t>
      </w:r>
      <w:r w:rsidR="00AC5D7C">
        <w:t xml:space="preserve"> </w:t>
      </w:r>
      <w:r>
        <w:t>criteria</w:t>
      </w:r>
      <w:r w:rsidR="00556B50">
        <w:t>.</w:t>
      </w:r>
    </w:p>
    <w:p w14:paraId="68FF0CAF" w14:textId="0D90BD54" w:rsidR="00556B50" w:rsidRDefault="00556B50" w:rsidP="00854058">
      <w:pPr>
        <w:pStyle w:val="Heading2"/>
      </w:pPr>
      <w:bookmarkStart w:id="45" w:name="_Toc166743298"/>
      <w:r>
        <w:t>Assumptions and Risks</w:t>
      </w:r>
      <w:bookmarkEnd w:id="45"/>
    </w:p>
    <w:p w14:paraId="4F7C2F13" w14:textId="2C1EA3FF" w:rsidR="00AC5D7C" w:rsidRDefault="00AC5D7C" w:rsidP="00AC5D7C">
      <w:r>
        <w:t xml:space="preserve">Identification of risks enables the implementing partners to recognize and address challenges that may limit the ability of the project to achieve the planned results. </w:t>
      </w:r>
    </w:p>
    <w:p w14:paraId="2FC6CFA9" w14:textId="3EF7C561" w:rsidR="00556B50" w:rsidRDefault="00AC5D7C" w:rsidP="00AC5D7C">
      <w:r>
        <w:t xml:space="preserve">Section 3.10 of the Project Document contains a risk matrix with description of total </w:t>
      </w:r>
      <w:r w:rsidR="00DB5541">
        <w:t xml:space="preserve">6 </w:t>
      </w:r>
      <w:r>
        <w:t>identified risks rated in terms of probability and impact, as well as proposed mitigation measures as summarised in Table 2 below.</w:t>
      </w:r>
    </w:p>
    <w:p w14:paraId="795B6A69" w14:textId="4BA789A1" w:rsidR="00662E6A" w:rsidRPr="00AC5D7C" w:rsidRDefault="00AC5D7C" w:rsidP="00AC5D7C">
      <w:pPr>
        <w:pStyle w:val="Caption"/>
        <w:spacing w:before="240" w:after="120"/>
        <w:rPr>
          <w:i w:val="0"/>
          <w:iCs w:val="0"/>
          <w:color w:val="auto"/>
          <w:sz w:val="24"/>
          <w:szCs w:val="24"/>
        </w:rPr>
      </w:pPr>
      <w:r w:rsidRPr="00AC5D7C">
        <w:rPr>
          <w:b/>
          <w:bCs/>
          <w:i w:val="0"/>
          <w:iCs w:val="0"/>
          <w:color w:val="auto"/>
          <w:sz w:val="24"/>
          <w:szCs w:val="24"/>
        </w:rPr>
        <w:t xml:space="preserve">Table </w:t>
      </w:r>
      <w:r w:rsidRPr="00AC5D7C">
        <w:rPr>
          <w:b/>
          <w:bCs/>
          <w:i w:val="0"/>
          <w:iCs w:val="0"/>
          <w:color w:val="auto"/>
          <w:sz w:val="24"/>
          <w:szCs w:val="24"/>
          <w:shd w:val="clear" w:color="auto" w:fill="E6E6E6"/>
        </w:rPr>
        <w:fldChar w:fldCharType="begin"/>
      </w:r>
      <w:r w:rsidRPr="00AC5D7C">
        <w:rPr>
          <w:b/>
          <w:bCs/>
          <w:i w:val="0"/>
          <w:iCs w:val="0"/>
          <w:color w:val="auto"/>
          <w:sz w:val="24"/>
          <w:szCs w:val="24"/>
        </w:rPr>
        <w:instrText xml:space="preserve"> SEQ Table \* ARABIC </w:instrText>
      </w:r>
      <w:r w:rsidRPr="00AC5D7C">
        <w:rPr>
          <w:b/>
          <w:bCs/>
          <w:i w:val="0"/>
          <w:iCs w:val="0"/>
          <w:color w:val="auto"/>
          <w:sz w:val="24"/>
          <w:szCs w:val="24"/>
          <w:shd w:val="clear" w:color="auto" w:fill="E6E6E6"/>
        </w:rPr>
        <w:fldChar w:fldCharType="separate"/>
      </w:r>
      <w:r w:rsidR="004A0C13">
        <w:rPr>
          <w:b/>
          <w:bCs/>
          <w:i w:val="0"/>
          <w:iCs w:val="0"/>
          <w:noProof/>
          <w:color w:val="auto"/>
          <w:sz w:val="24"/>
          <w:szCs w:val="24"/>
        </w:rPr>
        <w:t>2</w:t>
      </w:r>
      <w:r w:rsidRPr="00AC5D7C">
        <w:rPr>
          <w:b/>
          <w:bCs/>
          <w:i w:val="0"/>
          <w:iCs w:val="0"/>
          <w:color w:val="auto"/>
          <w:sz w:val="24"/>
          <w:szCs w:val="24"/>
          <w:shd w:val="clear" w:color="auto" w:fill="E6E6E6"/>
        </w:rPr>
        <w:fldChar w:fldCharType="end"/>
      </w:r>
      <w:r>
        <w:rPr>
          <w:b/>
          <w:bCs/>
          <w:i w:val="0"/>
          <w:iCs w:val="0"/>
          <w:color w:val="auto"/>
          <w:sz w:val="24"/>
          <w:szCs w:val="24"/>
        </w:rPr>
        <w:t xml:space="preserve">: </w:t>
      </w:r>
      <w:r>
        <w:rPr>
          <w:i w:val="0"/>
          <w:iCs w:val="0"/>
          <w:color w:val="auto"/>
          <w:sz w:val="24"/>
          <w:szCs w:val="24"/>
        </w:rPr>
        <w:t>Risks and assumptions (as listed in the Project Document)</w:t>
      </w:r>
    </w:p>
    <w:tbl>
      <w:tblPr>
        <w:tblStyle w:val="TableGrid"/>
        <w:tblW w:w="0" w:type="auto"/>
        <w:tblLook w:val="04A0" w:firstRow="1" w:lastRow="0" w:firstColumn="1" w:lastColumn="0" w:noHBand="0" w:noVBand="1"/>
      </w:tblPr>
      <w:tblGrid>
        <w:gridCol w:w="2943"/>
        <w:gridCol w:w="1316"/>
        <w:gridCol w:w="1316"/>
        <w:gridCol w:w="3481"/>
      </w:tblGrid>
      <w:tr w:rsidR="000B02D6" w14:paraId="4834CF2F" w14:textId="77777777" w:rsidTr="00910BE6">
        <w:tc>
          <w:tcPr>
            <w:tcW w:w="2949" w:type="dxa"/>
          </w:tcPr>
          <w:p w14:paraId="6567075C" w14:textId="0EE08D5F" w:rsidR="00662E6A" w:rsidRPr="00662E6A" w:rsidRDefault="00662E6A" w:rsidP="00662E6A">
            <w:pPr>
              <w:pStyle w:val="Caption"/>
              <w:spacing w:before="40" w:after="0"/>
              <w:jc w:val="center"/>
              <w:rPr>
                <w:b/>
                <w:bCs/>
                <w:i w:val="0"/>
                <w:iCs w:val="0"/>
                <w:color w:val="auto"/>
                <w:sz w:val="20"/>
                <w:szCs w:val="20"/>
              </w:rPr>
            </w:pPr>
            <w:r w:rsidRPr="00662E6A">
              <w:rPr>
                <w:b/>
                <w:bCs/>
                <w:i w:val="0"/>
                <w:iCs w:val="0"/>
                <w:color w:val="auto"/>
                <w:sz w:val="20"/>
                <w:szCs w:val="20"/>
              </w:rPr>
              <w:t>Risk description</w:t>
            </w:r>
          </w:p>
        </w:tc>
        <w:tc>
          <w:tcPr>
            <w:tcW w:w="1316" w:type="dxa"/>
          </w:tcPr>
          <w:p w14:paraId="3C9235C1" w14:textId="6DA5A3C7" w:rsidR="00662E6A" w:rsidRPr="00662E6A" w:rsidRDefault="00662E6A" w:rsidP="00662E6A">
            <w:pPr>
              <w:pStyle w:val="Caption"/>
              <w:spacing w:before="40" w:after="0"/>
              <w:jc w:val="center"/>
              <w:rPr>
                <w:b/>
                <w:bCs/>
                <w:i w:val="0"/>
                <w:iCs w:val="0"/>
                <w:color w:val="auto"/>
                <w:sz w:val="20"/>
                <w:szCs w:val="20"/>
              </w:rPr>
            </w:pPr>
            <w:r w:rsidRPr="00662E6A">
              <w:rPr>
                <w:b/>
                <w:bCs/>
                <w:i w:val="0"/>
                <w:iCs w:val="0"/>
                <w:color w:val="auto"/>
                <w:sz w:val="20"/>
                <w:szCs w:val="20"/>
              </w:rPr>
              <w:t>Probability</w:t>
            </w:r>
          </w:p>
        </w:tc>
        <w:tc>
          <w:tcPr>
            <w:tcW w:w="1306" w:type="dxa"/>
          </w:tcPr>
          <w:p w14:paraId="50250514" w14:textId="6EFC17ED" w:rsidR="00662E6A" w:rsidRPr="00662E6A" w:rsidRDefault="00662E6A" w:rsidP="00662E6A">
            <w:pPr>
              <w:pStyle w:val="Caption"/>
              <w:spacing w:before="40" w:after="0"/>
              <w:jc w:val="center"/>
              <w:rPr>
                <w:b/>
                <w:bCs/>
                <w:i w:val="0"/>
                <w:iCs w:val="0"/>
                <w:color w:val="auto"/>
                <w:sz w:val="20"/>
                <w:szCs w:val="20"/>
              </w:rPr>
            </w:pPr>
            <w:r w:rsidRPr="00662E6A">
              <w:rPr>
                <w:b/>
                <w:bCs/>
                <w:i w:val="0"/>
                <w:iCs w:val="0"/>
                <w:color w:val="auto"/>
                <w:sz w:val="20"/>
                <w:szCs w:val="20"/>
              </w:rPr>
              <w:t>Type/Impact</w:t>
            </w:r>
          </w:p>
        </w:tc>
        <w:tc>
          <w:tcPr>
            <w:tcW w:w="3485" w:type="dxa"/>
          </w:tcPr>
          <w:p w14:paraId="3740B38C" w14:textId="4D594A9F" w:rsidR="00662E6A" w:rsidRPr="00662E6A" w:rsidRDefault="00662E6A" w:rsidP="00662E6A">
            <w:pPr>
              <w:pStyle w:val="Caption"/>
              <w:spacing w:before="40" w:after="0"/>
              <w:jc w:val="center"/>
              <w:rPr>
                <w:b/>
                <w:bCs/>
                <w:i w:val="0"/>
                <w:iCs w:val="0"/>
                <w:color w:val="auto"/>
                <w:sz w:val="20"/>
                <w:szCs w:val="20"/>
              </w:rPr>
            </w:pPr>
            <w:r w:rsidRPr="00662E6A">
              <w:rPr>
                <w:b/>
                <w:bCs/>
                <w:i w:val="0"/>
                <w:iCs w:val="0"/>
                <w:color w:val="auto"/>
                <w:sz w:val="20"/>
                <w:szCs w:val="20"/>
              </w:rPr>
              <w:t>Response</w:t>
            </w:r>
          </w:p>
        </w:tc>
      </w:tr>
      <w:tr w:rsidR="000B02D6" w14:paraId="13972859" w14:textId="77777777" w:rsidTr="00910BE6">
        <w:tc>
          <w:tcPr>
            <w:tcW w:w="2949" w:type="dxa"/>
          </w:tcPr>
          <w:p w14:paraId="2CFD294C" w14:textId="0003E090" w:rsidR="00662E6A" w:rsidRPr="006A326C" w:rsidRDefault="00662E6A" w:rsidP="006A326C">
            <w:pPr>
              <w:pStyle w:val="NoSpacing"/>
            </w:pPr>
            <w:r w:rsidRPr="006A326C">
              <w:t xml:space="preserve">2020 </w:t>
            </w:r>
            <w:r w:rsidR="006A326C">
              <w:t>l</w:t>
            </w:r>
            <w:r w:rsidRPr="006A326C">
              <w:t xml:space="preserve">ocal </w:t>
            </w:r>
            <w:r w:rsidR="006A326C">
              <w:t>e</w:t>
            </w:r>
            <w:r w:rsidRPr="006A326C">
              <w:t xml:space="preserve">lections may change political leaderships and their commitment to the </w:t>
            </w:r>
            <w:r w:rsidR="006A326C">
              <w:t>p</w:t>
            </w:r>
            <w:r w:rsidRPr="006A326C">
              <w:t>roject</w:t>
            </w:r>
          </w:p>
        </w:tc>
        <w:tc>
          <w:tcPr>
            <w:tcW w:w="1316" w:type="dxa"/>
          </w:tcPr>
          <w:p w14:paraId="07261FAE" w14:textId="069C7A68" w:rsidR="00662E6A" w:rsidRPr="006A326C" w:rsidRDefault="00662E6A" w:rsidP="006A326C">
            <w:pPr>
              <w:pStyle w:val="NoSpacing"/>
            </w:pPr>
            <w:r w:rsidRPr="006A326C">
              <w:t>Medium</w:t>
            </w:r>
          </w:p>
        </w:tc>
        <w:tc>
          <w:tcPr>
            <w:tcW w:w="1306" w:type="dxa"/>
          </w:tcPr>
          <w:p w14:paraId="5C9A0C3C" w14:textId="2687C83C" w:rsidR="00662E6A" w:rsidRPr="006A326C" w:rsidRDefault="00662E6A" w:rsidP="006A326C">
            <w:pPr>
              <w:pStyle w:val="NoSpacing"/>
            </w:pPr>
            <w:r w:rsidRPr="006A326C">
              <w:t>Political/</w:t>
            </w:r>
            <w:r w:rsidR="003F055B" w:rsidRPr="006A326C">
              <w:t xml:space="preserve"> </w:t>
            </w:r>
            <w:r w:rsidRPr="006A326C">
              <w:t>Medium</w:t>
            </w:r>
          </w:p>
        </w:tc>
        <w:tc>
          <w:tcPr>
            <w:tcW w:w="3485" w:type="dxa"/>
          </w:tcPr>
          <w:p w14:paraId="273856D9" w14:textId="1C06FACD" w:rsidR="00662E6A" w:rsidRPr="006A326C" w:rsidRDefault="00662E6A" w:rsidP="006A326C">
            <w:pPr>
              <w:pStyle w:val="NoSpacing"/>
            </w:pPr>
            <w:r w:rsidRPr="006A326C">
              <w:t xml:space="preserve">Signing Agreements with institutional partners, thus </w:t>
            </w:r>
            <w:proofErr w:type="spellStart"/>
            <w:r w:rsidRPr="006A326C">
              <w:t>formalising</w:t>
            </w:r>
            <w:proofErr w:type="spellEnd"/>
            <w:r w:rsidRPr="006A326C">
              <w:t xml:space="preserve"> their commitment and contribution.</w:t>
            </w:r>
          </w:p>
          <w:p w14:paraId="1CD43237" w14:textId="767FC0EF" w:rsidR="00662E6A" w:rsidRPr="006A326C" w:rsidRDefault="00662E6A" w:rsidP="006A326C">
            <w:pPr>
              <w:pStyle w:val="NoSpacing"/>
            </w:pPr>
            <w:r w:rsidRPr="006A326C">
              <w:t>Right to remove and replace local governments with uncooperative leaderships.</w:t>
            </w:r>
          </w:p>
        </w:tc>
      </w:tr>
      <w:tr w:rsidR="000B02D6" w14:paraId="7BA5403A" w14:textId="77777777" w:rsidTr="00910BE6">
        <w:tc>
          <w:tcPr>
            <w:tcW w:w="2949" w:type="dxa"/>
          </w:tcPr>
          <w:p w14:paraId="28F392EF" w14:textId="611D02EC" w:rsidR="00662E6A" w:rsidRPr="006A326C" w:rsidRDefault="009F386E" w:rsidP="006A326C">
            <w:pPr>
              <w:pStyle w:val="NoSpacing"/>
            </w:pPr>
            <w:r w:rsidRPr="006A326C">
              <w:t>Decrease of USD exchange rate against EUR / BAM</w:t>
            </w:r>
          </w:p>
        </w:tc>
        <w:tc>
          <w:tcPr>
            <w:tcW w:w="1316" w:type="dxa"/>
          </w:tcPr>
          <w:p w14:paraId="2358A1EF" w14:textId="247819CB" w:rsidR="00662E6A" w:rsidRPr="006A326C" w:rsidRDefault="009F386E" w:rsidP="006A326C">
            <w:pPr>
              <w:pStyle w:val="NoSpacing"/>
            </w:pPr>
            <w:r w:rsidRPr="006A326C">
              <w:t>Low</w:t>
            </w:r>
          </w:p>
        </w:tc>
        <w:tc>
          <w:tcPr>
            <w:tcW w:w="1306" w:type="dxa"/>
          </w:tcPr>
          <w:p w14:paraId="1A490FC4" w14:textId="4ACD7BD9" w:rsidR="00662E6A" w:rsidRPr="006A326C" w:rsidRDefault="009F386E" w:rsidP="006A326C">
            <w:pPr>
              <w:pStyle w:val="NoSpacing"/>
            </w:pPr>
            <w:r w:rsidRPr="006A326C">
              <w:t>Financial/</w:t>
            </w:r>
            <w:r w:rsidR="000B02D6" w:rsidRPr="006A326C">
              <w:t xml:space="preserve"> </w:t>
            </w:r>
            <w:r w:rsidRPr="006A326C">
              <w:t>High</w:t>
            </w:r>
          </w:p>
        </w:tc>
        <w:tc>
          <w:tcPr>
            <w:tcW w:w="3485" w:type="dxa"/>
          </w:tcPr>
          <w:p w14:paraId="7FEE7FAE" w14:textId="566A9F1B" w:rsidR="00662E6A" w:rsidRPr="006A326C" w:rsidRDefault="009F386E" w:rsidP="006A326C">
            <w:pPr>
              <w:pStyle w:val="NoSpacing"/>
            </w:pPr>
            <w:r w:rsidRPr="006A326C">
              <w:t>Pro-active early warning and financial planning/management system</w:t>
            </w:r>
          </w:p>
        </w:tc>
      </w:tr>
      <w:tr w:rsidR="000B02D6" w14:paraId="2C392891" w14:textId="77777777" w:rsidTr="00910BE6">
        <w:tc>
          <w:tcPr>
            <w:tcW w:w="2949" w:type="dxa"/>
          </w:tcPr>
          <w:p w14:paraId="0D9DE164" w14:textId="11A1B3DC" w:rsidR="00662E6A" w:rsidRPr="006A326C" w:rsidRDefault="003F055B" w:rsidP="006A326C">
            <w:pPr>
              <w:pStyle w:val="NoSpacing"/>
            </w:pPr>
            <w:r w:rsidRPr="006A326C">
              <w:t xml:space="preserve">Political gridlock between municipal government and municipal assembly </w:t>
            </w:r>
            <w:proofErr w:type="gramStart"/>
            <w:r w:rsidRPr="006A326C">
              <w:t>interfere</w:t>
            </w:r>
            <w:proofErr w:type="gramEnd"/>
            <w:r w:rsidRPr="006A326C">
              <w:t xml:space="preserve"> in project implementation</w:t>
            </w:r>
          </w:p>
        </w:tc>
        <w:tc>
          <w:tcPr>
            <w:tcW w:w="1316" w:type="dxa"/>
          </w:tcPr>
          <w:p w14:paraId="7CDC7797" w14:textId="56345F1D" w:rsidR="00662E6A" w:rsidRPr="006A326C" w:rsidRDefault="003F055B" w:rsidP="006A326C">
            <w:pPr>
              <w:pStyle w:val="NoSpacing"/>
            </w:pPr>
            <w:r w:rsidRPr="006A326C">
              <w:t>Low</w:t>
            </w:r>
          </w:p>
        </w:tc>
        <w:tc>
          <w:tcPr>
            <w:tcW w:w="1306" w:type="dxa"/>
          </w:tcPr>
          <w:p w14:paraId="30E4D9E3" w14:textId="6D48C278" w:rsidR="00662E6A" w:rsidRPr="006A326C" w:rsidRDefault="003F055B" w:rsidP="006A326C">
            <w:pPr>
              <w:pStyle w:val="NoSpacing"/>
            </w:pPr>
            <w:r w:rsidRPr="006A326C">
              <w:t>Political/ Medium</w:t>
            </w:r>
          </w:p>
        </w:tc>
        <w:tc>
          <w:tcPr>
            <w:tcW w:w="3485" w:type="dxa"/>
          </w:tcPr>
          <w:p w14:paraId="19111469" w14:textId="77777777" w:rsidR="003F055B" w:rsidRPr="006A326C" w:rsidRDefault="003F055B" w:rsidP="006A326C">
            <w:pPr>
              <w:pStyle w:val="NoSpacing"/>
            </w:pPr>
            <w:r w:rsidRPr="006A326C">
              <w:t>Local governments’ involvement will be discontinued without support and cooperation of all political parties and relevant stakeholders</w:t>
            </w:r>
          </w:p>
          <w:p w14:paraId="5687A105" w14:textId="3742CF22" w:rsidR="003F055B" w:rsidRPr="006A326C" w:rsidRDefault="003F055B" w:rsidP="006A326C">
            <w:pPr>
              <w:pStyle w:val="NoSpacing"/>
            </w:pPr>
            <w:r w:rsidRPr="006A326C">
              <w:t>Communication directed to the public to build pressure of the citizens and local development partnerships</w:t>
            </w:r>
          </w:p>
        </w:tc>
      </w:tr>
      <w:tr w:rsidR="000B02D6" w14:paraId="6081C553" w14:textId="77777777" w:rsidTr="00910BE6">
        <w:tc>
          <w:tcPr>
            <w:tcW w:w="2949" w:type="dxa"/>
          </w:tcPr>
          <w:p w14:paraId="27D5FDCC" w14:textId="39240DF6" w:rsidR="000B02D6" w:rsidRPr="006A326C" w:rsidRDefault="000B02D6" w:rsidP="006A326C">
            <w:pPr>
              <w:pStyle w:val="NoSpacing"/>
            </w:pPr>
            <w:r w:rsidRPr="006A326C">
              <w:t>Partners fail to ensure financial resources for local development</w:t>
            </w:r>
          </w:p>
        </w:tc>
        <w:tc>
          <w:tcPr>
            <w:tcW w:w="1316" w:type="dxa"/>
          </w:tcPr>
          <w:p w14:paraId="57763AA6" w14:textId="5E663854" w:rsidR="000B02D6" w:rsidRPr="006A326C" w:rsidRDefault="000B02D6" w:rsidP="006A326C">
            <w:pPr>
              <w:pStyle w:val="NoSpacing"/>
            </w:pPr>
            <w:r w:rsidRPr="006A326C">
              <w:t>Low</w:t>
            </w:r>
          </w:p>
        </w:tc>
        <w:tc>
          <w:tcPr>
            <w:tcW w:w="1306" w:type="dxa"/>
          </w:tcPr>
          <w:p w14:paraId="39E904E8" w14:textId="77777777" w:rsidR="000B02D6" w:rsidRPr="006A326C" w:rsidRDefault="000B02D6" w:rsidP="006A326C">
            <w:pPr>
              <w:pStyle w:val="NoSpacing"/>
            </w:pPr>
            <w:r w:rsidRPr="006A326C">
              <w:t>Financial/</w:t>
            </w:r>
          </w:p>
          <w:p w14:paraId="6DB4CD57" w14:textId="6B586A0A" w:rsidR="000B02D6" w:rsidRPr="006A326C" w:rsidRDefault="000B02D6" w:rsidP="006A326C">
            <w:pPr>
              <w:pStyle w:val="NoSpacing"/>
            </w:pPr>
            <w:r w:rsidRPr="006A326C">
              <w:t>High</w:t>
            </w:r>
          </w:p>
        </w:tc>
        <w:tc>
          <w:tcPr>
            <w:tcW w:w="3485" w:type="dxa"/>
          </w:tcPr>
          <w:p w14:paraId="4C36770B" w14:textId="372FD85D" w:rsidR="000B02D6" w:rsidRPr="006A326C" w:rsidRDefault="000B02D6" w:rsidP="006A326C">
            <w:pPr>
              <w:pStyle w:val="NoSpacing"/>
            </w:pPr>
            <w:r w:rsidRPr="006A326C">
              <w:t xml:space="preserve">Seek commitment </w:t>
            </w:r>
            <w:r w:rsidR="00B02D53" w:rsidRPr="006A326C">
              <w:t xml:space="preserve">from </w:t>
            </w:r>
            <w:r w:rsidRPr="006A326C">
              <w:t xml:space="preserve">relevant authorities </w:t>
            </w:r>
            <w:r w:rsidR="00B02D53" w:rsidRPr="006A326C">
              <w:t xml:space="preserve">for </w:t>
            </w:r>
            <w:r w:rsidRPr="006A326C">
              <w:t>early transfer of funds</w:t>
            </w:r>
          </w:p>
        </w:tc>
      </w:tr>
      <w:tr w:rsidR="000B02D6" w14:paraId="545215EA" w14:textId="77777777" w:rsidTr="00910BE6">
        <w:tc>
          <w:tcPr>
            <w:tcW w:w="2949" w:type="dxa"/>
          </w:tcPr>
          <w:p w14:paraId="6D7BE34E" w14:textId="29369590" w:rsidR="000B02D6" w:rsidRPr="006A326C" w:rsidRDefault="00B02D53" w:rsidP="006A326C">
            <w:pPr>
              <w:pStyle w:val="NoSpacing"/>
            </w:pPr>
            <w:r w:rsidRPr="006A326C">
              <w:t>Potential delay in implementation caused by COVID-19</w:t>
            </w:r>
          </w:p>
        </w:tc>
        <w:tc>
          <w:tcPr>
            <w:tcW w:w="1316" w:type="dxa"/>
          </w:tcPr>
          <w:p w14:paraId="44CC2597" w14:textId="5EA01F7F" w:rsidR="000B02D6" w:rsidRPr="006A326C" w:rsidRDefault="00B02D53" w:rsidP="006A326C">
            <w:pPr>
              <w:pStyle w:val="NoSpacing"/>
            </w:pPr>
            <w:r w:rsidRPr="006A326C">
              <w:t>Low/Medium</w:t>
            </w:r>
          </w:p>
        </w:tc>
        <w:tc>
          <w:tcPr>
            <w:tcW w:w="1306" w:type="dxa"/>
          </w:tcPr>
          <w:p w14:paraId="453EAE51" w14:textId="77777777" w:rsidR="00B02D53" w:rsidRPr="006A326C" w:rsidRDefault="00B02D53" w:rsidP="006A326C">
            <w:pPr>
              <w:pStyle w:val="NoSpacing"/>
            </w:pPr>
            <w:r w:rsidRPr="006A326C">
              <w:t>Operational/</w:t>
            </w:r>
          </w:p>
          <w:p w14:paraId="66CAEE3D" w14:textId="4016C98B" w:rsidR="000B02D6" w:rsidRPr="006A326C" w:rsidRDefault="00B02D53" w:rsidP="006A326C">
            <w:pPr>
              <w:pStyle w:val="NoSpacing"/>
            </w:pPr>
            <w:r w:rsidRPr="006A326C">
              <w:t xml:space="preserve">Medium </w:t>
            </w:r>
          </w:p>
        </w:tc>
        <w:tc>
          <w:tcPr>
            <w:tcW w:w="3485" w:type="dxa"/>
          </w:tcPr>
          <w:p w14:paraId="5A97BDD8" w14:textId="77777777" w:rsidR="00B02D53" w:rsidRPr="006A326C" w:rsidRDefault="00B02D53" w:rsidP="006A326C">
            <w:pPr>
              <w:pStyle w:val="NoSpacing"/>
            </w:pPr>
            <w:r w:rsidRPr="006A326C">
              <w:t>Enable distance learning and remote implementation of activities in times of such events.</w:t>
            </w:r>
          </w:p>
          <w:p w14:paraId="122298F1" w14:textId="2B44E809" w:rsidR="000B02D6" w:rsidRPr="006A326C" w:rsidRDefault="00B02D53" w:rsidP="006A326C">
            <w:pPr>
              <w:pStyle w:val="NoSpacing"/>
            </w:pPr>
            <w:r w:rsidRPr="006A326C">
              <w:t>Take all necessary steps to insure all recommendation from the authorities and epidemiological services.</w:t>
            </w:r>
          </w:p>
        </w:tc>
      </w:tr>
      <w:tr w:rsidR="000B02D6" w14:paraId="28ACD249" w14:textId="77777777" w:rsidTr="00910BE6">
        <w:tc>
          <w:tcPr>
            <w:tcW w:w="2949" w:type="dxa"/>
          </w:tcPr>
          <w:p w14:paraId="6C1F8CF8" w14:textId="44A98435" w:rsidR="000B02D6" w:rsidRPr="006A326C" w:rsidRDefault="00B02D53" w:rsidP="006A326C">
            <w:pPr>
              <w:pStyle w:val="NoSpacing"/>
            </w:pPr>
            <w:r w:rsidRPr="006A326C">
              <w:t>Force Majeure (</w:t>
            </w:r>
            <w:proofErr w:type="gramStart"/>
            <w:r w:rsidRPr="006A326C">
              <w:t>e.g.</w:t>
            </w:r>
            <w:proofErr w:type="gramEnd"/>
            <w:r w:rsidRPr="006A326C">
              <w:t xml:space="preserve"> natural hazards and disease outbreaks)</w:t>
            </w:r>
          </w:p>
        </w:tc>
        <w:tc>
          <w:tcPr>
            <w:tcW w:w="1316" w:type="dxa"/>
          </w:tcPr>
          <w:p w14:paraId="116FF391" w14:textId="47FAB50A" w:rsidR="000B02D6" w:rsidRPr="006A326C" w:rsidRDefault="00B02D53" w:rsidP="006A326C">
            <w:pPr>
              <w:pStyle w:val="NoSpacing"/>
            </w:pPr>
            <w:r w:rsidRPr="006A326C">
              <w:t>Medium</w:t>
            </w:r>
          </w:p>
        </w:tc>
        <w:tc>
          <w:tcPr>
            <w:tcW w:w="1306" w:type="dxa"/>
          </w:tcPr>
          <w:p w14:paraId="0EDFC3B1" w14:textId="0A37955B" w:rsidR="000B02D6" w:rsidRPr="006A326C" w:rsidRDefault="00B02D53" w:rsidP="006A326C">
            <w:pPr>
              <w:pStyle w:val="NoSpacing"/>
            </w:pPr>
            <w:r w:rsidRPr="006A326C">
              <w:t>Environment/ Medium</w:t>
            </w:r>
          </w:p>
        </w:tc>
        <w:tc>
          <w:tcPr>
            <w:tcW w:w="3485" w:type="dxa"/>
          </w:tcPr>
          <w:p w14:paraId="396311C0" w14:textId="0155DCB3" w:rsidR="000B02D6" w:rsidRPr="006A326C" w:rsidRDefault="00B02D53" w:rsidP="006A326C">
            <w:pPr>
              <w:pStyle w:val="NoSpacing"/>
            </w:pPr>
            <w:r w:rsidRPr="006A326C">
              <w:t xml:space="preserve">Sequence the </w:t>
            </w:r>
            <w:proofErr w:type="gramStart"/>
            <w:r w:rsidRPr="006A326C">
              <w:t>activities  that</w:t>
            </w:r>
            <w:proofErr w:type="gramEnd"/>
            <w:r w:rsidRPr="006A326C">
              <w:t xml:space="preserve"> the bulk of infrastructure/construction works are delivered during the peak construction season</w:t>
            </w:r>
          </w:p>
        </w:tc>
      </w:tr>
    </w:tbl>
    <w:p w14:paraId="0A21492F" w14:textId="7C260F0B" w:rsidR="00AC5D7C" w:rsidRPr="00AC5D7C" w:rsidRDefault="006A326C" w:rsidP="006A326C">
      <w:r w:rsidRPr="006A326C">
        <w:lastRenderedPageBreak/>
        <w:t>The TE considers the risk identification and rating at the project inception reasonable and sufficiently detailed.</w:t>
      </w:r>
      <w:r w:rsidR="00910BE6">
        <w:t xml:space="preserve"> While some of the risks were effectively mitigated (</w:t>
      </w:r>
      <w:proofErr w:type="gramStart"/>
      <w:r w:rsidR="00910BE6">
        <w:t>e.g.</w:t>
      </w:r>
      <w:proofErr w:type="gramEnd"/>
      <w:r w:rsidR="00910BE6">
        <w:t xml:space="preserve"> the risk of implementation delays caused by Covid-19), the available progress reports do not contain any information on systematic monitoring and management of the risks. </w:t>
      </w:r>
    </w:p>
    <w:p w14:paraId="62DFD1B8" w14:textId="586EB93E" w:rsidR="00AC5D7C" w:rsidRDefault="008B7B27" w:rsidP="00854058">
      <w:pPr>
        <w:pStyle w:val="Heading2"/>
      </w:pPr>
      <w:bookmarkStart w:id="46" w:name="_Toc166743299"/>
      <w:r w:rsidRPr="008B7B27">
        <w:t>Linkages between the project and other interventions within the sector</w:t>
      </w:r>
      <w:bookmarkEnd w:id="46"/>
      <w:r>
        <w:t xml:space="preserve"> </w:t>
      </w:r>
    </w:p>
    <w:p w14:paraId="5CBC3EBA" w14:textId="3F8957B9" w:rsidR="00F60EA4" w:rsidRDefault="008B7B27" w:rsidP="00364A3E">
      <w:r>
        <w:t xml:space="preserve">Other </w:t>
      </w:r>
      <w:r w:rsidR="00364A3E" w:rsidRPr="00364A3E">
        <w:t xml:space="preserve">projects pertaining to </w:t>
      </w:r>
      <w:r w:rsidR="00F60EA4">
        <w:t xml:space="preserve">energy efficiency </w:t>
      </w:r>
      <w:r w:rsidR="00364A3E" w:rsidRPr="00364A3E">
        <w:t xml:space="preserve">in buildings implemented </w:t>
      </w:r>
      <w:r w:rsidR="00F60EA4">
        <w:t xml:space="preserve">by UNDP </w:t>
      </w:r>
      <w:r w:rsidR="00364A3E" w:rsidRPr="00364A3E">
        <w:t xml:space="preserve">in </w:t>
      </w:r>
      <w:r w:rsidR="00F60EA4">
        <w:t>Bosnia and Herzegovina</w:t>
      </w:r>
      <w:r>
        <w:t xml:space="preserve"> are listed in Table 3. </w:t>
      </w:r>
      <w:r w:rsidRPr="008B7B27">
        <w:t xml:space="preserve">Some of these interventions were </w:t>
      </w:r>
      <w:r>
        <w:t xml:space="preserve">already </w:t>
      </w:r>
      <w:r w:rsidRPr="008B7B27">
        <w:t xml:space="preserve">under implementation at the time of </w:t>
      </w:r>
      <w:r w:rsidR="00D04980">
        <w:t xml:space="preserve">design of </w:t>
      </w:r>
      <w:r>
        <w:t xml:space="preserve">the current </w:t>
      </w:r>
      <w:r w:rsidRPr="008B7B27">
        <w:t>project</w:t>
      </w:r>
      <w:r w:rsidR="00F60EA4">
        <w:t>.</w:t>
      </w:r>
    </w:p>
    <w:p w14:paraId="30A864D5" w14:textId="16F44386" w:rsidR="00F60EA4" w:rsidRPr="00F60EA4" w:rsidRDefault="00F60EA4" w:rsidP="00F60EA4">
      <w:pPr>
        <w:pStyle w:val="Caption"/>
        <w:spacing w:before="240" w:after="120"/>
        <w:rPr>
          <w:i w:val="0"/>
          <w:iCs w:val="0"/>
          <w:color w:val="auto"/>
          <w:sz w:val="24"/>
          <w:szCs w:val="24"/>
        </w:rPr>
      </w:pPr>
      <w:r w:rsidRPr="00F60EA4">
        <w:rPr>
          <w:b/>
          <w:bCs/>
          <w:i w:val="0"/>
          <w:iCs w:val="0"/>
          <w:color w:val="auto"/>
          <w:sz w:val="24"/>
          <w:szCs w:val="24"/>
        </w:rPr>
        <w:t xml:space="preserve">Table </w:t>
      </w:r>
      <w:r w:rsidRPr="00F60EA4">
        <w:rPr>
          <w:b/>
          <w:bCs/>
          <w:i w:val="0"/>
          <w:iCs w:val="0"/>
          <w:color w:val="auto"/>
          <w:sz w:val="24"/>
          <w:szCs w:val="24"/>
          <w:shd w:val="clear" w:color="auto" w:fill="E6E6E6"/>
        </w:rPr>
        <w:fldChar w:fldCharType="begin"/>
      </w:r>
      <w:r w:rsidRPr="00F60EA4">
        <w:rPr>
          <w:b/>
          <w:bCs/>
          <w:i w:val="0"/>
          <w:iCs w:val="0"/>
          <w:color w:val="auto"/>
          <w:sz w:val="24"/>
          <w:szCs w:val="24"/>
        </w:rPr>
        <w:instrText xml:space="preserve"> SEQ Table \* ARABIC </w:instrText>
      </w:r>
      <w:r w:rsidRPr="00F60EA4">
        <w:rPr>
          <w:b/>
          <w:bCs/>
          <w:i w:val="0"/>
          <w:iCs w:val="0"/>
          <w:color w:val="auto"/>
          <w:sz w:val="24"/>
          <w:szCs w:val="24"/>
          <w:shd w:val="clear" w:color="auto" w:fill="E6E6E6"/>
        </w:rPr>
        <w:fldChar w:fldCharType="separate"/>
      </w:r>
      <w:r w:rsidR="004A0C13">
        <w:rPr>
          <w:b/>
          <w:bCs/>
          <w:i w:val="0"/>
          <w:iCs w:val="0"/>
          <w:noProof/>
          <w:color w:val="auto"/>
          <w:sz w:val="24"/>
          <w:szCs w:val="24"/>
        </w:rPr>
        <w:t>3</w:t>
      </w:r>
      <w:r w:rsidRPr="00F60EA4">
        <w:rPr>
          <w:b/>
          <w:bCs/>
          <w:i w:val="0"/>
          <w:iCs w:val="0"/>
          <w:color w:val="auto"/>
          <w:sz w:val="24"/>
          <w:szCs w:val="24"/>
          <w:shd w:val="clear" w:color="auto" w:fill="E6E6E6"/>
        </w:rPr>
        <w:fldChar w:fldCharType="end"/>
      </w:r>
      <w:r w:rsidRPr="00F60EA4">
        <w:rPr>
          <w:b/>
          <w:bCs/>
          <w:i w:val="0"/>
          <w:iCs w:val="0"/>
          <w:color w:val="auto"/>
          <w:sz w:val="24"/>
          <w:szCs w:val="24"/>
        </w:rPr>
        <w:t>:</w:t>
      </w:r>
      <w:r w:rsidRPr="00F60EA4">
        <w:rPr>
          <w:i w:val="0"/>
          <w:iCs w:val="0"/>
          <w:color w:val="auto"/>
          <w:sz w:val="24"/>
          <w:szCs w:val="24"/>
        </w:rPr>
        <w:t xml:space="preserve"> </w:t>
      </w:r>
      <w:r>
        <w:rPr>
          <w:i w:val="0"/>
          <w:iCs w:val="0"/>
          <w:color w:val="auto"/>
          <w:sz w:val="24"/>
          <w:szCs w:val="24"/>
        </w:rPr>
        <w:t>Relevant p</w:t>
      </w:r>
      <w:r w:rsidRPr="00F60EA4">
        <w:rPr>
          <w:i w:val="0"/>
          <w:iCs w:val="0"/>
          <w:color w:val="auto"/>
          <w:sz w:val="24"/>
          <w:szCs w:val="24"/>
        </w:rPr>
        <w:t>ast and parallel project on EE in buildings</w:t>
      </w:r>
    </w:p>
    <w:tbl>
      <w:tblPr>
        <w:tblStyle w:val="TableGrid"/>
        <w:tblW w:w="0" w:type="auto"/>
        <w:tblLook w:val="04A0" w:firstRow="1" w:lastRow="0" w:firstColumn="1" w:lastColumn="0" w:noHBand="0" w:noVBand="1"/>
      </w:tblPr>
      <w:tblGrid>
        <w:gridCol w:w="5949"/>
        <w:gridCol w:w="1701"/>
        <w:gridCol w:w="1406"/>
      </w:tblGrid>
      <w:tr w:rsidR="00F60EA4" w14:paraId="71CDBF53" w14:textId="77777777" w:rsidTr="00F60EA4">
        <w:tc>
          <w:tcPr>
            <w:tcW w:w="5949" w:type="dxa"/>
          </w:tcPr>
          <w:p w14:paraId="54BD35A3" w14:textId="658A143D" w:rsidR="00F60EA4" w:rsidRPr="00F60EA4" w:rsidRDefault="00F60EA4" w:rsidP="00F60EA4">
            <w:pPr>
              <w:spacing w:before="40" w:line="240" w:lineRule="auto"/>
              <w:jc w:val="center"/>
              <w:rPr>
                <w:b/>
                <w:bCs/>
                <w:sz w:val="20"/>
                <w:szCs w:val="20"/>
              </w:rPr>
            </w:pPr>
            <w:r w:rsidRPr="00F60EA4">
              <w:rPr>
                <w:b/>
                <w:bCs/>
                <w:sz w:val="20"/>
                <w:szCs w:val="20"/>
              </w:rPr>
              <w:t>Project Title</w:t>
            </w:r>
          </w:p>
        </w:tc>
        <w:tc>
          <w:tcPr>
            <w:tcW w:w="1701" w:type="dxa"/>
          </w:tcPr>
          <w:p w14:paraId="79BF8727" w14:textId="402739E7" w:rsidR="00F60EA4" w:rsidRPr="00F60EA4" w:rsidRDefault="00F60EA4" w:rsidP="00F60EA4">
            <w:pPr>
              <w:spacing w:before="40" w:line="240" w:lineRule="auto"/>
              <w:jc w:val="center"/>
              <w:rPr>
                <w:b/>
                <w:bCs/>
                <w:sz w:val="20"/>
                <w:szCs w:val="20"/>
              </w:rPr>
            </w:pPr>
            <w:r w:rsidRPr="00F60EA4">
              <w:rPr>
                <w:b/>
                <w:bCs/>
                <w:sz w:val="20"/>
                <w:szCs w:val="20"/>
              </w:rPr>
              <w:t>Funding Source</w:t>
            </w:r>
          </w:p>
        </w:tc>
        <w:tc>
          <w:tcPr>
            <w:tcW w:w="1406" w:type="dxa"/>
          </w:tcPr>
          <w:p w14:paraId="43B0D44F" w14:textId="578F40AB" w:rsidR="00F60EA4" w:rsidRPr="00F60EA4" w:rsidRDefault="00F60EA4" w:rsidP="00F60EA4">
            <w:pPr>
              <w:spacing w:before="40" w:line="240" w:lineRule="auto"/>
              <w:jc w:val="center"/>
              <w:rPr>
                <w:b/>
                <w:bCs/>
                <w:sz w:val="20"/>
                <w:szCs w:val="20"/>
              </w:rPr>
            </w:pPr>
            <w:r w:rsidRPr="00F60EA4">
              <w:rPr>
                <w:b/>
                <w:bCs/>
                <w:sz w:val="20"/>
                <w:szCs w:val="20"/>
              </w:rPr>
              <w:t>Timing</w:t>
            </w:r>
          </w:p>
        </w:tc>
      </w:tr>
      <w:tr w:rsidR="00F60EA4" w14:paraId="04299CB0" w14:textId="77777777" w:rsidTr="00F60EA4">
        <w:tc>
          <w:tcPr>
            <w:tcW w:w="5949" w:type="dxa"/>
          </w:tcPr>
          <w:p w14:paraId="3794FD75" w14:textId="504E6C82" w:rsidR="00F60EA4" w:rsidRPr="00F60EA4" w:rsidRDefault="00F60EA4" w:rsidP="00F60EA4">
            <w:pPr>
              <w:spacing w:before="40" w:line="240" w:lineRule="auto"/>
              <w:rPr>
                <w:sz w:val="20"/>
                <w:szCs w:val="20"/>
              </w:rPr>
            </w:pPr>
            <w:r w:rsidRPr="00F60EA4">
              <w:rPr>
                <w:sz w:val="20"/>
                <w:szCs w:val="20"/>
              </w:rPr>
              <w:t xml:space="preserve">Green Economic Development (GED) </w:t>
            </w:r>
          </w:p>
        </w:tc>
        <w:tc>
          <w:tcPr>
            <w:tcW w:w="1701" w:type="dxa"/>
          </w:tcPr>
          <w:p w14:paraId="69CC48CB" w14:textId="2C1F4944" w:rsidR="00F60EA4" w:rsidRPr="00F60EA4" w:rsidRDefault="00F60EA4" w:rsidP="00F60EA4">
            <w:pPr>
              <w:spacing w:before="40" w:line="240" w:lineRule="auto"/>
              <w:rPr>
                <w:sz w:val="20"/>
                <w:szCs w:val="20"/>
              </w:rPr>
            </w:pPr>
            <w:r>
              <w:rPr>
                <w:sz w:val="20"/>
                <w:szCs w:val="20"/>
              </w:rPr>
              <w:t>SIDA</w:t>
            </w:r>
          </w:p>
        </w:tc>
        <w:tc>
          <w:tcPr>
            <w:tcW w:w="1406" w:type="dxa"/>
          </w:tcPr>
          <w:p w14:paraId="5D118509" w14:textId="0345CC3F" w:rsidR="00F60EA4" w:rsidRPr="00F60EA4" w:rsidRDefault="00F60EA4" w:rsidP="00F60EA4">
            <w:pPr>
              <w:spacing w:before="40" w:line="240" w:lineRule="auto"/>
              <w:rPr>
                <w:sz w:val="20"/>
                <w:szCs w:val="20"/>
              </w:rPr>
            </w:pPr>
            <w:r>
              <w:rPr>
                <w:sz w:val="20"/>
                <w:szCs w:val="20"/>
              </w:rPr>
              <w:t>2013-2024</w:t>
            </w:r>
          </w:p>
        </w:tc>
      </w:tr>
      <w:tr w:rsidR="00B754D7" w14:paraId="16C1DE1A" w14:textId="77777777" w:rsidTr="00F60EA4">
        <w:tc>
          <w:tcPr>
            <w:tcW w:w="5949" w:type="dxa"/>
          </w:tcPr>
          <w:p w14:paraId="535776B3" w14:textId="242DD200" w:rsidR="00B754D7" w:rsidRPr="00B754D7" w:rsidRDefault="00B754D7" w:rsidP="00B754D7">
            <w:pPr>
              <w:spacing w:before="40" w:line="240" w:lineRule="auto"/>
              <w:rPr>
                <w:sz w:val="20"/>
                <w:szCs w:val="20"/>
              </w:rPr>
            </w:pPr>
            <w:r w:rsidRPr="00F60EA4">
              <w:rPr>
                <w:sz w:val="20"/>
                <w:szCs w:val="20"/>
              </w:rPr>
              <w:t>Scaling-up investment in low-carbon public buildings in Bosnia and Herzegovina</w:t>
            </w:r>
            <w:r>
              <w:rPr>
                <w:sz w:val="20"/>
                <w:szCs w:val="20"/>
              </w:rPr>
              <w:t xml:space="preserve"> (LCPB) </w:t>
            </w:r>
          </w:p>
        </w:tc>
        <w:tc>
          <w:tcPr>
            <w:tcW w:w="1701" w:type="dxa"/>
          </w:tcPr>
          <w:p w14:paraId="5D71877E" w14:textId="0CDE0E43" w:rsidR="00B754D7" w:rsidRDefault="00B754D7" w:rsidP="00B754D7">
            <w:pPr>
              <w:spacing w:before="40" w:line="240" w:lineRule="auto"/>
              <w:rPr>
                <w:sz w:val="20"/>
                <w:szCs w:val="20"/>
              </w:rPr>
            </w:pPr>
            <w:r>
              <w:rPr>
                <w:sz w:val="20"/>
                <w:szCs w:val="20"/>
              </w:rPr>
              <w:t>GCF</w:t>
            </w:r>
          </w:p>
        </w:tc>
        <w:tc>
          <w:tcPr>
            <w:tcW w:w="1406" w:type="dxa"/>
          </w:tcPr>
          <w:p w14:paraId="6767DE23" w14:textId="3DD5E606" w:rsidR="00B754D7" w:rsidRDefault="00B754D7" w:rsidP="00B754D7">
            <w:pPr>
              <w:spacing w:before="40" w:line="240" w:lineRule="auto"/>
              <w:rPr>
                <w:sz w:val="20"/>
                <w:szCs w:val="20"/>
              </w:rPr>
            </w:pPr>
            <w:r>
              <w:rPr>
                <w:sz w:val="20"/>
                <w:szCs w:val="20"/>
              </w:rPr>
              <w:t>2018-2026</w:t>
            </w:r>
          </w:p>
        </w:tc>
      </w:tr>
      <w:tr w:rsidR="00B754D7" w14:paraId="69F45E96" w14:textId="77777777" w:rsidTr="00F60EA4">
        <w:tc>
          <w:tcPr>
            <w:tcW w:w="5949" w:type="dxa"/>
          </w:tcPr>
          <w:p w14:paraId="4B6CCD6D" w14:textId="7D124118" w:rsidR="00B754D7" w:rsidRPr="00F60EA4" w:rsidRDefault="00B754D7" w:rsidP="00B754D7">
            <w:pPr>
              <w:spacing w:before="40" w:line="240" w:lineRule="auto"/>
              <w:rPr>
                <w:sz w:val="20"/>
                <w:szCs w:val="20"/>
              </w:rPr>
            </w:pPr>
            <w:r w:rsidRPr="00B754D7">
              <w:rPr>
                <w:sz w:val="20"/>
                <w:szCs w:val="20"/>
              </w:rPr>
              <w:t>Cataly</w:t>
            </w:r>
            <w:r>
              <w:rPr>
                <w:sz w:val="20"/>
                <w:szCs w:val="20"/>
              </w:rPr>
              <w:t>s</w:t>
            </w:r>
            <w:r w:rsidRPr="00B754D7">
              <w:rPr>
                <w:sz w:val="20"/>
                <w:szCs w:val="20"/>
              </w:rPr>
              <w:t>ing Environmental Finance for Low-Carbon Urban Development</w:t>
            </w:r>
            <w:r>
              <w:rPr>
                <w:sz w:val="20"/>
                <w:szCs w:val="20"/>
              </w:rPr>
              <w:t xml:space="preserve"> (LCUD)</w:t>
            </w:r>
          </w:p>
        </w:tc>
        <w:tc>
          <w:tcPr>
            <w:tcW w:w="1701" w:type="dxa"/>
          </w:tcPr>
          <w:p w14:paraId="28119EFF" w14:textId="16FC736B" w:rsidR="00B754D7" w:rsidRPr="00F60EA4" w:rsidRDefault="00B754D7" w:rsidP="00B754D7">
            <w:pPr>
              <w:spacing w:before="40" w:line="240" w:lineRule="auto"/>
              <w:rPr>
                <w:sz w:val="20"/>
                <w:szCs w:val="20"/>
              </w:rPr>
            </w:pPr>
            <w:r>
              <w:rPr>
                <w:sz w:val="20"/>
                <w:szCs w:val="20"/>
              </w:rPr>
              <w:t>GEF</w:t>
            </w:r>
          </w:p>
        </w:tc>
        <w:tc>
          <w:tcPr>
            <w:tcW w:w="1406" w:type="dxa"/>
          </w:tcPr>
          <w:p w14:paraId="470D72A7" w14:textId="4E90210D" w:rsidR="00B754D7" w:rsidRPr="00F60EA4" w:rsidRDefault="00B754D7" w:rsidP="00B754D7">
            <w:pPr>
              <w:spacing w:before="40" w:line="240" w:lineRule="auto"/>
              <w:rPr>
                <w:sz w:val="20"/>
                <w:szCs w:val="20"/>
              </w:rPr>
            </w:pPr>
            <w:r>
              <w:rPr>
                <w:sz w:val="20"/>
                <w:szCs w:val="20"/>
              </w:rPr>
              <w:t>2018-2024</w:t>
            </w:r>
          </w:p>
        </w:tc>
      </w:tr>
    </w:tbl>
    <w:p w14:paraId="0DEEF666" w14:textId="59E5CF98" w:rsidR="00A7431B" w:rsidRDefault="00364A3E" w:rsidP="00A7431B">
      <w:r w:rsidRPr="00364A3E">
        <w:t>The</w:t>
      </w:r>
      <w:r w:rsidR="00A34933">
        <w:t xml:space="preserve"> first two projects were </w:t>
      </w:r>
      <w:r w:rsidRPr="00364A3E">
        <w:t xml:space="preserve">referred to in the </w:t>
      </w:r>
      <w:r w:rsidR="00A34933">
        <w:t>P</w:t>
      </w:r>
      <w:r w:rsidRPr="00364A3E">
        <w:t xml:space="preserve">roject </w:t>
      </w:r>
      <w:r w:rsidR="00A34933">
        <w:t>D</w:t>
      </w:r>
      <w:r w:rsidRPr="00364A3E">
        <w:t>ocument</w:t>
      </w:r>
      <w:r w:rsidR="00A7431B">
        <w:t xml:space="preserve"> and early </w:t>
      </w:r>
      <w:r w:rsidR="00A7431B" w:rsidRPr="00364A3E">
        <w:t xml:space="preserve">lessons </w:t>
      </w:r>
      <w:r w:rsidR="00A7431B">
        <w:t xml:space="preserve">learned from </w:t>
      </w:r>
      <w:r w:rsidR="00A7431B" w:rsidRPr="00364A3E">
        <w:t xml:space="preserve">these projects were </w:t>
      </w:r>
      <w:r w:rsidR="00D04980">
        <w:t xml:space="preserve">reportedly </w:t>
      </w:r>
      <w:r w:rsidR="00A7431B">
        <w:t xml:space="preserve">considered in the </w:t>
      </w:r>
      <w:r w:rsidR="00A7431B" w:rsidRPr="00364A3E">
        <w:t>design</w:t>
      </w:r>
      <w:r w:rsidR="00A7431B">
        <w:t xml:space="preserve"> of the current project</w:t>
      </w:r>
      <w:r w:rsidR="00A7431B" w:rsidRPr="00364A3E">
        <w:t>.</w:t>
      </w:r>
    </w:p>
    <w:p w14:paraId="6517DAB1" w14:textId="5A1B03E4" w:rsidR="00A34933" w:rsidRDefault="4CA30B05" w:rsidP="00364A3E">
      <w:r>
        <w:t>Primary previous experiences used for the current project design and implementation were derived from the G</w:t>
      </w:r>
      <w:r w:rsidR="00213593">
        <w:t>CF</w:t>
      </w:r>
      <w:r>
        <w:t xml:space="preserve"> project that has supported design and implementation of the National Investment Framework (NIF) as a tool to support </w:t>
      </w:r>
      <w:r w:rsidR="0D6A62B3">
        <w:t>a</w:t>
      </w:r>
      <w:r>
        <w:t xml:space="preserve"> gradual shift from predominantly grant-based financing for energy efficiency and low carbon urban development towards more innovative financing models.</w:t>
      </w:r>
      <w:r w:rsidR="0D6A62B3">
        <w:t xml:space="preserve"> The NIF was ultimately finalized in June 2020 and adopted at both state and entity level. It includes guidance on leveraging additional private/commercial investment in the low carbon reconstruction of public buildings.</w:t>
      </w:r>
    </w:p>
    <w:p w14:paraId="670CE435" w14:textId="2AD038E2" w:rsidR="000C2E9D" w:rsidRDefault="000C2E9D" w:rsidP="000C2E9D">
      <w:r>
        <w:t xml:space="preserve">The GED project </w:t>
      </w:r>
      <w:r w:rsidR="00A7431B">
        <w:t>aims at institutionalising energy management in public sector buildings and creating decision-making processes facilitating implementation of energy efficiency infrastructure projects. T</w:t>
      </w:r>
      <w:r>
        <w:t xml:space="preserve">he </w:t>
      </w:r>
      <w:r w:rsidR="00A7431B">
        <w:t>GED p</w:t>
      </w:r>
      <w:r>
        <w:t>roject proved to the financial</w:t>
      </w:r>
      <w:r w:rsidR="00A7431B">
        <w:t xml:space="preserve"> </w:t>
      </w:r>
      <w:r>
        <w:t>institutions (state and commercial) that investments in energy efficiency are economically and</w:t>
      </w:r>
      <w:r w:rsidR="00A7431B">
        <w:t xml:space="preserve"> </w:t>
      </w:r>
      <w:r>
        <w:t xml:space="preserve">financially attractive and profitable. </w:t>
      </w:r>
      <w:r w:rsidR="00A7431B">
        <w:t xml:space="preserve">The project was originally planned for completion by 2018. Based on the initial, results, the Government of Sweden has provided additional support for the second phase of project. </w:t>
      </w:r>
      <w:r>
        <w:t>Acquired knowledge and benefits of energy efficiency</w:t>
      </w:r>
      <w:r w:rsidR="00A7431B">
        <w:t xml:space="preserve"> </w:t>
      </w:r>
      <w:r>
        <w:t>should be adequately transferred to the residential housing sector.</w:t>
      </w:r>
    </w:p>
    <w:p w14:paraId="477EE8BE" w14:textId="6A318028" w:rsidR="00613C88" w:rsidRDefault="00DE31D0" w:rsidP="000C2E9D">
      <w:r>
        <w:t xml:space="preserve">The main link of the current project to the other two projects mentioned in Table 3 is through focus on the municipality/city governments as direct beneficiaries. However, </w:t>
      </w:r>
      <w:r w:rsidR="00613C88">
        <w:t xml:space="preserve">the connection is limited by the fact that the LCPB and LCUD projects address development of financial mechanisms for energy efficiency measures in </w:t>
      </w:r>
      <w:r w:rsidR="00866DB9">
        <w:t xml:space="preserve">public buildings (a revolving fund and ESCO energy performance contracting) that, as discussed further in this report, </w:t>
      </w:r>
      <w:r w:rsidR="00613C88">
        <w:t>are</w:t>
      </w:r>
      <w:r w:rsidR="00866DB9">
        <w:t xml:space="preserve"> not readily applicable in the residential building sector.</w:t>
      </w:r>
    </w:p>
    <w:p w14:paraId="05C57134" w14:textId="11EAC3C0" w:rsidR="00A7431B" w:rsidRDefault="00A7431B" w:rsidP="00A7431B">
      <w:r>
        <w:lastRenderedPageBreak/>
        <w:t>Given the complex administrative context of Bosnia and Herzegovina, the common lesson learned from the above projects is critical importance of lower-level governments’ understanding of energy commitments and managing energy related issues.</w:t>
      </w:r>
    </w:p>
    <w:p w14:paraId="03971987" w14:textId="2723FCCA" w:rsidR="00A7431B" w:rsidRDefault="00CB473B" w:rsidP="00854058">
      <w:pPr>
        <w:pStyle w:val="Heading2"/>
      </w:pPr>
      <w:bookmarkStart w:id="47" w:name="_Toc166743300"/>
      <w:r>
        <w:t>Planned</w:t>
      </w:r>
      <w:r w:rsidR="00ED00A9">
        <w:t xml:space="preserve"> s</w:t>
      </w:r>
      <w:r w:rsidR="008B7B27">
        <w:t>takeholder participation</w:t>
      </w:r>
      <w:r w:rsidR="00ED00A9">
        <w:t xml:space="preserve"> and partnerships</w:t>
      </w:r>
      <w:bookmarkEnd w:id="47"/>
    </w:p>
    <w:p w14:paraId="2C7EA62B" w14:textId="76D1259D" w:rsidR="008B7B27" w:rsidRDefault="008F65AB" w:rsidP="008B7B27">
      <w:r w:rsidRPr="008F65AB">
        <w:t xml:space="preserve">Table </w:t>
      </w:r>
      <w:r>
        <w:t>4</w:t>
      </w:r>
      <w:r w:rsidRPr="008F65AB">
        <w:t xml:space="preserve"> provides the list of main stakeholders along wit</w:t>
      </w:r>
      <w:r>
        <w:t xml:space="preserve">h description of </w:t>
      </w:r>
      <w:r w:rsidRPr="008F65AB">
        <w:t>their respective roles in the projec</w:t>
      </w:r>
      <w:r w:rsidR="00DA608D">
        <w:t>t.</w:t>
      </w:r>
    </w:p>
    <w:p w14:paraId="31B16ABD" w14:textId="5D84F8AC" w:rsidR="00DA608D" w:rsidRPr="00866DB9" w:rsidRDefault="00DA608D" w:rsidP="00866DB9">
      <w:pPr>
        <w:spacing w:before="240" w:after="120" w:line="240" w:lineRule="auto"/>
        <w:jc w:val="left"/>
      </w:pPr>
      <w:r w:rsidRPr="00E3415D">
        <w:rPr>
          <w:b/>
          <w:bCs/>
        </w:rPr>
        <w:t xml:space="preserve">Table </w:t>
      </w:r>
      <w:r w:rsidRPr="00E3415D">
        <w:rPr>
          <w:b/>
          <w:bCs/>
          <w:i/>
          <w:iCs/>
          <w:shd w:val="clear" w:color="auto" w:fill="E6E6E6"/>
        </w:rPr>
        <w:fldChar w:fldCharType="begin"/>
      </w:r>
      <w:r w:rsidRPr="00E3415D">
        <w:rPr>
          <w:b/>
          <w:bCs/>
        </w:rPr>
        <w:instrText xml:space="preserve"> SEQ Table \* ARABIC </w:instrText>
      </w:r>
      <w:r w:rsidRPr="00E3415D">
        <w:rPr>
          <w:b/>
          <w:bCs/>
          <w:i/>
          <w:iCs/>
          <w:shd w:val="clear" w:color="auto" w:fill="E6E6E6"/>
        </w:rPr>
        <w:fldChar w:fldCharType="separate"/>
      </w:r>
      <w:r w:rsidR="004A0C13">
        <w:rPr>
          <w:b/>
          <w:bCs/>
          <w:noProof/>
        </w:rPr>
        <w:t>4</w:t>
      </w:r>
      <w:r w:rsidRPr="00E3415D">
        <w:rPr>
          <w:b/>
          <w:bCs/>
          <w:i/>
          <w:iCs/>
          <w:shd w:val="clear" w:color="auto" w:fill="E6E6E6"/>
        </w:rPr>
        <w:fldChar w:fldCharType="end"/>
      </w:r>
      <w:r w:rsidRPr="00E3415D">
        <w:rPr>
          <w:b/>
          <w:bCs/>
        </w:rPr>
        <w:t>:</w:t>
      </w:r>
      <w:r w:rsidRPr="00E3415D">
        <w:t xml:space="preserve"> </w:t>
      </w:r>
      <w:r w:rsidR="00E3415D">
        <w:t>List of main stakeholders for the project (as per the Project Document)</w:t>
      </w:r>
    </w:p>
    <w:tbl>
      <w:tblPr>
        <w:tblStyle w:val="TableGrid"/>
        <w:tblW w:w="0" w:type="auto"/>
        <w:tblLook w:val="04A0" w:firstRow="1" w:lastRow="0" w:firstColumn="1" w:lastColumn="0" w:noHBand="0" w:noVBand="1"/>
      </w:tblPr>
      <w:tblGrid>
        <w:gridCol w:w="2972"/>
        <w:gridCol w:w="6084"/>
      </w:tblGrid>
      <w:tr w:rsidR="00DA608D" w14:paraId="7CBA1921" w14:textId="77777777" w:rsidTr="009E42E8">
        <w:tc>
          <w:tcPr>
            <w:tcW w:w="2972" w:type="dxa"/>
          </w:tcPr>
          <w:p w14:paraId="087126E5" w14:textId="7E310A93" w:rsidR="00DA608D" w:rsidRPr="009E42E8" w:rsidRDefault="00F035AC" w:rsidP="00F035AC">
            <w:pPr>
              <w:spacing w:before="40" w:line="240" w:lineRule="auto"/>
              <w:rPr>
                <w:b/>
                <w:bCs/>
                <w:sz w:val="20"/>
                <w:szCs w:val="20"/>
              </w:rPr>
            </w:pPr>
            <w:r w:rsidRPr="009E42E8">
              <w:rPr>
                <w:b/>
                <w:bCs/>
                <w:sz w:val="20"/>
                <w:szCs w:val="20"/>
              </w:rPr>
              <w:t>Stakeholder name</w:t>
            </w:r>
          </w:p>
        </w:tc>
        <w:tc>
          <w:tcPr>
            <w:tcW w:w="6084" w:type="dxa"/>
          </w:tcPr>
          <w:p w14:paraId="77EDE6BF" w14:textId="4A8E2414" w:rsidR="00DA608D" w:rsidRPr="009E42E8" w:rsidRDefault="009E42E8" w:rsidP="00F035AC">
            <w:pPr>
              <w:spacing w:before="40" w:line="240" w:lineRule="auto"/>
              <w:rPr>
                <w:b/>
                <w:bCs/>
                <w:sz w:val="20"/>
                <w:szCs w:val="20"/>
              </w:rPr>
            </w:pPr>
            <w:r>
              <w:rPr>
                <w:b/>
                <w:bCs/>
                <w:sz w:val="20"/>
                <w:szCs w:val="20"/>
              </w:rPr>
              <w:t>R</w:t>
            </w:r>
            <w:r w:rsidR="00F035AC" w:rsidRPr="009E42E8">
              <w:rPr>
                <w:b/>
                <w:bCs/>
                <w:sz w:val="20"/>
                <w:szCs w:val="20"/>
              </w:rPr>
              <w:t>ole in the project</w:t>
            </w:r>
          </w:p>
        </w:tc>
      </w:tr>
      <w:tr w:rsidR="00E3415D" w14:paraId="59C69A77" w14:textId="77777777" w:rsidTr="009E42E8">
        <w:tc>
          <w:tcPr>
            <w:tcW w:w="2972" w:type="dxa"/>
          </w:tcPr>
          <w:p w14:paraId="38FE2C7C" w14:textId="1703C86F" w:rsidR="00E3415D" w:rsidRPr="00E3415D" w:rsidRDefault="00E3415D" w:rsidP="00F035AC">
            <w:pPr>
              <w:spacing w:before="40" w:line="240" w:lineRule="auto"/>
              <w:rPr>
                <w:sz w:val="20"/>
                <w:szCs w:val="20"/>
              </w:rPr>
            </w:pPr>
            <w:r w:rsidRPr="00E3415D">
              <w:rPr>
                <w:sz w:val="20"/>
                <w:szCs w:val="20"/>
              </w:rPr>
              <w:t>Embassy of Sweden</w:t>
            </w:r>
          </w:p>
        </w:tc>
        <w:tc>
          <w:tcPr>
            <w:tcW w:w="6084" w:type="dxa"/>
          </w:tcPr>
          <w:p w14:paraId="09FD698A" w14:textId="5F8E956C" w:rsidR="00E3415D" w:rsidRPr="00E3415D" w:rsidRDefault="00E3415D" w:rsidP="00F035AC">
            <w:pPr>
              <w:spacing w:before="40" w:line="240" w:lineRule="auto"/>
              <w:rPr>
                <w:sz w:val="20"/>
                <w:szCs w:val="20"/>
              </w:rPr>
            </w:pPr>
            <w:r>
              <w:rPr>
                <w:sz w:val="20"/>
                <w:szCs w:val="20"/>
              </w:rPr>
              <w:t xml:space="preserve">Participation on the Project Board for </w:t>
            </w:r>
            <w:r w:rsidRPr="009E42E8">
              <w:rPr>
                <w:sz w:val="20"/>
                <w:szCs w:val="20"/>
              </w:rPr>
              <w:t>guidance and oversight of the project</w:t>
            </w:r>
          </w:p>
        </w:tc>
      </w:tr>
      <w:tr w:rsidR="00DA608D" w14:paraId="391143D9" w14:textId="77777777" w:rsidTr="009E42E8">
        <w:tc>
          <w:tcPr>
            <w:tcW w:w="2972" w:type="dxa"/>
          </w:tcPr>
          <w:p w14:paraId="0A630EFD" w14:textId="78F81CF1" w:rsidR="00DA608D" w:rsidRPr="00F035AC" w:rsidRDefault="009E42E8" w:rsidP="009E42E8">
            <w:pPr>
              <w:spacing w:before="40" w:line="240" w:lineRule="auto"/>
              <w:rPr>
                <w:sz w:val="20"/>
                <w:szCs w:val="20"/>
              </w:rPr>
            </w:pPr>
            <w:r w:rsidRPr="009E42E8">
              <w:rPr>
                <w:sz w:val="20"/>
                <w:szCs w:val="20"/>
              </w:rPr>
              <w:t>Ministry of Foreign</w:t>
            </w:r>
            <w:r>
              <w:rPr>
                <w:sz w:val="20"/>
                <w:szCs w:val="20"/>
              </w:rPr>
              <w:t xml:space="preserve"> </w:t>
            </w:r>
            <w:r w:rsidRPr="009E42E8">
              <w:rPr>
                <w:sz w:val="20"/>
                <w:szCs w:val="20"/>
              </w:rPr>
              <w:t>Trade and Economic</w:t>
            </w:r>
            <w:r>
              <w:rPr>
                <w:sz w:val="20"/>
                <w:szCs w:val="20"/>
              </w:rPr>
              <w:t xml:space="preserve"> </w:t>
            </w:r>
            <w:r w:rsidRPr="009E42E8">
              <w:rPr>
                <w:sz w:val="20"/>
                <w:szCs w:val="20"/>
              </w:rPr>
              <w:t>Relations of BiH</w:t>
            </w:r>
            <w:r>
              <w:rPr>
                <w:sz w:val="20"/>
                <w:szCs w:val="20"/>
              </w:rPr>
              <w:t xml:space="preserve"> </w:t>
            </w:r>
            <w:r w:rsidRPr="009E42E8">
              <w:rPr>
                <w:sz w:val="20"/>
                <w:szCs w:val="20"/>
              </w:rPr>
              <w:t>(</w:t>
            </w:r>
            <w:proofErr w:type="spellStart"/>
            <w:r w:rsidRPr="009E42E8">
              <w:rPr>
                <w:sz w:val="20"/>
                <w:szCs w:val="20"/>
              </w:rPr>
              <w:t>MoFTER</w:t>
            </w:r>
            <w:proofErr w:type="spellEnd"/>
            <w:r w:rsidRPr="009E42E8">
              <w:rPr>
                <w:sz w:val="20"/>
                <w:szCs w:val="20"/>
              </w:rPr>
              <w:t>)</w:t>
            </w:r>
          </w:p>
        </w:tc>
        <w:tc>
          <w:tcPr>
            <w:tcW w:w="6084" w:type="dxa"/>
          </w:tcPr>
          <w:p w14:paraId="1542A71A" w14:textId="12320C48" w:rsidR="00DA608D" w:rsidRPr="00F035AC" w:rsidRDefault="009E42E8" w:rsidP="009E42E8">
            <w:pPr>
              <w:spacing w:before="40" w:line="240" w:lineRule="auto"/>
              <w:rPr>
                <w:sz w:val="20"/>
                <w:szCs w:val="20"/>
              </w:rPr>
            </w:pPr>
            <w:r w:rsidRPr="009E42E8">
              <w:rPr>
                <w:sz w:val="20"/>
                <w:szCs w:val="20"/>
              </w:rPr>
              <w:t>State Ministry</w:t>
            </w:r>
            <w:r>
              <w:rPr>
                <w:sz w:val="20"/>
                <w:szCs w:val="20"/>
              </w:rPr>
              <w:t xml:space="preserve"> </w:t>
            </w:r>
            <w:r w:rsidRPr="009E42E8">
              <w:rPr>
                <w:sz w:val="20"/>
                <w:szCs w:val="20"/>
              </w:rPr>
              <w:t>directly responsible for BiH’s participation in UNDP</w:t>
            </w:r>
            <w:r>
              <w:rPr>
                <w:sz w:val="20"/>
                <w:szCs w:val="20"/>
              </w:rPr>
              <w:t>-</w:t>
            </w:r>
            <w:r w:rsidRPr="009E42E8">
              <w:rPr>
                <w:sz w:val="20"/>
                <w:szCs w:val="20"/>
              </w:rPr>
              <w:t>assisted</w:t>
            </w:r>
            <w:r>
              <w:rPr>
                <w:sz w:val="20"/>
                <w:szCs w:val="20"/>
              </w:rPr>
              <w:t xml:space="preserve"> </w:t>
            </w:r>
            <w:r w:rsidRPr="009E42E8">
              <w:rPr>
                <w:sz w:val="20"/>
                <w:szCs w:val="20"/>
              </w:rPr>
              <w:t>projects.</w:t>
            </w:r>
            <w:r>
              <w:rPr>
                <w:sz w:val="20"/>
                <w:szCs w:val="20"/>
              </w:rPr>
              <w:t xml:space="preserve"> </w:t>
            </w:r>
            <w:proofErr w:type="spellStart"/>
            <w:r w:rsidRPr="009E42E8">
              <w:rPr>
                <w:sz w:val="20"/>
                <w:szCs w:val="20"/>
              </w:rPr>
              <w:t>MoFTER</w:t>
            </w:r>
            <w:proofErr w:type="spellEnd"/>
            <w:r w:rsidRPr="009E42E8">
              <w:rPr>
                <w:sz w:val="20"/>
                <w:szCs w:val="20"/>
              </w:rPr>
              <w:t xml:space="preserve"> </w:t>
            </w:r>
            <w:r>
              <w:rPr>
                <w:sz w:val="20"/>
                <w:szCs w:val="20"/>
              </w:rPr>
              <w:t xml:space="preserve">has </w:t>
            </w:r>
            <w:r w:rsidRPr="009E42E8">
              <w:rPr>
                <w:sz w:val="20"/>
                <w:szCs w:val="20"/>
              </w:rPr>
              <w:t>an important coordination role</w:t>
            </w:r>
            <w:r>
              <w:rPr>
                <w:sz w:val="20"/>
                <w:szCs w:val="20"/>
              </w:rPr>
              <w:t xml:space="preserve"> </w:t>
            </w:r>
            <w:r w:rsidRPr="009E42E8">
              <w:rPr>
                <w:sz w:val="20"/>
                <w:szCs w:val="20"/>
              </w:rPr>
              <w:t>for the development and implementation of</w:t>
            </w:r>
            <w:r>
              <w:rPr>
                <w:sz w:val="20"/>
                <w:szCs w:val="20"/>
              </w:rPr>
              <w:t xml:space="preserve"> </w:t>
            </w:r>
            <w:r w:rsidRPr="009E42E8">
              <w:rPr>
                <w:sz w:val="20"/>
                <w:szCs w:val="20"/>
              </w:rPr>
              <w:t>financial mechanisms</w:t>
            </w:r>
            <w:r>
              <w:rPr>
                <w:sz w:val="20"/>
                <w:szCs w:val="20"/>
              </w:rPr>
              <w:t>.</w:t>
            </w:r>
          </w:p>
        </w:tc>
      </w:tr>
      <w:tr w:rsidR="00A94B92" w14:paraId="78CB9F01" w14:textId="77777777" w:rsidTr="009E42E8">
        <w:tc>
          <w:tcPr>
            <w:tcW w:w="2972" w:type="dxa"/>
          </w:tcPr>
          <w:p w14:paraId="6664A689" w14:textId="41EC0BBA" w:rsidR="00A94B92" w:rsidRPr="00F035AC" w:rsidRDefault="00A94B92" w:rsidP="009E42E8">
            <w:pPr>
              <w:spacing w:before="40" w:line="240" w:lineRule="auto"/>
              <w:rPr>
                <w:sz w:val="20"/>
                <w:szCs w:val="20"/>
              </w:rPr>
            </w:pPr>
            <w:r w:rsidRPr="009E42E8">
              <w:rPr>
                <w:sz w:val="20"/>
                <w:szCs w:val="20"/>
              </w:rPr>
              <w:t>Environmental Fund of</w:t>
            </w:r>
            <w:r>
              <w:rPr>
                <w:sz w:val="20"/>
                <w:szCs w:val="20"/>
              </w:rPr>
              <w:t xml:space="preserve"> </w:t>
            </w:r>
            <w:r w:rsidRPr="009E42E8">
              <w:rPr>
                <w:sz w:val="20"/>
                <w:szCs w:val="20"/>
              </w:rPr>
              <w:t>the Federation of</w:t>
            </w:r>
            <w:r>
              <w:rPr>
                <w:sz w:val="20"/>
                <w:szCs w:val="20"/>
              </w:rPr>
              <w:t xml:space="preserve"> BiH</w:t>
            </w:r>
          </w:p>
        </w:tc>
        <w:tc>
          <w:tcPr>
            <w:tcW w:w="6084" w:type="dxa"/>
            <w:vMerge w:val="restart"/>
          </w:tcPr>
          <w:p w14:paraId="3E55B348" w14:textId="05F65A80" w:rsidR="00A94B92" w:rsidRPr="00F035AC" w:rsidRDefault="006A4FF7" w:rsidP="00F035AC">
            <w:pPr>
              <w:spacing w:before="40" w:line="240" w:lineRule="auto"/>
              <w:rPr>
                <w:sz w:val="20"/>
                <w:szCs w:val="20"/>
              </w:rPr>
            </w:pPr>
            <w:r>
              <w:rPr>
                <w:sz w:val="20"/>
                <w:szCs w:val="20"/>
              </w:rPr>
              <w:t xml:space="preserve">Participation on the </w:t>
            </w:r>
            <w:r w:rsidR="00A94B92" w:rsidRPr="009E42E8">
              <w:rPr>
                <w:sz w:val="20"/>
                <w:szCs w:val="20"/>
              </w:rPr>
              <w:t xml:space="preserve">Project Board </w:t>
            </w:r>
            <w:r>
              <w:rPr>
                <w:sz w:val="20"/>
                <w:szCs w:val="20"/>
              </w:rPr>
              <w:t xml:space="preserve">for </w:t>
            </w:r>
            <w:r w:rsidR="00A94B92" w:rsidRPr="009E42E8">
              <w:rPr>
                <w:sz w:val="20"/>
                <w:szCs w:val="20"/>
              </w:rPr>
              <w:t>guidance and oversight of the project</w:t>
            </w:r>
          </w:p>
        </w:tc>
      </w:tr>
      <w:tr w:rsidR="00A94B92" w14:paraId="243F69E2" w14:textId="77777777" w:rsidTr="009E42E8">
        <w:tc>
          <w:tcPr>
            <w:tcW w:w="2972" w:type="dxa"/>
          </w:tcPr>
          <w:p w14:paraId="369FDF00" w14:textId="056FDC4D" w:rsidR="00A94B92" w:rsidRPr="00F035AC" w:rsidRDefault="00A94B92" w:rsidP="009E42E8">
            <w:pPr>
              <w:spacing w:before="40" w:line="240" w:lineRule="auto"/>
              <w:rPr>
                <w:sz w:val="20"/>
                <w:szCs w:val="20"/>
              </w:rPr>
            </w:pPr>
            <w:r w:rsidRPr="009E42E8">
              <w:rPr>
                <w:sz w:val="20"/>
                <w:szCs w:val="20"/>
              </w:rPr>
              <w:t>Environmental</w:t>
            </w:r>
            <w:r>
              <w:rPr>
                <w:sz w:val="20"/>
                <w:szCs w:val="20"/>
              </w:rPr>
              <w:t xml:space="preserve"> </w:t>
            </w:r>
            <w:r w:rsidRPr="009E42E8">
              <w:rPr>
                <w:sz w:val="20"/>
                <w:szCs w:val="20"/>
              </w:rPr>
              <w:t>Protection and Energy</w:t>
            </w:r>
            <w:r>
              <w:rPr>
                <w:sz w:val="20"/>
                <w:szCs w:val="20"/>
              </w:rPr>
              <w:t xml:space="preserve"> </w:t>
            </w:r>
            <w:r w:rsidRPr="009E42E8">
              <w:rPr>
                <w:sz w:val="20"/>
                <w:szCs w:val="20"/>
              </w:rPr>
              <w:t>Efficiency Fund of</w:t>
            </w:r>
            <w:r>
              <w:rPr>
                <w:sz w:val="20"/>
                <w:szCs w:val="20"/>
              </w:rPr>
              <w:t xml:space="preserve"> </w:t>
            </w:r>
            <w:proofErr w:type="spellStart"/>
            <w:r w:rsidRPr="009E42E8">
              <w:rPr>
                <w:sz w:val="20"/>
                <w:szCs w:val="20"/>
              </w:rPr>
              <w:t>Republika</w:t>
            </w:r>
            <w:proofErr w:type="spellEnd"/>
            <w:r w:rsidRPr="009E42E8">
              <w:rPr>
                <w:sz w:val="20"/>
                <w:szCs w:val="20"/>
              </w:rPr>
              <w:t xml:space="preserve"> Srpska</w:t>
            </w:r>
          </w:p>
        </w:tc>
        <w:tc>
          <w:tcPr>
            <w:tcW w:w="6084" w:type="dxa"/>
            <w:vMerge/>
          </w:tcPr>
          <w:p w14:paraId="2E3AE3BC" w14:textId="77777777" w:rsidR="00A94B92" w:rsidRPr="00F035AC" w:rsidRDefault="00A94B92" w:rsidP="00F035AC">
            <w:pPr>
              <w:spacing w:before="40" w:line="240" w:lineRule="auto"/>
              <w:rPr>
                <w:sz w:val="20"/>
                <w:szCs w:val="20"/>
              </w:rPr>
            </w:pPr>
          </w:p>
        </w:tc>
      </w:tr>
      <w:tr w:rsidR="00DA608D" w14:paraId="1D6A812D" w14:textId="77777777" w:rsidTr="009E42E8">
        <w:tc>
          <w:tcPr>
            <w:tcW w:w="2972" w:type="dxa"/>
          </w:tcPr>
          <w:p w14:paraId="2FCDBAA0" w14:textId="7D5CFB11" w:rsidR="00DA608D" w:rsidRPr="00F035AC" w:rsidRDefault="006A4FF7" w:rsidP="006A4FF7">
            <w:pPr>
              <w:spacing w:before="40" w:line="240" w:lineRule="auto"/>
              <w:rPr>
                <w:sz w:val="20"/>
                <w:szCs w:val="20"/>
              </w:rPr>
            </w:pPr>
            <w:r>
              <w:rPr>
                <w:sz w:val="20"/>
                <w:szCs w:val="20"/>
              </w:rPr>
              <w:t xml:space="preserve">Local </w:t>
            </w:r>
            <w:r w:rsidRPr="006A4FF7">
              <w:rPr>
                <w:sz w:val="20"/>
                <w:szCs w:val="20"/>
              </w:rPr>
              <w:t xml:space="preserve">governments </w:t>
            </w:r>
            <w:r>
              <w:rPr>
                <w:sz w:val="20"/>
                <w:szCs w:val="20"/>
              </w:rPr>
              <w:t xml:space="preserve">of </w:t>
            </w:r>
            <w:r w:rsidRPr="006A4FF7">
              <w:rPr>
                <w:sz w:val="20"/>
                <w:szCs w:val="20"/>
              </w:rPr>
              <w:t>36</w:t>
            </w:r>
            <w:r>
              <w:rPr>
                <w:sz w:val="20"/>
                <w:szCs w:val="20"/>
              </w:rPr>
              <w:t xml:space="preserve"> participating </w:t>
            </w:r>
            <w:r w:rsidRPr="006A4FF7">
              <w:rPr>
                <w:sz w:val="20"/>
                <w:szCs w:val="20"/>
              </w:rPr>
              <w:t>cit</w:t>
            </w:r>
            <w:r>
              <w:rPr>
                <w:sz w:val="20"/>
                <w:szCs w:val="20"/>
              </w:rPr>
              <w:t>ies</w:t>
            </w:r>
            <w:r w:rsidRPr="006A4FF7">
              <w:rPr>
                <w:sz w:val="20"/>
                <w:szCs w:val="20"/>
              </w:rPr>
              <w:t>/municipal</w:t>
            </w:r>
            <w:r>
              <w:rPr>
                <w:sz w:val="20"/>
                <w:szCs w:val="20"/>
              </w:rPr>
              <w:t>ities</w:t>
            </w:r>
          </w:p>
        </w:tc>
        <w:tc>
          <w:tcPr>
            <w:tcW w:w="6084" w:type="dxa"/>
          </w:tcPr>
          <w:p w14:paraId="5E49407A" w14:textId="3BEFC314" w:rsidR="00DA608D" w:rsidRDefault="00E3415D" w:rsidP="006A4FF7">
            <w:pPr>
              <w:spacing w:before="40" w:line="240" w:lineRule="auto"/>
              <w:rPr>
                <w:sz w:val="20"/>
                <w:szCs w:val="20"/>
              </w:rPr>
            </w:pPr>
            <w:r>
              <w:rPr>
                <w:sz w:val="20"/>
                <w:szCs w:val="20"/>
              </w:rPr>
              <w:t xml:space="preserve">Cooperation </w:t>
            </w:r>
            <w:r w:rsidR="006A4FF7">
              <w:rPr>
                <w:sz w:val="20"/>
                <w:szCs w:val="20"/>
              </w:rPr>
              <w:t>for i</w:t>
            </w:r>
            <w:r w:rsidR="006A4FF7" w:rsidRPr="006A4FF7">
              <w:rPr>
                <w:sz w:val="20"/>
                <w:szCs w:val="20"/>
              </w:rPr>
              <w:t>dentif</w:t>
            </w:r>
            <w:r w:rsidR="006A4FF7">
              <w:rPr>
                <w:sz w:val="20"/>
                <w:szCs w:val="20"/>
              </w:rPr>
              <w:t>ication</w:t>
            </w:r>
            <w:r w:rsidR="006A4FF7" w:rsidRPr="006A4FF7">
              <w:rPr>
                <w:sz w:val="20"/>
                <w:szCs w:val="20"/>
              </w:rPr>
              <w:t xml:space="preserve"> of potential investment projects </w:t>
            </w:r>
            <w:r w:rsidR="006A4FF7">
              <w:rPr>
                <w:sz w:val="20"/>
                <w:szCs w:val="20"/>
              </w:rPr>
              <w:t xml:space="preserve">and </w:t>
            </w:r>
            <w:r w:rsidR="006A4FF7" w:rsidRPr="006A4FF7">
              <w:rPr>
                <w:sz w:val="20"/>
                <w:szCs w:val="20"/>
              </w:rPr>
              <w:t>development of financial</w:t>
            </w:r>
            <w:r w:rsidR="006A4FF7">
              <w:rPr>
                <w:sz w:val="20"/>
                <w:szCs w:val="20"/>
              </w:rPr>
              <w:t xml:space="preserve"> </w:t>
            </w:r>
            <w:r w:rsidR="006A4FF7" w:rsidRPr="006A4FF7">
              <w:rPr>
                <w:sz w:val="20"/>
                <w:szCs w:val="20"/>
              </w:rPr>
              <w:t>mechanisms</w:t>
            </w:r>
          </w:p>
          <w:p w14:paraId="027D5675" w14:textId="454B85E8" w:rsidR="00E3415D" w:rsidRPr="00F035AC" w:rsidRDefault="00E3415D" w:rsidP="006A4FF7">
            <w:pPr>
              <w:spacing w:before="40" w:line="240" w:lineRule="auto"/>
              <w:rPr>
                <w:sz w:val="20"/>
                <w:szCs w:val="20"/>
              </w:rPr>
            </w:pPr>
            <w:r>
              <w:rPr>
                <w:sz w:val="20"/>
                <w:szCs w:val="20"/>
              </w:rPr>
              <w:t xml:space="preserve">Beneficiaries of project capacity building activities </w:t>
            </w:r>
          </w:p>
        </w:tc>
      </w:tr>
      <w:tr w:rsidR="00DA608D" w14:paraId="267F4144" w14:textId="77777777" w:rsidTr="009E42E8">
        <w:tc>
          <w:tcPr>
            <w:tcW w:w="2972" w:type="dxa"/>
          </w:tcPr>
          <w:p w14:paraId="19EA5772" w14:textId="32055883" w:rsidR="00DA608D" w:rsidRPr="00F035AC" w:rsidRDefault="00E3415D" w:rsidP="00E3415D">
            <w:pPr>
              <w:spacing w:before="40" w:line="240" w:lineRule="auto"/>
              <w:rPr>
                <w:sz w:val="20"/>
                <w:szCs w:val="20"/>
              </w:rPr>
            </w:pPr>
            <w:r w:rsidRPr="00E3415D">
              <w:rPr>
                <w:sz w:val="20"/>
                <w:szCs w:val="20"/>
              </w:rPr>
              <w:t xml:space="preserve">Residents </w:t>
            </w:r>
            <w:r>
              <w:rPr>
                <w:sz w:val="20"/>
                <w:szCs w:val="20"/>
              </w:rPr>
              <w:t xml:space="preserve">of </w:t>
            </w:r>
            <w:r w:rsidRPr="00E3415D">
              <w:rPr>
                <w:sz w:val="20"/>
                <w:szCs w:val="20"/>
              </w:rPr>
              <w:t>36</w:t>
            </w:r>
            <w:r>
              <w:rPr>
                <w:sz w:val="20"/>
                <w:szCs w:val="20"/>
              </w:rPr>
              <w:t xml:space="preserve"> participating </w:t>
            </w:r>
            <w:r w:rsidRPr="00E3415D">
              <w:rPr>
                <w:sz w:val="20"/>
                <w:szCs w:val="20"/>
              </w:rPr>
              <w:t>cities/municipalities</w:t>
            </w:r>
          </w:p>
        </w:tc>
        <w:tc>
          <w:tcPr>
            <w:tcW w:w="6084" w:type="dxa"/>
          </w:tcPr>
          <w:p w14:paraId="4E296E74" w14:textId="7817D262" w:rsidR="00DA608D" w:rsidRPr="00F035AC" w:rsidRDefault="00E3415D" w:rsidP="00F035AC">
            <w:pPr>
              <w:spacing w:before="40" w:line="240" w:lineRule="auto"/>
              <w:rPr>
                <w:sz w:val="20"/>
                <w:szCs w:val="20"/>
              </w:rPr>
            </w:pPr>
            <w:r>
              <w:rPr>
                <w:sz w:val="20"/>
                <w:szCs w:val="20"/>
              </w:rPr>
              <w:t>Beneficiaries of the interventions for energy efficiency</w:t>
            </w:r>
          </w:p>
        </w:tc>
      </w:tr>
    </w:tbl>
    <w:p w14:paraId="0CCB3848" w14:textId="5AE51AE1" w:rsidR="00ED00A9" w:rsidRDefault="00ED00A9" w:rsidP="00ED00A9">
      <w:pPr>
        <w:rPr>
          <w:rFonts w:eastAsia="Calibri"/>
          <w:lang w:val="en-US"/>
        </w:rPr>
      </w:pPr>
      <w:r w:rsidRPr="00ED00A9">
        <w:rPr>
          <w:rFonts w:eastAsia="Calibri"/>
          <w:lang w:val="en-US"/>
        </w:rPr>
        <w:t>Th</w:t>
      </w:r>
      <w:r>
        <w:rPr>
          <w:rFonts w:eastAsia="Calibri"/>
          <w:lang w:val="en-US"/>
        </w:rPr>
        <w:t xml:space="preserve">e list of </w:t>
      </w:r>
      <w:r w:rsidRPr="00ED00A9">
        <w:rPr>
          <w:rFonts w:eastAsia="Calibri"/>
          <w:lang w:val="en-US"/>
        </w:rPr>
        <w:t>core stakeholders, identified at the project formulation stage and validated during the project Inception Workshop, did not change</w:t>
      </w:r>
      <w:r>
        <w:rPr>
          <w:rFonts w:eastAsia="Calibri"/>
          <w:lang w:val="en-US"/>
        </w:rPr>
        <w:t xml:space="preserve">. Participation of the governmental stakeholders, namely the MOFTER and the two funds, was realized </w:t>
      </w:r>
      <w:r w:rsidRPr="00ED00A9">
        <w:rPr>
          <w:rFonts w:eastAsia="Calibri"/>
          <w:lang w:val="en-US"/>
        </w:rPr>
        <w:t xml:space="preserve">through </w:t>
      </w:r>
      <w:r>
        <w:rPr>
          <w:rFonts w:eastAsia="Calibri"/>
          <w:lang w:val="en-US"/>
        </w:rPr>
        <w:t xml:space="preserve">their membership </w:t>
      </w:r>
      <w:r w:rsidRPr="00ED00A9">
        <w:rPr>
          <w:rFonts w:eastAsia="Calibri"/>
          <w:lang w:val="en-US"/>
        </w:rPr>
        <w:t>on the Project Board.</w:t>
      </w:r>
      <w:r>
        <w:rPr>
          <w:rFonts w:eastAsia="Calibri"/>
          <w:lang w:val="en-US"/>
        </w:rPr>
        <w:t xml:space="preserve"> </w:t>
      </w:r>
      <w:r w:rsidR="007C6986">
        <w:rPr>
          <w:rFonts w:eastAsia="Calibri"/>
          <w:lang w:val="en-US"/>
        </w:rPr>
        <w:t>Such close cooperation of the core stakeholders strengthened national ownership of the project and ensured visibility of the project at the level of the state and entity governments.</w:t>
      </w:r>
    </w:p>
    <w:p w14:paraId="667CA588" w14:textId="642D1CE6" w:rsidR="00DA608D" w:rsidRDefault="00754E6D" w:rsidP="00854058">
      <w:pPr>
        <w:pStyle w:val="Heading2"/>
      </w:pPr>
      <w:bookmarkStart w:id="48" w:name="_Toc166743301"/>
      <w:r w:rsidRPr="00754E6D">
        <w:t xml:space="preserve">Gender responsiveness </w:t>
      </w:r>
      <w:r>
        <w:t>of the project design</w:t>
      </w:r>
      <w:bookmarkEnd w:id="48"/>
    </w:p>
    <w:p w14:paraId="6B950981" w14:textId="57B69A5D" w:rsidR="00754E6D" w:rsidRDefault="006016D3" w:rsidP="006016D3">
      <w:r>
        <w:t>Section 3.7 of the original P</w:t>
      </w:r>
      <w:r w:rsidRPr="006016D3">
        <w:t xml:space="preserve">roject </w:t>
      </w:r>
      <w:r>
        <w:t>D</w:t>
      </w:r>
      <w:r w:rsidRPr="006016D3">
        <w:t xml:space="preserve">ocument mentions the intention </w:t>
      </w:r>
      <w:r>
        <w:t xml:space="preserve">to ensure that women and men are equally included in the project activities, and that women’s opinion will be proactively addressed throughout the project implementation with an objective to ensure that women are equally empowered throughout major decision-making and creation of financial mechanisms. However, this intention was expressed in </w:t>
      </w:r>
      <w:r w:rsidR="00C34B56">
        <w:t xml:space="preserve">a </w:t>
      </w:r>
      <w:r>
        <w:t xml:space="preserve">general </w:t>
      </w:r>
      <w:r w:rsidR="00C34B56">
        <w:t xml:space="preserve">language </w:t>
      </w:r>
      <w:r>
        <w:t xml:space="preserve">as in the original PRF the gender focus is reflected only in Indicator 1.7 for mere collection of gender-disaggregated data on </w:t>
      </w:r>
      <w:r w:rsidR="00C34B56">
        <w:t>number of vulnerable groups in beneficiary communities.</w:t>
      </w:r>
    </w:p>
    <w:p w14:paraId="45646128" w14:textId="5FED51CC" w:rsidR="00141990" w:rsidRDefault="00CA7324" w:rsidP="005338E3">
      <w:r w:rsidRPr="00CA7324">
        <w:t xml:space="preserve">At the project preparatory phase, assessment of social and environmental risks was conducted according to the standard UNDP Social and Environmental Screening Procedure (SESP). </w:t>
      </w:r>
      <w:r w:rsidR="008F5FE5">
        <w:t xml:space="preserve">Annex 1 </w:t>
      </w:r>
      <w:r w:rsidR="008F5FE5" w:rsidRPr="00CA7324">
        <w:t>to the Project Document</w:t>
      </w:r>
      <w:r w:rsidR="008F5FE5">
        <w:t xml:space="preserve"> presents r</w:t>
      </w:r>
      <w:r w:rsidRPr="00CA7324">
        <w:t xml:space="preserve">esults of the </w:t>
      </w:r>
      <w:r>
        <w:t xml:space="preserve">SESP, </w:t>
      </w:r>
      <w:r w:rsidR="008F5FE5">
        <w:t xml:space="preserve">composed of two parts, </w:t>
      </w:r>
      <w:r w:rsidR="008F5FE5" w:rsidRPr="008F5FE5">
        <w:t>Part A</w:t>
      </w:r>
      <w:r w:rsidR="008F5FE5">
        <w:t>-</w:t>
      </w:r>
      <w:r w:rsidR="008F5FE5" w:rsidRPr="008F5FE5">
        <w:t xml:space="preserve"> Integrating Overarching Principles to Strengthen Social and Environmental Sustainability; and Part B: Identifying and Managing Social and Environmental Risks.</w:t>
      </w:r>
      <w:r w:rsidR="008F5FE5">
        <w:t xml:space="preserve"> The latter part identified one potential risk, namely that d</w:t>
      </w:r>
      <w:r w:rsidR="008F5FE5" w:rsidRPr="008F5FE5">
        <w:t xml:space="preserve">uty-bearers do not have the capacity to meet their obligations </w:t>
      </w:r>
      <w:r w:rsidR="008F5FE5" w:rsidRPr="008F5FE5">
        <w:lastRenderedPageBreak/>
        <w:t xml:space="preserve">in the </w:t>
      </w:r>
      <w:r w:rsidR="008F5FE5">
        <w:t>p</w:t>
      </w:r>
      <w:r w:rsidR="008F5FE5" w:rsidRPr="008F5FE5">
        <w:t>roject</w:t>
      </w:r>
      <w:r w:rsidR="008F5FE5">
        <w:t xml:space="preserve"> with low rating of both probability and impact. On this basis, the overall project risk categorisation was low risk.</w:t>
      </w:r>
    </w:p>
    <w:p w14:paraId="1F6355CF" w14:textId="36652D71" w:rsidR="00866DB9" w:rsidRDefault="00141990" w:rsidP="00CA7324">
      <w:r>
        <w:t>Annex 5 of the Project Document contains summary of results of a gender analysis at the project inception</w:t>
      </w:r>
      <w:r w:rsidR="00A21140">
        <w:t xml:space="preserve"> that </w:t>
      </w:r>
      <w:r>
        <w:t xml:space="preserve">envisaged identification of opportunities for </w:t>
      </w:r>
      <w:r w:rsidR="00A21140">
        <w:t xml:space="preserve">engaging women as active stakeholders and agents of change. Moreover, it was expected that </w:t>
      </w:r>
      <w:r>
        <w:t xml:space="preserve">gender specific qualitative assessments </w:t>
      </w:r>
      <w:r w:rsidR="00A21140">
        <w:t xml:space="preserve">would </w:t>
      </w:r>
      <w:r>
        <w:t xml:space="preserve">be </w:t>
      </w:r>
      <w:r w:rsidR="00A21140">
        <w:t xml:space="preserve">included in the </w:t>
      </w:r>
      <w:r>
        <w:t>performance measurement and assessment of the gender specific benefits attained by the project.</w:t>
      </w:r>
    </w:p>
    <w:p w14:paraId="628D1FDD" w14:textId="77777777" w:rsidR="00866DB9" w:rsidRDefault="00866DB9">
      <w:pPr>
        <w:spacing w:before="0" w:line="240" w:lineRule="auto"/>
        <w:jc w:val="left"/>
      </w:pPr>
      <w:r>
        <w:br w:type="page"/>
      </w:r>
    </w:p>
    <w:p w14:paraId="177D20EF" w14:textId="77777777" w:rsidR="005338E3" w:rsidRDefault="005338E3" w:rsidP="00CA7324"/>
    <w:p w14:paraId="1E755911" w14:textId="5A963BF3" w:rsidR="0061577D" w:rsidRDefault="0061577D" w:rsidP="00495C60">
      <w:pPr>
        <w:pStyle w:val="Heading1"/>
        <w:numPr>
          <w:ilvl w:val="0"/>
          <w:numId w:val="26"/>
        </w:numPr>
      </w:pPr>
      <w:bookmarkStart w:id="49" w:name="_Toc166743302"/>
      <w:r w:rsidRPr="0061577D">
        <w:t xml:space="preserve">Project </w:t>
      </w:r>
      <w:r>
        <w:t>i</w:t>
      </w:r>
      <w:r w:rsidRPr="0061577D">
        <w:t>mplementation</w:t>
      </w:r>
      <w:bookmarkEnd w:id="49"/>
    </w:p>
    <w:p w14:paraId="5D324615" w14:textId="6063086F" w:rsidR="00E3415D" w:rsidRPr="003B7195" w:rsidRDefault="00E3415D" w:rsidP="00854058">
      <w:pPr>
        <w:pStyle w:val="Heading2"/>
      </w:pPr>
      <w:bookmarkStart w:id="50" w:name="_Toc96379402"/>
      <w:bookmarkStart w:id="51" w:name="_Toc96379563"/>
      <w:bookmarkStart w:id="52" w:name="_Toc166743303"/>
      <w:r w:rsidRPr="00783927">
        <w:t>Adaptive management</w:t>
      </w:r>
      <w:bookmarkEnd w:id="50"/>
      <w:bookmarkEnd w:id="51"/>
      <w:bookmarkEnd w:id="52"/>
    </w:p>
    <w:p w14:paraId="6CB7793B" w14:textId="720FCA15" w:rsidR="00E3415D" w:rsidRDefault="00E3415D" w:rsidP="00E3415D">
      <w:r>
        <w:t>A</w:t>
      </w:r>
      <w:r w:rsidRPr="003B7195">
        <w:t xml:space="preserve">daptive management </w:t>
      </w:r>
      <w:r w:rsidR="008B41A2">
        <w:t xml:space="preserve">is examined </w:t>
      </w:r>
      <w:r w:rsidRPr="003B7195">
        <w:t xml:space="preserve">in terms of </w:t>
      </w:r>
      <w:r w:rsidR="008B41A2">
        <w:t xml:space="preserve">changes in </w:t>
      </w:r>
      <w:r w:rsidRPr="003B7195">
        <w:t>the project implementation through adapting to changing political, regulatory, environmental</w:t>
      </w:r>
      <w:r>
        <w:t>,</w:t>
      </w:r>
      <w:r w:rsidRPr="003B7195">
        <w:t xml:space="preserve"> and other conditions outside of control of the project implementing team. </w:t>
      </w:r>
    </w:p>
    <w:p w14:paraId="4FA690B7" w14:textId="6BFD089D" w:rsidR="008B41A2" w:rsidRDefault="00CB473B" w:rsidP="00E3415D">
      <w:r w:rsidRPr="00CB473B">
        <w:t>During the inception phase</w:t>
      </w:r>
      <w:r>
        <w:t>,</w:t>
      </w:r>
      <w:r w:rsidRPr="00CB473B">
        <w:t xml:space="preserve"> the project team revisited </w:t>
      </w:r>
      <w:r>
        <w:t>the P</w:t>
      </w:r>
      <w:r w:rsidRPr="00CB473B">
        <w:t xml:space="preserve">roject </w:t>
      </w:r>
      <w:r>
        <w:t>D</w:t>
      </w:r>
      <w:r w:rsidRPr="00CB473B">
        <w:t xml:space="preserve">ocument and performed consultations </w:t>
      </w:r>
      <w:r>
        <w:t xml:space="preserve">with the project stakeholders </w:t>
      </w:r>
      <w:r w:rsidRPr="00CB473B">
        <w:t>in respect of possible changes in overall context. Conclusion was made that there were no needs for changes in the project document.</w:t>
      </w:r>
      <w:r>
        <w:t xml:space="preserve"> </w:t>
      </w:r>
      <w:r w:rsidR="008B41A2">
        <w:t xml:space="preserve">According to the project Inception Report, the </w:t>
      </w:r>
      <w:r w:rsidR="008B41A2" w:rsidRPr="008B41A2">
        <w:t xml:space="preserve">Project Board </w:t>
      </w:r>
      <w:r w:rsidR="008B41A2">
        <w:t xml:space="preserve">at its first meeting </w:t>
      </w:r>
      <w:r w:rsidR="008B41A2" w:rsidRPr="008B41A2">
        <w:t xml:space="preserve">agreed with </w:t>
      </w:r>
      <w:r w:rsidR="008B41A2">
        <w:t xml:space="preserve">the </w:t>
      </w:r>
      <w:r w:rsidR="008B41A2" w:rsidRPr="008B41A2">
        <w:t xml:space="preserve">suggestion put forward that no changes and alterations </w:t>
      </w:r>
      <w:r>
        <w:t>we</w:t>
      </w:r>
      <w:r w:rsidR="008B41A2" w:rsidRPr="008B41A2">
        <w:t xml:space="preserve">re </w:t>
      </w:r>
      <w:r>
        <w:t xml:space="preserve">necessary </w:t>
      </w:r>
      <w:r w:rsidR="008B41A2" w:rsidRPr="008B41A2">
        <w:t xml:space="preserve">to the original </w:t>
      </w:r>
      <w:r w:rsidR="008B41A2">
        <w:t xml:space="preserve">project design and </w:t>
      </w:r>
      <w:r>
        <w:t xml:space="preserve">implementation </w:t>
      </w:r>
      <w:r w:rsidR="008B41A2">
        <w:t>plan</w:t>
      </w:r>
      <w:r w:rsidR="008B41A2" w:rsidRPr="008B41A2">
        <w:t>.</w:t>
      </w:r>
    </w:p>
    <w:p w14:paraId="30DCD2BF" w14:textId="07EDEC2D" w:rsidR="00BC06AA" w:rsidRDefault="00BC06AA" w:rsidP="00BC06AA">
      <w:r>
        <w:t xml:space="preserve">During 2022, the Embassy of Sweden put forward an initiative for further enhancement of project indicators in terms of their practicality and usability, </w:t>
      </w:r>
      <w:proofErr w:type="gramStart"/>
      <w:r>
        <w:t>in particular with</w:t>
      </w:r>
      <w:proofErr w:type="gramEnd"/>
      <w:r>
        <w:t xml:space="preserve"> regards to gender. This initiative requested the project to go beyond mere quantification of gender-related indicators and highlight qualitative aspect of gender issues in this context in terms of identification of the ways energy efficiency in residential sector affects livelihoods of women, </w:t>
      </w:r>
      <w:proofErr w:type="gramStart"/>
      <w:r>
        <w:t>girls</w:t>
      </w:r>
      <w:proofErr w:type="gramEnd"/>
      <w:r>
        <w:t xml:space="preserve"> and other vulnerable categories.</w:t>
      </w:r>
    </w:p>
    <w:p w14:paraId="7E346B42" w14:textId="77777777" w:rsidR="00BC06AA" w:rsidRDefault="00BC06AA" w:rsidP="00CB473B">
      <w:r>
        <w:t>Moreover,</w:t>
      </w:r>
      <w:r w:rsidR="00CB473B" w:rsidRPr="00CB473B">
        <w:t xml:space="preserve"> the UNDP portfolio of projects </w:t>
      </w:r>
      <w:r w:rsidR="00E10B37">
        <w:t>on energy and environment</w:t>
      </w:r>
      <w:r w:rsidR="005338E3">
        <w:t xml:space="preserve"> underwent </w:t>
      </w:r>
      <w:r w:rsidR="00CB473B" w:rsidRPr="00CB473B">
        <w:t>a review by an international gender consultant</w:t>
      </w:r>
      <w:r>
        <w:t xml:space="preserve"> i</w:t>
      </w:r>
      <w:r w:rsidRPr="00CB473B">
        <w:t>n early 2023</w:t>
      </w:r>
      <w:r>
        <w:t>.</w:t>
      </w:r>
      <w:r w:rsidR="00CB473B" w:rsidRPr="00CB473B">
        <w:t xml:space="preserve"> </w:t>
      </w:r>
      <w:r>
        <w:t>The consultant</w:t>
      </w:r>
      <w:r w:rsidR="00CB473B" w:rsidRPr="00CB473B">
        <w:t xml:space="preserve"> recommended to </w:t>
      </w:r>
      <w:r w:rsidR="005338E3">
        <w:t xml:space="preserve">strengthen the gender focus of </w:t>
      </w:r>
      <w:r w:rsidR="00CB473B" w:rsidRPr="00CB473B">
        <w:t xml:space="preserve">ongoing projects with the aim to make them more gender sensitive, not only in relation to the used language but also to the project substantive matters. </w:t>
      </w:r>
    </w:p>
    <w:p w14:paraId="6E3CFA8A" w14:textId="14B9FB96" w:rsidR="00CB473B" w:rsidRDefault="00CB473B" w:rsidP="00CB473B">
      <w:r w:rsidRPr="00CB473B">
        <w:t>Th</w:t>
      </w:r>
      <w:r w:rsidR="00BC06AA">
        <w:t xml:space="preserve">e above initiatives </w:t>
      </w:r>
      <w:r w:rsidRPr="00CB473B">
        <w:t xml:space="preserve">triggered a revision of the Project Document with an aim to </w:t>
      </w:r>
      <w:r w:rsidR="005338E3">
        <w:t xml:space="preserve">make the existing performance </w:t>
      </w:r>
      <w:r w:rsidRPr="00CB473B">
        <w:t xml:space="preserve">indicators </w:t>
      </w:r>
      <w:r w:rsidR="005338E3">
        <w:t xml:space="preserve">more suitable for </w:t>
      </w:r>
      <w:r w:rsidRPr="00CB473B">
        <w:t>tracking progress in the gender focus of the project. The revision was reflected in reformulation of Indicators 1.1, 1.3 and 1.4</w:t>
      </w:r>
      <w:r w:rsidR="00E10B37">
        <w:t xml:space="preserve"> </w:t>
      </w:r>
      <w:r w:rsidR="005338E3">
        <w:t xml:space="preserve">and insertion of </w:t>
      </w:r>
      <w:r w:rsidRPr="00CB473B">
        <w:t xml:space="preserve">a new Indicator 1.8 </w:t>
      </w:r>
      <w:r w:rsidR="005338E3">
        <w:t xml:space="preserve">related to </w:t>
      </w:r>
      <w:r w:rsidRPr="00CB473B">
        <w:t>gender analysis in the project and development of a Gender Action Plan.</w:t>
      </w:r>
      <w:r>
        <w:t xml:space="preserve"> </w:t>
      </w:r>
    </w:p>
    <w:p w14:paraId="3F1F35FC" w14:textId="3E37D495" w:rsidR="003E3C53" w:rsidRDefault="008B41A2" w:rsidP="00E3415D">
      <w:r>
        <w:t xml:space="preserve">Minor adjustment was done in relation to </w:t>
      </w:r>
      <w:r w:rsidR="003E3C53">
        <w:t xml:space="preserve">Activity 3 (Indicators 1.5 and 1.6). Instead of conduction of all planned activities simultaneously, it was decided to postpone implementation of public awareness campaign and educational sessions </w:t>
      </w:r>
      <w:proofErr w:type="gramStart"/>
      <w:r w:rsidR="003E3C53">
        <w:t>in order to</w:t>
      </w:r>
      <w:proofErr w:type="gramEnd"/>
      <w:r w:rsidR="003E3C53">
        <w:t xml:space="preserve"> synchronise them with </w:t>
      </w:r>
      <w:r w:rsidR="003E3C53" w:rsidRPr="003E3C53">
        <w:t xml:space="preserve">adoption of financial mechanisms </w:t>
      </w:r>
      <w:r w:rsidR="00945C15">
        <w:t xml:space="preserve">by respective cities/municipalities </w:t>
      </w:r>
      <w:r w:rsidR="003E3C53">
        <w:t xml:space="preserve">and make thus use of the </w:t>
      </w:r>
      <w:r w:rsidR="00945C15" w:rsidRPr="008B41A2">
        <w:t>momentum of the adoption of financial mechanisms at the local level</w:t>
      </w:r>
      <w:r w:rsidR="00945C15">
        <w:t>.</w:t>
      </w:r>
    </w:p>
    <w:p w14:paraId="3714BF21" w14:textId="7DAE7B56" w:rsidR="008B41A2" w:rsidRDefault="00945C15" w:rsidP="00E3415D">
      <w:r>
        <w:t>There was no mid-term evaluation of the project.</w:t>
      </w:r>
    </w:p>
    <w:p w14:paraId="084E2CA5" w14:textId="262B29BC" w:rsidR="00ED00A9" w:rsidRDefault="00FE3216" w:rsidP="00854058">
      <w:pPr>
        <w:pStyle w:val="Heading2"/>
        <w:numPr>
          <w:ilvl w:val="1"/>
          <w:numId w:val="44"/>
        </w:numPr>
      </w:pPr>
      <w:bookmarkStart w:id="53" w:name="_Toc166743304"/>
      <w:r>
        <w:t>Actual stakeholder participation</w:t>
      </w:r>
      <w:bookmarkEnd w:id="53"/>
    </w:p>
    <w:p w14:paraId="3FF2E48C" w14:textId="3EEA62BE" w:rsidR="00B637F3" w:rsidRDefault="00954CBA" w:rsidP="00FE3216">
      <w:r w:rsidRPr="00954CBA">
        <w:t xml:space="preserve">Minutes of Project Board </w:t>
      </w:r>
      <w:r>
        <w:t xml:space="preserve">meetings prove active engagement of the core </w:t>
      </w:r>
      <w:r w:rsidRPr="00954CBA">
        <w:t xml:space="preserve">stakeholders </w:t>
      </w:r>
      <w:r w:rsidR="00DC0A61">
        <w:t xml:space="preserve">for </w:t>
      </w:r>
      <w:r>
        <w:t xml:space="preserve">the advisory and oversight </w:t>
      </w:r>
      <w:r w:rsidR="00DC0A61">
        <w:t xml:space="preserve">functions </w:t>
      </w:r>
      <w:r>
        <w:t xml:space="preserve">to the </w:t>
      </w:r>
      <w:r w:rsidR="00DC0A61">
        <w:t>p</w:t>
      </w:r>
      <w:r w:rsidRPr="00954CBA">
        <w:t xml:space="preserve">roject. </w:t>
      </w:r>
      <w:r>
        <w:t xml:space="preserve">Through engagement of representatives of MOFTER and the entity environmental/EE funds, the project enabled links between the state and entity governments in the field of energy efficiency. </w:t>
      </w:r>
      <w:r w:rsidR="00B637F3">
        <w:t xml:space="preserve">Since these core stakeholders are </w:t>
      </w:r>
      <w:r w:rsidR="00B637F3">
        <w:lastRenderedPageBreak/>
        <w:t xml:space="preserve">directly involved in other similar interventions, </w:t>
      </w:r>
      <w:r w:rsidR="00B637F3" w:rsidRPr="00B637F3">
        <w:t>the PB provide</w:t>
      </w:r>
      <w:r w:rsidR="00B637F3">
        <w:t>d</w:t>
      </w:r>
      <w:r w:rsidR="00B637F3" w:rsidRPr="00B637F3">
        <w:t xml:space="preserve"> a platform for </w:t>
      </w:r>
      <w:r w:rsidR="00B637F3">
        <w:t xml:space="preserve">exchange of </w:t>
      </w:r>
      <w:r w:rsidR="00B637F3" w:rsidRPr="00B637F3">
        <w:t xml:space="preserve">existing or emerging issues </w:t>
      </w:r>
      <w:r w:rsidR="00B637F3">
        <w:t xml:space="preserve">from other projects </w:t>
      </w:r>
      <w:r w:rsidR="00B637F3" w:rsidRPr="00B637F3">
        <w:t xml:space="preserve">to ensure complementarity </w:t>
      </w:r>
      <w:r w:rsidR="00B637F3">
        <w:t>and minimise duplication of efforts.</w:t>
      </w:r>
    </w:p>
    <w:p w14:paraId="38C49EAD" w14:textId="45FDB960" w:rsidR="00DB5541" w:rsidRDefault="00954CBA" w:rsidP="00FE3216">
      <w:r>
        <w:t xml:space="preserve">The representatives of the local governments were actively engaged in consultations for preparation of energy efficiency studies and financial mechanisms for their respective cities/municipalities. </w:t>
      </w:r>
      <w:r w:rsidR="00B637F3">
        <w:t xml:space="preserve">However, they were not represented at the Project Board hence this is a missed opportunity for creation of stronger links </w:t>
      </w:r>
      <w:r>
        <w:t xml:space="preserve">between the state, </w:t>
      </w:r>
      <w:proofErr w:type="gramStart"/>
      <w:r>
        <w:t>entity</w:t>
      </w:r>
      <w:proofErr w:type="gramEnd"/>
      <w:r>
        <w:t xml:space="preserve"> and city/municipality levels</w:t>
      </w:r>
      <w:r w:rsidR="00B637F3">
        <w:t xml:space="preserve"> on in the technical area of energy efficiency. </w:t>
      </w:r>
      <w:r>
        <w:t xml:space="preserve"> </w:t>
      </w:r>
    </w:p>
    <w:p w14:paraId="1E7A04A4" w14:textId="7E725A91" w:rsidR="00945C15" w:rsidRDefault="00945C15" w:rsidP="00854058">
      <w:pPr>
        <w:pStyle w:val="Heading2"/>
        <w:numPr>
          <w:ilvl w:val="1"/>
          <w:numId w:val="43"/>
        </w:numPr>
      </w:pPr>
      <w:bookmarkStart w:id="54" w:name="_Toc166743305"/>
      <w:r w:rsidRPr="00945C15">
        <w:t>Project Finance and Co-finance</w:t>
      </w:r>
      <w:bookmarkEnd w:id="54"/>
    </w:p>
    <w:p w14:paraId="33CBEDC0" w14:textId="7CC4FE5E" w:rsidR="002C3F93" w:rsidRDefault="002C3F93" w:rsidP="002C3F93">
      <w:r>
        <w:t xml:space="preserve">Analysis of the project financial aspects is based on the information sourced from the annual UNDP Combined Delivery Reports (CDRs) for the duration of the project. This analysis aims at assessment of project financial delivery by years and by products, </w:t>
      </w:r>
      <w:r w:rsidR="004C12A4">
        <w:t>as well as</w:t>
      </w:r>
      <w:r>
        <w:t xml:space="preserve"> the share of the project management budget line in the total </w:t>
      </w:r>
      <w:r w:rsidR="004C12A4">
        <w:t>project b</w:t>
      </w:r>
      <w:r>
        <w:t>udget.</w:t>
      </w:r>
    </w:p>
    <w:p w14:paraId="74A12F97" w14:textId="249A50C4" w:rsidR="00A860EE" w:rsidRDefault="002C3F93" w:rsidP="00A860EE">
      <w:r>
        <w:t xml:space="preserve">The </w:t>
      </w:r>
      <w:r w:rsidR="004C12A4">
        <w:t xml:space="preserve">total </w:t>
      </w:r>
      <w:r>
        <w:t xml:space="preserve">grant for this project </w:t>
      </w:r>
      <w:r w:rsidR="00A860EE">
        <w:t xml:space="preserve">as per the </w:t>
      </w:r>
      <w:r>
        <w:t xml:space="preserve">approved </w:t>
      </w:r>
      <w:r w:rsidR="00A860EE">
        <w:t xml:space="preserve">Project Document was </w:t>
      </w:r>
      <w:r>
        <w:t xml:space="preserve">US$ </w:t>
      </w:r>
      <w:r w:rsidR="004C12A4" w:rsidRPr="004C12A4">
        <w:t>2,6</w:t>
      </w:r>
      <w:r w:rsidR="00A860EE">
        <w:t>99</w:t>
      </w:r>
      <w:r w:rsidR="004C12A4" w:rsidRPr="004C12A4">
        <w:t>,8</w:t>
      </w:r>
      <w:r w:rsidR="00A860EE">
        <w:t>49</w:t>
      </w:r>
      <w:r w:rsidR="004C12A4">
        <w:t>.</w:t>
      </w:r>
      <w:r w:rsidR="00A860EE">
        <w:t xml:space="preserve"> </w:t>
      </w:r>
      <w:r w:rsidR="00A860EE" w:rsidRPr="00A860EE">
        <w:t>However, the Finance Agreement stipulated th</w:t>
      </w:r>
      <w:r w:rsidR="00A860EE">
        <w:t>e</w:t>
      </w:r>
      <w:r w:rsidR="00A860EE" w:rsidRPr="00A860EE">
        <w:t xml:space="preserve"> </w:t>
      </w:r>
      <w:r w:rsidR="00A860EE">
        <w:t xml:space="preserve">total </w:t>
      </w:r>
      <w:r w:rsidR="00A860EE" w:rsidRPr="00A860EE">
        <w:t>Sweden contribut</w:t>
      </w:r>
      <w:r w:rsidR="00A860EE">
        <w:t>ion</w:t>
      </w:r>
      <w:r w:rsidR="00A860EE" w:rsidRPr="00A860EE">
        <w:t xml:space="preserve"> to implementation of the project </w:t>
      </w:r>
      <w:r w:rsidR="00A860EE">
        <w:t xml:space="preserve">at </w:t>
      </w:r>
      <w:r w:rsidR="00A860EE" w:rsidRPr="00A860EE">
        <w:t>SEK 23</w:t>
      </w:r>
      <w:r w:rsidR="00A860EE">
        <w:t>,</w:t>
      </w:r>
      <w:r w:rsidR="00A860EE" w:rsidRPr="00A860EE">
        <w:t>000</w:t>
      </w:r>
      <w:r w:rsidR="00A860EE">
        <w:t>,</w:t>
      </w:r>
      <w:r w:rsidR="00A860EE" w:rsidRPr="00A860EE">
        <w:t xml:space="preserve">000 in three instalments. </w:t>
      </w:r>
      <w:r w:rsidR="00A860EE">
        <w:t xml:space="preserve">Table 5 below </w:t>
      </w:r>
      <w:r w:rsidR="00A860EE" w:rsidRPr="00A860EE">
        <w:t>reflect</w:t>
      </w:r>
      <w:r w:rsidR="00A860EE">
        <w:t>s</w:t>
      </w:r>
      <w:r w:rsidR="00A860EE" w:rsidRPr="00A860EE">
        <w:t xml:space="preserve"> </w:t>
      </w:r>
      <w:r w:rsidR="00A860EE">
        <w:t xml:space="preserve">the </w:t>
      </w:r>
      <w:r w:rsidR="00FF412C">
        <w:t xml:space="preserve">actual </w:t>
      </w:r>
      <w:r w:rsidR="00A860EE" w:rsidRPr="00A860EE">
        <w:t>amount</w:t>
      </w:r>
      <w:r w:rsidR="00A860EE">
        <w:t>s</w:t>
      </w:r>
      <w:r w:rsidR="00A860EE" w:rsidRPr="00A860EE">
        <w:t xml:space="preserve"> received in SEK and </w:t>
      </w:r>
      <w:r w:rsidR="00A860EE">
        <w:t xml:space="preserve">exchanged into </w:t>
      </w:r>
      <w:r w:rsidR="00A860EE" w:rsidRPr="00A860EE">
        <w:t>US</w:t>
      </w:r>
      <w:r w:rsidR="00A860EE">
        <w:t>$</w:t>
      </w:r>
      <w:r w:rsidR="00A860EE" w:rsidRPr="00A860EE">
        <w:t xml:space="preserve"> as per </w:t>
      </w:r>
      <w:r w:rsidR="00A860EE">
        <w:t xml:space="preserve">the UN </w:t>
      </w:r>
      <w:r w:rsidR="00A860EE" w:rsidRPr="00A860EE">
        <w:t xml:space="preserve">Official Rate of Exchange for </w:t>
      </w:r>
      <w:r w:rsidR="00A860EE">
        <w:t xml:space="preserve">the </w:t>
      </w:r>
      <w:r w:rsidR="00A860EE" w:rsidRPr="00A860EE">
        <w:t xml:space="preserve">relevant </w:t>
      </w:r>
      <w:r w:rsidR="00A860EE">
        <w:t>dates</w:t>
      </w:r>
      <w:r w:rsidR="00FF412C">
        <w:t xml:space="preserve">. The total actual amount received was US$ </w:t>
      </w:r>
      <w:r w:rsidR="00FF412C" w:rsidRPr="00FF412C">
        <w:t>2,526,914.35</w:t>
      </w:r>
      <w:r w:rsidR="00FF412C">
        <w:t>.</w:t>
      </w:r>
    </w:p>
    <w:p w14:paraId="11A27033" w14:textId="6A4294ED" w:rsidR="00A860EE" w:rsidRPr="00FF412C" w:rsidRDefault="00A860EE" w:rsidP="00FF412C">
      <w:pPr>
        <w:pStyle w:val="Caption"/>
        <w:spacing w:before="240" w:after="120"/>
        <w:rPr>
          <w:i w:val="0"/>
          <w:iCs w:val="0"/>
          <w:color w:val="auto"/>
          <w:sz w:val="24"/>
          <w:szCs w:val="24"/>
        </w:rPr>
      </w:pPr>
      <w:r w:rsidRPr="00FF412C">
        <w:rPr>
          <w:b/>
          <w:bCs/>
          <w:i w:val="0"/>
          <w:iCs w:val="0"/>
          <w:color w:val="auto"/>
          <w:sz w:val="24"/>
          <w:szCs w:val="24"/>
        </w:rPr>
        <w:t xml:space="preserve">Table </w:t>
      </w:r>
      <w:r w:rsidRPr="00FF412C">
        <w:rPr>
          <w:b/>
          <w:bCs/>
          <w:i w:val="0"/>
          <w:iCs w:val="0"/>
          <w:color w:val="auto"/>
          <w:sz w:val="24"/>
          <w:szCs w:val="24"/>
        </w:rPr>
        <w:fldChar w:fldCharType="begin"/>
      </w:r>
      <w:r w:rsidRPr="00FF412C">
        <w:rPr>
          <w:b/>
          <w:bCs/>
          <w:i w:val="0"/>
          <w:iCs w:val="0"/>
          <w:color w:val="auto"/>
          <w:sz w:val="24"/>
          <w:szCs w:val="24"/>
        </w:rPr>
        <w:instrText xml:space="preserve"> SEQ Table \* ARABIC </w:instrText>
      </w:r>
      <w:r w:rsidRPr="00FF412C">
        <w:rPr>
          <w:b/>
          <w:bCs/>
          <w:i w:val="0"/>
          <w:iCs w:val="0"/>
          <w:color w:val="auto"/>
          <w:sz w:val="24"/>
          <w:szCs w:val="24"/>
        </w:rPr>
        <w:fldChar w:fldCharType="separate"/>
      </w:r>
      <w:r w:rsidR="004A0C13">
        <w:rPr>
          <w:b/>
          <w:bCs/>
          <w:i w:val="0"/>
          <w:iCs w:val="0"/>
          <w:noProof/>
          <w:color w:val="auto"/>
          <w:sz w:val="24"/>
          <w:szCs w:val="24"/>
        </w:rPr>
        <w:t>5</w:t>
      </w:r>
      <w:r w:rsidRPr="00FF412C">
        <w:rPr>
          <w:b/>
          <w:bCs/>
          <w:i w:val="0"/>
          <w:iCs w:val="0"/>
          <w:color w:val="auto"/>
          <w:sz w:val="24"/>
          <w:szCs w:val="24"/>
        </w:rPr>
        <w:fldChar w:fldCharType="end"/>
      </w:r>
      <w:r w:rsidRPr="00FF412C">
        <w:rPr>
          <w:b/>
          <w:bCs/>
          <w:i w:val="0"/>
          <w:iCs w:val="0"/>
          <w:color w:val="auto"/>
          <w:sz w:val="24"/>
          <w:szCs w:val="24"/>
        </w:rPr>
        <w:t>:</w:t>
      </w:r>
      <w:r w:rsidRPr="00FF412C">
        <w:rPr>
          <w:i w:val="0"/>
          <w:iCs w:val="0"/>
          <w:color w:val="auto"/>
          <w:sz w:val="24"/>
          <w:szCs w:val="24"/>
        </w:rPr>
        <w:t xml:space="preserve"> Actual instalments of the project grant in SEK and US$</w:t>
      </w:r>
    </w:p>
    <w:tbl>
      <w:tblPr>
        <w:tblW w:w="4106" w:type="dxa"/>
        <w:tblLook w:val="04A0" w:firstRow="1" w:lastRow="0" w:firstColumn="1" w:lastColumn="0" w:noHBand="0" w:noVBand="1"/>
      </w:tblPr>
      <w:tblGrid>
        <w:gridCol w:w="1520"/>
        <w:gridCol w:w="1310"/>
        <w:gridCol w:w="1276"/>
      </w:tblGrid>
      <w:tr w:rsidR="00A860EE" w:rsidRPr="00A860EE" w14:paraId="13E7A383" w14:textId="77777777" w:rsidTr="00A860EE">
        <w:trPr>
          <w:trHeight w:val="34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0502" w14:textId="77777777" w:rsidR="00A860EE" w:rsidRPr="00CB2300" w:rsidRDefault="00A860EE" w:rsidP="00346C23">
            <w:pPr>
              <w:spacing w:before="0" w:line="240" w:lineRule="auto"/>
              <w:jc w:val="center"/>
              <w:rPr>
                <w:b/>
                <w:bCs/>
                <w:sz w:val="16"/>
                <w:szCs w:val="16"/>
                <w:lang w:eastAsia="en-GB"/>
              </w:rPr>
            </w:pPr>
            <w:r w:rsidRPr="00CB2300">
              <w:rPr>
                <w:b/>
                <w:bCs/>
                <w:sz w:val="16"/>
                <w:szCs w:val="16"/>
                <w:lang w:val="en-US" w:eastAsia="en-GB"/>
              </w:rPr>
              <w:t>Date of instalment</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B47E535" w14:textId="77777777" w:rsidR="00A860EE" w:rsidRPr="00CB2300" w:rsidRDefault="00A860EE" w:rsidP="00346C23">
            <w:pPr>
              <w:spacing w:before="0" w:line="240" w:lineRule="auto"/>
              <w:jc w:val="center"/>
              <w:rPr>
                <w:b/>
                <w:bCs/>
                <w:sz w:val="16"/>
                <w:szCs w:val="16"/>
                <w:lang w:eastAsia="en-GB"/>
              </w:rPr>
            </w:pPr>
            <w:r w:rsidRPr="00CB2300">
              <w:rPr>
                <w:b/>
                <w:bCs/>
                <w:sz w:val="16"/>
                <w:szCs w:val="16"/>
                <w:lang w:val="en-US" w:eastAsia="en-GB"/>
              </w:rPr>
              <w:t xml:space="preserve">SEK received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310709" w14:textId="626D324F" w:rsidR="00A860EE" w:rsidRPr="00CB2300" w:rsidRDefault="00A860EE" w:rsidP="00346C23">
            <w:pPr>
              <w:spacing w:before="0" w:line="240" w:lineRule="auto"/>
              <w:jc w:val="center"/>
              <w:rPr>
                <w:b/>
                <w:bCs/>
                <w:sz w:val="16"/>
                <w:szCs w:val="16"/>
                <w:lang w:eastAsia="en-GB"/>
              </w:rPr>
            </w:pPr>
            <w:r w:rsidRPr="00CB2300">
              <w:rPr>
                <w:b/>
                <w:bCs/>
                <w:sz w:val="16"/>
                <w:szCs w:val="16"/>
                <w:lang w:val="en-US" w:eastAsia="en-GB"/>
              </w:rPr>
              <w:t>US</w:t>
            </w:r>
            <w:r w:rsidR="001E1279">
              <w:rPr>
                <w:b/>
                <w:bCs/>
                <w:sz w:val="16"/>
                <w:szCs w:val="16"/>
                <w:lang w:val="en-US" w:eastAsia="en-GB"/>
              </w:rPr>
              <w:t>$</w:t>
            </w:r>
            <w:r w:rsidRPr="00CB2300">
              <w:rPr>
                <w:b/>
                <w:bCs/>
                <w:sz w:val="16"/>
                <w:szCs w:val="16"/>
                <w:lang w:val="en-US" w:eastAsia="en-GB"/>
              </w:rPr>
              <w:t xml:space="preserve"> </w:t>
            </w:r>
            <w:r w:rsidR="001E1279">
              <w:rPr>
                <w:b/>
                <w:bCs/>
                <w:sz w:val="16"/>
                <w:szCs w:val="16"/>
                <w:lang w:val="en-US" w:eastAsia="en-GB"/>
              </w:rPr>
              <w:t>equivalent</w:t>
            </w:r>
          </w:p>
        </w:tc>
      </w:tr>
      <w:tr w:rsidR="00A860EE" w:rsidRPr="00A860EE" w14:paraId="5E791F90" w14:textId="77777777" w:rsidTr="00A860E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387897C1"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16.2.2021</w:t>
            </w:r>
          </w:p>
        </w:tc>
        <w:tc>
          <w:tcPr>
            <w:tcW w:w="1310" w:type="dxa"/>
            <w:tcBorders>
              <w:top w:val="nil"/>
              <w:left w:val="nil"/>
              <w:bottom w:val="single" w:sz="4" w:space="0" w:color="auto"/>
              <w:right w:val="single" w:sz="4" w:space="0" w:color="auto"/>
            </w:tcBorders>
            <w:shd w:val="clear" w:color="auto" w:fill="auto"/>
            <w:noWrap/>
            <w:vAlign w:val="center"/>
            <w:hideMark/>
          </w:tcPr>
          <w:p w14:paraId="0562A5AD"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8,000,000</w:t>
            </w:r>
          </w:p>
        </w:tc>
        <w:tc>
          <w:tcPr>
            <w:tcW w:w="1276" w:type="dxa"/>
            <w:tcBorders>
              <w:top w:val="nil"/>
              <w:left w:val="nil"/>
              <w:bottom w:val="single" w:sz="4" w:space="0" w:color="auto"/>
              <w:right w:val="single" w:sz="4" w:space="0" w:color="auto"/>
            </w:tcBorders>
            <w:shd w:val="clear" w:color="auto" w:fill="auto"/>
            <w:noWrap/>
            <w:vAlign w:val="center"/>
            <w:hideMark/>
          </w:tcPr>
          <w:p w14:paraId="347A9A2A"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961,538.46</w:t>
            </w:r>
          </w:p>
        </w:tc>
      </w:tr>
      <w:tr w:rsidR="00A860EE" w:rsidRPr="00A860EE" w14:paraId="2E1A49CE" w14:textId="77777777" w:rsidTr="00A860E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7BCBD23"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21.12.2021</w:t>
            </w:r>
          </w:p>
        </w:tc>
        <w:tc>
          <w:tcPr>
            <w:tcW w:w="1310" w:type="dxa"/>
            <w:tcBorders>
              <w:top w:val="nil"/>
              <w:left w:val="nil"/>
              <w:bottom w:val="single" w:sz="4" w:space="0" w:color="auto"/>
              <w:right w:val="single" w:sz="4" w:space="0" w:color="auto"/>
            </w:tcBorders>
            <w:shd w:val="clear" w:color="auto" w:fill="auto"/>
            <w:noWrap/>
            <w:vAlign w:val="center"/>
            <w:hideMark/>
          </w:tcPr>
          <w:p w14:paraId="4EB0E226"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9,000,000</w:t>
            </w:r>
          </w:p>
        </w:tc>
        <w:tc>
          <w:tcPr>
            <w:tcW w:w="1276" w:type="dxa"/>
            <w:tcBorders>
              <w:top w:val="nil"/>
              <w:left w:val="nil"/>
              <w:bottom w:val="single" w:sz="4" w:space="0" w:color="auto"/>
              <w:right w:val="single" w:sz="4" w:space="0" w:color="auto"/>
            </w:tcBorders>
            <w:shd w:val="clear" w:color="auto" w:fill="auto"/>
            <w:noWrap/>
            <w:vAlign w:val="center"/>
            <w:hideMark/>
          </w:tcPr>
          <w:p w14:paraId="72E09E00"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989,228.40</w:t>
            </w:r>
          </w:p>
        </w:tc>
      </w:tr>
      <w:tr w:rsidR="00A860EE" w:rsidRPr="00A860EE" w14:paraId="5361D24D" w14:textId="77777777" w:rsidTr="00A860E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418E3B94"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13.3.2021</w:t>
            </w:r>
          </w:p>
        </w:tc>
        <w:tc>
          <w:tcPr>
            <w:tcW w:w="1310" w:type="dxa"/>
            <w:tcBorders>
              <w:top w:val="nil"/>
              <w:left w:val="nil"/>
              <w:bottom w:val="single" w:sz="4" w:space="0" w:color="auto"/>
              <w:right w:val="single" w:sz="4" w:space="0" w:color="auto"/>
            </w:tcBorders>
            <w:shd w:val="clear" w:color="auto" w:fill="auto"/>
            <w:noWrap/>
            <w:vAlign w:val="center"/>
            <w:hideMark/>
          </w:tcPr>
          <w:p w14:paraId="08906B25"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6,000,000</w:t>
            </w:r>
          </w:p>
        </w:tc>
        <w:tc>
          <w:tcPr>
            <w:tcW w:w="1276" w:type="dxa"/>
            <w:tcBorders>
              <w:top w:val="nil"/>
              <w:left w:val="nil"/>
              <w:bottom w:val="single" w:sz="4" w:space="0" w:color="auto"/>
              <w:right w:val="single" w:sz="4" w:space="0" w:color="auto"/>
            </w:tcBorders>
            <w:shd w:val="clear" w:color="auto" w:fill="auto"/>
            <w:noWrap/>
            <w:vAlign w:val="center"/>
            <w:hideMark/>
          </w:tcPr>
          <w:p w14:paraId="276B1DC5"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576,147.49</w:t>
            </w:r>
          </w:p>
        </w:tc>
      </w:tr>
      <w:tr w:rsidR="00A860EE" w:rsidRPr="00A860EE" w14:paraId="75727590" w14:textId="77777777" w:rsidTr="00A860E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ACDB59A" w14:textId="77777777" w:rsidR="00A860EE" w:rsidRPr="00CB2300" w:rsidRDefault="00A860EE" w:rsidP="00346C23">
            <w:pPr>
              <w:spacing w:before="0" w:line="240" w:lineRule="auto"/>
              <w:jc w:val="left"/>
              <w:rPr>
                <w:sz w:val="16"/>
                <w:szCs w:val="16"/>
                <w:lang w:eastAsia="en-GB"/>
              </w:rPr>
            </w:pPr>
            <w:r w:rsidRPr="00CB2300">
              <w:rPr>
                <w:sz w:val="16"/>
                <w:szCs w:val="16"/>
                <w:lang w:val="en-US" w:eastAsia="en-GB"/>
              </w:rPr>
              <w:t xml:space="preserve">       Total</w:t>
            </w:r>
          </w:p>
        </w:tc>
        <w:tc>
          <w:tcPr>
            <w:tcW w:w="1310" w:type="dxa"/>
            <w:tcBorders>
              <w:top w:val="nil"/>
              <w:left w:val="nil"/>
              <w:bottom w:val="single" w:sz="4" w:space="0" w:color="auto"/>
              <w:right w:val="single" w:sz="4" w:space="0" w:color="auto"/>
            </w:tcBorders>
            <w:shd w:val="clear" w:color="auto" w:fill="auto"/>
            <w:noWrap/>
            <w:vAlign w:val="center"/>
            <w:hideMark/>
          </w:tcPr>
          <w:p w14:paraId="70BCC8C8"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23,000,000</w:t>
            </w:r>
          </w:p>
        </w:tc>
        <w:tc>
          <w:tcPr>
            <w:tcW w:w="1276" w:type="dxa"/>
            <w:tcBorders>
              <w:top w:val="nil"/>
              <w:left w:val="nil"/>
              <w:bottom w:val="single" w:sz="4" w:space="0" w:color="auto"/>
              <w:right w:val="single" w:sz="4" w:space="0" w:color="auto"/>
            </w:tcBorders>
            <w:shd w:val="clear" w:color="auto" w:fill="auto"/>
            <w:noWrap/>
            <w:vAlign w:val="center"/>
            <w:hideMark/>
          </w:tcPr>
          <w:p w14:paraId="156F99F8" w14:textId="77777777" w:rsidR="00A860EE" w:rsidRPr="00CB2300" w:rsidRDefault="00A860EE" w:rsidP="00346C23">
            <w:pPr>
              <w:spacing w:before="0" w:line="240" w:lineRule="auto"/>
              <w:jc w:val="center"/>
              <w:rPr>
                <w:sz w:val="16"/>
                <w:szCs w:val="16"/>
                <w:lang w:eastAsia="en-GB"/>
              </w:rPr>
            </w:pPr>
            <w:r w:rsidRPr="00CB2300">
              <w:rPr>
                <w:sz w:val="16"/>
                <w:szCs w:val="16"/>
                <w:lang w:val="en-US" w:eastAsia="en-GB"/>
              </w:rPr>
              <w:t>2,526,914.35</w:t>
            </w:r>
          </w:p>
        </w:tc>
      </w:tr>
    </w:tbl>
    <w:p w14:paraId="6D06B050" w14:textId="4AAA4FBE" w:rsidR="00945C15" w:rsidRDefault="002C3F93" w:rsidP="002C3F93">
      <w:r w:rsidRPr="00A860EE">
        <w:t xml:space="preserve">Table </w:t>
      </w:r>
      <w:r w:rsidR="00A860EE">
        <w:t>6</w:t>
      </w:r>
      <w:r w:rsidRPr="00A860EE">
        <w:t xml:space="preserve"> below displays the breakdown </w:t>
      </w:r>
      <w:r>
        <w:t>of expenditures from the</w:t>
      </w:r>
      <w:r w:rsidR="00213593">
        <w:t xml:space="preserve"> project</w:t>
      </w:r>
      <w:r>
        <w:t xml:space="preserve"> grant by the years of the project implementation period.</w:t>
      </w:r>
    </w:p>
    <w:p w14:paraId="787A8358" w14:textId="5248944B" w:rsidR="004C12A4" w:rsidRDefault="004C12A4" w:rsidP="004C12A4">
      <w:pPr>
        <w:pStyle w:val="Caption"/>
        <w:spacing w:before="240" w:after="120"/>
        <w:rPr>
          <w:i w:val="0"/>
          <w:iCs w:val="0"/>
          <w:color w:val="auto"/>
          <w:sz w:val="24"/>
          <w:szCs w:val="24"/>
        </w:rPr>
      </w:pPr>
      <w:r w:rsidRPr="004C12A4">
        <w:rPr>
          <w:b/>
          <w:bCs/>
          <w:i w:val="0"/>
          <w:iCs w:val="0"/>
          <w:color w:val="auto"/>
          <w:sz w:val="24"/>
          <w:szCs w:val="24"/>
        </w:rPr>
        <w:t xml:space="preserve">Table </w:t>
      </w:r>
      <w:r w:rsidRPr="004C12A4">
        <w:rPr>
          <w:b/>
          <w:bCs/>
          <w:i w:val="0"/>
          <w:iCs w:val="0"/>
          <w:color w:val="auto"/>
          <w:sz w:val="24"/>
          <w:szCs w:val="24"/>
          <w:shd w:val="clear" w:color="auto" w:fill="E6E6E6"/>
        </w:rPr>
        <w:fldChar w:fldCharType="begin"/>
      </w:r>
      <w:r w:rsidRPr="004C12A4">
        <w:rPr>
          <w:b/>
          <w:bCs/>
          <w:i w:val="0"/>
          <w:iCs w:val="0"/>
          <w:color w:val="auto"/>
          <w:sz w:val="24"/>
          <w:szCs w:val="24"/>
        </w:rPr>
        <w:instrText xml:space="preserve"> SEQ Table \* ARABIC </w:instrText>
      </w:r>
      <w:r w:rsidRPr="004C12A4">
        <w:rPr>
          <w:b/>
          <w:bCs/>
          <w:i w:val="0"/>
          <w:iCs w:val="0"/>
          <w:color w:val="auto"/>
          <w:sz w:val="24"/>
          <w:szCs w:val="24"/>
          <w:shd w:val="clear" w:color="auto" w:fill="E6E6E6"/>
        </w:rPr>
        <w:fldChar w:fldCharType="separate"/>
      </w:r>
      <w:r w:rsidR="004A0C13">
        <w:rPr>
          <w:b/>
          <w:bCs/>
          <w:i w:val="0"/>
          <w:iCs w:val="0"/>
          <w:noProof/>
          <w:color w:val="auto"/>
          <w:sz w:val="24"/>
          <w:szCs w:val="24"/>
        </w:rPr>
        <w:t>6</w:t>
      </w:r>
      <w:r w:rsidRPr="004C12A4">
        <w:rPr>
          <w:b/>
          <w:bCs/>
          <w:i w:val="0"/>
          <w:iCs w:val="0"/>
          <w:color w:val="auto"/>
          <w:sz w:val="24"/>
          <w:szCs w:val="24"/>
          <w:shd w:val="clear" w:color="auto" w:fill="E6E6E6"/>
        </w:rPr>
        <w:fldChar w:fldCharType="end"/>
      </w:r>
      <w:r>
        <w:rPr>
          <w:b/>
          <w:bCs/>
          <w:i w:val="0"/>
          <w:iCs w:val="0"/>
          <w:color w:val="auto"/>
          <w:sz w:val="24"/>
          <w:szCs w:val="24"/>
        </w:rPr>
        <w:t xml:space="preserve">: </w:t>
      </w:r>
      <w:r w:rsidRPr="004C12A4">
        <w:rPr>
          <w:i w:val="0"/>
          <w:iCs w:val="0"/>
          <w:color w:val="auto"/>
          <w:sz w:val="24"/>
          <w:szCs w:val="24"/>
        </w:rPr>
        <w:t xml:space="preserve">Actual expenditures by </w:t>
      </w:r>
      <w:r w:rsidR="00281B19">
        <w:rPr>
          <w:i w:val="0"/>
          <w:iCs w:val="0"/>
          <w:color w:val="auto"/>
          <w:sz w:val="24"/>
          <w:szCs w:val="24"/>
        </w:rPr>
        <w:t xml:space="preserve">project activities/components and </w:t>
      </w:r>
      <w:r w:rsidRPr="004C12A4">
        <w:rPr>
          <w:i w:val="0"/>
          <w:iCs w:val="0"/>
          <w:color w:val="auto"/>
          <w:sz w:val="24"/>
          <w:szCs w:val="24"/>
        </w:rPr>
        <w:t xml:space="preserve">years of implementation (as of </w:t>
      </w:r>
      <w:r>
        <w:rPr>
          <w:i w:val="0"/>
          <w:iCs w:val="0"/>
          <w:color w:val="auto"/>
          <w:sz w:val="24"/>
          <w:szCs w:val="24"/>
        </w:rPr>
        <w:t>20</w:t>
      </w:r>
      <w:r w:rsidRPr="004C12A4">
        <w:rPr>
          <w:i w:val="0"/>
          <w:iCs w:val="0"/>
          <w:color w:val="auto"/>
          <w:sz w:val="24"/>
          <w:szCs w:val="24"/>
        </w:rPr>
        <w:t xml:space="preserve"> </w:t>
      </w:r>
      <w:r>
        <w:rPr>
          <w:i w:val="0"/>
          <w:iCs w:val="0"/>
          <w:color w:val="auto"/>
          <w:sz w:val="24"/>
          <w:szCs w:val="24"/>
        </w:rPr>
        <w:t xml:space="preserve">April </w:t>
      </w:r>
      <w:r w:rsidRPr="004C12A4">
        <w:rPr>
          <w:i w:val="0"/>
          <w:iCs w:val="0"/>
          <w:color w:val="auto"/>
          <w:sz w:val="24"/>
          <w:szCs w:val="24"/>
        </w:rPr>
        <w:t>202</w:t>
      </w:r>
      <w:r>
        <w:rPr>
          <w:i w:val="0"/>
          <w:iCs w:val="0"/>
          <w:color w:val="auto"/>
          <w:sz w:val="24"/>
          <w:szCs w:val="24"/>
        </w:rPr>
        <w:t>4</w:t>
      </w:r>
      <w:r w:rsidRPr="004C12A4">
        <w:rPr>
          <w:i w:val="0"/>
          <w:iCs w:val="0"/>
          <w:color w:val="auto"/>
          <w:sz w:val="24"/>
          <w:szCs w:val="24"/>
        </w:rPr>
        <w:t>)</w:t>
      </w:r>
    </w:p>
    <w:tbl>
      <w:tblPr>
        <w:tblW w:w="8420" w:type="dxa"/>
        <w:tblLook w:val="04A0" w:firstRow="1" w:lastRow="0" w:firstColumn="1" w:lastColumn="0" w:noHBand="0" w:noVBand="1"/>
      </w:tblPr>
      <w:tblGrid>
        <w:gridCol w:w="2122"/>
        <w:gridCol w:w="1417"/>
        <w:gridCol w:w="1161"/>
        <w:gridCol w:w="1276"/>
        <w:gridCol w:w="1026"/>
        <w:gridCol w:w="1418"/>
      </w:tblGrid>
      <w:tr w:rsidR="005A7C29" w:rsidRPr="005A7C29" w14:paraId="6841BD10" w14:textId="77777777" w:rsidTr="005A7C29">
        <w:trPr>
          <w:trHeight w:val="300"/>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1EF15C"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Project Component</w:t>
            </w:r>
          </w:p>
        </w:tc>
        <w:tc>
          <w:tcPr>
            <w:tcW w:w="62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1E4B76" w14:textId="66695562"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Expenditures in the year (US$)</w:t>
            </w:r>
          </w:p>
        </w:tc>
      </w:tr>
      <w:tr w:rsidR="005A7C29" w:rsidRPr="005A7C29" w14:paraId="68C47F2C" w14:textId="77777777" w:rsidTr="005A7C29">
        <w:trPr>
          <w:trHeight w:val="300"/>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3CFF0ECA" w14:textId="77777777" w:rsidR="005A7C29" w:rsidRPr="005A7C29" w:rsidRDefault="005A7C29" w:rsidP="005A7C29">
            <w:pPr>
              <w:spacing w:before="0" w:line="240" w:lineRule="auto"/>
              <w:jc w:val="left"/>
              <w:rPr>
                <w:b/>
                <w:bCs/>
                <w:color w:val="000000"/>
                <w:sz w:val="18"/>
                <w:szCs w:val="18"/>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E73E84"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2021</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5560D59"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4AB612"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2023</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3A37A6DB"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2024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0902FE" w14:textId="77777777" w:rsidR="005A7C29" w:rsidRPr="005A7C29" w:rsidRDefault="005A7C29" w:rsidP="005A7C29">
            <w:pPr>
              <w:spacing w:before="0" w:line="240" w:lineRule="auto"/>
              <w:jc w:val="center"/>
              <w:rPr>
                <w:b/>
                <w:bCs/>
                <w:color w:val="000000"/>
                <w:sz w:val="18"/>
                <w:szCs w:val="18"/>
                <w:lang w:eastAsia="en-GB"/>
              </w:rPr>
            </w:pPr>
            <w:r w:rsidRPr="005A7C29">
              <w:rPr>
                <w:b/>
                <w:bCs/>
                <w:color w:val="000000"/>
                <w:sz w:val="18"/>
                <w:szCs w:val="18"/>
                <w:lang w:eastAsia="en-GB"/>
              </w:rPr>
              <w:t>2021-2024</w:t>
            </w:r>
          </w:p>
        </w:tc>
      </w:tr>
      <w:tr w:rsidR="005A7C29" w:rsidRPr="005A7C29" w14:paraId="470693B2" w14:textId="77777777" w:rsidTr="005A7C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54F9DF7" w14:textId="51B2553F" w:rsidR="005A7C29" w:rsidRPr="005A7C29" w:rsidRDefault="005A7C29" w:rsidP="005A7C29">
            <w:pPr>
              <w:spacing w:before="0" w:line="240" w:lineRule="auto"/>
              <w:jc w:val="left"/>
              <w:rPr>
                <w:color w:val="000000"/>
                <w:sz w:val="18"/>
                <w:szCs w:val="18"/>
                <w:lang w:eastAsia="en-GB"/>
              </w:rPr>
            </w:pPr>
            <w:r w:rsidRPr="0058677A">
              <w:rPr>
                <w:color w:val="000000"/>
                <w:sz w:val="18"/>
                <w:szCs w:val="18"/>
                <w:lang w:eastAsia="en-GB"/>
              </w:rPr>
              <w:t>Activity</w:t>
            </w:r>
            <w:r w:rsidRPr="005A7C29">
              <w:rPr>
                <w:color w:val="000000"/>
                <w:sz w:val="18"/>
                <w:szCs w:val="18"/>
                <w:lang w:eastAsia="en-GB"/>
              </w:rPr>
              <w:t>/Component 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6BE48B"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437,786.97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82BA434" w14:textId="625B7275"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651,812.09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473475"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346,330.30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FB456FA" w14:textId="63690B89"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84,066.68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7992EF"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1,519,996.04 </w:t>
            </w:r>
          </w:p>
        </w:tc>
      </w:tr>
      <w:tr w:rsidR="005A7C29" w:rsidRPr="005A7C29" w14:paraId="4B4C3F2F" w14:textId="77777777" w:rsidTr="005A7C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25CE855" w14:textId="1CC19E13" w:rsidR="005A7C29" w:rsidRPr="005A7C29" w:rsidRDefault="005A7C29" w:rsidP="005A7C29">
            <w:pPr>
              <w:spacing w:before="0" w:line="240" w:lineRule="auto"/>
              <w:jc w:val="left"/>
              <w:rPr>
                <w:color w:val="000000"/>
                <w:sz w:val="18"/>
                <w:szCs w:val="18"/>
                <w:lang w:eastAsia="en-GB"/>
              </w:rPr>
            </w:pPr>
            <w:r w:rsidRPr="0058677A">
              <w:rPr>
                <w:color w:val="000000"/>
                <w:sz w:val="18"/>
                <w:szCs w:val="18"/>
                <w:lang w:eastAsia="en-GB"/>
              </w:rPr>
              <w:t>Activity</w:t>
            </w:r>
            <w:r w:rsidRPr="005A7C29">
              <w:rPr>
                <w:color w:val="000000"/>
                <w:sz w:val="18"/>
                <w:szCs w:val="18"/>
                <w:lang w:eastAsia="en-GB"/>
              </w:rPr>
              <w:t>/Component 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49E876"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11,437.44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B67B9B4" w14:textId="2869FD40"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366,300.26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4C0921"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223,004.40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11070F8F" w14:textId="034EC96E"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16,273.67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EC88E3"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617,015.77 </w:t>
            </w:r>
          </w:p>
        </w:tc>
      </w:tr>
      <w:tr w:rsidR="005A7C29" w:rsidRPr="005A7C29" w14:paraId="5B12D81C" w14:textId="77777777" w:rsidTr="005A7C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720DC4B" w14:textId="4F286DB5" w:rsidR="005A7C29" w:rsidRPr="005A7C29" w:rsidRDefault="005A7C29" w:rsidP="005A7C29">
            <w:pPr>
              <w:spacing w:before="0" w:line="240" w:lineRule="auto"/>
              <w:jc w:val="left"/>
              <w:rPr>
                <w:color w:val="000000"/>
                <w:sz w:val="18"/>
                <w:szCs w:val="18"/>
                <w:lang w:eastAsia="en-GB"/>
              </w:rPr>
            </w:pPr>
            <w:r w:rsidRPr="0058677A">
              <w:rPr>
                <w:color w:val="000000"/>
                <w:sz w:val="18"/>
                <w:szCs w:val="18"/>
                <w:lang w:eastAsia="en-GB"/>
              </w:rPr>
              <w:t>Activity</w:t>
            </w:r>
            <w:r w:rsidRPr="005A7C29">
              <w:rPr>
                <w:color w:val="000000"/>
                <w:sz w:val="18"/>
                <w:szCs w:val="18"/>
                <w:lang w:eastAsia="en-GB"/>
              </w:rPr>
              <w:t>/Component 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B00A81" w14:textId="2680EDD5"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68FC7DC" w14:textId="00923856"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8,733.89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F32A53"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6,351.87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4FAB7F1A" w14:textId="125AC878"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1,891.23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137F732"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16,976.99 </w:t>
            </w:r>
          </w:p>
        </w:tc>
      </w:tr>
      <w:tr w:rsidR="005A7C29" w:rsidRPr="005A7C29" w14:paraId="2DDB1A9E" w14:textId="77777777" w:rsidTr="005A7C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CF984AF" w14:textId="77777777" w:rsidR="005A7C29" w:rsidRPr="005A7C29" w:rsidRDefault="005A7C29" w:rsidP="005A7C29">
            <w:pPr>
              <w:spacing w:before="0" w:line="240" w:lineRule="auto"/>
              <w:jc w:val="left"/>
              <w:rPr>
                <w:color w:val="000000"/>
                <w:sz w:val="18"/>
                <w:szCs w:val="18"/>
                <w:lang w:eastAsia="en-GB"/>
              </w:rPr>
            </w:pPr>
            <w:r w:rsidRPr="005A7C29">
              <w:rPr>
                <w:color w:val="000000"/>
                <w:sz w:val="18"/>
                <w:szCs w:val="18"/>
                <w:lang w:eastAsia="en-GB"/>
              </w:rPr>
              <w:t>Project Management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642311"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20,670.08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BA1EF76" w14:textId="0E97B35E"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94,119.44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6C42C2"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157,673.77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A49CB7F" w14:textId="6CC8E6E0" w:rsidR="005A7C29" w:rsidRPr="005A7C29" w:rsidRDefault="005A7C29" w:rsidP="005A7C29">
            <w:pPr>
              <w:spacing w:before="0" w:line="240" w:lineRule="auto"/>
              <w:rPr>
                <w:color w:val="000000"/>
                <w:sz w:val="18"/>
                <w:szCs w:val="18"/>
                <w:lang w:eastAsia="en-GB"/>
              </w:rPr>
            </w:pPr>
            <w:r w:rsidRPr="005A7C29">
              <w:rPr>
                <w:color w:val="000000"/>
                <w:sz w:val="18"/>
                <w:szCs w:val="18"/>
                <w:lang w:eastAsia="en-GB"/>
              </w:rPr>
              <w:t xml:space="preserve">  32,421.81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107165" w14:textId="77777777" w:rsidR="005A7C29" w:rsidRPr="005A7C29" w:rsidRDefault="005A7C29" w:rsidP="005A7C29">
            <w:pPr>
              <w:spacing w:before="0" w:line="240" w:lineRule="auto"/>
              <w:jc w:val="right"/>
              <w:rPr>
                <w:color w:val="000000"/>
                <w:sz w:val="18"/>
                <w:szCs w:val="18"/>
                <w:lang w:eastAsia="en-GB"/>
              </w:rPr>
            </w:pPr>
            <w:r w:rsidRPr="005A7C29">
              <w:rPr>
                <w:color w:val="000000"/>
                <w:sz w:val="18"/>
                <w:szCs w:val="18"/>
                <w:lang w:eastAsia="en-GB"/>
              </w:rPr>
              <w:t xml:space="preserve">        304,885.10 </w:t>
            </w:r>
          </w:p>
        </w:tc>
      </w:tr>
      <w:tr w:rsidR="005A7C29" w:rsidRPr="005A7C29" w14:paraId="1ACEF008" w14:textId="77777777" w:rsidTr="005A7C29">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998DA97" w14:textId="77777777" w:rsidR="005A7C29" w:rsidRPr="005A7C29" w:rsidRDefault="005A7C29" w:rsidP="005A7C29">
            <w:pPr>
              <w:spacing w:before="0" w:line="240" w:lineRule="auto"/>
              <w:jc w:val="left"/>
              <w:rPr>
                <w:b/>
                <w:bCs/>
                <w:color w:val="000000"/>
                <w:sz w:val="18"/>
                <w:szCs w:val="18"/>
                <w:lang w:eastAsia="en-GB"/>
              </w:rPr>
            </w:pPr>
            <w:r w:rsidRPr="005A7C29">
              <w:rPr>
                <w:b/>
                <w:bCs/>
                <w:color w:val="000000"/>
                <w:sz w:val="18"/>
                <w:szCs w:val="18"/>
                <w:lang w:eastAsia="en-GB"/>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06BFBB" w14:textId="77777777" w:rsidR="005A7C29" w:rsidRPr="005A7C29" w:rsidRDefault="005A7C29" w:rsidP="005A7C29">
            <w:pPr>
              <w:spacing w:before="0" w:line="240" w:lineRule="auto"/>
              <w:jc w:val="right"/>
              <w:rPr>
                <w:b/>
                <w:bCs/>
                <w:color w:val="000000"/>
                <w:sz w:val="18"/>
                <w:szCs w:val="18"/>
                <w:lang w:eastAsia="en-GB"/>
              </w:rPr>
            </w:pPr>
            <w:r w:rsidRPr="005A7C29">
              <w:rPr>
                <w:b/>
                <w:bCs/>
                <w:color w:val="000000"/>
                <w:sz w:val="18"/>
                <w:szCs w:val="18"/>
                <w:lang w:eastAsia="en-GB"/>
              </w:rPr>
              <w:t xml:space="preserve">      469,894.49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5F6197E" w14:textId="10F2C9C6" w:rsidR="005A7C29" w:rsidRPr="005A7C29" w:rsidRDefault="002D20D0" w:rsidP="005A7C29">
            <w:pPr>
              <w:spacing w:before="0" w:line="240" w:lineRule="auto"/>
              <w:rPr>
                <w:b/>
                <w:bCs/>
                <w:color w:val="000000"/>
                <w:sz w:val="18"/>
                <w:szCs w:val="18"/>
                <w:lang w:eastAsia="en-GB"/>
              </w:rPr>
            </w:pPr>
            <w:r>
              <w:rPr>
                <w:b/>
                <w:bCs/>
                <w:color w:val="000000"/>
                <w:sz w:val="18"/>
                <w:szCs w:val="18"/>
                <w:lang w:eastAsia="en-GB"/>
              </w:rPr>
              <w:t>1</w:t>
            </w:r>
            <w:r w:rsidR="005A7C29" w:rsidRPr="005A7C29">
              <w:rPr>
                <w:b/>
                <w:bCs/>
                <w:color w:val="000000"/>
                <w:sz w:val="18"/>
                <w:szCs w:val="18"/>
                <w:lang w:eastAsia="en-GB"/>
              </w:rPr>
              <w:t xml:space="preserve">,120,965.68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3C9EDC" w14:textId="00CD5B33" w:rsidR="005A7C29" w:rsidRPr="005A7C29" w:rsidRDefault="00B95CAC" w:rsidP="005A7C29">
            <w:pPr>
              <w:spacing w:before="0" w:line="240" w:lineRule="auto"/>
              <w:jc w:val="right"/>
              <w:rPr>
                <w:b/>
                <w:bCs/>
                <w:color w:val="000000"/>
                <w:sz w:val="18"/>
                <w:szCs w:val="18"/>
                <w:lang w:eastAsia="en-GB"/>
              </w:rPr>
            </w:pPr>
            <w:r>
              <w:rPr>
                <w:b/>
                <w:bCs/>
                <w:color w:val="000000"/>
                <w:sz w:val="18"/>
                <w:szCs w:val="18"/>
                <w:lang w:eastAsia="en-GB"/>
              </w:rPr>
              <w:t>730,000.17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9A73E95" w14:textId="4BE73B74" w:rsidR="005A7C29" w:rsidRPr="005A7C29" w:rsidRDefault="008E6A2C" w:rsidP="005A7C29">
            <w:pPr>
              <w:spacing w:before="0" w:line="240" w:lineRule="auto"/>
              <w:rPr>
                <w:b/>
                <w:bCs/>
                <w:color w:val="000000"/>
                <w:sz w:val="18"/>
                <w:szCs w:val="18"/>
                <w:lang w:eastAsia="en-GB"/>
              </w:rPr>
            </w:pPr>
            <w:r>
              <w:rPr>
                <w:b/>
                <w:bCs/>
                <w:color w:val="000000"/>
                <w:sz w:val="18"/>
                <w:szCs w:val="18"/>
                <w:lang w:eastAsia="en-GB"/>
              </w:rPr>
              <w:t>13</w:t>
            </w:r>
            <w:r w:rsidR="005A7C29" w:rsidRPr="005A7C29">
              <w:rPr>
                <w:b/>
                <w:bCs/>
                <w:color w:val="000000"/>
                <w:sz w:val="18"/>
                <w:szCs w:val="18"/>
                <w:lang w:eastAsia="en-GB"/>
              </w:rPr>
              <w:t xml:space="preserve">4,653.39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1899BF" w14:textId="77777777" w:rsidR="005A7C29" w:rsidRPr="005A7C29" w:rsidRDefault="005A7C29" w:rsidP="005A7C29">
            <w:pPr>
              <w:spacing w:before="0" w:line="240" w:lineRule="auto"/>
              <w:jc w:val="right"/>
              <w:rPr>
                <w:b/>
                <w:bCs/>
                <w:color w:val="000000"/>
                <w:sz w:val="18"/>
                <w:szCs w:val="18"/>
                <w:lang w:eastAsia="en-GB"/>
              </w:rPr>
            </w:pPr>
            <w:r w:rsidRPr="005A7C29">
              <w:rPr>
                <w:b/>
                <w:bCs/>
                <w:color w:val="000000"/>
                <w:sz w:val="18"/>
                <w:szCs w:val="18"/>
                <w:lang w:eastAsia="en-GB"/>
              </w:rPr>
              <w:t xml:space="preserve">     2,458,873.90 </w:t>
            </w:r>
          </w:p>
        </w:tc>
      </w:tr>
    </w:tbl>
    <w:p w14:paraId="0794A7FB" w14:textId="27FB3E71" w:rsidR="00DE0C8D" w:rsidRDefault="004C12A4" w:rsidP="00281B19">
      <w:pPr>
        <w:spacing w:before="240"/>
      </w:pPr>
      <w:r>
        <w:t xml:space="preserve">Data in Table </w:t>
      </w:r>
      <w:r w:rsidR="00A860EE">
        <w:t>6</w:t>
      </w:r>
      <w:r>
        <w:t xml:space="preserve"> shows that the total realised expenditure at the Final Evaluation was US$ </w:t>
      </w:r>
      <w:r w:rsidR="005A7C29" w:rsidRPr="005A7C29">
        <w:t>2,458,873.90</w:t>
      </w:r>
      <w:r w:rsidR="005A7C29">
        <w:t xml:space="preserve"> </w:t>
      </w:r>
      <w:r w:rsidRPr="005A7C29">
        <w:t>that is 9</w:t>
      </w:r>
      <w:r w:rsidR="005A7C29" w:rsidRPr="005A7C29">
        <w:t xml:space="preserve">1 </w:t>
      </w:r>
      <w:r w:rsidRPr="005A7C29">
        <w:t>% of the total project grant</w:t>
      </w:r>
      <w:r>
        <w:t>.</w:t>
      </w:r>
      <w:r w:rsidR="00DF20CC">
        <w:t xml:space="preserve"> The multi-year project budget plan in Section VII of the Project Document anticipated equal distribution of expenditures </w:t>
      </w:r>
      <w:r w:rsidR="00DE0C8D">
        <w:t>i</w:t>
      </w:r>
      <w:r w:rsidR="00DF20CC">
        <w:t xml:space="preserve">nto </w:t>
      </w:r>
      <w:r w:rsidR="00DE0C8D">
        <w:t xml:space="preserve">each of the </w:t>
      </w:r>
      <w:r w:rsidR="00DF20CC">
        <w:t xml:space="preserve">3 years of the project implementation. </w:t>
      </w:r>
      <w:r w:rsidR="00DE0C8D">
        <w:t>Such</w:t>
      </w:r>
      <w:r w:rsidR="00DF20CC">
        <w:t xml:space="preserve"> </w:t>
      </w:r>
      <w:r w:rsidR="00DE0C8D">
        <w:t xml:space="preserve">budget planning was quite schematic as it </w:t>
      </w:r>
      <w:r w:rsidR="00DF20CC">
        <w:lastRenderedPageBreak/>
        <w:t xml:space="preserve">anticipated parallel development of EE studies and financial mechanisms while </w:t>
      </w:r>
      <w:proofErr w:type="gramStart"/>
      <w:r w:rsidR="002D20D0">
        <w:t xml:space="preserve">in reality </w:t>
      </w:r>
      <w:r w:rsidR="00DF20CC">
        <w:t>these</w:t>
      </w:r>
      <w:proofErr w:type="gramEnd"/>
      <w:r w:rsidR="00DF20CC">
        <w:t xml:space="preserve"> two activities </w:t>
      </w:r>
      <w:r w:rsidR="00DE0C8D">
        <w:t xml:space="preserve">had to be </w:t>
      </w:r>
      <w:r w:rsidR="00DF20CC">
        <w:t xml:space="preserve">sequential. </w:t>
      </w:r>
    </w:p>
    <w:p w14:paraId="231D8D87" w14:textId="19E98C3C" w:rsidR="004C12A4" w:rsidRDefault="00DF20CC" w:rsidP="004C12A4">
      <w:r>
        <w:t xml:space="preserve">Data in </w:t>
      </w:r>
      <w:r w:rsidR="00FF412C">
        <w:t>T</w:t>
      </w:r>
      <w:r>
        <w:t>able</w:t>
      </w:r>
      <w:r w:rsidR="00AE3478">
        <w:t xml:space="preserve"> </w:t>
      </w:r>
      <w:r w:rsidR="00FF412C">
        <w:t>6 further</w:t>
      </w:r>
      <w:r>
        <w:t xml:space="preserve"> show</w:t>
      </w:r>
      <w:r w:rsidR="00A860EE">
        <w:t>s</w:t>
      </w:r>
      <w:r>
        <w:t xml:space="preserve"> </w:t>
      </w:r>
      <w:r w:rsidR="00DE0C8D">
        <w:t xml:space="preserve">that </w:t>
      </w:r>
      <w:r>
        <w:t>a</w:t>
      </w:r>
      <w:r w:rsidR="002D20D0">
        <w:t>bout 40</w:t>
      </w:r>
      <w:r w:rsidR="00DE0C8D">
        <w:t xml:space="preserve">% of the total </w:t>
      </w:r>
      <w:r w:rsidR="00DE0C8D" w:rsidRPr="00DE0C8D">
        <w:t>disbursements</w:t>
      </w:r>
      <w:r w:rsidR="00DE0C8D">
        <w:t xml:space="preserve"> were made in the year 2022 when majority of the EE studies and financial mechanisms were contracted. Overall, </w:t>
      </w:r>
      <w:r w:rsidR="00281B19">
        <w:t>t</w:t>
      </w:r>
      <w:r w:rsidR="00DE0C8D">
        <w:t>he above data show</w:t>
      </w:r>
      <w:r w:rsidR="00281B19">
        <w:t xml:space="preserve"> </w:t>
      </w:r>
      <w:r w:rsidR="004C12A4">
        <w:t xml:space="preserve">relatively balanced spending over the entire project implementation period. </w:t>
      </w:r>
    </w:p>
    <w:p w14:paraId="34CD5818" w14:textId="7F0491C0" w:rsidR="004C12A4" w:rsidRDefault="004C12A4" w:rsidP="004C12A4">
      <w:r>
        <w:t xml:space="preserve">Table </w:t>
      </w:r>
      <w:r w:rsidR="00A860EE">
        <w:t>7</w:t>
      </w:r>
      <w:r>
        <w:t xml:space="preserve"> below provides comparison of the planned and actual expenditures by the project components.</w:t>
      </w:r>
    </w:p>
    <w:p w14:paraId="661D37D2" w14:textId="112C0268" w:rsidR="00281B19" w:rsidRPr="00A860EE" w:rsidRDefault="00281B19" w:rsidP="00FF412C">
      <w:pPr>
        <w:spacing w:before="240" w:after="120" w:line="240" w:lineRule="auto"/>
        <w:jc w:val="left"/>
        <w:rPr>
          <w:b/>
          <w:bCs/>
        </w:rPr>
      </w:pPr>
      <w:r w:rsidRPr="00281B19">
        <w:rPr>
          <w:b/>
          <w:bCs/>
        </w:rPr>
        <w:t xml:space="preserve">Table </w:t>
      </w:r>
      <w:r w:rsidRPr="00281B19">
        <w:rPr>
          <w:b/>
          <w:bCs/>
          <w:i/>
          <w:iCs/>
          <w:color w:val="2B579A"/>
          <w:shd w:val="clear" w:color="auto" w:fill="E6E6E6"/>
        </w:rPr>
        <w:fldChar w:fldCharType="begin"/>
      </w:r>
      <w:r w:rsidRPr="00281B19">
        <w:rPr>
          <w:b/>
          <w:bCs/>
        </w:rPr>
        <w:instrText xml:space="preserve"> SEQ Table \* ARABIC </w:instrText>
      </w:r>
      <w:r w:rsidRPr="00281B19">
        <w:rPr>
          <w:b/>
          <w:bCs/>
          <w:i/>
          <w:iCs/>
          <w:color w:val="2B579A"/>
          <w:shd w:val="clear" w:color="auto" w:fill="E6E6E6"/>
        </w:rPr>
        <w:fldChar w:fldCharType="separate"/>
      </w:r>
      <w:r w:rsidR="004A0C13">
        <w:rPr>
          <w:b/>
          <w:bCs/>
          <w:noProof/>
        </w:rPr>
        <w:t>7</w:t>
      </w:r>
      <w:r w:rsidRPr="00281B19">
        <w:rPr>
          <w:b/>
          <w:bCs/>
          <w:i/>
          <w:iCs/>
          <w:color w:val="2B579A"/>
          <w:shd w:val="clear" w:color="auto" w:fill="E6E6E6"/>
        </w:rPr>
        <w:fldChar w:fldCharType="end"/>
      </w:r>
      <w:r>
        <w:rPr>
          <w:b/>
          <w:bCs/>
        </w:rPr>
        <w:t>:</w:t>
      </w:r>
      <w:r>
        <w:t xml:space="preserve"> </w:t>
      </w:r>
      <w:r w:rsidRPr="00281B19">
        <w:t xml:space="preserve">Planned and actual disbursement of the </w:t>
      </w:r>
      <w:r>
        <w:t xml:space="preserve">project </w:t>
      </w:r>
      <w:r w:rsidRPr="00281B19">
        <w:t xml:space="preserve">grant by </w:t>
      </w:r>
      <w:r>
        <w:t>activities/</w:t>
      </w:r>
      <w:r w:rsidRPr="00281B19">
        <w:t>components</w:t>
      </w:r>
      <w:r>
        <w:t xml:space="preserve"> (as of 20</w:t>
      </w:r>
      <w:r w:rsidRPr="004C12A4">
        <w:t xml:space="preserve"> </w:t>
      </w:r>
      <w:r>
        <w:t xml:space="preserve">April </w:t>
      </w:r>
      <w:r w:rsidRPr="004C12A4">
        <w:t>202</w:t>
      </w:r>
      <w:r>
        <w:t>4)</w:t>
      </w:r>
    </w:p>
    <w:tbl>
      <w:tblPr>
        <w:tblW w:w="8784" w:type="dxa"/>
        <w:tblLook w:val="04A0" w:firstRow="1" w:lastRow="0" w:firstColumn="1" w:lastColumn="0" w:noHBand="0" w:noVBand="1"/>
      </w:tblPr>
      <w:tblGrid>
        <w:gridCol w:w="1980"/>
        <w:gridCol w:w="1843"/>
        <w:gridCol w:w="1842"/>
        <w:gridCol w:w="1701"/>
        <w:gridCol w:w="1418"/>
      </w:tblGrid>
      <w:tr w:rsidR="00A860EE" w:rsidRPr="0058677A" w14:paraId="52E0F762" w14:textId="77777777" w:rsidTr="00FF412C">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F09A" w14:textId="77777777" w:rsidR="00A860EE" w:rsidRPr="0058677A" w:rsidRDefault="00A860EE" w:rsidP="0058677A">
            <w:pPr>
              <w:spacing w:before="0" w:line="240" w:lineRule="auto"/>
              <w:jc w:val="left"/>
              <w:rPr>
                <w:color w:val="000000"/>
                <w:sz w:val="16"/>
                <w:szCs w:val="16"/>
                <w:lang w:eastAsia="en-GB"/>
              </w:rPr>
            </w:pPr>
            <w:r w:rsidRPr="0058677A">
              <w:rPr>
                <w:color w:val="000000"/>
                <w:sz w:val="16"/>
                <w:szCs w:val="16"/>
                <w:lang w:eastAsia="en-GB"/>
              </w:rPr>
              <w:t> </w:t>
            </w:r>
            <w:r w:rsidRPr="0058677A">
              <w:rPr>
                <w:b/>
                <w:bCs/>
                <w:color w:val="000000"/>
                <w:sz w:val="16"/>
                <w:szCs w:val="16"/>
                <w:lang w:eastAsia="en-GB"/>
              </w:rPr>
              <w:t>Project Component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123503" w14:textId="2899D164" w:rsidR="00A860EE" w:rsidRPr="0058677A" w:rsidRDefault="00A860EE" w:rsidP="0058677A">
            <w:pPr>
              <w:spacing w:before="0" w:line="240" w:lineRule="auto"/>
              <w:jc w:val="right"/>
              <w:rPr>
                <w:b/>
                <w:bCs/>
                <w:color w:val="000000"/>
                <w:sz w:val="16"/>
                <w:szCs w:val="16"/>
                <w:lang w:eastAsia="en-GB"/>
              </w:rPr>
            </w:pPr>
            <w:r>
              <w:rPr>
                <w:b/>
                <w:bCs/>
                <w:color w:val="000000"/>
                <w:sz w:val="16"/>
                <w:szCs w:val="16"/>
                <w:lang w:eastAsia="en-GB"/>
              </w:rPr>
              <w:t xml:space="preserve">Planned </w:t>
            </w:r>
            <w:r w:rsidRPr="0058677A">
              <w:rPr>
                <w:b/>
                <w:bCs/>
                <w:color w:val="000000"/>
                <w:sz w:val="16"/>
                <w:szCs w:val="16"/>
                <w:lang w:eastAsia="en-GB"/>
              </w:rPr>
              <w:t>Budget (US$)</w:t>
            </w:r>
          </w:p>
        </w:tc>
        <w:tc>
          <w:tcPr>
            <w:tcW w:w="1842" w:type="dxa"/>
            <w:tcBorders>
              <w:top w:val="single" w:sz="4" w:space="0" w:color="auto"/>
              <w:left w:val="nil"/>
              <w:bottom w:val="single" w:sz="4" w:space="0" w:color="auto"/>
              <w:right w:val="single" w:sz="4" w:space="0" w:color="auto"/>
            </w:tcBorders>
          </w:tcPr>
          <w:p w14:paraId="426774BD" w14:textId="0CE924E6" w:rsidR="00A860EE" w:rsidRPr="0058677A" w:rsidRDefault="00A860EE" w:rsidP="00FF412C">
            <w:pPr>
              <w:spacing w:line="240" w:lineRule="auto"/>
              <w:jc w:val="left"/>
              <w:rPr>
                <w:b/>
                <w:bCs/>
                <w:color w:val="000000"/>
                <w:sz w:val="16"/>
                <w:szCs w:val="16"/>
                <w:lang w:eastAsia="en-GB"/>
              </w:rPr>
            </w:pPr>
            <w:r>
              <w:rPr>
                <w:b/>
                <w:bCs/>
                <w:color w:val="000000"/>
                <w:sz w:val="16"/>
                <w:szCs w:val="16"/>
                <w:lang w:eastAsia="en-GB"/>
              </w:rPr>
              <w:t>Budget as per actual amount received (US</w:t>
            </w:r>
            <w:r w:rsidR="00FF412C">
              <w:rPr>
                <w:b/>
                <w:bCs/>
                <w:color w:val="000000"/>
                <w:sz w:val="16"/>
                <w:szCs w:val="16"/>
                <w:lang w:eastAsia="en-GB"/>
              </w:rPr>
              <w:t>$</w:t>
            </w:r>
            <w:r>
              <w:rPr>
                <w:b/>
                <w:bCs/>
                <w:color w:val="000000"/>
                <w:sz w:val="16"/>
                <w:szCs w:val="16"/>
                <w:lang w:eastAsia="en-GB"/>
              </w:rPr>
              <w:t>)</w:t>
            </w:r>
          </w:p>
        </w:tc>
        <w:tc>
          <w:tcPr>
            <w:tcW w:w="1701" w:type="dxa"/>
            <w:tcBorders>
              <w:top w:val="single" w:sz="4" w:space="0" w:color="auto"/>
              <w:left w:val="nil"/>
              <w:bottom w:val="single" w:sz="4" w:space="0" w:color="auto"/>
              <w:right w:val="single" w:sz="4" w:space="0" w:color="auto"/>
            </w:tcBorders>
          </w:tcPr>
          <w:p w14:paraId="4388919A" w14:textId="1E732537" w:rsidR="00A860EE" w:rsidRPr="0058677A" w:rsidRDefault="00A860EE" w:rsidP="00FF412C">
            <w:pPr>
              <w:spacing w:line="240" w:lineRule="auto"/>
              <w:jc w:val="right"/>
              <w:rPr>
                <w:b/>
                <w:bCs/>
                <w:color w:val="000000"/>
                <w:sz w:val="16"/>
                <w:szCs w:val="16"/>
                <w:lang w:eastAsia="en-GB"/>
              </w:rPr>
            </w:pPr>
            <w:r w:rsidRPr="0058677A">
              <w:rPr>
                <w:b/>
                <w:bCs/>
                <w:color w:val="000000"/>
                <w:sz w:val="16"/>
                <w:szCs w:val="16"/>
                <w:lang w:eastAsia="en-GB"/>
              </w:rPr>
              <w:t>Expenditures (US$)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468ECB" w14:textId="46FDF974" w:rsidR="00A860EE" w:rsidRPr="0058677A" w:rsidRDefault="00A860EE" w:rsidP="0058677A">
            <w:pPr>
              <w:spacing w:before="0" w:line="240" w:lineRule="auto"/>
              <w:jc w:val="center"/>
              <w:rPr>
                <w:b/>
                <w:bCs/>
                <w:color w:val="000000"/>
                <w:sz w:val="16"/>
                <w:szCs w:val="16"/>
                <w:lang w:eastAsia="en-GB"/>
              </w:rPr>
            </w:pPr>
            <w:r w:rsidRPr="0058677A">
              <w:rPr>
                <w:b/>
                <w:bCs/>
                <w:color w:val="000000"/>
                <w:sz w:val="16"/>
                <w:szCs w:val="16"/>
                <w:lang w:eastAsia="en-GB"/>
              </w:rPr>
              <w:t>%</w:t>
            </w:r>
            <w:r>
              <w:rPr>
                <w:b/>
                <w:bCs/>
                <w:color w:val="000000"/>
                <w:sz w:val="16"/>
                <w:szCs w:val="16"/>
                <w:lang w:eastAsia="en-GB"/>
              </w:rPr>
              <w:t xml:space="preserve"> </w:t>
            </w:r>
            <w:proofErr w:type="gramStart"/>
            <w:r>
              <w:rPr>
                <w:b/>
                <w:bCs/>
                <w:color w:val="000000"/>
                <w:sz w:val="16"/>
                <w:szCs w:val="16"/>
                <w:lang w:eastAsia="en-GB"/>
              </w:rPr>
              <w:t>as</w:t>
            </w:r>
            <w:proofErr w:type="gramEnd"/>
            <w:r>
              <w:rPr>
                <w:b/>
                <w:bCs/>
                <w:color w:val="000000"/>
                <w:sz w:val="16"/>
                <w:szCs w:val="16"/>
                <w:lang w:eastAsia="en-GB"/>
              </w:rPr>
              <w:t xml:space="preserve"> per Planned Budget</w:t>
            </w:r>
          </w:p>
        </w:tc>
      </w:tr>
      <w:tr w:rsidR="00A860EE" w:rsidRPr="0058677A" w14:paraId="7AF33D1B" w14:textId="77777777" w:rsidTr="00FF412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7F4B30" w14:textId="053CBA66" w:rsidR="00A860EE" w:rsidRPr="0058677A" w:rsidRDefault="00A860EE" w:rsidP="0058677A">
            <w:pPr>
              <w:spacing w:before="0" w:line="240" w:lineRule="auto"/>
              <w:jc w:val="left"/>
              <w:rPr>
                <w:color w:val="000000"/>
                <w:sz w:val="16"/>
                <w:szCs w:val="16"/>
                <w:lang w:eastAsia="en-GB"/>
              </w:rPr>
            </w:pPr>
            <w:r w:rsidRPr="0058677A">
              <w:rPr>
                <w:color w:val="000000"/>
                <w:sz w:val="16"/>
                <w:szCs w:val="16"/>
                <w:lang w:eastAsia="en-GB"/>
              </w:rPr>
              <w:t>Activity</w:t>
            </w:r>
            <w:r>
              <w:rPr>
                <w:color w:val="000000"/>
                <w:sz w:val="16"/>
                <w:szCs w:val="16"/>
                <w:lang w:eastAsia="en-GB"/>
              </w:rPr>
              <w:t>/Component 1</w:t>
            </w:r>
          </w:p>
        </w:tc>
        <w:tc>
          <w:tcPr>
            <w:tcW w:w="1843" w:type="dxa"/>
            <w:tcBorders>
              <w:top w:val="nil"/>
              <w:left w:val="nil"/>
              <w:bottom w:val="single" w:sz="4" w:space="0" w:color="auto"/>
              <w:right w:val="single" w:sz="4" w:space="0" w:color="auto"/>
            </w:tcBorders>
            <w:shd w:val="clear" w:color="auto" w:fill="auto"/>
            <w:noWrap/>
            <w:vAlign w:val="center"/>
            <w:hideMark/>
          </w:tcPr>
          <w:p w14:paraId="7D742914"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1,524,336</w:t>
            </w:r>
          </w:p>
        </w:tc>
        <w:tc>
          <w:tcPr>
            <w:tcW w:w="1842" w:type="dxa"/>
            <w:tcBorders>
              <w:top w:val="nil"/>
              <w:left w:val="nil"/>
              <w:bottom w:val="single" w:sz="4" w:space="0" w:color="auto"/>
              <w:right w:val="single" w:sz="4" w:space="0" w:color="auto"/>
            </w:tcBorders>
            <w:vAlign w:val="center"/>
          </w:tcPr>
          <w:p w14:paraId="014FAE06" w14:textId="77777777" w:rsidR="00A860EE" w:rsidRPr="0058677A" w:rsidRDefault="00A860EE" w:rsidP="00FF412C">
            <w:pPr>
              <w:spacing w:before="0" w:line="240" w:lineRule="auto"/>
              <w:jc w:val="center"/>
              <w:rPr>
                <w:color w:val="000000"/>
                <w:sz w:val="16"/>
                <w:szCs w:val="16"/>
                <w:lang w:eastAsia="en-GB"/>
              </w:rPr>
            </w:pPr>
            <w:r>
              <w:rPr>
                <w:color w:val="000000"/>
                <w:sz w:val="16"/>
                <w:szCs w:val="16"/>
                <w:lang w:eastAsia="en-GB"/>
              </w:rPr>
              <w:t>1,454,617.18</w:t>
            </w:r>
          </w:p>
        </w:tc>
        <w:tc>
          <w:tcPr>
            <w:tcW w:w="1701" w:type="dxa"/>
            <w:tcBorders>
              <w:top w:val="nil"/>
              <w:left w:val="nil"/>
              <w:bottom w:val="single" w:sz="4" w:space="0" w:color="auto"/>
              <w:right w:val="single" w:sz="4" w:space="0" w:color="auto"/>
            </w:tcBorders>
            <w:vAlign w:val="center"/>
          </w:tcPr>
          <w:p w14:paraId="6C58F0C1" w14:textId="5F0C98D3"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1,519,996.04</w:t>
            </w:r>
          </w:p>
        </w:tc>
        <w:tc>
          <w:tcPr>
            <w:tcW w:w="1418" w:type="dxa"/>
            <w:tcBorders>
              <w:top w:val="nil"/>
              <w:left w:val="nil"/>
              <w:bottom w:val="single" w:sz="4" w:space="0" w:color="auto"/>
              <w:right w:val="single" w:sz="4" w:space="0" w:color="auto"/>
            </w:tcBorders>
            <w:shd w:val="clear" w:color="auto" w:fill="auto"/>
            <w:noWrap/>
            <w:vAlign w:val="center"/>
            <w:hideMark/>
          </w:tcPr>
          <w:p w14:paraId="2B190C22"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99.72%</w:t>
            </w:r>
          </w:p>
        </w:tc>
      </w:tr>
      <w:tr w:rsidR="00A860EE" w:rsidRPr="0058677A" w14:paraId="7FDA5E1A" w14:textId="77777777" w:rsidTr="00FF412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07C1CF5" w14:textId="4E248B51" w:rsidR="00A860EE" w:rsidRPr="0058677A" w:rsidRDefault="00A860EE" w:rsidP="0058677A">
            <w:pPr>
              <w:spacing w:before="0" w:line="240" w:lineRule="auto"/>
              <w:jc w:val="left"/>
              <w:rPr>
                <w:color w:val="000000"/>
                <w:sz w:val="16"/>
                <w:szCs w:val="16"/>
                <w:lang w:eastAsia="en-GB"/>
              </w:rPr>
            </w:pPr>
            <w:r w:rsidRPr="0058677A">
              <w:rPr>
                <w:color w:val="000000"/>
                <w:sz w:val="16"/>
                <w:szCs w:val="16"/>
                <w:lang w:eastAsia="en-GB"/>
              </w:rPr>
              <w:t>Activity</w:t>
            </w:r>
            <w:r>
              <w:rPr>
                <w:color w:val="000000"/>
                <w:sz w:val="16"/>
                <w:szCs w:val="16"/>
                <w:lang w:eastAsia="en-GB"/>
              </w:rPr>
              <w:t>/Component 2</w:t>
            </w:r>
          </w:p>
        </w:tc>
        <w:tc>
          <w:tcPr>
            <w:tcW w:w="1843" w:type="dxa"/>
            <w:tcBorders>
              <w:top w:val="nil"/>
              <w:left w:val="nil"/>
              <w:bottom w:val="single" w:sz="4" w:space="0" w:color="auto"/>
              <w:right w:val="single" w:sz="4" w:space="0" w:color="auto"/>
            </w:tcBorders>
            <w:shd w:val="clear" w:color="auto" w:fill="auto"/>
            <w:noWrap/>
            <w:vAlign w:val="center"/>
            <w:hideMark/>
          </w:tcPr>
          <w:p w14:paraId="146FCF6E"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671,798</w:t>
            </w:r>
          </w:p>
        </w:tc>
        <w:tc>
          <w:tcPr>
            <w:tcW w:w="1842" w:type="dxa"/>
            <w:tcBorders>
              <w:top w:val="nil"/>
              <w:left w:val="nil"/>
              <w:bottom w:val="single" w:sz="4" w:space="0" w:color="auto"/>
              <w:right w:val="single" w:sz="4" w:space="0" w:color="auto"/>
            </w:tcBorders>
            <w:vAlign w:val="center"/>
          </w:tcPr>
          <w:p w14:paraId="21893A2B" w14:textId="77777777" w:rsidR="00A860EE" w:rsidRPr="0058677A" w:rsidRDefault="00A860EE" w:rsidP="00FF412C">
            <w:pPr>
              <w:spacing w:before="0" w:line="240" w:lineRule="auto"/>
              <w:jc w:val="center"/>
              <w:rPr>
                <w:color w:val="000000"/>
                <w:sz w:val="16"/>
                <w:szCs w:val="16"/>
                <w:lang w:eastAsia="en-GB"/>
              </w:rPr>
            </w:pPr>
            <w:r>
              <w:rPr>
                <w:color w:val="000000"/>
                <w:sz w:val="16"/>
                <w:szCs w:val="16"/>
                <w:lang w:eastAsia="en-GB"/>
              </w:rPr>
              <w:t>625,633.75</w:t>
            </w:r>
          </w:p>
        </w:tc>
        <w:tc>
          <w:tcPr>
            <w:tcW w:w="1701" w:type="dxa"/>
            <w:tcBorders>
              <w:top w:val="nil"/>
              <w:left w:val="nil"/>
              <w:bottom w:val="single" w:sz="4" w:space="0" w:color="auto"/>
              <w:right w:val="single" w:sz="4" w:space="0" w:color="auto"/>
            </w:tcBorders>
            <w:vAlign w:val="center"/>
          </w:tcPr>
          <w:p w14:paraId="20755C12" w14:textId="109E3CA5"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617,015.77</w:t>
            </w:r>
          </w:p>
        </w:tc>
        <w:tc>
          <w:tcPr>
            <w:tcW w:w="1418" w:type="dxa"/>
            <w:tcBorders>
              <w:top w:val="nil"/>
              <w:left w:val="nil"/>
              <w:bottom w:val="single" w:sz="4" w:space="0" w:color="auto"/>
              <w:right w:val="single" w:sz="4" w:space="0" w:color="auto"/>
            </w:tcBorders>
            <w:shd w:val="clear" w:color="auto" w:fill="auto"/>
            <w:noWrap/>
            <w:vAlign w:val="center"/>
            <w:hideMark/>
          </w:tcPr>
          <w:p w14:paraId="5159DF5A"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91.85%</w:t>
            </w:r>
          </w:p>
        </w:tc>
      </w:tr>
      <w:tr w:rsidR="00A860EE" w:rsidRPr="0058677A" w14:paraId="6A50205F" w14:textId="77777777" w:rsidTr="00FF412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759068D" w14:textId="679C634E" w:rsidR="00A860EE" w:rsidRPr="0058677A" w:rsidRDefault="00A860EE" w:rsidP="0058677A">
            <w:pPr>
              <w:spacing w:before="0" w:line="240" w:lineRule="auto"/>
              <w:jc w:val="left"/>
              <w:rPr>
                <w:color w:val="000000"/>
                <w:sz w:val="16"/>
                <w:szCs w:val="16"/>
                <w:lang w:eastAsia="en-GB"/>
              </w:rPr>
            </w:pPr>
            <w:r w:rsidRPr="0058677A">
              <w:rPr>
                <w:color w:val="000000"/>
                <w:sz w:val="16"/>
                <w:szCs w:val="16"/>
                <w:lang w:eastAsia="en-GB"/>
              </w:rPr>
              <w:t>Activity</w:t>
            </w:r>
            <w:r>
              <w:rPr>
                <w:color w:val="000000"/>
                <w:sz w:val="16"/>
                <w:szCs w:val="16"/>
                <w:lang w:eastAsia="en-GB"/>
              </w:rPr>
              <w:t>/Component 3</w:t>
            </w:r>
          </w:p>
        </w:tc>
        <w:tc>
          <w:tcPr>
            <w:tcW w:w="1843" w:type="dxa"/>
            <w:tcBorders>
              <w:top w:val="nil"/>
              <w:left w:val="nil"/>
              <w:bottom w:val="single" w:sz="4" w:space="0" w:color="auto"/>
              <w:right w:val="single" w:sz="4" w:space="0" w:color="auto"/>
            </w:tcBorders>
            <w:shd w:val="clear" w:color="auto" w:fill="auto"/>
            <w:noWrap/>
            <w:vAlign w:val="center"/>
            <w:hideMark/>
          </w:tcPr>
          <w:p w14:paraId="2D5D39D9"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39,755</w:t>
            </w:r>
          </w:p>
        </w:tc>
        <w:tc>
          <w:tcPr>
            <w:tcW w:w="1842" w:type="dxa"/>
            <w:tcBorders>
              <w:top w:val="nil"/>
              <w:left w:val="nil"/>
              <w:bottom w:val="single" w:sz="4" w:space="0" w:color="auto"/>
              <w:right w:val="single" w:sz="4" w:space="0" w:color="auto"/>
            </w:tcBorders>
            <w:vAlign w:val="center"/>
          </w:tcPr>
          <w:p w14:paraId="7248B7CF" w14:textId="77777777" w:rsidR="00A860EE" w:rsidRPr="0058677A" w:rsidRDefault="00A860EE" w:rsidP="00FF412C">
            <w:pPr>
              <w:spacing w:before="0" w:line="240" w:lineRule="auto"/>
              <w:jc w:val="center"/>
              <w:rPr>
                <w:color w:val="000000"/>
                <w:sz w:val="16"/>
                <w:szCs w:val="16"/>
                <w:lang w:eastAsia="en-GB"/>
              </w:rPr>
            </w:pPr>
            <w:r>
              <w:rPr>
                <w:color w:val="000000"/>
                <w:sz w:val="16"/>
                <w:szCs w:val="16"/>
                <w:lang w:eastAsia="en-GB"/>
              </w:rPr>
              <w:t>26,653.11</w:t>
            </w:r>
          </w:p>
        </w:tc>
        <w:tc>
          <w:tcPr>
            <w:tcW w:w="1701" w:type="dxa"/>
            <w:tcBorders>
              <w:top w:val="nil"/>
              <w:left w:val="nil"/>
              <w:bottom w:val="single" w:sz="4" w:space="0" w:color="auto"/>
              <w:right w:val="single" w:sz="4" w:space="0" w:color="auto"/>
            </w:tcBorders>
            <w:vAlign w:val="center"/>
          </w:tcPr>
          <w:p w14:paraId="6C80FF96" w14:textId="1F649F8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16,976.99</w:t>
            </w:r>
          </w:p>
        </w:tc>
        <w:tc>
          <w:tcPr>
            <w:tcW w:w="1418" w:type="dxa"/>
            <w:tcBorders>
              <w:top w:val="nil"/>
              <w:left w:val="nil"/>
              <w:bottom w:val="single" w:sz="4" w:space="0" w:color="auto"/>
              <w:right w:val="single" w:sz="4" w:space="0" w:color="auto"/>
            </w:tcBorders>
            <w:shd w:val="clear" w:color="auto" w:fill="auto"/>
            <w:noWrap/>
            <w:vAlign w:val="center"/>
            <w:hideMark/>
          </w:tcPr>
          <w:p w14:paraId="2BDA21D1"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42.70%</w:t>
            </w:r>
          </w:p>
        </w:tc>
      </w:tr>
      <w:tr w:rsidR="00A860EE" w:rsidRPr="0058677A" w14:paraId="73FC5CEF" w14:textId="77777777" w:rsidTr="00FF412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EF6C75D" w14:textId="77777777" w:rsidR="00A860EE" w:rsidRPr="0058677A" w:rsidRDefault="00A860EE" w:rsidP="0058677A">
            <w:pPr>
              <w:spacing w:before="0" w:line="240" w:lineRule="auto"/>
              <w:jc w:val="left"/>
              <w:rPr>
                <w:color w:val="000000"/>
                <w:sz w:val="16"/>
                <w:szCs w:val="16"/>
                <w:lang w:eastAsia="en-GB"/>
              </w:rPr>
            </w:pPr>
            <w:r w:rsidRPr="0058677A">
              <w:rPr>
                <w:color w:val="000000"/>
                <w:sz w:val="16"/>
                <w:szCs w:val="16"/>
                <w:lang w:eastAsia="en-GB"/>
              </w:rPr>
              <w:t>Project Management</w:t>
            </w:r>
          </w:p>
        </w:tc>
        <w:tc>
          <w:tcPr>
            <w:tcW w:w="1843" w:type="dxa"/>
            <w:tcBorders>
              <w:top w:val="nil"/>
              <w:left w:val="nil"/>
              <w:bottom w:val="single" w:sz="4" w:space="0" w:color="auto"/>
              <w:right w:val="single" w:sz="4" w:space="0" w:color="auto"/>
            </w:tcBorders>
            <w:shd w:val="clear" w:color="auto" w:fill="auto"/>
            <w:noWrap/>
            <w:vAlign w:val="center"/>
            <w:hideMark/>
          </w:tcPr>
          <w:p w14:paraId="7C4AEF02"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463,960</w:t>
            </w:r>
          </w:p>
        </w:tc>
        <w:tc>
          <w:tcPr>
            <w:tcW w:w="1842" w:type="dxa"/>
            <w:tcBorders>
              <w:top w:val="nil"/>
              <w:left w:val="nil"/>
              <w:bottom w:val="single" w:sz="4" w:space="0" w:color="auto"/>
              <w:right w:val="single" w:sz="4" w:space="0" w:color="auto"/>
            </w:tcBorders>
            <w:vAlign w:val="center"/>
          </w:tcPr>
          <w:p w14:paraId="2C8A3456" w14:textId="77777777" w:rsidR="00A860EE" w:rsidRPr="0058677A" w:rsidRDefault="00A860EE" w:rsidP="00FF412C">
            <w:pPr>
              <w:spacing w:before="0" w:line="240" w:lineRule="auto"/>
              <w:jc w:val="center"/>
              <w:rPr>
                <w:color w:val="000000"/>
                <w:sz w:val="16"/>
                <w:szCs w:val="16"/>
                <w:lang w:eastAsia="en-GB"/>
              </w:rPr>
            </w:pPr>
            <w:r>
              <w:rPr>
                <w:color w:val="000000"/>
                <w:sz w:val="16"/>
                <w:szCs w:val="16"/>
                <w:lang w:eastAsia="en-GB"/>
              </w:rPr>
              <w:t>420,010.32</w:t>
            </w:r>
          </w:p>
        </w:tc>
        <w:tc>
          <w:tcPr>
            <w:tcW w:w="1701" w:type="dxa"/>
            <w:tcBorders>
              <w:top w:val="nil"/>
              <w:left w:val="nil"/>
              <w:bottom w:val="single" w:sz="4" w:space="0" w:color="auto"/>
              <w:right w:val="single" w:sz="4" w:space="0" w:color="auto"/>
            </w:tcBorders>
            <w:vAlign w:val="center"/>
          </w:tcPr>
          <w:p w14:paraId="61C010B7" w14:textId="68D0C7B4"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304,885.10</w:t>
            </w:r>
          </w:p>
        </w:tc>
        <w:tc>
          <w:tcPr>
            <w:tcW w:w="1418" w:type="dxa"/>
            <w:tcBorders>
              <w:top w:val="nil"/>
              <w:left w:val="nil"/>
              <w:bottom w:val="single" w:sz="4" w:space="0" w:color="auto"/>
              <w:right w:val="single" w:sz="4" w:space="0" w:color="auto"/>
            </w:tcBorders>
            <w:shd w:val="clear" w:color="auto" w:fill="auto"/>
            <w:noWrap/>
            <w:vAlign w:val="center"/>
            <w:hideMark/>
          </w:tcPr>
          <w:p w14:paraId="204E3963"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65.71%</w:t>
            </w:r>
          </w:p>
        </w:tc>
      </w:tr>
      <w:tr w:rsidR="00A860EE" w:rsidRPr="0058677A" w14:paraId="3B6B6EBE" w14:textId="77777777" w:rsidTr="00FF412C">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3863217" w14:textId="77777777" w:rsidR="00A860EE" w:rsidRPr="0058677A" w:rsidRDefault="00A860EE" w:rsidP="0058677A">
            <w:pPr>
              <w:spacing w:before="0" w:line="240" w:lineRule="auto"/>
              <w:jc w:val="left"/>
              <w:rPr>
                <w:b/>
                <w:bCs/>
                <w:color w:val="000000"/>
                <w:sz w:val="16"/>
                <w:szCs w:val="16"/>
                <w:lang w:eastAsia="en-GB"/>
              </w:rPr>
            </w:pPr>
            <w:r w:rsidRPr="0058677A">
              <w:rPr>
                <w:b/>
                <w:bCs/>
                <w:color w:val="000000"/>
                <w:sz w:val="16"/>
                <w:szCs w:val="16"/>
                <w:lang w:eastAsia="en-GB"/>
              </w:rPr>
              <w:t>Total</w:t>
            </w:r>
          </w:p>
        </w:tc>
        <w:tc>
          <w:tcPr>
            <w:tcW w:w="1843" w:type="dxa"/>
            <w:tcBorders>
              <w:top w:val="nil"/>
              <w:left w:val="nil"/>
              <w:bottom w:val="single" w:sz="4" w:space="0" w:color="auto"/>
              <w:right w:val="single" w:sz="4" w:space="0" w:color="auto"/>
            </w:tcBorders>
            <w:shd w:val="clear" w:color="auto" w:fill="auto"/>
            <w:noWrap/>
            <w:vAlign w:val="center"/>
            <w:hideMark/>
          </w:tcPr>
          <w:p w14:paraId="3E3C5A2C" w14:textId="77777777" w:rsidR="00A860EE" w:rsidRPr="0058677A" w:rsidRDefault="00A860EE" w:rsidP="00FF412C">
            <w:pPr>
              <w:spacing w:before="0" w:line="240" w:lineRule="auto"/>
              <w:jc w:val="center"/>
              <w:rPr>
                <w:b/>
                <w:bCs/>
                <w:color w:val="000000"/>
                <w:sz w:val="16"/>
                <w:szCs w:val="16"/>
                <w:lang w:eastAsia="en-GB"/>
              </w:rPr>
            </w:pPr>
            <w:r w:rsidRPr="0058677A">
              <w:rPr>
                <w:b/>
                <w:bCs/>
                <w:color w:val="000000"/>
                <w:sz w:val="16"/>
                <w:szCs w:val="16"/>
                <w:lang w:eastAsia="en-GB"/>
              </w:rPr>
              <w:t>2,699,849</w:t>
            </w:r>
          </w:p>
        </w:tc>
        <w:tc>
          <w:tcPr>
            <w:tcW w:w="1842" w:type="dxa"/>
            <w:tcBorders>
              <w:top w:val="nil"/>
              <w:left w:val="nil"/>
              <w:bottom w:val="single" w:sz="4" w:space="0" w:color="auto"/>
              <w:right w:val="single" w:sz="4" w:space="0" w:color="auto"/>
            </w:tcBorders>
            <w:vAlign w:val="center"/>
          </w:tcPr>
          <w:p w14:paraId="19259745" w14:textId="77777777" w:rsidR="00A860EE" w:rsidRPr="0058677A" w:rsidRDefault="00A860EE" w:rsidP="00FF412C">
            <w:pPr>
              <w:spacing w:before="0" w:line="240" w:lineRule="auto"/>
              <w:jc w:val="center"/>
              <w:rPr>
                <w:b/>
                <w:bCs/>
                <w:color w:val="000000"/>
                <w:sz w:val="16"/>
                <w:szCs w:val="16"/>
                <w:lang w:eastAsia="en-GB"/>
              </w:rPr>
            </w:pPr>
            <w:r>
              <w:rPr>
                <w:b/>
                <w:bCs/>
                <w:color w:val="000000"/>
                <w:sz w:val="16"/>
                <w:szCs w:val="16"/>
                <w:lang w:eastAsia="en-GB"/>
              </w:rPr>
              <w:t>2,526,914.35</w:t>
            </w:r>
          </w:p>
        </w:tc>
        <w:tc>
          <w:tcPr>
            <w:tcW w:w="1701" w:type="dxa"/>
            <w:tcBorders>
              <w:top w:val="nil"/>
              <w:left w:val="nil"/>
              <w:bottom w:val="single" w:sz="4" w:space="0" w:color="auto"/>
              <w:right w:val="single" w:sz="4" w:space="0" w:color="auto"/>
            </w:tcBorders>
            <w:vAlign w:val="center"/>
          </w:tcPr>
          <w:p w14:paraId="2C5C1E35" w14:textId="5DFEF5B9" w:rsidR="00A860EE" w:rsidRPr="0058677A" w:rsidRDefault="00A860EE" w:rsidP="00FF412C">
            <w:pPr>
              <w:spacing w:before="0" w:line="240" w:lineRule="auto"/>
              <w:jc w:val="center"/>
              <w:rPr>
                <w:b/>
                <w:bCs/>
                <w:color w:val="000000"/>
                <w:sz w:val="16"/>
                <w:szCs w:val="16"/>
                <w:lang w:eastAsia="en-GB"/>
              </w:rPr>
            </w:pPr>
            <w:r w:rsidRPr="0058677A">
              <w:rPr>
                <w:b/>
                <w:bCs/>
                <w:color w:val="000000"/>
                <w:sz w:val="16"/>
                <w:szCs w:val="16"/>
                <w:lang w:eastAsia="en-GB"/>
              </w:rPr>
              <w:t>2,458,873.90</w:t>
            </w:r>
          </w:p>
        </w:tc>
        <w:tc>
          <w:tcPr>
            <w:tcW w:w="1418" w:type="dxa"/>
            <w:tcBorders>
              <w:top w:val="nil"/>
              <w:left w:val="nil"/>
              <w:bottom w:val="single" w:sz="4" w:space="0" w:color="auto"/>
              <w:right w:val="single" w:sz="4" w:space="0" w:color="auto"/>
            </w:tcBorders>
            <w:shd w:val="clear" w:color="auto" w:fill="auto"/>
            <w:noWrap/>
            <w:vAlign w:val="center"/>
            <w:hideMark/>
          </w:tcPr>
          <w:p w14:paraId="64FF9106" w14:textId="77777777" w:rsidR="00A860EE" w:rsidRPr="0058677A" w:rsidRDefault="00A860EE" w:rsidP="00FF412C">
            <w:pPr>
              <w:spacing w:before="0" w:line="240" w:lineRule="auto"/>
              <w:jc w:val="center"/>
              <w:rPr>
                <w:color w:val="000000"/>
                <w:sz w:val="16"/>
                <w:szCs w:val="16"/>
                <w:lang w:eastAsia="en-GB"/>
              </w:rPr>
            </w:pPr>
            <w:r w:rsidRPr="0058677A">
              <w:rPr>
                <w:color w:val="000000"/>
                <w:sz w:val="16"/>
                <w:szCs w:val="16"/>
                <w:lang w:eastAsia="en-GB"/>
              </w:rPr>
              <w:t>91.07%</w:t>
            </w:r>
          </w:p>
        </w:tc>
      </w:tr>
    </w:tbl>
    <w:p w14:paraId="687FBEAD" w14:textId="7F7B29AE" w:rsidR="00281B19" w:rsidRDefault="00FF412C" w:rsidP="00281B19">
      <w:r>
        <w:t>D</w:t>
      </w:r>
      <w:r w:rsidR="00281B19">
        <w:t xml:space="preserve">ata in Table </w:t>
      </w:r>
      <w:r>
        <w:t>7</w:t>
      </w:r>
      <w:r w:rsidR="00281B19">
        <w:t xml:space="preserve"> show</w:t>
      </w:r>
      <w:r w:rsidR="0058677A">
        <w:t>s</w:t>
      </w:r>
      <w:r w:rsidR="00281B19">
        <w:t xml:space="preserve"> that expenditures under </w:t>
      </w:r>
      <w:r w:rsidR="00D72C53">
        <w:t>C</w:t>
      </w:r>
      <w:r w:rsidR="00281B19">
        <w:t xml:space="preserve">omponents 1 and 2 were </w:t>
      </w:r>
      <w:r w:rsidR="0058677A">
        <w:t xml:space="preserve">around the </w:t>
      </w:r>
      <w:r w:rsidR="00281B19">
        <w:t>budget allocatio</w:t>
      </w:r>
      <w:r w:rsidR="00D72C53">
        <w:t xml:space="preserve">n. Significantly lower spending under Component 3 (awareness raising) reflects the fact that implementation of these activities was </w:t>
      </w:r>
      <w:r w:rsidR="0058677A">
        <w:t xml:space="preserve">delayed </w:t>
      </w:r>
      <w:r w:rsidR="00D72C53">
        <w:t xml:space="preserve">until completion of the EE studies and financial mechanisms. </w:t>
      </w:r>
      <w:r w:rsidR="005A7C29">
        <w:t xml:space="preserve">As of 20 April 2024, there was unspent balance of funds almost US$ 241,000. </w:t>
      </w:r>
      <w:r w:rsidR="00D72C53">
        <w:t xml:space="preserve">  </w:t>
      </w:r>
    </w:p>
    <w:p w14:paraId="1A0A7311" w14:textId="621142B7" w:rsidR="00D72C53" w:rsidRDefault="00281B19" w:rsidP="00281B19">
      <w:r w:rsidRPr="00281B19">
        <w:t xml:space="preserve">Percentage of the total project budget allocated for </w:t>
      </w:r>
      <w:r w:rsidR="00D72C53">
        <w:t>p</w:t>
      </w:r>
      <w:r w:rsidRPr="00281B19">
        <w:t xml:space="preserve">roject management </w:t>
      </w:r>
      <w:r w:rsidR="00D72C53">
        <w:t xml:space="preserve">(PM) </w:t>
      </w:r>
      <w:r w:rsidRPr="00281B19">
        <w:t xml:space="preserve">serves as an indicator of the project cost-effectiveness. The </w:t>
      </w:r>
      <w:r w:rsidR="00D72C53">
        <w:t xml:space="preserve">PM allocation in the budget was </w:t>
      </w:r>
      <w:r w:rsidR="0058677A">
        <w:t xml:space="preserve">17 </w:t>
      </w:r>
      <w:r w:rsidR="00D72C53">
        <w:t xml:space="preserve">% of the total grant. However, </w:t>
      </w:r>
      <w:r w:rsidR="0058677A">
        <w:t xml:space="preserve">with </w:t>
      </w:r>
      <w:r w:rsidR="00D72C53">
        <w:t xml:space="preserve">additional PM allocations </w:t>
      </w:r>
      <w:proofErr w:type="spellStart"/>
      <w:r w:rsidR="00D72C53">
        <w:t>u</w:t>
      </w:r>
      <w:r w:rsidR="0058677A">
        <w:t>der</w:t>
      </w:r>
      <w:proofErr w:type="spellEnd"/>
      <w:r w:rsidR="00D72C53">
        <w:t xml:space="preserve"> the three substantive project components (allocation for the Project Officer </w:t>
      </w:r>
      <w:r w:rsidR="00656089">
        <w:t xml:space="preserve">split </w:t>
      </w:r>
      <w:r w:rsidR="00D72C53">
        <w:t>under Components 1 and 2, and partial allocation for the Communication Officer under Component 3</w:t>
      </w:r>
      <w:r w:rsidR="005A7C29">
        <w:t xml:space="preserve">, </w:t>
      </w:r>
      <w:r w:rsidR="00656089">
        <w:t xml:space="preserve">the total PM </w:t>
      </w:r>
      <w:r w:rsidR="005A7C29">
        <w:t xml:space="preserve">budget </w:t>
      </w:r>
      <w:r w:rsidR="00656089">
        <w:t>allocation constitute</w:t>
      </w:r>
      <w:r w:rsidR="0058677A">
        <w:t xml:space="preserve"> almost 22% </w:t>
      </w:r>
      <w:r w:rsidR="00656089">
        <w:t>% of the total project grant</w:t>
      </w:r>
      <w:r w:rsidR="00F618D4">
        <w:t xml:space="preserve">, which </w:t>
      </w:r>
      <w:r w:rsidR="005A7C29">
        <w:t xml:space="preserve">significantly </w:t>
      </w:r>
      <w:r w:rsidR="00F618D4">
        <w:t xml:space="preserve">exceeds 10% considered as cost-effective allocation. </w:t>
      </w:r>
      <w:proofErr w:type="gramStart"/>
      <w:r w:rsidR="00F618D4">
        <w:t>In reality, all</w:t>
      </w:r>
      <w:proofErr w:type="gramEnd"/>
      <w:r w:rsidR="00F618D4">
        <w:t xml:space="preserve"> expenditures for the </w:t>
      </w:r>
      <w:r w:rsidR="005A7C29">
        <w:t xml:space="preserve">PM </w:t>
      </w:r>
      <w:r w:rsidR="00F618D4">
        <w:t xml:space="preserve">were recorded under the PM budget line. </w:t>
      </w:r>
      <w:r w:rsidR="005A7C29">
        <w:t>T</w:t>
      </w:r>
      <w:r w:rsidR="00F618D4">
        <w:t xml:space="preserve">he </w:t>
      </w:r>
      <w:r w:rsidR="005A7C29">
        <w:t xml:space="preserve">total </w:t>
      </w:r>
      <w:r w:rsidR="00F618D4">
        <w:t xml:space="preserve">realised expenditure on </w:t>
      </w:r>
      <w:r w:rsidR="005A7C29">
        <w:t xml:space="preserve">PM </w:t>
      </w:r>
      <w:r w:rsidR="00F618D4">
        <w:t>was 1</w:t>
      </w:r>
      <w:r w:rsidR="005A7C29">
        <w:t>2</w:t>
      </w:r>
      <w:r w:rsidR="00F618D4">
        <w:t>.</w:t>
      </w:r>
      <w:r w:rsidR="005A7C29">
        <w:t>4</w:t>
      </w:r>
      <w:r w:rsidR="00F618D4">
        <w:t>% of the total project expenditures which only</w:t>
      </w:r>
      <w:r w:rsidR="009E3086">
        <w:t xml:space="preserve"> </w:t>
      </w:r>
      <w:r w:rsidR="00F618D4">
        <w:t>slightly exceeds the 10% threshold.</w:t>
      </w:r>
    </w:p>
    <w:p w14:paraId="3A65493C" w14:textId="03D473E5" w:rsidR="00F618D4" w:rsidRDefault="00F618D4" w:rsidP="00281B19">
      <w:r w:rsidRPr="00F618D4">
        <w:t xml:space="preserve">Overall, the </w:t>
      </w:r>
      <w:r>
        <w:t xml:space="preserve">final evaluation found that </w:t>
      </w:r>
      <w:r w:rsidRPr="00F618D4">
        <w:t xml:space="preserve">a well-established financial management and control system was in place and </w:t>
      </w:r>
      <w:r>
        <w:t xml:space="preserve">that </w:t>
      </w:r>
      <w:r w:rsidRPr="00F618D4">
        <w:t>relevant financial management regulations and reporting procedures were followed during the entire period of the project implementation.</w:t>
      </w:r>
    </w:p>
    <w:p w14:paraId="2648A7F3" w14:textId="02F91BB4" w:rsidR="006C498A" w:rsidRDefault="00945C15" w:rsidP="00854058">
      <w:pPr>
        <w:pStyle w:val="Heading2"/>
        <w:numPr>
          <w:ilvl w:val="1"/>
          <w:numId w:val="43"/>
        </w:numPr>
      </w:pPr>
      <w:bookmarkStart w:id="55" w:name="_Toc166743306"/>
      <w:r w:rsidRPr="00945C15">
        <w:t>Monitoring and evaluation</w:t>
      </w:r>
      <w:bookmarkEnd w:id="55"/>
      <w:r w:rsidRPr="00945C15">
        <w:t xml:space="preserve"> </w:t>
      </w:r>
    </w:p>
    <w:p w14:paraId="7EE9C97D" w14:textId="46586CDC" w:rsidR="00945C15" w:rsidRDefault="00AE3478" w:rsidP="00AE3478">
      <w:pPr>
        <w:pStyle w:val="Heading3"/>
      </w:pPr>
      <w:r>
        <w:t xml:space="preserve">4.4.1 </w:t>
      </w:r>
      <w:r w:rsidR="006C498A" w:rsidRPr="00247536">
        <w:t>Monitoring and evaluation</w:t>
      </w:r>
      <w:r w:rsidR="006C498A">
        <w:t>: d</w:t>
      </w:r>
      <w:r w:rsidR="00945C15" w:rsidRPr="00945C15">
        <w:t>esign at entry</w:t>
      </w:r>
    </w:p>
    <w:p w14:paraId="3BAB607D" w14:textId="7C56D38D" w:rsidR="00247536" w:rsidRDefault="00945C15" w:rsidP="00247536">
      <w:pPr>
        <w:rPr>
          <w:rFonts w:eastAsia="Symbol"/>
        </w:rPr>
      </w:pPr>
      <w:r>
        <w:t>Section VI of the Project Document presents the monitoring and e</w:t>
      </w:r>
      <w:r w:rsidRPr="00945C15">
        <w:t>valuation plan</w:t>
      </w:r>
      <w:r>
        <w:t>s</w:t>
      </w:r>
      <w:r w:rsidR="00247536">
        <w:t xml:space="preserve"> prepared </w:t>
      </w:r>
      <w:r w:rsidR="00247536" w:rsidRPr="00121AF3">
        <w:rPr>
          <w:rFonts w:eastAsia="Symbol"/>
        </w:rPr>
        <w:t xml:space="preserve">in compliance with </w:t>
      </w:r>
      <w:r w:rsidR="00247536">
        <w:rPr>
          <w:rFonts w:eastAsia="Symbol"/>
        </w:rPr>
        <w:t xml:space="preserve">the </w:t>
      </w:r>
      <w:r w:rsidR="00247536" w:rsidRPr="00121AF3">
        <w:rPr>
          <w:rFonts w:eastAsia="Symbol"/>
        </w:rPr>
        <w:t>UNDP requirements outlined in the UNDP Programme and Operations Policies and Procedures</w:t>
      </w:r>
      <w:r w:rsidR="00247536">
        <w:rPr>
          <w:rFonts w:eastAsia="Symbol"/>
        </w:rPr>
        <w:t xml:space="preserve"> POPP) and the UNDP </w:t>
      </w:r>
      <w:r w:rsidR="00247536" w:rsidRPr="00121AF3">
        <w:rPr>
          <w:rFonts w:eastAsia="Symbol"/>
        </w:rPr>
        <w:t>Evaluation Policy</w:t>
      </w:r>
      <w:r w:rsidR="00247536">
        <w:rPr>
          <w:rFonts w:eastAsia="Symbol"/>
        </w:rPr>
        <w:t>. Both plans define basic o</w:t>
      </w:r>
      <w:r w:rsidR="00247536" w:rsidRPr="00121AF3">
        <w:rPr>
          <w:rFonts w:eastAsia="Symbol"/>
        </w:rPr>
        <w:t>versight and monitoring responsibilities</w:t>
      </w:r>
      <w:r w:rsidR="00247536">
        <w:rPr>
          <w:rFonts w:eastAsia="Symbol"/>
        </w:rPr>
        <w:t xml:space="preserve"> of the project Implementing Agency.</w:t>
      </w:r>
    </w:p>
    <w:p w14:paraId="203CAC0E" w14:textId="261CA126" w:rsidR="00945C15" w:rsidRDefault="00945C15" w:rsidP="00945C15">
      <w:r>
        <w:lastRenderedPageBreak/>
        <w:t>T</w:t>
      </w:r>
      <w:r w:rsidRPr="00945C15">
        <w:t>he</w:t>
      </w:r>
      <w:r>
        <w:t xml:space="preserve"> Monitoring P</w:t>
      </w:r>
      <w:r w:rsidRPr="00945C15">
        <w:t>lan</w:t>
      </w:r>
      <w:r>
        <w:t xml:space="preserve"> envisaged </w:t>
      </w:r>
      <w:r w:rsidRPr="00945C15">
        <w:t>the project to be monitored through quarterly and annual monitor</w:t>
      </w:r>
      <w:r>
        <w:t>ing by the project team and biannual project Quality Assurance by the UNDP CO</w:t>
      </w:r>
      <w:r w:rsidRPr="00945C15">
        <w:t>. The</w:t>
      </w:r>
      <w:r w:rsidR="0086712C">
        <w:t xml:space="preserve"> principal results of the monitoring activities are the Annual Project Reports (APRs) according to the </w:t>
      </w:r>
      <w:r w:rsidRPr="00945C15">
        <w:t xml:space="preserve">UNDP reporting requirements. </w:t>
      </w:r>
      <w:r w:rsidR="0086712C">
        <w:t>The Evaluation Plan contains p</w:t>
      </w:r>
      <w:r w:rsidRPr="00945C15">
        <w:t xml:space="preserve">rovisions for an independent Mid-Term Review and </w:t>
      </w:r>
      <w:r w:rsidR="0086712C">
        <w:t xml:space="preserve">a Final </w:t>
      </w:r>
      <w:r w:rsidRPr="00945C15">
        <w:t xml:space="preserve">Evaluation. </w:t>
      </w:r>
    </w:p>
    <w:p w14:paraId="7F706AA4" w14:textId="68CFF5CF" w:rsidR="0086712C" w:rsidRDefault="0086712C" w:rsidP="00945C15">
      <w:r>
        <w:t>Both P</w:t>
      </w:r>
      <w:r w:rsidRPr="0086712C">
        <w:t>lan</w:t>
      </w:r>
      <w:r>
        <w:t>s</w:t>
      </w:r>
      <w:r w:rsidRPr="0086712C">
        <w:t xml:space="preserve"> </w:t>
      </w:r>
      <w:r>
        <w:t xml:space="preserve">prepared at </w:t>
      </w:r>
      <w:r w:rsidRPr="0086712C">
        <w:t>the design stage w</w:t>
      </w:r>
      <w:r>
        <w:t>ere</w:t>
      </w:r>
      <w:r w:rsidRPr="0086712C">
        <w:t xml:space="preserve"> well conceived</w:t>
      </w:r>
      <w:r>
        <w:t xml:space="preserve"> and </w:t>
      </w:r>
      <w:r w:rsidRPr="0086712C">
        <w:t xml:space="preserve">articulated </w:t>
      </w:r>
      <w:r>
        <w:t xml:space="preserve">for </w:t>
      </w:r>
      <w:r w:rsidRPr="0086712C">
        <w:t>track</w:t>
      </w:r>
      <w:r>
        <w:t>ing</w:t>
      </w:r>
      <w:r w:rsidRPr="0086712C">
        <w:t xml:space="preserve"> the progress toward achieving the </w:t>
      </w:r>
      <w:r>
        <w:t>planned results.</w:t>
      </w:r>
      <w:r w:rsidR="00062DFC">
        <w:t xml:space="preserve"> However, the budgetary provisions in the Evaluation Plan were underestimated in relation to the MTR. </w:t>
      </w:r>
    </w:p>
    <w:p w14:paraId="34782CE2" w14:textId="2D37EBC9" w:rsidR="00247536" w:rsidRDefault="00AE3478" w:rsidP="00AE3478">
      <w:pPr>
        <w:pStyle w:val="Heading3"/>
      </w:pPr>
      <w:r>
        <w:t xml:space="preserve">4.4.2 </w:t>
      </w:r>
      <w:r w:rsidR="00247536" w:rsidRPr="00247536">
        <w:t>Monitoring and evaluation: implementation</w:t>
      </w:r>
    </w:p>
    <w:p w14:paraId="34D867B4" w14:textId="77777777" w:rsidR="003F2442" w:rsidRDefault="003F2442" w:rsidP="003F2442">
      <w:r>
        <w:t xml:space="preserve">The main subject of the discussion here is the implementation of the originally planned components of the M&amp;E plan. </w:t>
      </w:r>
    </w:p>
    <w:p w14:paraId="0D3238FD" w14:textId="4F3F03F9" w:rsidR="00062DFC" w:rsidRDefault="1484E0AE" w:rsidP="003F2442">
      <w:r>
        <w:t xml:space="preserve">The evaluator reviewed the APRs for 2021 and 2022 as well as a summary of results </w:t>
      </w:r>
      <w:r w:rsidR="0D65FE6E">
        <w:t>for 2023</w:t>
      </w:r>
      <w:r>
        <w:t xml:space="preserve">. </w:t>
      </w:r>
      <w:r w:rsidR="0D65FE6E">
        <w:t>The</w:t>
      </w:r>
      <w:r>
        <w:t xml:space="preserve"> APRs contain useful information </w:t>
      </w:r>
      <w:r w:rsidR="0D65FE6E">
        <w:t xml:space="preserve">on </w:t>
      </w:r>
      <w:r>
        <w:t xml:space="preserve">implementation </w:t>
      </w:r>
      <w:r w:rsidR="0D65FE6E">
        <w:t xml:space="preserve">progress and </w:t>
      </w:r>
      <w:r>
        <w:t xml:space="preserve">challenges, </w:t>
      </w:r>
      <w:r w:rsidR="0D65FE6E">
        <w:t>as well as on stakeholder engagement. However, none of the APRs addressed management of risks identified in the Project Document.</w:t>
      </w:r>
    </w:p>
    <w:p w14:paraId="697BC43A" w14:textId="16176657" w:rsidR="005227A2" w:rsidRDefault="005227A2" w:rsidP="005227A2">
      <w:r>
        <w:t xml:space="preserve">According to the initial Social and Environmental Screening Procedure (SESP), the project was assigned low risk rating for social and environmental risks. Therefore, no specific plan for management of social and environmental risks was developed. </w:t>
      </w:r>
    </w:p>
    <w:p w14:paraId="4C23C3A1" w14:textId="77777777" w:rsidR="005227A2" w:rsidRDefault="005227A2" w:rsidP="005227A2">
      <w:r w:rsidRPr="006C498A">
        <w:t>There is no information available on update of the SESP during the project implementation.</w:t>
      </w:r>
    </w:p>
    <w:p w14:paraId="57BB2891" w14:textId="06C8E0BA" w:rsidR="005227A2" w:rsidRDefault="005227A2" w:rsidP="005227A2">
      <w:r>
        <w:t xml:space="preserve">The </w:t>
      </w:r>
      <w:r w:rsidRPr="005227A2">
        <w:t>Project Management Unit (PMU)</w:t>
      </w:r>
      <w:r>
        <w:t xml:space="preserve">, established in </w:t>
      </w:r>
      <w:r w:rsidR="00745080">
        <w:t>early 2021</w:t>
      </w:r>
      <w:r>
        <w:t xml:space="preserve">, </w:t>
      </w:r>
      <w:r w:rsidR="00745080">
        <w:t xml:space="preserve">was staffed by three people, namely </w:t>
      </w:r>
      <w:r>
        <w:t xml:space="preserve">the </w:t>
      </w:r>
      <w:r w:rsidRPr="005227A2">
        <w:t>Project Manager (</w:t>
      </w:r>
      <w:r>
        <w:t xml:space="preserve">UNDP </w:t>
      </w:r>
      <w:r w:rsidRPr="005227A2">
        <w:t>Climate Change Programme Manager), Project Officer and Project Assistant.</w:t>
      </w:r>
      <w:r>
        <w:t xml:space="preserve"> </w:t>
      </w:r>
      <w:r w:rsidR="000C1D0B">
        <w:t xml:space="preserve">Additional </w:t>
      </w:r>
      <w:r w:rsidR="00745080">
        <w:t xml:space="preserve">person was added as a </w:t>
      </w:r>
      <w:r>
        <w:t xml:space="preserve">Project Analyst </w:t>
      </w:r>
      <w:r w:rsidR="000C1D0B">
        <w:t xml:space="preserve">in November 2022 to reflect the </w:t>
      </w:r>
      <w:r>
        <w:t xml:space="preserve">high </w:t>
      </w:r>
      <w:r w:rsidRPr="005227A2">
        <w:t xml:space="preserve">number of studies and mechanisms developed </w:t>
      </w:r>
      <w:r>
        <w:t xml:space="preserve">under the </w:t>
      </w:r>
      <w:r w:rsidRPr="005227A2">
        <w:t>project</w:t>
      </w:r>
      <w:r w:rsidR="00745080">
        <w:t xml:space="preserve"> and the need to work</w:t>
      </w:r>
      <w:r w:rsidRPr="005227A2">
        <w:t xml:space="preserve">, </w:t>
      </w:r>
      <w:r w:rsidR="00745080">
        <w:t xml:space="preserve">together with the </w:t>
      </w:r>
      <w:r w:rsidRPr="005227A2">
        <w:t xml:space="preserve">Project Officer, more </w:t>
      </w:r>
      <w:r w:rsidR="00745080">
        <w:t xml:space="preserve">extensively </w:t>
      </w:r>
      <w:r w:rsidRPr="005227A2">
        <w:t xml:space="preserve">with </w:t>
      </w:r>
      <w:r w:rsidR="00651052">
        <w:t xml:space="preserve">the technical </w:t>
      </w:r>
      <w:r w:rsidR="00745080">
        <w:t xml:space="preserve">experts </w:t>
      </w:r>
      <w:r w:rsidRPr="005227A2">
        <w:t xml:space="preserve">hired for development of </w:t>
      </w:r>
      <w:r w:rsidR="00651052">
        <w:t xml:space="preserve">EE </w:t>
      </w:r>
      <w:r w:rsidRPr="005227A2">
        <w:t xml:space="preserve">studies and </w:t>
      </w:r>
      <w:r w:rsidR="00651052">
        <w:t xml:space="preserve">financial </w:t>
      </w:r>
      <w:r w:rsidRPr="005227A2">
        <w:t xml:space="preserve">mechanisms, and </w:t>
      </w:r>
      <w:r w:rsidR="00651052">
        <w:t xml:space="preserve">with </w:t>
      </w:r>
      <w:r w:rsidRPr="005227A2">
        <w:t xml:space="preserve">representatives of </w:t>
      </w:r>
      <w:r w:rsidR="00745080">
        <w:t xml:space="preserve">the targeted </w:t>
      </w:r>
      <w:r w:rsidRPr="005227A2">
        <w:t>cities/municipalities.</w:t>
      </w:r>
    </w:p>
    <w:p w14:paraId="69B98B32" w14:textId="77777777" w:rsidR="00745080" w:rsidRDefault="00745080" w:rsidP="005227A2">
      <w:r>
        <w:t xml:space="preserve">Members for the </w:t>
      </w:r>
      <w:r w:rsidRPr="00745080">
        <w:t xml:space="preserve">Project Board </w:t>
      </w:r>
      <w:r>
        <w:t xml:space="preserve">(PB) </w:t>
      </w:r>
      <w:r w:rsidRPr="00745080">
        <w:t xml:space="preserve">were nominated </w:t>
      </w:r>
      <w:r>
        <w:t xml:space="preserve">through </w:t>
      </w:r>
      <w:r w:rsidRPr="00745080">
        <w:t>official letters sent by UNDP to the relevant institutions</w:t>
      </w:r>
      <w:r>
        <w:t xml:space="preserve"> in June 2021</w:t>
      </w:r>
      <w:r w:rsidRPr="00745080">
        <w:t xml:space="preserve">. </w:t>
      </w:r>
      <w:r>
        <w:t>The PB consisted of representatives of the following project stakeholders.</w:t>
      </w:r>
    </w:p>
    <w:p w14:paraId="457D04A6" w14:textId="77777777" w:rsidR="00745080" w:rsidRDefault="00745080" w:rsidP="00745080">
      <w:pPr>
        <w:pStyle w:val="ListParagraph"/>
        <w:numPr>
          <w:ilvl w:val="0"/>
          <w:numId w:val="18"/>
        </w:numPr>
      </w:pPr>
      <w:r>
        <w:t>Sweden Embassy in Sarajevo (on behalf of the Government of Sweden)</w:t>
      </w:r>
    </w:p>
    <w:p w14:paraId="05CE4923" w14:textId="77777777" w:rsidR="00745080" w:rsidRDefault="00745080" w:rsidP="00745080">
      <w:pPr>
        <w:pStyle w:val="ListParagraph"/>
        <w:numPr>
          <w:ilvl w:val="0"/>
          <w:numId w:val="18"/>
        </w:numPr>
      </w:pPr>
      <w:r>
        <w:t>Ministry of Foreign Trade and Economic Relations of BiH</w:t>
      </w:r>
    </w:p>
    <w:p w14:paraId="0CF625E4" w14:textId="77777777" w:rsidR="00745080" w:rsidRDefault="00745080" w:rsidP="00745080">
      <w:pPr>
        <w:pStyle w:val="ListParagraph"/>
        <w:numPr>
          <w:ilvl w:val="0"/>
          <w:numId w:val="18"/>
        </w:numPr>
      </w:pPr>
      <w:r>
        <w:t xml:space="preserve">Environmental Protection Fund of the Federation of BiH </w:t>
      </w:r>
    </w:p>
    <w:p w14:paraId="732618B8" w14:textId="77777777" w:rsidR="00745080" w:rsidRDefault="00745080" w:rsidP="00745080">
      <w:pPr>
        <w:pStyle w:val="ListParagraph"/>
        <w:numPr>
          <w:ilvl w:val="0"/>
          <w:numId w:val="18"/>
        </w:numPr>
      </w:pPr>
      <w:r>
        <w:t xml:space="preserve">Environmental Protection and Energy Efficiency Fund of </w:t>
      </w:r>
      <w:proofErr w:type="spellStart"/>
      <w:r>
        <w:t>Republika</w:t>
      </w:r>
      <w:proofErr w:type="spellEnd"/>
      <w:r>
        <w:t xml:space="preserve"> Srpska</w:t>
      </w:r>
    </w:p>
    <w:p w14:paraId="28F252E3" w14:textId="54FFE3FA" w:rsidR="00745080" w:rsidRDefault="00745080" w:rsidP="00745080">
      <w:pPr>
        <w:pStyle w:val="ListParagraph"/>
        <w:numPr>
          <w:ilvl w:val="0"/>
          <w:numId w:val="18"/>
        </w:numPr>
      </w:pPr>
      <w:r>
        <w:t>UNDP CO</w:t>
      </w:r>
    </w:p>
    <w:p w14:paraId="3F632E15" w14:textId="5AD6EB7C" w:rsidR="00F27F3E" w:rsidRDefault="00DC0A61" w:rsidP="00745080">
      <w:r>
        <w:t>The PB convened 4 times</w:t>
      </w:r>
      <w:r w:rsidR="00BD37C3">
        <w:t xml:space="preserve"> </w:t>
      </w:r>
      <w:r>
        <w:t xml:space="preserve">during the project implementation. </w:t>
      </w:r>
      <w:r w:rsidR="00745080">
        <w:t xml:space="preserve">The Inception Workshop </w:t>
      </w:r>
      <w:r w:rsidR="00850C56">
        <w:t xml:space="preserve">(IW) </w:t>
      </w:r>
      <w:r w:rsidR="00745080">
        <w:t xml:space="preserve">on </w:t>
      </w:r>
      <w:r w:rsidR="00850C56">
        <w:t>2 July 2021</w:t>
      </w:r>
      <w:r>
        <w:t xml:space="preserve"> </w:t>
      </w:r>
      <w:r w:rsidR="00850C56">
        <w:t>was also the 1</w:t>
      </w:r>
      <w:r w:rsidR="00850C56" w:rsidRPr="00850C56">
        <w:rPr>
          <w:vertAlign w:val="superscript"/>
        </w:rPr>
        <w:t>st</w:t>
      </w:r>
      <w:r w:rsidR="00850C56">
        <w:t xml:space="preserve"> meeting of the</w:t>
      </w:r>
      <w:r>
        <w:t xml:space="preserve"> PB</w:t>
      </w:r>
      <w:r w:rsidR="00850C56">
        <w:t xml:space="preserve">. The IW </w:t>
      </w:r>
      <w:r w:rsidR="00F27F3E">
        <w:t>report is</w:t>
      </w:r>
      <w:r w:rsidR="00AA7A81">
        <w:t xml:space="preserve"> </w:t>
      </w:r>
      <w:r w:rsidR="00F27F3E">
        <w:t xml:space="preserve">integral part of the 2021 APR. </w:t>
      </w:r>
      <w:r w:rsidR="00850C56">
        <w:t>The 2</w:t>
      </w:r>
      <w:r w:rsidR="00850C56" w:rsidRPr="00850C56">
        <w:rPr>
          <w:vertAlign w:val="superscript"/>
        </w:rPr>
        <w:t>nd</w:t>
      </w:r>
      <w:r w:rsidR="00850C56">
        <w:t xml:space="preserve"> PB meeting was held on 21 December 2022 in an on-line modality</w:t>
      </w:r>
      <w:r w:rsidR="00F27F3E">
        <w:t xml:space="preserve"> and the minutes are integral part of the 2022 APR.  </w:t>
      </w:r>
      <w:r>
        <w:t xml:space="preserve">The </w:t>
      </w:r>
      <w:r w:rsidRPr="00034A83">
        <w:t>3</w:t>
      </w:r>
      <w:r w:rsidRPr="00034A83">
        <w:rPr>
          <w:vertAlign w:val="superscript"/>
        </w:rPr>
        <w:t>rd</w:t>
      </w:r>
      <w:r w:rsidRPr="00034A83">
        <w:t xml:space="preserve"> and 4</w:t>
      </w:r>
      <w:r w:rsidRPr="00034A83">
        <w:rPr>
          <w:vertAlign w:val="superscript"/>
        </w:rPr>
        <w:t>th</w:t>
      </w:r>
      <w:r w:rsidRPr="00034A83">
        <w:t xml:space="preserve"> PB meetings convened on</w:t>
      </w:r>
      <w:r w:rsidR="00034A83" w:rsidRPr="00034A83">
        <w:t xml:space="preserve"> 21 September 2023</w:t>
      </w:r>
      <w:r>
        <w:t xml:space="preserve"> and 23 April 2024, respectively. </w:t>
      </w:r>
      <w:r w:rsidR="00F27F3E">
        <w:t xml:space="preserve">As the 2023 APR was not available at the time of the Final </w:t>
      </w:r>
      <w:r w:rsidR="00F27F3E">
        <w:lastRenderedPageBreak/>
        <w:t xml:space="preserve">Evaluation, the Evaluator was given a summary of results achieved in 2023 that serves for preparation of the 2023 APR. </w:t>
      </w:r>
    </w:p>
    <w:p w14:paraId="1B1A1F32" w14:textId="0919B7FE" w:rsidR="00850C56" w:rsidRDefault="00850C56" w:rsidP="00745080">
      <w:r>
        <w:t>The evaluator fou</w:t>
      </w:r>
      <w:r w:rsidR="005E3207">
        <w:t xml:space="preserve">nd the implementation of the M&amp;E Plans in line with the expectations outlined in the Project Document. The APRs and PB minutes show that the PRF was used as a tool for project management and monitoring purposes throughout the entire project implementation period and that </w:t>
      </w:r>
      <w:r w:rsidR="00630D0A">
        <w:t xml:space="preserve">the PMU regularly presented the progress </w:t>
      </w:r>
      <w:r w:rsidR="005E3207">
        <w:t xml:space="preserve">in implementation </w:t>
      </w:r>
      <w:r w:rsidR="00630D0A">
        <w:t xml:space="preserve">for </w:t>
      </w:r>
      <w:r w:rsidR="005E3207">
        <w:t>discuss</w:t>
      </w:r>
      <w:r w:rsidR="00630D0A">
        <w:t>ion</w:t>
      </w:r>
      <w:r w:rsidR="005E3207">
        <w:t xml:space="preserve"> with the PB as the </w:t>
      </w:r>
      <w:r w:rsidR="00630D0A">
        <w:t xml:space="preserve">institution of the project governance. Based on the above, it can be concluded that the project monitoring and evaluation was effective and contributed to achievement of the planned targets. </w:t>
      </w:r>
      <w:r w:rsidR="005E3207">
        <w:t xml:space="preserve">   </w:t>
      </w:r>
      <w:r>
        <w:t xml:space="preserve"> </w:t>
      </w:r>
    </w:p>
    <w:p w14:paraId="36C3F167" w14:textId="6393F7F1" w:rsidR="00745080" w:rsidRDefault="000679D9" w:rsidP="00854058">
      <w:pPr>
        <w:pStyle w:val="Heading2"/>
        <w:numPr>
          <w:ilvl w:val="1"/>
          <w:numId w:val="43"/>
        </w:numPr>
      </w:pPr>
      <w:bookmarkStart w:id="56" w:name="_Toc166743307"/>
      <w:r>
        <w:t>Performance of UNDP</w:t>
      </w:r>
      <w:bookmarkEnd w:id="56"/>
    </w:p>
    <w:p w14:paraId="33B09DEA" w14:textId="76E312B5" w:rsidR="000679D9" w:rsidRDefault="000679D9" w:rsidP="000679D9">
      <w:r>
        <w:t xml:space="preserve">Under the Direct Implementation Modality (DIM), </w:t>
      </w:r>
      <w:r w:rsidRPr="000679D9">
        <w:t>UNDP assume</w:t>
      </w:r>
      <w:r>
        <w:t>d</w:t>
      </w:r>
      <w:r w:rsidRPr="000679D9">
        <w:t xml:space="preserve"> overall responsibility for </w:t>
      </w:r>
      <w:r>
        <w:t xml:space="preserve">the </w:t>
      </w:r>
      <w:r w:rsidRPr="000679D9">
        <w:t>project implementation</w:t>
      </w:r>
      <w:r>
        <w:t>, according to the Standard Basic Assistance Agreement (SBAA) between UNDP and the Government of BiH.</w:t>
      </w:r>
      <w:r>
        <w:rPr>
          <w:rStyle w:val="FootnoteReference"/>
        </w:rPr>
        <w:footnoteReference w:id="12"/>
      </w:r>
    </w:p>
    <w:p w14:paraId="495E350B" w14:textId="77777777" w:rsidR="000679D9" w:rsidRDefault="000679D9" w:rsidP="000679D9">
      <w:r>
        <w:t>F</w:t>
      </w:r>
      <w:r w:rsidRPr="000679D9">
        <w:t>ollow</w:t>
      </w:r>
      <w:r>
        <w:t>ing</w:t>
      </w:r>
      <w:r w:rsidRPr="000679D9">
        <w:t xml:space="preserve"> all policies and procedures established for </w:t>
      </w:r>
      <w:r>
        <w:t xml:space="preserve">its </w:t>
      </w:r>
      <w:r w:rsidRPr="000679D9">
        <w:t>operations</w:t>
      </w:r>
      <w:r>
        <w:t xml:space="preserve">, UNDP as the project Implementing Partner was responsible and accountable for managing the project, including the monitoring and evaluation activities, achievement of project outcomes, and for effective use of human and financial resources. </w:t>
      </w:r>
    </w:p>
    <w:p w14:paraId="26EB1608" w14:textId="4C679FBB" w:rsidR="00E97846" w:rsidRPr="00EB6272" w:rsidRDefault="00B90789" w:rsidP="000679D9">
      <w:pPr>
        <w:rPr>
          <w:rFonts w:eastAsia="Calibri"/>
        </w:rPr>
      </w:pPr>
      <w:r>
        <w:t>T</w:t>
      </w:r>
      <w:r w:rsidR="000679D9" w:rsidRPr="000679D9">
        <w:t xml:space="preserve">he UNDP CO </w:t>
      </w:r>
      <w:r w:rsidR="000679D9">
        <w:t xml:space="preserve">organised </w:t>
      </w:r>
      <w:r w:rsidR="000679D9" w:rsidRPr="000679D9">
        <w:t xml:space="preserve">recruitment of </w:t>
      </w:r>
      <w:r>
        <w:t xml:space="preserve">technical </w:t>
      </w:r>
      <w:r w:rsidR="000679D9" w:rsidRPr="000679D9">
        <w:t xml:space="preserve">consultants, procurement of equipment, </w:t>
      </w:r>
      <w:r>
        <w:t xml:space="preserve">provided </w:t>
      </w:r>
      <w:r w:rsidR="000679D9">
        <w:t>financial management</w:t>
      </w:r>
      <w:r>
        <w:t xml:space="preserve"> of the project</w:t>
      </w:r>
      <w:r w:rsidR="000679D9" w:rsidRPr="000679D9">
        <w:t xml:space="preserve">, </w:t>
      </w:r>
      <w:r w:rsidR="00E97846">
        <w:t xml:space="preserve">organised </w:t>
      </w:r>
      <w:r>
        <w:t xml:space="preserve">annual </w:t>
      </w:r>
      <w:r w:rsidR="00E97846">
        <w:t xml:space="preserve">review meetings with the representative of the donor, and arranged for </w:t>
      </w:r>
      <w:r w:rsidR="000679D9" w:rsidRPr="000679D9">
        <w:t xml:space="preserve">the </w:t>
      </w:r>
      <w:r w:rsidR="00E97846">
        <w:t xml:space="preserve">Final Evaluation. </w:t>
      </w:r>
      <w:r w:rsidR="00EB6272" w:rsidRPr="0097531C">
        <w:rPr>
          <w:rFonts w:eastAsia="Calibri"/>
        </w:rPr>
        <w:t xml:space="preserve">The </w:t>
      </w:r>
      <w:r w:rsidR="00EB6272">
        <w:rPr>
          <w:rFonts w:eastAsia="Calibri"/>
        </w:rPr>
        <w:t xml:space="preserve">recruitment was conducted </w:t>
      </w:r>
      <w:r w:rsidR="00EB6272" w:rsidRPr="0097531C">
        <w:rPr>
          <w:rFonts w:eastAsia="Calibri"/>
        </w:rPr>
        <w:t>on a competitive basis in accordance with the relevant UNDP rules and procedures.</w:t>
      </w:r>
      <w:r w:rsidR="00EB6272">
        <w:rPr>
          <w:rFonts w:eastAsia="Calibri"/>
        </w:rPr>
        <w:t xml:space="preserve"> </w:t>
      </w:r>
    </w:p>
    <w:p w14:paraId="59D2CA53" w14:textId="572F1216" w:rsidR="00E97846" w:rsidRDefault="00E97846" w:rsidP="00E97846">
      <w:pPr>
        <w:rPr>
          <w:rFonts w:eastAsia="Calibri"/>
        </w:rPr>
      </w:pPr>
      <w:r>
        <w:rPr>
          <w:rFonts w:eastAsia="Calibri"/>
        </w:rPr>
        <w:t xml:space="preserve">The Project Manager </w:t>
      </w:r>
      <w:r w:rsidRPr="008A37FB">
        <w:rPr>
          <w:rFonts w:eastAsia="Calibri"/>
        </w:rPr>
        <w:t xml:space="preserve">managed the project on a day-to-day basis </w:t>
      </w:r>
      <w:r>
        <w:rPr>
          <w:rFonts w:eastAsia="Calibri"/>
        </w:rPr>
        <w:t xml:space="preserve">through </w:t>
      </w:r>
      <w:r w:rsidRPr="00881A96">
        <w:rPr>
          <w:rFonts w:eastAsia="Calibri"/>
        </w:rPr>
        <w:t>a</w:t>
      </w:r>
      <w:r>
        <w:rPr>
          <w:rFonts w:eastAsia="Calibri"/>
        </w:rPr>
        <w:t xml:space="preserve">n active </w:t>
      </w:r>
      <w:r w:rsidRPr="00881A96">
        <w:rPr>
          <w:rFonts w:eastAsia="Calibri"/>
        </w:rPr>
        <w:t>role in the project</w:t>
      </w:r>
      <w:r>
        <w:rPr>
          <w:rFonts w:eastAsia="Calibri"/>
        </w:rPr>
        <w:t xml:space="preserve"> </w:t>
      </w:r>
      <w:r w:rsidRPr="00881A96">
        <w:rPr>
          <w:rFonts w:eastAsia="Calibri"/>
        </w:rPr>
        <w:t>monitoring</w:t>
      </w:r>
      <w:r>
        <w:rPr>
          <w:rFonts w:eastAsia="Calibri"/>
        </w:rPr>
        <w:t xml:space="preserve">, participation in </w:t>
      </w:r>
      <w:r w:rsidRPr="00881A96">
        <w:rPr>
          <w:rFonts w:eastAsia="Calibri"/>
        </w:rPr>
        <w:t>field</w:t>
      </w:r>
      <w:r>
        <w:rPr>
          <w:rFonts w:eastAsia="Calibri"/>
        </w:rPr>
        <w:t xml:space="preserve"> </w:t>
      </w:r>
      <w:r w:rsidRPr="00881A96">
        <w:rPr>
          <w:rFonts w:eastAsia="Calibri"/>
        </w:rPr>
        <w:t>visits, consultations</w:t>
      </w:r>
      <w:r>
        <w:rPr>
          <w:rFonts w:eastAsia="Calibri"/>
        </w:rPr>
        <w:t>,</w:t>
      </w:r>
      <w:r w:rsidRPr="00881A96">
        <w:rPr>
          <w:rFonts w:eastAsia="Calibri"/>
        </w:rPr>
        <w:t xml:space="preserve"> and review</w:t>
      </w:r>
      <w:r>
        <w:rPr>
          <w:rFonts w:eastAsia="Calibri"/>
        </w:rPr>
        <w:t xml:space="preserve"> meetings </w:t>
      </w:r>
      <w:r w:rsidRPr="00881A96">
        <w:rPr>
          <w:rFonts w:eastAsia="Calibri"/>
        </w:rPr>
        <w:t xml:space="preserve">with </w:t>
      </w:r>
      <w:r>
        <w:rPr>
          <w:rFonts w:eastAsia="Calibri"/>
        </w:rPr>
        <w:t xml:space="preserve">various project </w:t>
      </w:r>
      <w:r w:rsidRPr="00881A96">
        <w:rPr>
          <w:rFonts w:eastAsia="Calibri"/>
        </w:rPr>
        <w:t>stakeholders.</w:t>
      </w:r>
      <w:r>
        <w:rPr>
          <w:rFonts w:eastAsia="Calibri"/>
        </w:rPr>
        <w:t xml:space="preserve"> The PM also prepared Annual Work Plans, Annual Progress Reports and led presentations on progress to meetings of the Project Board and review meetings with the donor.</w:t>
      </w:r>
      <w:r w:rsidR="00A108C2">
        <w:rPr>
          <w:rFonts w:eastAsia="Calibri"/>
        </w:rPr>
        <w:t xml:space="preserve"> The Project Manager was engaged on a part-time basis (50% engagement).</w:t>
      </w:r>
    </w:p>
    <w:p w14:paraId="35304022" w14:textId="2A1B10C0" w:rsidR="00B90789" w:rsidRDefault="00B90789" w:rsidP="00E97846">
      <w:pPr>
        <w:rPr>
          <w:rFonts w:eastAsia="Calibri"/>
        </w:rPr>
      </w:pPr>
      <w:r>
        <w:rPr>
          <w:rFonts w:eastAsia="Calibri"/>
        </w:rPr>
        <w:t xml:space="preserve">The Project Officer was responsible for </w:t>
      </w:r>
      <w:r w:rsidRPr="00B90789">
        <w:rPr>
          <w:rFonts w:eastAsia="Calibri"/>
        </w:rPr>
        <w:t xml:space="preserve">technical support to the Project Manager </w:t>
      </w:r>
      <w:r>
        <w:rPr>
          <w:rFonts w:eastAsia="Calibri"/>
        </w:rPr>
        <w:t xml:space="preserve">in terms of operational management support as well as support for </w:t>
      </w:r>
      <w:r w:rsidRPr="00B90789">
        <w:rPr>
          <w:rFonts w:eastAsia="Calibri"/>
        </w:rPr>
        <w:t xml:space="preserve">assuring </w:t>
      </w:r>
      <w:r>
        <w:rPr>
          <w:rFonts w:eastAsia="Calibri"/>
        </w:rPr>
        <w:t xml:space="preserve">delivery of </w:t>
      </w:r>
      <w:r w:rsidRPr="00B90789">
        <w:rPr>
          <w:rFonts w:eastAsia="Calibri"/>
        </w:rPr>
        <w:t xml:space="preserve">high-quality </w:t>
      </w:r>
      <w:r>
        <w:rPr>
          <w:rFonts w:eastAsia="Calibri"/>
        </w:rPr>
        <w:t>results</w:t>
      </w:r>
      <w:r w:rsidRPr="00B90789">
        <w:rPr>
          <w:rFonts w:eastAsia="Calibri"/>
        </w:rPr>
        <w:t>.</w:t>
      </w:r>
      <w:r>
        <w:rPr>
          <w:rFonts w:eastAsia="Calibri"/>
        </w:rPr>
        <w:t xml:space="preserve"> In particul</w:t>
      </w:r>
      <w:r w:rsidR="0097531C">
        <w:rPr>
          <w:rFonts w:eastAsia="Calibri"/>
        </w:rPr>
        <w:t>a</w:t>
      </w:r>
      <w:r>
        <w:rPr>
          <w:rFonts w:eastAsia="Calibri"/>
        </w:rPr>
        <w:t xml:space="preserve">r, the Project Officer was responsible for organisation of </w:t>
      </w:r>
      <w:r w:rsidR="0097531C">
        <w:rPr>
          <w:rFonts w:eastAsia="Calibri"/>
        </w:rPr>
        <w:t xml:space="preserve">awareness sessions </w:t>
      </w:r>
      <w:r>
        <w:rPr>
          <w:rFonts w:eastAsia="Calibri"/>
        </w:rPr>
        <w:t xml:space="preserve">and final round tables </w:t>
      </w:r>
      <w:r w:rsidR="0097531C">
        <w:rPr>
          <w:rFonts w:eastAsia="Calibri"/>
        </w:rPr>
        <w:t xml:space="preserve">with the </w:t>
      </w:r>
      <w:r>
        <w:rPr>
          <w:rFonts w:eastAsia="Calibri"/>
        </w:rPr>
        <w:t>participating</w:t>
      </w:r>
      <w:r w:rsidR="0097531C">
        <w:rPr>
          <w:rFonts w:eastAsia="Calibri"/>
        </w:rPr>
        <w:t xml:space="preserve"> municipal</w:t>
      </w:r>
      <w:r w:rsidR="00A108C2">
        <w:rPr>
          <w:rFonts w:eastAsia="Calibri"/>
        </w:rPr>
        <w:t>i</w:t>
      </w:r>
      <w:r w:rsidR="0097531C">
        <w:rPr>
          <w:rFonts w:eastAsia="Calibri"/>
        </w:rPr>
        <w:t>ties.</w:t>
      </w:r>
      <w:r>
        <w:rPr>
          <w:rFonts w:eastAsia="Calibri"/>
        </w:rPr>
        <w:t xml:space="preserve"> </w:t>
      </w:r>
    </w:p>
    <w:p w14:paraId="20C6226E" w14:textId="234BB2E7" w:rsidR="0097531C" w:rsidRDefault="0097531C" w:rsidP="00E97846">
      <w:pPr>
        <w:rPr>
          <w:rFonts w:eastAsia="Calibri"/>
        </w:rPr>
      </w:pPr>
      <w:r w:rsidRPr="0097531C">
        <w:rPr>
          <w:rFonts w:eastAsia="Calibri"/>
        </w:rPr>
        <w:t xml:space="preserve">The </w:t>
      </w:r>
      <w:r w:rsidR="00E97846" w:rsidRPr="0097531C">
        <w:rPr>
          <w:rFonts w:eastAsia="Calibri"/>
        </w:rPr>
        <w:t>Project Assistant</w:t>
      </w:r>
      <w:r w:rsidRPr="0097531C">
        <w:rPr>
          <w:rFonts w:eastAsia="Calibri"/>
        </w:rPr>
        <w:t xml:space="preserve"> was responsible</w:t>
      </w:r>
      <w:r>
        <w:rPr>
          <w:rFonts w:eastAsia="Calibri"/>
        </w:rPr>
        <w:t xml:space="preserve"> for administrative support to the project.</w:t>
      </w:r>
      <w:r w:rsidR="00A108C2">
        <w:rPr>
          <w:rFonts w:eastAsia="Calibri"/>
        </w:rPr>
        <w:t xml:space="preserve"> </w:t>
      </w:r>
      <w:r w:rsidR="00DF1FF2">
        <w:rPr>
          <w:rFonts w:eastAsia="Calibri"/>
        </w:rPr>
        <w:t xml:space="preserve">The </w:t>
      </w:r>
      <w:r w:rsidR="00DF1FF2" w:rsidRPr="00DF1FF2">
        <w:rPr>
          <w:rFonts w:eastAsia="Calibri"/>
        </w:rPr>
        <w:t xml:space="preserve">Project Officer was recruited </w:t>
      </w:r>
      <w:r w:rsidR="00DF1FF2">
        <w:rPr>
          <w:rFonts w:eastAsia="Calibri"/>
        </w:rPr>
        <w:t xml:space="preserve">as of 1 May </w:t>
      </w:r>
      <w:r w:rsidR="00DF1FF2" w:rsidRPr="00DF1FF2">
        <w:rPr>
          <w:rFonts w:eastAsia="Calibri"/>
        </w:rPr>
        <w:t xml:space="preserve">2021 and </w:t>
      </w:r>
      <w:r w:rsidR="00DF1FF2">
        <w:rPr>
          <w:rFonts w:eastAsia="Calibri"/>
        </w:rPr>
        <w:t xml:space="preserve">the </w:t>
      </w:r>
      <w:r w:rsidR="00DF1FF2" w:rsidRPr="00DF1FF2">
        <w:rPr>
          <w:rFonts w:eastAsia="Calibri"/>
        </w:rPr>
        <w:t xml:space="preserve">Project Assistant </w:t>
      </w:r>
      <w:r w:rsidR="00DF1FF2">
        <w:rPr>
          <w:rFonts w:eastAsia="Calibri"/>
        </w:rPr>
        <w:t xml:space="preserve">as of 1 June </w:t>
      </w:r>
      <w:r w:rsidR="00DF1FF2" w:rsidRPr="00DF1FF2">
        <w:rPr>
          <w:rFonts w:eastAsia="Calibri"/>
        </w:rPr>
        <w:t>2021</w:t>
      </w:r>
      <w:r w:rsidR="00D506B4">
        <w:rPr>
          <w:rFonts w:eastAsia="Calibri"/>
        </w:rPr>
        <w:t xml:space="preserve">, in both cases </w:t>
      </w:r>
      <w:r w:rsidR="00A108C2">
        <w:rPr>
          <w:rFonts w:eastAsia="Calibri"/>
        </w:rPr>
        <w:t>on a full-time basis.</w:t>
      </w:r>
    </w:p>
    <w:p w14:paraId="1B569395" w14:textId="77777777" w:rsidR="00EB6272" w:rsidRDefault="00A108C2" w:rsidP="000679D9">
      <w:pPr>
        <w:rPr>
          <w:rFonts w:eastAsia="Calibri"/>
        </w:rPr>
      </w:pPr>
      <w:r>
        <w:rPr>
          <w:rFonts w:eastAsia="Calibri"/>
        </w:rPr>
        <w:t xml:space="preserve">Due to </w:t>
      </w:r>
      <w:r w:rsidRPr="00A108C2">
        <w:rPr>
          <w:rFonts w:eastAsia="Calibri"/>
        </w:rPr>
        <w:t xml:space="preserve">significant demand for processing and consolidation of </w:t>
      </w:r>
      <w:r>
        <w:rPr>
          <w:rFonts w:eastAsia="Calibri"/>
        </w:rPr>
        <w:t xml:space="preserve">the </w:t>
      </w:r>
      <w:r w:rsidRPr="00A108C2">
        <w:rPr>
          <w:rFonts w:eastAsia="Calibri"/>
        </w:rPr>
        <w:t>data</w:t>
      </w:r>
      <w:r>
        <w:rPr>
          <w:rFonts w:eastAsia="Calibri"/>
        </w:rPr>
        <w:t xml:space="preserve"> generated by the project,</w:t>
      </w:r>
      <w:r w:rsidRPr="00A108C2">
        <w:rPr>
          <w:rFonts w:eastAsia="Calibri"/>
        </w:rPr>
        <w:t xml:space="preserve"> th</w:t>
      </w:r>
      <w:r>
        <w:rPr>
          <w:rFonts w:eastAsia="Calibri"/>
        </w:rPr>
        <w:t xml:space="preserve">e project team was </w:t>
      </w:r>
      <w:r w:rsidRPr="00A108C2">
        <w:rPr>
          <w:rFonts w:eastAsia="Calibri"/>
        </w:rPr>
        <w:t xml:space="preserve">further strengthened </w:t>
      </w:r>
      <w:r>
        <w:rPr>
          <w:rFonts w:eastAsia="Calibri"/>
        </w:rPr>
        <w:t xml:space="preserve">with </w:t>
      </w:r>
      <w:r w:rsidRPr="00A108C2">
        <w:rPr>
          <w:rFonts w:eastAsia="Calibri"/>
        </w:rPr>
        <w:t xml:space="preserve">inclusion of </w:t>
      </w:r>
      <w:r>
        <w:rPr>
          <w:rFonts w:eastAsia="Calibri"/>
        </w:rPr>
        <w:t xml:space="preserve">the </w:t>
      </w:r>
      <w:r w:rsidRPr="00A108C2">
        <w:rPr>
          <w:rFonts w:eastAsia="Calibri"/>
        </w:rPr>
        <w:t xml:space="preserve">Project Analyst </w:t>
      </w:r>
      <w:r>
        <w:rPr>
          <w:rFonts w:eastAsia="Calibri"/>
        </w:rPr>
        <w:t xml:space="preserve">as of November </w:t>
      </w:r>
      <w:r w:rsidRPr="00A108C2">
        <w:rPr>
          <w:rFonts w:eastAsia="Calibri"/>
        </w:rPr>
        <w:t xml:space="preserve">2022. </w:t>
      </w:r>
      <w:r>
        <w:rPr>
          <w:rFonts w:eastAsia="Calibri"/>
        </w:rPr>
        <w:t xml:space="preserve">The </w:t>
      </w:r>
      <w:r w:rsidRPr="00A108C2">
        <w:rPr>
          <w:rFonts w:eastAsia="Calibri"/>
        </w:rPr>
        <w:t>Project Analyst</w:t>
      </w:r>
      <w:r w:rsidR="00464C79">
        <w:rPr>
          <w:rFonts w:eastAsia="Calibri"/>
        </w:rPr>
        <w:t xml:space="preserve"> </w:t>
      </w:r>
      <w:r>
        <w:rPr>
          <w:rFonts w:eastAsia="Calibri"/>
        </w:rPr>
        <w:t>wa</w:t>
      </w:r>
      <w:r w:rsidRPr="00A108C2">
        <w:rPr>
          <w:rFonts w:eastAsia="Calibri"/>
        </w:rPr>
        <w:t xml:space="preserve">s primarily </w:t>
      </w:r>
      <w:r w:rsidR="00464C79">
        <w:rPr>
          <w:rFonts w:eastAsia="Calibri"/>
        </w:rPr>
        <w:t xml:space="preserve">responsible for </w:t>
      </w:r>
      <w:r w:rsidRPr="00A108C2">
        <w:rPr>
          <w:rFonts w:eastAsia="Calibri"/>
        </w:rPr>
        <w:t>quality assurance</w:t>
      </w:r>
      <w:r w:rsidR="00464C79">
        <w:rPr>
          <w:rFonts w:eastAsia="Calibri"/>
        </w:rPr>
        <w:t xml:space="preserve"> through </w:t>
      </w:r>
      <w:r w:rsidRPr="00A108C2">
        <w:rPr>
          <w:rFonts w:eastAsia="Calibri"/>
        </w:rPr>
        <w:t xml:space="preserve">enhanced </w:t>
      </w:r>
      <w:r w:rsidRPr="00A108C2">
        <w:rPr>
          <w:rFonts w:eastAsia="Calibri"/>
        </w:rPr>
        <w:lastRenderedPageBreak/>
        <w:t xml:space="preserve">analysis and tracking of project-generated data, </w:t>
      </w:r>
      <w:r w:rsidR="00464C79">
        <w:rPr>
          <w:rFonts w:eastAsia="Calibri"/>
        </w:rPr>
        <w:t xml:space="preserve">assistance in </w:t>
      </w:r>
      <w:r w:rsidRPr="00A108C2">
        <w:rPr>
          <w:rFonts w:eastAsia="Calibri"/>
        </w:rPr>
        <w:t>development of report</w:t>
      </w:r>
      <w:r w:rsidR="00464C79">
        <w:rPr>
          <w:rFonts w:eastAsia="Calibri"/>
        </w:rPr>
        <w:t xml:space="preserve">s, as well as </w:t>
      </w:r>
      <w:r w:rsidRPr="00A108C2">
        <w:rPr>
          <w:rFonts w:eastAsia="Calibri"/>
        </w:rPr>
        <w:t xml:space="preserve">consolidation and utilization of aggregated data. </w:t>
      </w:r>
    </w:p>
    <w:p w14:paraId="7BAF5606" w14:textId="366732BC" w:rsidR="0097531C" w:rsidRDefault="706D57C3" w:rsidP="000679D9">
      <w:pPr>
        <w:rPr>
          <w:rFonts w:eastAsia="Calibri"/>
        </w:rPr>
      </w:pPr>
      <w:r w:rsidRPr="70FA0237">
        <w:rPr>
          <w:rFonts w:eastAsia="Calibri"/>
        </w:rPr>
        <w:t>Under the actual project management arrangements, there was no physical location of the Project Management Unit. The Project Management and Project Officer were b</w:t>
      </w:r>
      <w:r w:rsidR="1BC922CC" w:rsidRPr="70FA0237">
        <w:rPr>
          <w:rFonts w:eastAsia="Calibri"/>
        </w:rPr>
        <w:t xml:space="preserve">ased </w:t>
      </w:r>
      <w:r w:rsidRPr="70FA0237">
        <w:rPr>
          <w:rFonts w:eastAsia="Calibri"/>
        </w:rPr>
        <w:t xml:space="preserve">in the UNDP Regional Office in Banja Luka while the Project Analyst and the Project Assistant in the UNDP CO in Sarajevo. Based on </w:t>
      </w:r>
      <w:r w:rsidR="1BC922CC" w:rsidRPr="70FA0237">
        <w:rPr>
          <w:rFonts w:eastAsia="Calibri"/>
        </w:rPr>
        <w:t>interviews of the project team members and interactions with them during the mission to BiH, the evaluator concludes that the project was managed by a dedicated and highly technically and organisationally competent team of professionals</w:t>
      </w:r>
      <w:r w:rsidR="4EA78BD9" w:rsidRPr="70FA0237">
        <w:rPr>
          <w:rFonts w:eastAsia="Calibri"/>
        </w:rPr>
        <w:t xml:space="preserve"> and did not find any significant issues on performance of UNDP in implementation of the project. </w:t>
      </w:r>
      <w:r w:rsidR="1BC922CC" w:rsidRPr="70FA0237">
        <w:rPr>
          <w:rFonts w:eastAsia="Calibri"/>
        </w:rPr>
        <w:t xml:space="preserve">  </w:t>
      </w:r>
    </w:p>
    <w:p w14:paraId="3D812847" w14:textId="77777777" w:rsidR="00E97846" w:rsidRDefault="00E97846">
      <w:pPr>
        <w:spacing w:before="0" w:line="240" w:lineRule="auto"/>
        <w:jc w:val="left"/>
        <w:rPr>
          <w:rFonts w:eastAsiaTheme="majorEastAsia"/>
          <w:b/>
          <w:bCs/>
          <w:iCs/>
          <w:color w:val="2F5496" w:themeColor="accent1" w:themeShade="BF"/>
          <w:spacing w:val="-10"/>
          <w:kern w:val="28"/>
          <w:szCs w:val="26"/>
          <w:u w:val="single"/>
        </w:rPr>
      </w:pPr>
      <w:r>
        <w:br w:type="page"/>
      </w:r>
    </w:p>
    <w:p w14:paraId="30D577BB" w14:textId="6CF4AAC3" w:rsidR="006B1D35" w:rsidRDefault="0061577D" w:rsidP="00495C60">
      <w:pPr>
        <w:pStyle w:val="Heading1"/>
        <w:numPr>
          <w:ilvl w:val="0"/>
          <w:numId w:val="43"/>
        </w:numPr>
      </w:pPr>
      <w:bookmarkStart w:id="57" w:name="_Toc166743308"/>
      <w:r>
        <w:lastRenderedPageBreak/>
        <w:t>Project results</w:t>
      </w:r>
      <w:bookmarkEnd w:id="57"/>
    </w:p>
    <w:p w14:paraId="6118AB05" w14:textId="77777777" w:rsidR="006B1D35" w:rsidRDefault="006B1D35" w:rsidP="006B1D35">
      <w:r w:rsidRPr="006B1D35">
        <w:t>This part of the TE report contains an assessment of results as measured by broader aspects such as: relevance, effectiveness, efficiency, country ownership, gender equality and other cross-cutting issues, sustainability, catalytic role, and progress to impact.</w:t>
      </w:r>
    </w:p>
    <w:p w14:paraId="6FAB1A9D" w14:textId="05C42B7E" w:rsidR="00526E84" w:rsidRDefault="00CE5E1C" w:rsidP="00854058">
      <w:pPr>
        <w:pStyle w:val="Heading2"/>
        <w:numPr>
          <w:ilvl w:val="1"/>
          <w:numId w:val="45"/>
        </w:numPr>
      </w:pPr>
      <w:bookmarkStart w:id="58" w:name="_Toc166743309"/>
      <w:r>
        <w:t>Re</w:t>
      </w:r>
      <w:r w:rsidR="00526E84">
        <w:t>levance</w:t>
      </w:r>
      <w:bookmarkEnd w:id="58"/>
    </w:p>
    <w:p w14:paraId="1228FB57" w14:textId="77777777" w:rsidR="00526E84" w:rsidRDefault="00526E84" w:rsidP="00526E84">
      <w:r w:rsidRPr="00630D0A">
        <w:t xml:space="preserve">This section </w:t>
      </w:r>
      <w:r>
        <w:t xml:space="preserve">summarizes the assessment </w:t>
      </w:r>
      <w:r w:rsidRPr="00630D0A">
        <w:t>to what extent is the project linked to national development priorities</w:t>
      </w:r>
      <w:r>
        <w:t xml:space="preserve"> of the recipient country,</w:t>
      </w:r>
      <w:r w:rsidRPr="00630D0A">
        <w:t xml:space="preserve"> its international commitments under the relevant MEAs, the strategic priorities of UNDP </w:t>
      </w:r>
      <w:r>
        <w:t xml:space="preserve">and Sweden </w:t>
      </w:r>
      <w:r w:rsidRPr="00630D0A">
        <w:t xml:space="preserve">in </w:t>
      </w:r>
      <w:r>
        <w:t xml:space="preserve">Bosnia and Herzegovina, as well as to </w:t>
      </w:r>
      <w:r w:rsidRPr="00630D0A">
        <w:t>the UN Sustainable Development Goals.</w:t>
      </w:r>
    </w:p>
    <w:p w14:paraId="3ABA878D" w14:textId="1AD9AF24" w:rsidR="0083376A" w:rsidRDefault="0083376A" w:rsidP="00526E84">
      <w:r>
        <w:rPr>
          <w:noProof/>
        </w:rPr>
        <mc:AlternateContent>
          <mc:Choice Requires="wps">
            <w:drawing>
              <wp:anchor distT="0" distB="0" distL="114300" distR="114300" simplePos="0" relativeHeight="251659264" behindDoc="0" locked="0" layoutInCell="1" allowOverlap="1" wp14:anchorId="2C20C7A7" wp14:editId="7EAAF802">
                <wp:simplePos x="0" y="0"/>
                <wp:positionH relativeFrom="column">
                  <wp:posOffset>21532</wp:posOffset>
                </wp:positionH>
                <wp:positionV relativeFrom="paragraph">
                  <wp:posOffset>115050</wp:posOffset>
                </wp:positionV>
                <wp:extent cx="5756564" cy="2874819"/>
                <wp:effectExtent l="0" t="0" r="9525" b="8255"/>
                <wp:wrapNone/>
                <wp:docPr id="1659750172" name="Text Box 1"/>
                <wp:cNvGraphicFramePr/>
                <a:graphic xmlns:a="http://schemas.openxmlformats.org/drawingml/2006/main">
                  <a:graphicData uri="http://schemas.microsoft.com/office/word/2010/wordprocessingShape">
                    <wps:wsp>
                      <wps:cNvSpPr txBox="1"/>
                      <wps:spPr>
                        <a:xfrm>
                          <a:off x="0" y="0"/>
                          <a:ext cx="5756564" cy="2874819"/>
                        </a:xfrm>
                        <a:prstGeom prst="rect">
                          <a:avLst/>
                        </a:prstGeom>
                        <a:solidFill>
                          <a:schemeClr val="lt1"/>
                        </a:solidFill>
                        <a:ln w="6350">
                          <a:solidFill>
                            <a:prstClr val="black"/>
                          </a:solidFill>
                        </a:ln>
                      </wps:spPr>
                      <wps:txbx>
                        <w:txbxContent>
                          <w:p w14:paraId="0A620678" w14:textId="5A229C6E" w:rsidR="0083376A" w:rsidRPr="0083376A" w:rsidRDefault="0083376A" w:rsidP="00A72B04">
                            <w:pPr>
                              <w:spacing w:before="40"/>
                              <w:rPr>
                                <w:sz w:val="20"/>
                                <w:szCs w:val="20"/>
                              </w:rPr>
                            </w:pPr>
                            <w:r w:rsidRPr="0083376A">
                              <w:rPr>
                                <w:sz w:val="20"/>
                                <w:szCs w:val="20"/>
                              </w:rPr>
                              <w:t>The project was found highly relevant to:</w:t>
                            </w:r>
                          </w:p>
                          <w:p w14:paraId="4E604878" w14:textId="6DB41DBB" w:rsidR="0083376A" w:rsidRPr="0083376A" w:rsidRDefault="0083376A" w:rsidP="00A72B04">
                            <w:pPr>
                              <w:pStyle w:val="ListParagraph"/>
                              <w:numPr>
                                <w:ilvl w:val="0"/>
                                <w:numId w:val="31"/>
                              </w:numPr>
                              <w:spacing w:before="40" w:line="240" w:lineRule="auto"/>
                              <w:ind w:left="357" w:hanging="357"/>
                              <w:rPr>
                                <w:sz w:val="20"/>
                                <w:szCs w:val="20"/>
                              </w:rPr>
                            </w:pPr>
                            <w:r w:rsidRPr="0083376A">
                              <w:rPr>
                                <w:sz w:val="20"/>
                                <w:szCs w:val="20"/>
                              </w:rPr>
                              <w:t>Commitments of Bosnia and Herzegovina under the</w:t>
                            </w:r>
                            <w:r w:rsidR="00A72B04">
                              <w:rPr>
                                <w:sz w:val="20"/>
                                <w:szCs w:val="20"/>
                              </w:rPr>
                              <w:t xml:space="preserve"> international climate agreements</w:t>
                            </w:r>
                            <w:r w:rsidRPr="0083376A">
                              <w:rPr>
                                <w:sz w:val="20"/>
                                <w:szCs w:val="20"/>
                              </w:rPr>
                              <w:t xml:space="preserve">, </w:t>
                            </w:r>
                            <w:r w:rsidR="00A72B04">
                              <w:rPr>
                                <w:sz w:val="20"/>
                                <w:szCs w:val="20"/>
                              </w:rPr>
                              <w:t xml:space="preserve">expressed in </w:t>
                            </w:r>
                            <w:r w:rsidRPr="0083376A">
                              <w:rPr>
                                <w:sz w:val="20"/>
                                <w:szCs w:val="20"/>
                              </w:rPr>
                              <w:t>the updated Nationally Determined Contribution</w:t>
                            </w:r>
                            <w:r>
                              <w:rPr>
                                <w:sz w:val="20"/>
                                <w:szCs w:val="20"/>
                              </w:rPr>
                              <w:t xml:space="preserve"> and communication</w:t>
                            </w:r>
                            <w:r w:rsidR="00A72B04">
                              <w:rPr>
                                <w:sz w:val="20"/>
                                <w:szCs w:val="20"/>
                              </w:rPr>
                              <w:t>s with the 3</w:t>
                            </w:r>
                            <w:r w:rsidR="00A72B04" w:rsidRPr="00A72B04">
                              <w:rPr>
                                <w:sz w:val="20"/>
                                <w:szCs w:val="20"/>
                                <w:vertAlign w:val="superscript"/>
                              </w:rPr>
                              <w:t>rd</w:t>
                            </w:r>
                            <w:r w:rsidR="00A72B04">
                              <w:rPr>
                                <w:sz w:val="20"/>
                                <w:szCs w:val="20"/>
                              </w:rPr>
                              <w:t xml:space="preserve"> Biennial Update Report on GHG Emissions to UNFCCC;</w:t>
                            </w:r>
                          </w:p>
                          <w:p w14:paraId="0FAF5311" w14:textId="56D8C2DA" w:rsidR="0083376A" w:rsidRPr="00A72B04" w:rsidRDefault="0083376A" w:rsidP="00A72B04">
                            <w:pPr>
                              <w:pStyle w:val="ListParagraph"/>
                              <w:numPr>
                                <w:ilvl w:val="0"/>
                                <w:numId w:val="31"/>
                              </w:numPr>
                              <w:spacing w:before="40" w:line="240" w:lineRule="auto"/>
                              <w:ind w:left="357" w:hanging="357"/>
                              <w:rPr>
                                <w:sz w:val="22"/>
                                <w:szCs w:val="22"/>
                              </w:rPr>
                            </w:pPr>
                            <w:r w:rsidRPr="0083376A">
                              <w:rPr>
                                <w:sz w:val="20"/>
                                <w:szCs w:val="20"/>
                              </w:rPr>
                              <w:t xml:space="preserve">National development plans and strategies </w:t>
                            </w:r>
                            <w:r w:rsidR="00A72B04">
                              <w:rPr>
                                <w:sz w:val="20"/>
                                <w:szCs w:val="20"/>
                              </w:rPr>
                              <w:t xml:space="preserve">in the area of energy and climate, namely the </w:t>
                            </w:r>
                            <w:r w:rsidR="00A72B04" w:rsidRPr="00A72B04">
                              <w:rPr>
                                <w:sz w:val="20"/>
                                <w:szCs w:val="20"/>
                              </w:rPr>
                              <w:t>integrated National Energy and Climate Plan</w:t>
                            </w:r>
                            <w:r w:rsidR="00A72B04">
                              <w:rPr>
                                <w:sz w:val="20"/>
                                <w:szCs w:val="20"/>
                              </w:rPr>
                              <w:t xml:space="preserve"> as well as </w:t>
                            </w:r>
                            <w:r w:rsidR="00A72B04" w:rsidRPr="00A72B04">
                              <w:rPr>
                                <w:sz w:val="20"/>
                                <w:szCs w:val="20"/>
                              </w:rPr>
                              <w:t>the integral National Building Renovation Strategy</w:t>
                            </w:r>
                            <w:r w:rsidR="00A72B04">
                              <w:rPr>
                                <w:sz w:val="20"/>
                                <w:szCs w:val="20"/>
                              </w:rPr>
                              <w:t>;</w:t>
                            </w:r>
                          </w:p>
                          <w:p w14:paraId="34609894" w14:textId="77777777" w:rsidR="00DD019A" w:rsidRDefault="00A72B04" w:rsidP="00DD019A">
                            <w:pPr>
                              <w:pStyle w:val="ListParagraph"/>
                              <w:numPr>
                                <w:ilvl w:val="0"/>
                                <w:numId w:val="31"/>
                              </w:numPr>
                              <w:spacing w:before="40" w:line="240" w:lineRule="auto"/>
                              <w:ind w:left="357" w:hanging="357"/>
                              <w:rPr>
                                <w:sz w:val="20"/>
                                <w:szCs w:val="20"/>
                              </w:rPr>
                            </w:pPr>
                            <w:r w:rsidRPr="00A72B04">
                              <w:rPr>
                                <w:sz w:val="20"/>
                                <w:szCs w:val="20"/>
                              </w:rPr>
                              <w:t>Efforts of BiH for accession to the EU in terms of transposition of the Directive 2010/31/EU on the energy performance of buildings</w:t>
                            </w:r>
                            <w:r>
                              <w:rPr>
                                <w:sz w:val="20"/>
                                <w:szCs w:val="20"/>
                              </w:rPr>
                              <w:t>;</w:t>
                            </w:r>
                          </w:p>
                          <w:p w14:paraId="570DE622" w14:textId="7FF2BD95" w:rsidR="00DD019A" w:rsidRPr="00DD019A" w:rsidRDefault="00DD019A" w:rsidP="00DD019A">
                            <w:pPr>
                              <w:pStyle w:val="ListParagraph"/>
                              <w:numPr>
                                <w:ilvl w:val="0"/>
                                <w:numId w:val="31"/>
                              </w:numPr>
                              <w:spacing w:before="40" w:line="240" w:lineRule="auto"/>
                              <w:ind w:left="357" w:hanging="357"/>
                              <w:rPr>
                                <w:sz w:val="20"/>
                                <w:szCs w:val="20"/>
                              </w:rPr>
                            </w:pPr>
                            <w:r w:rsidRPr="00DD019A">
                              <w:rPr>
                                <w:sz w:val="20"/>
                                <w:szCs w:val="20"/>
                              </w:rPr>
                              <w:t xml:space="preserve">Implementation of Sustainable Energy and Climate Change Action Plans of participating local governments </w:t>
                            </w:r>
                            <w:r>
                              <w:rPr>
                                <w:sz w:val="20"/>
                                <w:szCs w:val="20"/>
                              </w:rPr>
                              <w:t>and their commitment for reduction of GHJG emissions;</w:t>
                            </w:r>
                          </w:p>
                          <w:p w14:paraId="7FD2CE29" w14:textId="77777777" w:rsidR="00A72B04" w:rsidRDefault="00A72B04" w:rsidP="00A72B04">
                            <w:pPr>
                              <w:pStyle w:val="ListParagraph"/>
                              <w:numPr>
                                <w:ilvl w:val="0"/>
                                <w:numId w:val="31"/>
                              </w:numPr>
                              <w:spacing w:before="40" w:line="240" w:lineRule="auto"/>
                              <w:ind w:left="357" w:hanging="357"/>
                              <w:rPr>
                                <w:sz w:val="20"/>
                                <w:szCs w:val="20"/>
                              </w:rPr>
                            </w:pPr>
                            <w:r>
                              <w:rPr>
                                <w:sz w:val="20"/>
                                <w:szCs w:val="20"/>
                              </w:rPr>
                              <w:t>F</w:t>
                            </w:r>
                            <w:r w:rsidRPr="00A72B04">
                              <w:rPr>
                                <w:sz w:val="20"/>
                                <w:szCs w:val="20"/>
                              </w:rPr>
                              <w:t>unding priorities of the Swedish International Development Cooperation Agency (Sida)</w:t>
                            </w:r>
                            <w:r>
                              <w:rPr>
                                <w:sz w:val="20"/>
                                <w:szCs w:val="20"/>
                              </w:rPr>
                              <w:t xml:space="preserve"> in terms of </w:t>
                            </w:r>
                            <w:r w:rsidRPr="00A72B04">
                              <w:rPr>
                                <w:sz w:val="20"/>
                                <w:szCs w:val="20"/>
                              </w:rPr>
                              <w:t xml:space="preserve">gender equality and job creation as significant objectives </w:t>
                            </w:r>
                            <w:r>
                              <w:rPr>
                                <w:sz w:val="20"/>
                                <w:szCs w:val="20"/>
                              </w:rPr>
                              <w:t xml:space="preserve">besides </w:t>
                            </w:r>
                            <w:r w:rsidRPr="00A72B04">
                              <w:rPr>
                                <w:sz w:val="20"/>
                                <w:szCs w:val="20"/>
                              </w:rPr>
                              <w:t>environmental and climate change goals</w:t>
                            </w:r>
                            <w:r>
                              <w:rPr>
                                <w:sz w:val="20"/>
                                <w:szCs w:val="20"/>
                              </w:rPr>
                              <w:t>;</w:t>
                            </w:r>
                          </w:p>
                          <w:p w14:paraId="78E71DAD" w14:textId="6A2F6672" w:rsidR="00A72B04" w:rsidRDefault="00A72B04" w:rsidP="00A72B04">
                            <w:pPr>
                              <w:pStyle w:val="ListParagraph"/>
                              <w:numPr>
                                <w:ilvl w:val="0"/>
                                <w:numId w:val="31"/>
                              </w:numPr>
                              <w:spacing w:before="40" w:line="240" w:lineRule="auto"/>
                              <w:ind w:left="357" w:hanging="357"/>
                              <w:rPr>
                                <w:sz w:val="20"/>
                                <w:szCs w:val="20"/>
                              </w:rPr>
                            </w:pPr>
                            <w:r>
                              <w:rPr>
                                <w:sz w:val="20"/>
                                <w:szCs w:val="20"/>
                              </w:rPr>
                              <w:t xml:space="preserve">UNDP global priority </w:t>
                            </w:r>
                            <w:r w:rsidR="00F02B30">
                              <w:rPr>
                                <w:sz w:val="20"/>
                                <w:szCs w:val="20"/>
                              </w:rPr>
                              <w:t xml:space="preserve">under the </w:t>
                            </w:r>
                            <w:r>
                              <w:rPr>
                                <w:sz w:val="20"/>
                                <w:szCs w:val="20"/>
                              </w:rPr>
                              <w:t xml:space="preserve">Climate Promise </w:t>
                            </w:r>
                            <w:r w:rsidR="00F02B30">
                              <w:rPr>
                                <w:sz w:val="20"/>
                                <w:szCs w:val="20"/>
                              </w:rPr>
                              <w:t xml:space="preserve">through the work with </w:t>
                            </w:r>
                            <w:r w:rsidRPr="00A72B04">
                              <w:rPr>
                                <w:sz w:val="20"/>
                                <w:szCs w:val="20"/>
                              </w:rPr>
                              <w:t>governments of all levels to advance equality, tackle poverty and strengthen social and environmental sustainability</w:t>
                            </w:r>
                            <w:r w:rsidR="00F02B30">
                              <w:rPr>
                                <w:sz w:val="20"/>
                                <w:szCs w:val="20"/>
                              </w:rPr>
                              <w:t>;</w:t>
                            </w:r>
                          </w:p>
                          <w:p w14:paraId="634DBAB9" w14:textId="5775E4EA" w:rsidR="00F02B30" w:rsidRDefault="00F02B30" w:rsidP="00F02B30">
                            <w:pPr>
                              <w:pStyle w:val="ListParagraph"/>
                              <w:numPr>
                                <w:ilvl w:val="0"/>
                                <w:numId w:val="31"/>
                              </w:numPr>
                              <w:spacing w:before="40" w:line="240" w:lineRule="auto"/>
                              <w:ind w:left="357" w:hanging="357"/>
                              <w:rPr>
                                <w:sz w:val="20"/>
                                <w:szCs w:val="20"/>
                              </w:rPr>
                            </w:pPr>
                            <w:r>
                              <w:rPr>
                                <w:sz w:val="20"/>
                                <w:szCs w:val="20"/>
                              </w:rPr>
                              <w:t xml:space="preserve">Commitments under the </w:t>
                            </w:r>
                            <w:r w:rsidRPr="00F02B30">
                              <w:rPr>
                                <w:sz w:val="20"/>
                                <w:szCs w:val="20"/>
                              </w:rPr>
                              <w:t xml:space="preserve">UN Sustainable Development Cooperation Framework for </w:t>
                            </w:r>
                            <w:r>
                              <w:rPr>
                                <w:sz w:val="20"/>
                                <w:szCs w:val="20"/>
                              </w:rPr>
                              <w:t xml:space="preserve">BiH </w:t>
                            </w:r>
                            <w:r w:rsidRPr="00F02B30">
                              <w:rPr>
                                <w:sz w:val="20"/>
                                <w:szCs w:val="20"/>
                              </w:rPr>
                              <w:t>2021-2025</w:t>
                            </w:r>
                            <w:r>
                              <w:rPr>
                                <w:sz w:val="20"/>
                                <w:szCs w:val="20"/>
                              </w:rPr>
                              <w:t xml:space="preserve">, in terms of </w:t>
                            </w:r>
                            <w:r w:rsidRPr="00F02B30">
                              <w:rPr>
                                <w:sz w:val="20"/>
                                <w:szCs w:val="20"/>
                              </w:rPr>
                              <w:t>promot</w:t>
                            </w:r>
                            <w:r>
                              <w:rPr>
                                <w:sz w:val="20"/>
                                <w:szCs w:val="20"/>
                              </w:rPr>
                              <w:t xml:space="preserve">ion of </w:t>
                            </w:r>
                            <w:r w:rsidRPr="00F02B30">
                              <w:rPr>
                                <w:sz w:val="20"/>
                                <w:szCs w:val="20"/>
                              </w:rPr>
                              <w:t>sustainable, green economy and low-carbon growth</w:t>
                            </w:r>
                            <w:r>
                              <w:rPr>
                                <w:sz w:val="20"/>
                                <w:szCs w:val="20"/>
                              </w:rPr>
                              <w:t>;</w:t>
                            </w:r>
                          </w:p>
                          <w:p w14:paraId="690A3E71" w14:textId="090A2B56" w:rsidR="00F02B30" w:rsidRPr="00F02B30" w:rsidRDefault="00F02B30" w:rsidP="00F02B30">
                            <w:pPr>
                              <w:pStyle w:val="ListParagraph"/>
                              <w:numPr>
                                <w:ilvl w:val="0"/>
                                <w:numId w:val="31"/>
                              </w:numPr>
                              <w:spacing w:before="40" w:line="240" w:lineRule="auto"/>
                              <w:ind w:left="357" w:hanging="357"/>
                              <w:rPr>
                                <w:sz w:val="20"/>
                                <w:szCs w:val="20"/>
                              </w:rPr>
                            </w:pPr>
                            <w:r>
                              <w:rPr>
                                <w:sz w:val="20"/>
                                <w:szCs w:val="20"/>
                              </w:rPr>
                              <w:t>Direct contribution to UND SDG #7 on a</w:t>
                            </w:r>
                            <w:r w:rsidRPr="00F02B30">
                              <w:rPr>
                                <w:sz w:val="20"/>
                                <w:szCs w:val="20"/>
                              </w:rPr>
                              <w:t>ccess to affordable, reliable, sustainable and modern energy for all</w:t>
                            </w:r>
                            <w:r>
                              <w:rPr>
                                <w:sz w:val="20"/>
                                <w:szCs w:val="20"/>
                              </w:rPr>
                              <w:t>, as well as indirect contribution to SDGs # 5,8, 9, 11 and 12.</w:t>
                            </w:r>
                          </w:p>
                          <w:p w14:paraId="5B4822D9" w14:textId="77777777" w:rsidR="0083376A" w:rsidRDefault="00833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0C7A7" id="_x0000_t202" coordsize="21600,21600" o:spt="202" path="m,l,21600r21600,l21600,xe">
                <v:stroke joinstyle="miter"/>
                <v:path gradientshapeok="t" o:connecttype="rect"/>
              </v:shapetype>
              <v:shape id="Text Box 1" o:spid="_x0000_s1026" type="#_x0000_t202" style="position:absolute;left:0;text-align:left;margin-left:1.7pt;margin-top:9.05pt;width:453.25pt;height:22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bxOQIAAH0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" fillcolor="white [3201]" strokeweight=".5pt">
                <v:textbox>
                  <w:txbxContent>
                    <w:p w14:paraId="0A620678" w14:textId="5A229C6E" w:rsidR="0083376A" w:rsidRPr="0083376A" w:rsidRDefault="0083376A" w:rsidP="00A72B04">
                      <w:pPr>
                        <w:spacing w:before="40"/>
                        <w:rPr>
                          <w:sz w:val="20"/>
                          <w:szCs w:val="20"/>
                        </w:rPr>
                      </w:pPr>
                      <w:r w:rsidRPr="0083376A">
                        <w:rPr>
                          <w:sz w:val="20"/>
                          <w:szCs w:val="20"/>
                        </w:rPr>
                        <w:t>The project was found highly relevant to:</w:t>
                      </w:r>
                    </w:p>
                    <w:p w14:paraId="4E604878" w14:textId="6DB41DBB" w:rsidR="0083376A" w:rsidRPr="0083376A" w:rsidRDefault="0083376A" w:rsidP="00A72B04">
                      <w:pPr>
                        <w:pStyle w:val="ListParagraph"/>
                        <w:numPr>
                          <w:ilvl w:val="0"/>
                          <w:numId w:val="31"/>
                        </w:numPr>
                        <w:spacing w:before="40" w:line="240" w:lineRule="auto"/>
                        <w:ind w:left="357" w:hanging="357"/>
                        <w:rPr>
                          <w:sz w:val="20"/>
                          <w:szCs w:val="20"/>
                        </w:rPr>
                      </w:pPr>
                      <w:r w:rsidRPr="0083376A">
                        <w:rPr>
                          <w:sz w:val="20"/>
                          <w:szCs w:val="20"/>
                        </w:rPr>
                        <w:t>Commitments of Bosnia and Herzegovina under the</w:t>
                      </w:r>
                      <w:r w:rsidR="00A72B04">
                        <w:rPr>
                          <w:sz w:val="20"/>
                          <w:szCs w:val="20"/>
                        </w:rPr>
                        <w:t xml:space="preserve"> international climate agreements</w:t>
                      </w:r>
                      <w:r w:rsidRPr="0083376A">
                        <w:rPr>
                          <w:sz w:val="20"/>
                          <w:szCs w:val="20"/>
                        </w:rPr>
                        <w:t xml:space="preserve">, </w:t>
                      </w:r>
                      <w:r w:rsidR="00A72B04">
                        <w:rPr>
                          <w:sz w:val="20"/>
                          <w:szCs w:val="20"/>
                        </w:rPr>
                        <w:t xml:space="preserve">expressed in </w:t>
                      </w:r>
                      <w:r w:rsidRPr="0083376A">
                        <w:rPr>
                          <w:sz w:val="20"/>
                          <w:szCs w:val="20"/>
                        </w:rPr>
                        <w:t>the updated Nationally Determined Contribution</w:t>
                      </w:r>
                      <w:r>
                        <w:rPr>
                          <w:sz w:val="20"/>
                          <w:szCs w:val="20"/>
                        </w:rPr>
                        <w:t xml:space="preserve"> and communication</w:t>
                      </w:r>
                      <w:r w:rsidR="00A72B04">
                        <w:rPr>
                          <w:sz w:val="20"/>
                          <w:szCs w:val="20"/>
                        </w:rPr>
                        <w:t>s with the 3</w:t>
                      </w:r>
                      <w:r w:rsidR="00A72B04" w:rsidRPr="00A72B04">
                        <w:rPr>
                          <w:sz w:val="20"/>
                          <w:szCs w:val="20"/>
                          <w:vertAlign w:val="superscript"/>
                        </w:rPr>
                        <w:t>rd</w:t>
                      </w:r>
                      <w:r w:rsidR="00A72B04">
                        <w:rPr>
                          <w:sz w:val="20"/>
                          <w:szCs w:val="20"/>
                        </w:rPr>
                        <w:t xml:space="preserve"> Biennial Update Report on GHG Emissions to UNFCCC;</w:t>
                      </w:r>
                    </w:p>
                    <w:p w14:paraId="0FAF5311" w14:textId="56D8C2DA" w:rsidR="0083376A" w:rsidRPr="00A72B04" w:rsidRDefault="0083376A" w:rsidP="00A72B04">
                      <w:pPr>
                        <w:pStyle w:val="ListParagraph"/>
                        <w:numPr>
                          <w:ilvl w:val="0"/>
                          <w:numId w:val="31"/>
                        </w:numPr>
                        <w:spacing w:before="40" w:line="240" w:lineRule="auto"/>
                        <w:ind w:left="357" w:hanging="357"/>
                        <w:rPr>
                          <w:sz w:val="22"/>
                          <w:szCs w:val="22"/>
                        </w:rPr>
                      </w:pPr>
                      <w:r w:rsidRPr="0083376A">
                        <w:rPr>
                          <w:sz w:val="20"/>
                          <w:szCs w:val="20"/>
                        </w:rPr>
                        <w:t xml:space="preserve">National development plans and strategies </w:t>
                      </w:r>
                      <w:r w:rsidR="00A72B04">
                        <w:rPr>
                          <w:sz w:val="20"/>
                          <w:szCs w:val="20"/>
                        </w:rPr>
                        <w:t xml:space="preserve">in the area of energy and climate, namely the </w:t>
                      </w:r>
                      <w:r w:rsidR="00A72B04" w:rsidRPr="00A72B04">
                        <w:rPr>
                          <w:sz w:val="20"/>
                          <w:szCs w:val="20"/>
                        </w:rPr>
                        <w:t>integrated National Energy and Climate Plan</w:t>
                      </w:r>
                      <w:r w:rsidR="00A72B04">
                        <w:rPr>
                          <w:sz w:val="20"/>
                          <w:szCs w:val="20"/>
                        </w:rPr>
                        <w:t xml:space="preserve"> as well as </w:t>
                      </w:r>
                      <w:r w:rsidR="00A72B04" w:rsidRPr="00A72B04">
                        <w:rPr>
                          <w:sz w:val="20"/>
                          <w:szCs w:val="20"/>
                        </w:rPr>
                        <w:t>the integral National Building Renovation Strategy</w:t>
                      </w:r>
                      <w:r w:rsidR="00A72B04">
                        <w:rPr>
                          <w:sz w:val="20"/>
                          <w:szCs w:val="20"/>
                        </w:rPr>
                        <w:t>;</w:t>
                      </w:r>
                    </w:p>
                    <w:p w14:paraId="34609894" w14:textId="77777777" w:rsidR="00DD019A" w:rsidRDefault="00A72B04" w:rsidP="00DD019A">
                      <w:pPr>
                        <w:pStyle w:val="ListParagraph"/>
                        <w:numPr>
                          <w:ilvl w:val="0"/>
                          <w:numId w:val="31"/>
                        </w:numPr>
                        <w:spacing w:before="40" w:line="240" w:lineRule="auto"/>
                        <w:ind w:left="357" w:hanging="357"/>
                        <w:rPr>
                          <w:sz w:val="20"/>
                          <w:szCs w:val="20"/>
                        </w:rPr>
                      </w:pPr>
                      <w:r w:rsidRPr="00A72B04">
                        <w:rPr>
                          <w:sz w:val="20"/>
                          <w:szCs w:val="20"/>
                        </w:rPr>
                        <w:t>Efforts of BiH for accession to the EU in terms of transposition of the Directive 2010/31/EU on the energy performance of buildings</w:t>
                      </w:r>
                      <w:r>
                        <w:rPr>
                          <w:sz w:val="20"/>
                          <w:szCs w:val="20"/>
                        </w:rPr>
                        <w:t>;</w:t>
                      </w:r>
                    </w:p>
                    <w:p w14:paraId="570DE622" w14:textId="7FF2BD95" w:rsidR="00DD019A" w:rsidRPr="00DD019A" w:rsidRDefault="00DD019A" w:rsidP="00DD019A">
                      <w:pPr>
                        <w:pStyle w:val="ListParagraph"/>
                        <w:numPr>
                          <w:ilvl w:val="0"/>
                          <w:numId w:val="31"/>
                        </w:numPr>
                        <w:spacing w:before="40" w:line="240" w:lineRule="auto"/>
                        <w:ind w:left="357" w:hanging="357"/>
                        <w:rPr>
                          <w:sz w:val="20"/>
                          <w:szCs w:val="20"/>
                        </w:rPr>
                      </w:pPr>
                      <w:r w:rsidRPr="00DD019A">
                        <w:rPr>
                          <w:sz w:val="20"/>
                          <w:szCs w:val="20"/>
                        </w:rPr>
                        <w:t xml:space="preserve">Implementation of Sustainable Energy and Climate Change Action Plans of participating local governments </w:t>
                      </w:r>
                      <w:r>
                        <w:rPr>
                          <w:sz w:val="20"/>
                          <w:szCs w:val="20"/>
                        </w:rPr>
                        <w:t>and their commitment for reduction of GHJG emissions;</w:t>
                      </w:r>
                    </w:p>
                    <w:p w14:paraId="7FD2CE29" w14:textId="77777777" w:rsidR="00A72B04" w:rsidRDefault="00A72B04" w:rsidP="00A72B04">
                      <w:pPr>
                        <w:pStyle w:val="ListParagraph"/>
                        <w:numPr>
                          <w:ilvl w:val="0"/>
                          <w:numId w:val="31"/>
                        </w:numPr>
                        <w:spacing w:before="40" w:line="240" w:lineRule="auto"/>
                        <w:ind w:left="357" w:hanging="357"/>
                        <w:rPr>
                          <w:sz w:val="20"/>
                          <w:szCs w:val="20"/>
                        </w:rPr>
                      </w:pPr>
                      <w:r>
                        <w:rPr>
                          <w:sz w:val="20"/>
                          <w:szCs w:val="20"/>
                        </w:rPr>
                        <w:t>F</w:t>
                      </w:r>
                      <w:r w:rsidRPr="00A72B04">
                        <w:rPr>
                          <w:sz w:val="20"/>
                          <w:szCs w:val="20"/>
                        </w:rPr>
                        <w:t>unding priorities of the Swedish International Development Cooperation Agency (Sida)</w:t>
                      </w:r>
                      <w:r>
                        <w:rPr>
                          <w:sz w:val="20"/>
                          <w:szCs w:val="20"/>
                        </w:rPr>
                        <w:t xml:space="preserve"> in terms of </w:t>
                      </w:r>
                      <w:r w:rsidRPr="00A72B04">
                        <w:rPr>
                          <w:sz w:val="20"/>
                          <w:szCs w:val="20"/>
                        </w:rPr>
                        <w:t xml:space="preserve">gender equality and job creation as significant objectives </w:t>
                      </w:r>
                      <w:r>
                        <w:rPr>
                          <w:sz w:val="20"/>
                          <w:szCs w:val="20"/>
                        </w:rPr>
                        <w:t xml:space="preserve">besides </w:t>
                      </w:r>
                      <w:r w:rsidRPr="00A72B04">
                        <w:rPr>
                          <w:sz w:val="20"/>
                          <w:szCs w:val="20"/>
                        </w:rPr>
                        <w:t>environmental and climate change goals</w:t>
                      </w:r>
                      <w:r>
                        <w:rPr>
                          <w:sz w:val="20"/>
                          <w:szCs w:val="20"/>
                        </w:rPr>
                        <w:t>;</w:t>
                      </w:r>
                    </w:p>
                    <w:p w14:paraId="78E71DAD" w14:textId="6A2F6672" w:rsidR="00A72B04" w:rsidRDefault="00A72B04" w:rsidP="00A72B04">
                      <w:pPr>
                        <w:pStyle w:val="ListParagraph"/>
                        <w:numPr>
                          <w:ilvl w:val="0"/>
                          <w:numId w:val="31"/>
                        </w:numPr>
                        <w:spacing w:before="40" w:line="240" w:lineRule="auto"/>
                        <w:ind w:left="357" w:hanging="357"/>
                        <w:rPr>
                          <w:sz w:val="20"/>
                          <w:szCs w:val="20"/>
                        </w:rPr>
                      </w:pPr>
                      <w:r>
                        <w:rPr>
                          <w:sz w:val="20"/>
                          <w:szCs w:val="20"/>
                        </w:rPr>
                        <w:t xml:space="preserve">UNDP global priority </w:t>
                      </w:r>
                      <w:r w:rsidR="00F02B30">
                        <w:rPr>
                          <w:sz w:val="20"/>
                          <w:szCs w:val="20"/>
                        </w:rPr>
                        <w:t xml:space="preserve">under the </w:t>
                      </w:r>
                      <w:r>
                        <w:rPr>
                          <w:sz w:val="20"/>
                          <w:szCs w:val="20"/>
                        </w:rPr>
                        <w:t xml:space="preserve">Climate Promise </w:t>
                      </w:r>
                      <w:r w:rsidR="00F02B30">
                        <w:rPr>
                          <w:sz w:val="20"/>
                          <w:szCs w:val="20"/>
                        </w:rPr>
                        <w:t xml:space="preserve">through the work with </w:t>
                      </w:r>
                      <w:r w:rsidRPr="00A72B04">
                        <w:rPr>
                          <w:sz w:val="20"/>
                          <w:szCs w:val="20"/>
                        </w:rPr>
                        <w:t>governments of all levels to advance equality, tackle poverty and strengthen social and environmental sustainability</w:t>
                      </w:r>
                      <w:r w:rsidR="00F02B30">
                        <w:rPr>
                          <w:sz w:val="20"/>
                          <w:szCs w:val="20"/>
                        </w:rPr>
                        <w:t>;</w:t>
                      </w:r>
                    </w:p>
                    <w:p w14:paraId="634DBAB9" w14:textId="5775E4EA" w:rsidR="00F02B30" w:rsidRDefault="00F02B30" w:rsidP="00F02B30">
                      <w:pPr>
                        <w:pStyle w:val="ListParagraph"/>
                        <w:numPr>
                          <w:ilvl w:val="0"/>
                          <w:numId w:val="31"/>
                        </w:numPr>
                        <w:spacing w:before="40" w:line="240" w:lineRule="auto"/>
                        <w:ind w:left="357" w:hanging="357"/>
                        <w:rPr>
                          <w:sz w:val="20"/>
                          <w:szCs w:val="20"/>
                        </w:rPr>
                      </w:pPr>
                      <w:r>
                        <w:rPr>
                          <w:sz w:val="20"/>
                          <w:szCs w:val="20"/>
                        </w:rPr>
                        <w:t xml:space="preserve">Commitments under the </w:t>
                      </w:r>
                      <w:r w:rsidRPr="00F02B30">
                        <w:rPr>
                          <w:sz w:val="20"/>
                          <w:szCs w:val="20"/>
                        </w:rPr>
                        <w:t xml:space="preserve">UN Sustainable Development Cooperation Framework for </w:t>
                      </w:r>
                      <w:r>
                        <w:rPr>
                          <w:sz w:val="20"/>
                          <w:szCs w:val="20"/>
                        </w:rPr>
                        <w:t xml:space="preserve">BiH </w:t>
                      </w:r>
                      <w:r w:rsidRPr="00F02B30">
                        <w:rPr>
                          <w:sz w:val="20"/>
                          <w:szCs w:val="20"/>
                        </w:rPr>
                        <w:t>2021-2025</w:t>
                      </w:r>
                      <w:r>
                        <w:rPr>
                          <w:sz w:val="20"/>
                          <w:szCs w:val="20"/>
                        </w:rPr>
                        <w:t xml:space="preserve">, in terms of </w:t>
                      </w:r>
                      <w:r w:rsidRPr="00F02B30">
                        <w:rPr>
                          <w:sz w:val="20"/>
                          <w:szCs w:val="20"/>
                        </w:rPr>
                        <w:t>promot</w:t>
                      </w:r>
                      <w:r>
                        <w:rPr>
                          <w:sz w:val="20"/>
                          <w:szCs w:val="20"/>
                        </w:rPr>
                        <w:t xml:space="preserve">ion of </w:t>
                      </w:r>
                      <w:r w:rsidRPr="00F02B30">
                        <w:rPr>
                          <w:sz w:val="20"/>
                          <w:szCs w:val="20"/>
                        </w:rPr>
                        <w:t>sustainable, green economy and low-carbon growth</w:t>
                      </w:r>
                      <w:r>
                        <w:rPr>
                          <w:sz w:val="20"/>
                          <w:szCs w:val="20"/>
                        </w:rPr>
                        <w:t>;</w:t>
                      </w:r>
                    </w:p>
                    <w:p w14:paraId="690A3E71" w14:textId="090A2B56" w:rsidR="00F02B30" w:rsidRPr="00F02B30" w:rsidRDefault="00F02B30" w:rsidP="00F02B30">
                      <w:pPr>
                        <w:pStyle w:val="ListParagraph"/>
                        <w:numPr>
                          <w:ilvl w:val="0"/>
                          <w:numId w:val="31"/>
                        </w:numPr>
                        <w:spacing w:before="40" w:line="240" w:lineRule="auto"/>
                        <w:ind w:left="357" w:hanging="357"/>
                        <w:rPr>
                          <w:sz w:val="20"/>
                          <w:szCs w:val="20"/>
                        </w:rPr>
                      </w:pPr>
                      <w:r>
                        <w:rPr>
                          <w:sz w:val="20"/>
                          <w:szCs w:val="20"/>
                        </w:rPr>
                        <w:t>Direct contribution to UND SDG #7 on a</w:t>
                      </w:r>
                      <w:r w:rsidRPr="00F02B30">
                        <w:rPr>
                          <w:sz w:val="20"/>
                          <w:szCs w:val="20"/>
                        </w:rPr>
                        <w:t>ccess to affordable, reliable, sustainable and modern energy for all</w:t>
                      </w:r>
                      <w:r>
                        <w:rPr>
                          <w:sz w:val="20"/>
                          <w:szCs w:val="20"/>
                        </w:rPr>
                        <w:t>, as well as indirect contribution to SDGs # 5,8, 9, 11 and 12.</w:t>
                      </w:r>
                    </w:p>
                    <w:p w14:paraId="5B4822D9" w14:textId="77777777" w:rsidR="0083376A" w:rsidRDefault="0083376A"/>
                  </w:txbxContent>
                </v:textbox>
              </v:shape>
            </w:pict>
          </mc:Fallback>
        </mc:AlternateContent>
      </w:r>
    </w:p>
    <w:p w14:paraId="3A7DC1AC" w14:textId="77777777" w:rsidR="0083376A" w:rsidRDefault="0083376A" w:rsidP="00526E84"/>
    <w:p w14:paraId="77FE009B" w14:textId="77777777" w:rsidR="0083376A" w:rsidRDefault="0083376A" w:rsidP="00526E84"/>
    <w:p w14:paraId="1176863E" w14:textId="77777777" w:rsidR="0083376A" w:rsidRDefault="0083376A" w:rsidP="00526E84"/>
    <w:p w14:paraId="68EBD473" w14:textId="77777777" w:rsidR="0083376A" w:rsidRDefault="0083376A" w:rsidP="00526E84"/>
    <w:p w14:paraId="0256E8EB" w14:textId="77777777" w:rsidR="00A72B04" w:rsidRDefault="00A72B04" w:rsidP="00526E84"/>
    <w:p w14:paraId="3014BDAA" w14:textId="77777777" w:rsidR="00A72B04" w:rsidRDefault="00A72B04" w:rsidP="00526E84"/>
    <w:p w14:paraId="36BE1E99" w14:textId="77777777" w:rsidR="00A72B04" w:rsidRDefault="00A72B04" w:rsidP="00526E84"/>
    <w:p w14:paraId="7DF85216" w14:textId="77777777" w:rsidR="00A72B04" w:rsidRDefault="00A72B04" w:rsidP="00526E84"/>
    <w:p w14:paraId="2EF3CACC" w14:textId="77777777" w:rsidR="00F02B30" w:rsidRDefault="00F02B30" w:rsidP="00526E84"/>
    <w:p w14:paraId="5150C891" w14:textId="77777777" w:rsidR="00DD019A" w:rsidRDefault="00DD019A" w:rsidP="00526E84"/>
    <w:p w14:paraId="493EE749" w14:textId="38389149" w:rsidR="00526E84" w:rsidRDefault="00526E84" w:rsidP="00526E84">
      <w:r>
        <w:t>The project support</w:t>
      </w:r>
      <w:r w:rsidR="00F02B30">
        <w:t>ed</w:t>
      </w:r>
      <w:r>
        <w:t xml:space="preserve"> the commitments declared in the Bosnia and Herzegovina’s </w:t>
      </w:r>
      <w:r w:rsidRPr="00F86AE2">
        <w:t>national climate action plan</w:t>
      </w:r>
      <w:r>
        <w:t xml:space="preserve"> – known as the Nationally Determined Contribution (NDC) that was prepared in response to the Paris Agreement. In April 2021, Bosnia and Herzegovina submitted the updated NDC in which it updated </w:t>
      </w:r>
      <w:r w:rsidRPr="00F86AE2">
        <w:t>its conditional greenhouse gas emissions reduction target to 36.8% below 1990 levels by 2030</w:t>
      </w:r>
      <w:r>
        <w:t xml:space="preserve"> and </w:t>
      </w:r>
      <w:r w:rsidRPr="00F86AE2">
        <w:t xml:space="preserve">increased the unconditional greenhouse gas emissions reduction target to 33.2% by 2030 compared to 1990 levels, </w:t>
      </w:r>
      <w:r>
        <w:t xml:space="preserve">that is </w:t>
      </w:r>
      <w:r w:rsidRPr="00F86AE2">
        <w:t>18% more than in the initial NDC.</w:t>
      </w:r>
      <w:r>
        <w:t xml:space="preserve"> </w:t>
      </w:r>
      <w:r w:rsidRPr="00F86AE2">
        <w:t xml:space="preserve">The revised NDC </w:t>
      </w:r>
      <w:r>
        <w:t xml:space="preserve">also </w:t>
      </w:r>
      <w:r w:rsidRPr="00F86AE2">
        <w:t>sets long-term greenhouse gas emissions reduction targets for 2050 at 61.7% (unconditional) and 65.6% (conditional) below 1990 levels</w:t>
      </w:r>
      <w:r>
        <w:t>.</w:t>
      </w:r>
    </w:p>
    <w:p w14:paraId="0D3BBB95" w14:textId="77777777" w:rsidR="00526E84" w:rsidRDefault="00526E84" w:rsidP="00526E84">
      <w:r>
        <w:t xml:space="preserve">The NDC aims at implementation of measures </w:t>
      </w:r>
      <w:r w:rsidRPr="006F41E9">
        <w:t>in the building sector</w:t>
      </w:r>
      <w:r>
        <w:t xml:space="preserve"> for </w:t>
      </w:r>
      <w:r w:rsidRPr="006F41E9">
        <w:t>reduc</w:t>
      </w:r>
      <w:r>
        <w:t>ed</w:t>
      </w:r>
      <w:r w:rsidRPr="006F41E9">
        <w:t xml:space="preserve"> use of coal and heating oil </w:t>
      </w:r>
      <w:r>
        <w:t xml:space="preserve">based on improvements of </w:t>
      </w:r>
      <w:r w:rsidRPr="006F41E9">
        <w:t xml:space="preserve">energy efficiency measures </w:t>
      </w:r>
      <w:r>
        <w:t xml:space="preserve">for </w:t>
      </w:r>
      <w:r w:rsidRPr="006F41E9">
        <w:t>reduc</w:t>
      </w:r>
      <w:r>
        <w:t xml:space="preserve">tion of </w:t>
      </w:r>
      <w:r w:rsidRPr="006F41E9">
        <w:t>heating and cooling need</w:t>
      </w:r>
      <w:r>
        <w:t xml:space="preserve">s and for </w:t>
      </w:r>
      <w:r w:rsidRPr="006F41E9">
        <w:t xml:space="preserve">increasing efficiency of </w:t>
      </w:r>
      <w:r>
        <w:t xml:space="preserve">the current </w:t>
      </w:r>
      <w:r w:rsidRPr="006F41E9">
        <w:t>heating and cooling systems</w:t>
      </w:r>
      <w:r>
        <w:t xml:space="preserve">. </w:t>
      </w:r>
      <w:r w:rsidRPr="006F41E9">
        <w:t xml:space="preserve">Reform of the incentive system for </w:t>
      </w:r>
      <w:r>
        <w:t xml:space="preserve">the renewable energy sources (RES) </w:t>
      </w:r>
      <w:r w:rsidRPr="006F41E9">
        <w:t>aim</w:t>
      </w:r>
      <w:r>
        <w:t>s</w:t>
      </w:r>
      <w:r w:rsidRPr="006F41E9">
        <w:t xml:space="preserve"> at encouraging decentralisation of the energy system and implementation of community energy projects</w:t>
      </w:r>
      <w:r>
        <w:rPr>
          <w:rStyle w:val="FootnoteReference"/>
        </w:rPr>
        <w:footnoteReference w:id="13"/>
      </w:r>
      <w:r w:rsidRPr="00F86AE2">
        <w:t>.</w:t>
      </w:r>
    </w:p>
    <w:p w14:paraId="4797F15C" w14:textId="77777777" w:rsidR="00526E84" w:rsidRDefault="00526E84" w:rsidP="00526E84">
      <w:r>
        <w:lastRenderedPageBreak/>
        <w:t xml:space="preserve">The project is also in line with the conclusions of the updated report on GHG emissions to UNFCC that recognises </w:t>
      </w:r>
      <w:r w:rsidRPr="005E2596">
        <w:t xml:space="preserve">great potential for GHG reductions </w:t>
      </w:r>
      <w:r>
        <w:t xml:space="preserve">in buildings </w:t>
      </w:r>
      <w:r w:rsidRPr="005E2596">
        <w:t xml:space="preserve">given their present condition and potential for implementation of energy efficiency and RES. </w:t>
      </w:r>
      <w:r>
        <w:t xml:space="preserve">Moreover, the same report states that </w:t>
      </w:r>
      <w:r w:rsidRPr="005E2596">
        <w:t xml:space="preserve">utilizing such potential will require active policy measures </w:t>
      </w:r>
      <w:r>
        <w:t xml:space="preserve">with </w:t>
      </w:r>
      <w:r w:rsidRPr="005E2596">
        <w:t>initial</w:t>
      </w:r>
      <w:r>
        <w:t xml:space="preserve"> focus </w:t>
      </w:r>
      <w:r w:rsidRPr="005E2596">
        <w:t>on awareness raising and provi</w:t>
      </w:r>
      <w:r>
        <w:t xml:space="preserve">sion of </w:t>
      </w:r>
      <w:r w:rsidRPr="005E2596">
        <w:t>subsidies for measures leading to GHG reductions</w:t>
      </w:r>
      <w:r>
        <w:rPr>
          <w:rStyle w:val="FootnoteReference"/>
        </w:rPr>
        <w:footnoteReference w:id="14"/>
      </w:r>
      <w:r>
        <w:t>.</w:t>
      </w:r>
    </w:p>
    <w:p w14:paraId="2B133309" w14:textId="77777777" w:rsidR="00526E84" w:rsidRDefault="00526E84" w:rsidP="00526E84">
      <w:r>
        <w:t xml:space="preserve">The project also falls under the </w:t>
      </w:r>
      <w:r w:rsidRPr="000C1030">
        <w:t>integrated National Energy and Climate Plan of Bosnia and Herzegovina</w:t>
      </w:r>
      <w:r>
        <w:t xml:space="preserve"> (NECP) that is currently under preparation and should be finalised by mid-2024. In the comments on the draft NECP for the area of</w:t>
      </w:r>
      <w:r w:rsidRPr="00E77205">
        <w:t xml:space="preserve"> energy efficiency in buildings</w:t>
      </w:r>
      <w:r>
        <w:t>, the Energy Community Secretariat recommends prioritizing</w:t>
      </w:r>
      <w:r w:rsidRPr="00E77205">
        <w:t xml:space="preserve"> the accelerated finalization, adoption, and rigorous implementation of a comprehensive long-term building renovation strategy harmonized with the NECP</w:t>
      </w:r>
      <w:r>
        <w:rPr>
          <w:rStyle w:val="FootnoteReference"/>
        </w:rPr>
        <w:footnoteReference w:id="15"/>
      </w:r>
      <w:r w:rsidRPr="00E77205">
        <w:t>.</w:t>
      </w:r>
      <w:r>
        <w:t xml:space="preserve"> </w:t>
      </w:r>
    </w:p>
    <w:p w14:paraId="1A99A73B" w14:textId="77777777" w:rsidR="00526E84" w:rsidRPr="00FC03DB" w:rsidRDefault="00526E84" w:rsidP="00526E84">
      <w:r>
        <w:t>The project supports implementation of the integral National Building Renovation Strategy that calls for the e</w:t>
      </w:r>
      <w:r w:rsidRPr="00FB3D5B">
        <w:t>xisting building stock transformed into energy efficient and decarbonized building stock by 2050</w:t>
      </w:r>
      <w:r>
        <w:rPr>
          <w:rStyle w:val="FootnoteReference"/>
        </w:rPr>
        <w:footnoteReference w:id="16"/>
      </w:r>
      <w:r>
        <w:rPr>
          <w:i/>
          <w:iCs/>
        </w:rPr>
        <w:t>.</w:t>
      </w:r>
      <w:r>
        <w:t xml:space="preserve"> For the current decade, the two entity strategies envisage annual investments for reaching the planned final energy consumption around BAM 320 million for the FBiH and around BAM 133 million for the RS</w:t>
      </w:r>
      <w:r>
        <w:rPr>
          <w:rStyle w:val="FootnoteReference"/>
        </w:rPr>
        <w:footnoteReference w:id="17"/>
      </w:r>
      <w:r>
        <w:t xml:space="preserve">.   </w:t>
      </w:r>
    </w:p>
    <w:p w14:paraId="13B13670" w14:textId="670FF670" w:rsidR="00526E84" w:rsidRDefault="00F576D4" w:rsidP="00526E84">
      <w:r>
        <w:t>T</w:t>
      </w:r>
      <w:r w:rsidR="00526E84">
        <w:t>he project is aligned with the BiH efforts for accession to the EU and transposition of t</w:t>
      </w:r>
      <w:r w:rsidR="00526E84" w:rsidRPr="00CF6ACA">
        <w:t>he Directive 2010/31/EU on the energy performance of buildings (EPBD</w:t>
      </w:r>
      <w:r w:rsidR="00526E84">
        <w:t>). All these efforts signal the interest of the Government to pursue improvements of energy efficiency and low-carbon economic growth.</w:t>
      </w:r>
    </w:p>
    <w:p w14:paraId="2BEF6BA0" w14:textId="4F63BB5C" w:rsidR="00DD019A" w:rsidRDefault="00F576D4" w:rsidP="00F576D4">
      <w:r>
        <w:t xml:space="preserve">The project provided direct support to implementation of Sustainable Energy and Climate Change Action Plans (SECAP), through which </w:t>
      </w:r>
      <w:proofErr w:type="gramStart"/>
      <w:r>
        <w:t>a number of</w:t>
      </w:r>
      <w:proofErr w:type="gramEnd"/>
      <w:r>
        <w:t xml:space="preserve"> local governments have committed to </w:t>
      </w:r>
      <w:r w:rsidR="00DD019A" w:rsidRPr="00DD019A">
        <w:t>reduce CO</w:t>
      </w:r>
      <w:r w:rsidR="00DD019A" w:rsidRPr="00DD019A">
        <w:rPr>
          <w:vertAlign w:val="subscript"/>
        </w:rPr>
        <w:t>2</w:t>
      </w:r>
      <w:r w:rsidR="00DD019A" w:rsidRPr="00DD019A">
        <w:t xml:space="preserve"> emissions by a total of 1.5 million tons by 2030 </w:t>
      </w:r>
      <w:r w:rsidR="00DD019A">
        <w:t xml:space="preserve">(40% reduction) </w:t>
      </w:r>
      <w:r w:rsidR="00DD019A" w:rsidRPr="00DD019A">
        <w:t>through implementation of specific measures such as energy retrofits of public and residential buildings, modernization of public lighting, construction of embankments, construction of cycle paths and other measures.</w:t>
      </w:r>
    </w:p>
    <w:p w14:paraId="10821C6A" w14:textId="77777777" w:rsidR="00526E84" w:rsidRDefault="00526E84" w:rsidP="00526E84">
      <w:r>
        <w:t>The project is highly relevant to the funding priorities of the Swedish International Development Cooperation Agency (</w:t>
      </w:r>
      <w:proofErr w:type="spellStart"/>
      <w:r>
        <w:t>Sida</w:t>
      </w:r>
      <w:proofErr w:type="spellEnd"/>
      <w:r>
        <w:t xml:space="preserve">). Besides interventions for improved access to energy in low-income countries, </w:t>
      </w:r>
      <w:proofErr w:type="spellStart"/>
      <w:r>
        <w:t>Sida</w:t>
      </w:r>
      <w:proofErr w:type="spellEnd"/>
      <w:r>
        <w:t xml:space="preserve"> supports development of policies and regulatory frameworks to stimulate investments for transformation to low-emission and climate-resilient pathways in middle-income countries and economies in transition. The </w:t>
      </w:r>
      <w:proofErr w:type="spellStart"/>
      <w:r>
        <w:t>Sida</w:t>
      </w:r>
      <w:proofErr w:type="spellEnd"/>
      <w:r w:rsidRPr="00A44DC7">
        <w:t xml:space="preserve"> </w:t>
      </w:r>
      <w:r>
        <w:t xml:space="preserve">energy portfolio pursues not only environmental and climate change </w:t>
      </w:r>
      <w:r w:rsidRPr="00A44DC7">
        <w:t>goals</w:t>
      </w:r>
      <w:r>
        <w:t xml:space="preserve"> but also gender equality and job creation as significant objectives of the supported projects.</w:t>
      </w:r>
    </w:p>
    <w:p w14:paraId="6A88CB0C" w14:textId="77777777" w:rsidR="00526E84" w:rsidRDefault="00526E84" w:rsidP="00526E84">
      <w:r>
        <w:t xml:space="preserve">The project is also highly relevant to the corporate priorities of UNDP articulated as the UNDP   Climate Promise that </w:t>
      </w:r>
      <w:r w:rsidRPr="00A44DC7">
        <w:t>draws upon UNDP’s extensive expertise</w:t>
      </w:r>
      <w:r>
        <w:t xml:space="preserve"> and </w:t>
      </w:r>
      <w:r w:rsidRPr="00A44DC7">
        <w:t>commitment to ensure that countr</w:t>
      </w:r>
      <w:r>
        <w:t>ies</w:t>
      </w:r>
      <w:r w:rsidRPr="00A44DC7">
        <w:t xml:space="preserve"> wishing to increase the ambition of their national climate pledge</w:t>
      </w:r>
      <w:r>
        <w:t xml:space="preserve"> </w:t>
      </w:r>
      <w:proofErr w:type="gramStart"/>
      <w:r>
        <w:t>are able to</w:t>
      </w:r>
      <w:proofErr w:type="gramEnd"/>
      <w:r>
        <w:t xml:space="preserve"> do so.  </w:t>
      </w:r>
      <w:r>
        <w:lastRenderedPageBreak/>
        <w:t xml:space="preserve">The Climate Promise </w:t>
      </w:r>
      <w:r w:rsidRPr="00A44DC7">
        <w:t>provides five key technical areas of support to help countries take action</w:t>
      </w:r>
      <w:r>
        <w:t>s</w:t>
      </w:r>
      <w:r w:rsidRPr="00A44DC7">
        <w:t xml:space="preserve"> </w:t>
      </w:r>
      <w:r>
        <w:t xml:space="preserve">for </w:t>
      </w:r>
      <w:r w:rsidRPr="00A44DC7">
        <w:t>reduc</w:t>
      </w:r>
      <w:r>
        <w:t>tion of</w:t>
      </w:r>
      <w:r w:rsidRPr="00A44DC7">
        <w:t xml:space="preserve"> their emissions, increase </w:t>
      </w:r>
      <w:r>
        <w:t xml:space="preserve">of </w:t>
      </w:r>
      <w:r w:rsidRPr="00A44DC7">
        <w:t xml:space="preserve">their resilience to climate impacts and support </w:t>
      </w:r>
      <w:r>
        <w:t xml:space="preserve">to </w:t>
      </w:r>
      <w:r w:rsidRPr="00A44DC7">
        <w:t xml:space="preserve">sustainable development priorities. Working closely with </w:t>
      </w:r>
      <w:r>
        <w:t xml:space="preserve">its </w:t>
      </w:r>
      <w:r w:rsidRPr="00A44DC7">
        <w:t xml:space="preserve">partners, </w:t>
      </w:r>
      <w:r>
        <w:t xml:space="preserve">UNDP </w:t>
      </w:r>
      <w:r w:rsidRPr="00A44DC7">
        <w:t>work</w:t>
      </w:r>
      <w:r>
        <w:t>s</w:t>
      </w:r>
      <w:r w:rsidRPr="00A44DC7">
        <w:t xml:space="preserve"> on climate action across </w:t>
      </w:r>
      <w:r>
        <w:t xml:space="preserve">governments of all levels </w:t>
      </w:r>
      <w:r w:rsidRPr="00A44DC7">
        <w:t xml:space="preserve">to advance equality, tackle poverty and strengthen social and environmental sustainability. </w:t>
      </w:r>
    </w:p>
    <w:p w14:paraId="1CE28293" w14:textId="77777777" w:rsidR="00526E84" w:rsidRDefault="00526E84" w:rsidP="00526E84">
      <w:r>
        <w:t>Specifically for Bosnia and Herzegovina, the project contributes to the UN Sustainable Development Cooperation Framework (UNSDCF) for 2021-2025:</w:t>
      </w:r>
    </w:p>
    <w:p w14:paraId="38B7F481" w14:textId="77777777" w:rsidR="00526E84" w:rsidRDefault="00526E84" w:rsidP="00526E84">
      <w:pPr>
        <w:ind w:left="708"/>
        <w:rPr>
          <w:i/>
          <w:iCs/>
        </w:rPr>
      </w:pPr>
      <w:r w:rsidRPr="006B0FAD">
        <w:rPr>
          <w:i/>
          <w:iCs/>
        </w:rPr>
        <w:t xml:space="preserve">Outcome 1. By 2025, people benefit from resilient, </w:t>
      </w:r>
      <w:proofErr w:type="gramStart"/>
      <w:r w:rsidRPr="006B0FAD">
        <w:rPr>
          <w:i/>
          <w:iCs/>
        </w:rPr>
        <w:t>inclusive</w:t>
      </w:r>
      <w:proofErr w:type="gramEnd"/>
      <w:r w:rsidRPr="006B0FAD">
        <w:rPr>
          <w:i/>
          <w:iCs/>
        </w:rPr>
        <w:t xml:space="preserve"> and sustainable growth ensured by the convergence of economic development, and management of environment and cultural resources</w:t>
      </w:r>
      <w:r>
        <w:rPr>
          <w:i/>
          <w:iCs/>
        </w:rPr>
        <w:t>.</w:t>
      </w:r>
    </w:p>
    <w:p w14:paraId="042BCE10" w14:textId="77777777" w:rsidR="00526E84" w:rsidRDefault="00526E84" w:rsidP="00526E84">
      <w:pPr>
        <w:ind w:left="708"/>
        <w:rPr>
          <w:i/>
          <w:iCs/>
        </w:rPr>
      </w:pPr>
      <w:r>
        <w:rPr>
          <w:i/>
          <w:iCs/>
        </w:rPr>
        <w:t xml:space="preserve">Indicator </w:t>
      </w:r>
      <w:r w:rsidRPr="006B0FAD">
        <w:rPr>
          <w:i/>
          <w:iCs/>
        </w:rPr>
        <w:t>1.a No. Policy, financial or other stimulus measures endorsed to promote sustainable, green economy and low-carbon growth and living</w:t>
      </w:r>
      <w:r>
        <w:rPr>
          <w:i/>
          <w:iCs/>
        </w:rPr>
        <w:t>.</w:t>
      </w:r>
    </w:p>
    <w:p w14:paraId="1F8CDD15" w14:textId="77777777" w:rsidR="00526E84" w:rsidRDefault="00526E84" w:rsidP="00526E84">
      <w:pPr>
        <w:rPr>
          <w:rFonts w:eastAsia="Calibri"/>
        </w:rPr>
      </w:pPr>
      <w:r>
        <w:rPr>
          <w:rFonts w:eastAsia="Calibri"/>
        </w:rPr>
        <w:t xml:space="preserve">Universal access to energy, a higher share of renewable energy and massive improvements in energy efficiency are now part of the top global priorities for sustainable development. In relation to the UN Sustainable Development Goals (SDGs) of the 2030 Agenda for Sustainable Development, energy has been being recognized as a key enabler for development through establishment of SDG7: </w:t>
      </w:r>
    </w:p>
    <w:p w14:paraId="7A0A3AFA" w14:textId="77777777" w:rsidR="00526E84" w:rsidRDefault="00526E84" w:rsidP="00526E84">
      <w:pPr>
        <w:ind w:left="708"/>
        <w:rPr>
          <w:rFonts w:eastAsia="Calibri"/>
        </w:rPr>
      </w:pPr>
      <w:r>
        <w:rPr>
          <w:rFonts w:eastAsia="Calibri"/>
          <w:i/>
          <w:iCs/>
        </w:rPr>
        <w:t xml:space="preserve">Ensure access to affordable, reliable, </w:t>
      </w:r>
      <w:proofErr w:type="gramStart"/>
      <w:r>
        <w:rPr>
          <w:rFonts w:eastAsia="Calibri"/>
          <w:i/>
          <w:iCs/>
        </w:rPr>
        <w:t>sustainable</w:t>
      </w:r>
      <w:proofErr w:type="gramEnd"/>
      <w:r>
        <w:rPr>
          <w:rFonts w:eastAsia="Calibri"/>
          <w:i/>
          <w:iCs/>
        </w:rPr>
        <w:t xml:space="preserve"> and modern energy for all.</w:t>
      </w:r>
      <w:r>
        <w:rPr>
          <w:rFonts w:eastAsia="Calibri"/>
        </w:rPr>
        <w:t xml:space="preserve">  </w:t>
      </w:r>
    </w:p>
    <w:p w14:paraId="41AFFE9B" w14:textId="0084B560" w:rsidR="00A5782A" w:rsidRPr="00C07F2A" w:rsidRDefault="00526E84" w:rsidP="00526E84">
      <w:pPr>
        <w:rPr>
          <w:rFonts w:eastAsia="Calibri"/>
        </w:rPr>
      </w:pPr>
      <w:r w:rsidRPr="00CB00BA">
        <w:rPr>
          <w:rFonts w:eastAsia="Calibri"/>
        </w:rPr>
        <w:t>Looking more broadly, improving energy efficiency can contribute to a wide number of SDGs through co-benefits and by enabling limited energy resources to reach more people.</w:t>
      </w:r>
      <w:r>
        <w:rPr>
          <w:rFonts w:eastAsia="Calibri"/>
        </w:rPr>
        <w:t xml:space="preserve"> In addition to the direct relation to SDG7, energy efficiency is indirectly related to other SDGs as summarized in Table </w:t>
      </w:r>
      <w:r w:rsidR="00CE5E1C">
        <w:rPr>
          <w:rFonts w:eastAsia="Calibri"/>
        </w:rPr>
        <w:t>8</w:t>
      </w:r>
      <w:r>
        <w:rPr>
          <w:rFonts w:eastAsia="Calibri"/>
        </w:rPr>
        <w:t xml:space="preserve"> below.</w:t>
      </w:r>
    </w:p>
    <w:p w14:paraId="30EC43DB" w14:textId="77777777" w:rsidR="00CE5E1C" w:rsidRDefault="00CE5E1C">
      <w:pPr>
        <w:spacing w:before="0" w:line="240" w:lineRule="auto"/>
        <w:jc w:val="left"/>
        <w:rPr>
          <w:b/>
          <w:bCs/>
        </w:rPr>
      </w:pPr>
      <w:r>
        <w:rPr>
          <w:b/>
          <w:bCs/>
        </w:rPr>
        <w:br w:type="page"/>
      </w:r>
    </w:p>
    <w:p w14:paraId="1F6D96ED" w14:textId="4FE081D6" w:rsidR="00526E84" w:rsidRPr="00CE5E1C" w:rsidRDefault="00526E84" w:rsidP="00CE5E1C">
      <w:pPr>
        <w:spacing w:before="240" w:after="120" w:line="240" w:lineRule="auto"/>
        <w:jc w:val="left"/>
        <w:rPr>
          <w:rStyle w:val="NoSpacingChar"/>
          <w:b/>
          <w:bCs/>
          <w:sz w:val="24"/>
          <w:szCs w:val="24"/>
          <w:lang w:val="en-GB"/>
        </w:rPr>
      </w:pPr>
      <w:r w:rsidRPr="00CE5E1C">
        <w:rPr>
          <w:b/>
          <w:bCs/>
        </w:rPr>
        <w:lastRenderedPageBreak/>
        <w:t xml:space="preserve">Table </w:t>
      </w:r>
      <w:r w:rsidRPr="00CE5E1C">
        <w:rPr>
          <w:b/>
          <w:bCs/>
          <w:shd w:val="clear" w:color="auto" w:fill="E6E6E6"/>
        </w:rPr>
        <w:fldChar w:fldCharType="begin"/>
      </w:r>
      <w:r w:rsidRPr="00CE5E1C">
        <w:rPr>
          <w:b/>
          <w:bCs/>
        </w:rPr>
        <w:instrText xml:space="preserve"> SEQ Table \* ARABIC </w:instrText>
      </w:r>
      <w:r w:rsidRPr="00CE5E1C">
        <w:rPr>
          <w:b/>
          <w:bCs/>
          <w:shd w:val="clear" w:color="auto" w:fill="E6E6E6"/>
        </w:rPr>
        <w:fldChar w:fldCharType="separate"/>
      </w:r>
      <w:r w:rsidR="004A0C13">
        <w:rPr>
          <w:b/>
          <w:bCs/>
          <w:noProof/>
        </w:rPr>
        <w:t>8</w:t>
      </w:r>
      <w:r w:rsidRPr="00CE5E1C">
        <w:rPr>
          <w:b/>
          <w:bCs/>
          <w:shd w:val="clear" w:color="auto" w:fill="E6E6E6"/>
        </w:rPr>
        <w:fldChar w:fldCharType="end"/>
      </w:r>
      <w:r w:rsidRPr="00CE5E1C">
        <w:rPr>
          <w:b/>
          <w:bCs/>
        </w:rPr>
        <w:t xml:space="preserve">: </w:t>
      </w:r>
      <w:r w:rsidRPr="00CE5E1C">
        <w:rPr>
          <w:rStyle w:val="NoSpacingChar"/>
          <w:sz w:val="24"/>
          <w:szCs w:val="24"/>
        </w:rPr>
        <w:t>Relation</w:t>
      </w:r>
      <w:r w:rsidRPr="00972729">
        <w:rPr>
          <w:rStyle w:val="NoSpacingChar"/>
          <w:sz w:val="24"/>
          <w:szCs w:val="24"/>
        </w:rPr>
        <w:t xml:space="preserve"> of energy efficiency to UN SDGs</w:t>
      </w:r>
      <w:r w:rsidRPr="00972729">
        <w:rPr>
          <w:rStyle w:val="NoSpacingChar"/>
          <w:rFonts w:eastAsiaTheme="majorEastAsia"/>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4"/>
        <w:gridCol w:w="5910"/>
      </w:tblGrid>
      <w:tr w:rsidR="00526E84" w:rsidRPr="00256DB7" w14:paraId="245A05E7" w14:textId="77777777" w:rsidTr="003470A9">
        <w:tc>
          <w:tcPr>
            <w:tcW w:w="9014" w:type="dxa"/>
            <w:gridSpan w:val="2"/>
            <w:shd w:val="clear" w:color="auto" w:fill="auto"/>
          </w:tcPr>
          <w:p w14:paraId="4A43C143" w14:textId="77777777" w:rsidR="00526E84" w:rsidRPr="00FB60B0" w:rsidRDefault="00526E84" w:rsidP="003470A9">
            <w:pPr>
              <w:spacing w:before="40" w:line="240" w:lineRule="auto"/>
              <w:rPr>
                <w:b/>
                <w:bCs/>
                <w:iCs/>
                <w:sz w:val="17"/>
                <w:szCs w:val="17"/>
              </w:rPr>
            </w:pPr>
            <w:r w:rsidRPr="00FB60B0">
              <w:rPr>
                <w:b/>
                <w:bCs/>
                <w:iCs/>
                <w:sz w:val="17"/>
                <w:szCs w:val="17"/>
              </w:rPr>
              <w:t xml:space="preserve">SDG 7: Ensure access to affordable, reliable, </w:t>
            </w:r>
            <w:proofErr w:type="gramStart"/>
            <w:r w:rsidRPr="00FB60B0">
              <w:rPr>
                <w:b/>
                <w:bCs/>
                <w:iCs/>
                <w:sz w:val="17"/>
                <w:szCs w:val="17"/>
              </w:rPr>
              <w:t>sustainable</w:t>
            </w:r>
            <w:proofErr w:type="gramEnd"/>
            <w:r w:rsidRPr="00FB60B0">
              <w:rPr>
                <w:b/>
                <w:bCs/>
                <w:iCs/>
                <w:sz w:val="17"/>
                <w:szCs w:val="17"/>
              </w:rPr>
              <w:t xml:space="preserve"> and modern energy for all</w:t>
            </w:r>
          </w:p>
        </w:tc>
      </w:tr>
      <w:tr w:rsidR="00526E84" w:rsidRPr="00256DB7" w14:paraId="3E047F1A" w14:textId="77777777" w:rsidTr="003470A9">
        <w:tc>
          <w:tcPr>
            <w:tcW w:w="9014" w:type="dxa"/>
            <w:gridSpan w:val="2"/>
            <w:shd w:val="clear" w:color="auto" w:fill="auto"/>
          </w:tcPr>
          <w:p w14:paraId="2CA12B3D" w14:textId="77777777" w:rsidR="00526E84" w:rsidRPr="00FB60B0" w:rsidRDefault="00526E84" w:rsidP="003470A9">
            <w:pPr>
              <w:spacing w:before="40" w:line="240" w:lineRule="auto"/>
              <w:rPr>
                <w:i/>
                <w:sz w:val="17"/>
                <w:szCs w:val="17"/>
              </w:rPr>
            </w:pPr>
            <w:r w:rsidRPr="00FB60B0">
              <w:rPr>
                <w:i/>
                <w:sz w:val="17"/>
                <w:szCs w:val="17"/>
              </w:rPr>
              <w:t>Targets</w:t>
            </w:r>
          </w:p>
        </w:tc>
      </w:tr>
      <w:tr w:rsidR="00526E84" w:rsidRPr="00256DB7" w14:paraId="6893CF77" w14:textId="77777777" w:rsidTr="003470A9">
        <w:tc>
          <w:tcPr>
            <w:tcW w:w="9014" w:type="dxa"/>
            <w:gridSpan w:val="2"/>
            <w:shd w:val="clear" w:color="auto" w:fill="auto"/>
          </w:tcPr>
          <w:p w14:paraId="4D8CEE46" w14:textId="77777777" w:rsidR="00526E84" w:rsidRDefault="00526E84" w:rsidP="003470A9">
            <w:pPr>
              <w:tabs>
                <w:tab w:val="left" w:pos="306"/>
              </w:tabs>
              <w:spacing w:before="40" w:line="240" w:lineRule="auto"/>
              <w:ind w:left="306" w:hanging="306"/>
              <w:rPr>
                <w:sz w:val="17"/>
                <w:szCs w:val="17"/>
              </w:rPr>
            </w:pPr>
            <w:r>
              <w:rPr>
                <w:sz w:val="17"/>
                <w:szCs w:val="17"/>
              </w:rPr>
              <w:t xml:space="preserve">7.1. </w:t>
            </w:r>
            <w:r w:rsidRPr="00FB60B0">
              <w:rPr>
                <w:sz w:val="17"/>
                <w:szCs w:val="17"/>
              </w:rPr>
              <w:t xml:space="preserve">By 2030, ensure universal access to affordable, reliable and modern energy </w:t>
            </w:r>
            <w:proofErr w:type="gramStart"/>
            <w:r w:rsidRPr="00FB60B0">
              <w:rPr>
                <w:sz w:val="17"/>
                <w:szCs w:val="17"/>
              </w:rPr>
              <w:t>services</w:t>
            </w:r>
            <w:r>
              <w:rPr>
                <w:sz w:val="17"/>
                <w:szCs w:val="17"/>
              </w:rPr>
              <w:t>;</w:t>
            </w:r>
            <w:proofErr w:type="gramEnd"/>
          </w:p>
          <w:p w14:paraId="329DC780" w14:textId="77777777" w:rsidR="00526E84" w:rsidRPr="00256DB7" w:rsidRDefault="00526E84" w:rsidP="003470A9">
            <w:pPr>
              <w:tabs>
                <w:tab w:val="left" w:pos="306"/>
              </w:tabs>
              <w:spacing w:before="40" w:line="240" w:lineRule="auto"/>
              <w:ind w:left="306" w:hanging="306"/>
              <w:rPr>
                <w:sz w:val="17"/>
                <w:szCs w:val="17"/>
              </w:rPr>
            </w:pPr>
            <w:r w:rsidRPr="00256DB7">
              <w:rPr>
                <w:sz w:val="17"/>
                <w:szCs w:val="17"/>
              </w:rPr>
              <w:t>7.3</w:t>
            </w:r>
            <w:r w:rsidRPr="00256DB7">
              <w:rPr>
                <w:sz w:val="17"/>
                <w:szCs w:val="17"/>
              </w:rPr>
              <w:tab/>
              <w:t xml:space="preserve">Double the global rate of improvement in energy </w:t>
            </w:r>
            <w:proofErr w:type="gramStart"/>
            <w:r w:rsidRPr="00256DB7">
              <w:rPr>
                <w:sz w:val="17"/>
                <w:szCs w:val="17"/>
              </w:rPr>
              <w:t>efficiency</w:t>
            </w:r>
            <w:r>
              <w:rPr>
                <w:sz w:val="17"/>
                <w:szCs w:val="17"/>
              </w:rPr>
              <w:t>;</w:t>
            </w:r>
            <w:proofErr w:type="gramEnd"/>
          </w:p>
          <w:p w14:paraId="69FB4BB2" w14:textId="77777777" w:rsidR="00526E84" w:rsidRPr="00256DB7" w:rsidRDefault="00526E84" w:rsidP="003470A9">
            <w:pPr>
              <w:spacing w:before="40" w:line="240" w:lineRule="auto"/>
              <w:rPr>
                <w:sz w:val="17"/>
                <w:szCs w:val="17"/>
              </w:rPr>
            </w:pPr>
            <w:r w:rsidRPr="00256DB7">
              <w:rPr>
                <w:sz w:val="17"/>
                <w:szCs w:val="17"/>
              </w:rPr>
              <w:t>7</w:t>
            </w:r>
            <w:r>
              <w:rPr>
                <w:sz w:val="17"/>
                <w:szCs w:val="17"/>
              </w:rPr>
              <w:t>.</w:t>
            </w:r>
            <w:r w:rsidRPr="00256DB7">
              <w:rPr>
                <w:sz w:val="17"/>
                <w:szCs w:val="17"/>
              </w:rPr>
              <w:t>a. Enhance international cooperation to facilitate access to clean energy research and technologies, including renewable energy, energy efficiency, and advanced and cleaner fossil fuel technologies, and promote investment in energy infrastructure and clean energy technologies</w:t>
            </w:r>
            <w:r>
              <w:rPr>
                <w:sz w:val="17"/>
                <w:szCs w:val="17"/>
              </w:rPr>
              <w:t>;</w:t>
            </w:r>
          </w:p>
        </w:tc>
      </w:tr>
      <w:tr w:rsidR="00526E84" w:rsidRPr="00256DB7" w14:paraId="5F558A16" w14:textId="77777777" w:rsidTr="003470A9">
        <w:tc>
          <w:tcPr>
            <w:tcW w:w="3104" w:type="dxa"/>
            <w:shd w:val="clear" w:color="auto" w:fill="auto"/>
          </w:tcPr>
          <w:p w14:paraId="098B0657" w14:textId="77777777" w:rsidR="00526E84" w:rsidRPr="00FB60B0" w:rsidRDefault="00526E84" w:rsidP="003470A9">
            <w:pPr>
              <w:tabs>
                <w:tab w:val="left" w:pos="306"/>
              </w:tabs>
              <w:spacing w:before="40" w:line="240" w:lineRule="auto"/>
              <w:ind w:left="306" w:hanging="306"/>
              <w:rPr>
                <w:iCs/>
                <w:sz w:val="17"/>
                <w:szCs w:val="17"/>
              </w:rPr>
            </w:pPr>
            <w:r>
              <w:rPr>
                <w:b/>
                <w:sz w:val="17"/>
                <w:szCs w:val="17"/>
              </w:rPr>
              <w:t xml:space="preserve">Other </w:t>
            </w:r>
            <w:r w:rsidRPr="00256DB7">
              <w:rPr>
                <w:b/>
                <w:sz w:val="17"/>
                <w:szCs w:val="17"/>
              </w:rPr>
              <w:t>Sustainable Development Goals</w:t>
            </w:r>
          </w:p>
        </w:tc>
        <w:tc>
          <w:tcPr>
            <w:tcW w:w="5910" w:type="dxa"/>
            <w:shd w:val="clear" w:color="auto" w:fill="auto"/>
          </w:tcPr>
          <w:p w14:paraId="357EDF9E" w14:textId="77777777" w:rsidR="00526E84" w:rsidRPr="00256DB7" w:rsidRDefault="00526E84" w:rsidP="003470A9">
            <w:pPr>
              <w:spacing w:before="40" w:line="240" w:lineRule="auto"/>
              <w:rPr>
                <w:sz w:val="17"/>
                <w:szCs w:val="17"/>
              </w:rPr>
            </w:pPr>
            <w:r w:rsidRPr="00256DB7">
              <w:rPr>
                <w:b/>
                <w:sz w:val="17"/>
                <w:szCs w:val="17"/>
              </w:rPr>
              <w:t>Linkage with energy</w:t>
            </w:r>
            <w:r>
              <w:rPr>
                <w:b/>
                <w:sz w:val="17"/>
                <w:szCs w:val="17"/>
              </w:rPr>
              <w:t>/energy efficiency</w:t>
            </w:r>
          </w:p>
        </w:tc>
      </w:tr>
      <w:tr w:rsidR="00AB7B62" w:rsidRPr="00256DB7" w14:paraId="3C532F3C" w14:textId="77777777" w:rsidTr="003470A9">
        <w:tc>
          <w:tcPr>
            <w:tcW w:w="3104" w:type="dxa"/>
            <w:shd w:val="clear" w:color="auto" w:fill="auto"/>
          </w:tcPr>
          <w:p w14:paraId="5C6D7136" w14:textId="122ABB55" w:rsidR="00AB7B62" w:rsidRPr="00AB7B62" w:rsidRDefault="00AB7B62" w:rsidP="00AB7B62">
            <w:pPr>
              <w:tabs>
                <w:tab w:val="left" w:pos="306"/>
              </w:tabs>
              <w:spacing w:before="40" w:line="240" w:lineRule="auto"/>
              <w:rPr>
                <w:bCs/>
                <w:sz w:val="17"/>
                <w:szCs w:val="17"/>
              </w:rPr>
            </w:pPr>
            <w:r>
              <w:rPr>
                <w:bCs/>
                <w:sz w:val="17"/>
                <w:szCs w:val="17"/>
              </w:rPr>
              <w:t xml:space="preserve">SDG5: </w:t>
            </w:r>
            <w:r w:rsidRPr="00AB7B62">
              <w:rPr>
                <w:bCs/>
                <w:sz w:val="17"/>
                <w:szCs w:val="17"/>
              </w:rPr>
              <w:t>Achieve gender equality and empower all women and girls</w:t>
            </w:r>
          </w:p>
        </w:tc>
        <w:tc>
          <w:tcPr>
            <w:tcW w:w="5910" w:type="dxa"/>
            <w:shd w:val="clear" w:color="auto" w:fill="auto"/>
          </w:tcPr>
          <w:p w14:paraId="6D9D0845" w14:textId="10A8004E" w:rsidR="00AB7B62" w:rsidRPr="00AB7B62" w:rsidRDefault="00AB7B62" w:rsidP="003470A9">
            <w:pPr>
              <w:spacing w:before="40" w:line="240" w:lineRule="auto"/>
              <w:rPr>
                <w:bCs/>
                <w:sz w:val="16"/>
                <w:szCs w:val="16"/>
              </w:rPr>
            </w:pPr>
            <w:r>
              <w:rPr>
                <w:bCs/>
                <w:sz w:val="16"/>
                <w:szCs w:val="16"/>
              </w:rPr>
              <w:t>W</w:t>
            </w:r>
            <w:r w:rsidRPr="00AB7B62">
              <w:rPr>
                <w:bCs/>
                <w:sz w:val="16"/>
                <w:szCs w:val="16"/>
              </w:rPr>
              <w:t xml:space="preserve">omen’s full and effective participation and equal opportunities </w:t>
            </w:r>
            <w:r>
              <w:rPr>
                <w:bCs/>
                <w:sz w:val="16"/>
                <w:szCs w:val="16"/>
              </w:rPr>
              <w:t xml:space="preserve">in </w:t>
            </w:r>
            <w:r w:rsidRPr="00AB7B62">
              <w:rPr>
                <w:bCs/>
                <w:sz w:val="16"/>
                <w:szCs w:val="16"/>
              </w:rPr>
              <w:t xml:space="preserve">decision-making </w:t>
            </w:r>
            <w:r>
              <w:rPr>
                <w:bCs/>
                <w:sz w:val="16"/>
                <w:szCs w:val="16"/>
              </w:rPr>
              <w:t>on planning and implementation of energy/energy efficiency interventions</w:t>
            </w:r>
          </w:p>
        </w:tc>
      </w:tr>
      <w:tr w:rsidR="00526E84" w:rsidRPr="00256DB7" w14:paraId="4C86F676" w14:textId="77777777" w:rsidTr="003470A9">
        <w:tc>
          <w:tcPr>
            <w:tcW w:w="3104" w:type="dxa"/>
            <w:shd w:val="clear" w:color="auto" w:fill="auto"/>
          </w:tcPr>
          <w:p w14:paraId="6F9F5817" w14:textId="20FE8D1C" w:rsidR="00526E84" w:rsidRPr="00256DB7" w:rsidRDefault="00AB7B62" w:rsidP="00AB7B62">
            <w:pPr>
              <w:tabs>
                <w:tab w:val="left" w:pos="306"/>
                <w:tab w:val="left" w:pos="873"/>
              </w:tabs>
              <w:spacing w:before="40" w:line="240" w:lineRule="auto"/>
              <w:ind w:left="26" w:hanging="26"/>
              <w:rPr>
                <w:sz w:val="17"/>
                <w:szCs w:val="17"/>
              </w:rPr>
            </w:pPr>
            <w:r>
              <w:rPr>
                <w:sz w:val="17"/>
                <w:szCs w:val="17"/>
              </w:rPr>
              <w:t xml:space="preserve">SDG8: </w:t>
            </w:r>
            <w:r w:rsidR="00526E84" w:rsidRPr="00256DB7">
              <w:rPr>
                <w:sz w:val="17"/>
                <w:szCs w:val="17"/>
              </w:rPr>
              <w:t xml:space="preserve">Promote sustained, </w:t>
            </w:r>
            <w:proofErr w:type="gramStart"/>
            <w:r w:rsidR="00526E84" w:rsidRPr="00256DB7">
              <w:rPr>
                <w:sz w:val="17"/>
                <w:szCs w:val="17"/>
              </w:rPr>
              <w:t>inclusive</w:t>
            </w:r>
            <w:proofErr w:type="gramEnd"/>
            <w:r w:rsidR="00526E84" w:rsidRPr="00256DB7">
              <w:rPr>
                <w:sz w:val="17"/>
                <w:szCs w:val="17"/>
              </w:rPr>
              <w:t xml:space="preserve"> and sustainable economic growth, full and productive employment and decent work for all</w:t>
            </w:r>
          </w:p>
        </w:tc>
        <w:tc>
          <w:tcPr>
            <w:tcW w:w="5910" w:type="dxa"/>
            <w:shd w:val="clear" w:color="auto" w:fill="auto"/>
          </w:tcPr>
          <w:p w14:paraId="4F034BFD" w14:textId="77777777" w:rsidR="00526E84" w:rsidRPr="00256DB7" w:rsidRDefault="00526E84" w:rsidP="003470A9">
            <w:pPr>
              <w:spacing w:before="40" w:line="240" w:lineRule="auto"/>
              <w:rPr>
                <w:sz w:val="17"/>
                <w:szCs w:val="17"/>
              </w:rPr>
            </w:pPr>
            <w:r w:rsidRPr="00256DB7">
              <w:rPr>
                <w:sz w:val="17"/>
                <w:szCs w:val="17"/>
              </w:rPr>
              <w:t xml:space="preserve">Energy efficiency and conservation influence the country’s energy intensity and carbon content of economic growth </w:t>
            </w:r>
          </w:p>
        </w:tc>
      </w:tr>
      <w:tr w:rsidR="00526E84" w:rsidRPr="00256DB7" w14:paraId="7652E82B" w14:textId="77777777" w:rsidTr="003470A9">
        <w:tc>
          <w:tcPr>
            <w:tcW w:w="3104" w:type="dxa"/>
            <w:shd w:val="clear" w:color="auto" w:fill="auto"/>
          </w:tcPr>
          <w:p w14:paraId="70A9E6A1" w14:textId="00E4F695" w:rsidR="00526E84" w:rsidRPr="00256DB7" w:rsidRDefault="00AB7B62" w:rsidP="00AB7B62">
            <w:pPr>
              <w:tabs>
                <w:tab w:val="left" w:pos="306"/>
                <w:tab w:val="left" w:pos="873"/>
              </w:tabs>
              <w:spacing w:before="40" w:line="240" w:lineRule="auto"/>
              <w:rPr>
                <w:sz w:val="17"/>
                <w:szCs w:val="17"/>
              </w:rPr>
            </w:pPr>
            <w:r>
              <w:rPr>
                <w:sz w:val="17"/>
                <w:szCs w:val="17"/>
              </w:rPr>
              <w:t xml:space="preserve">SDG9: </w:t>
            </w:r>
            <w:r w:rsidR="00526E84" w:rsidRPr="00256DB7">
              <w:rPr>
                <w:sz w:val="17"/>
                <w:szCs w:val="17"/>
              </w:rPr>
              <w:t>Build resilient infrastructure, promote inclusive and sustainable industrialization and foster innovation</w:t>
            </w:r>
          </w:p>
        </w:tc>
        <w:tc>
          <w:tcPr>
            <w:tcW w:w="5910" w:type="dxa"/>
            <w:shd w:val="clear" w:color="auto" w:fill="auto"/>
          </w:tcPr>
          <w:p w14:paraId="41019F8E" w14:textId="77777777" w:rsidR="00526E84" w:rsidRPr="00256DB7" w:rsidRDefault="00526E84" w:rsidP="003470A9">
            <w:pPr>
              <w:spacing w:before="40" w:line="240" w:lineRule="auto"/>
              <w:rPr>
                <w:sz w:val="17"/>
                <w:szCs w:val="17"/>
              </w:rPr>
            </w:pPr>
            <w:r w:rsidRPr="00256DB7">
              <w:rPr>
                <w:sz w:val="17"/>
                <w:szCs w:val="17"/>
              </w:rPr>
              <w:t>Resilient infrastructure and public-private partnerships are required to ensure access to energy for all and to maximise energy efficiency</w:t>
            </w:r>
          </w:p>
        </w:tc>
      </w:tr>
      <w:tr w:rsidR="00526E84" w:rsidRPr="00256DB7" w14:paraId="6EFF83DD" w14:textId="77777777" w:rsidTr="003470A9">
        <w:tc>
          <w:tcPr>
            <w:tcW w:w="3104" w:type="dxa"/>
            <w:shd w:val="clear" w:color="auto" w:fill="auto"/>
          </w:tcPr>
          <w:p w14:paraId="65A1B4CD" w14:textId="0D383FE8" w:rsidR="00526E84" w:rsidRPr="00256DB7" w:rsidRDefault="00AB7B62" w:rsidP="00AB7B62">
            <w:pPr>
              <w:tabs>
                <w:tab w:val="left" w:pos="306"/>
                <w:tab w:val="left" w:pos="873"/>
              </w:tabs>
              <w:spacing w:before="40" w:line="240" w:lineRule="auto"/>
              <w:rPr>
                <w:sz w:val="17"/>
                <w:szCs w:val="17"/>
              </w:rPr>
            </w:pPr>
            <w:r>
              <w:rPr>
                <w:sz w:val="17"/>
                <w:szCs w:val="17"/>
              </w:rPr>
              <w:t xml:space="preserve">SDG11: </w:t>
            </w:r>
            <w:r w:rsidR="00526E84" w:rsidRPr="00256DB7">
              <w:rPr>
                <w:sz w:val="17"/>
                <w:szCs w:val="17"/>
              </w:rPr>
              <w:t xml:space="preserve">Make cities and human settlements inclusive, safe, </w:t>
            </w:r>
            <w:proofErr w:type="gramStart"/>
            <w:r w:rsidR="00526E84" w:rsidRPr="00256DB7">
              <w:rPr>
                <w:sz w:val="17"/>
                <w:szCs w:val="17"/>
              </w:rPr>
              <w:t>resilient</w:t>
            </w:r>
            <w:proofErr w:type="gramEnd"/>
            <w:r w:rsidR="00526E84" w:rsidRPr="00256DB7">
              <w:rPr>
                <w:sz w:val="17"/>
                <w:szCs w:val="17"/>
              </w:rPr>
              <w:t xml:space="preserve"> and sustainable</w:t>
            </w:r>
          </w:p>
        </w:tc>
        <w:tc>
          <w:tcPr>
            <w:tcW w:w="5910" w:type="dxa"/>
            <w:shd w:val="clear" w:color="auto" w:fill="auto"/>
          </w:tcPr>
          <w:p w14:paraId="07A20DFE" w14:textId="77777777" w:rsidR="00526E84" w:rsidRPr="00256DB7" w:rsidRDefault="00526E84" w:rsidP="003470A9">
            <w:pPr>
              <w:spacing w:before="40" w:line="240" w:lineRule="auto"/>
              <w:rPr>
                <w:sz w:val="17"/>
                <w:szCs w:val="17"/>
              </w:rPr>
            </w:pPr>
            <w:r w:rsidRPr="00256DB7">
              <w:rPr>
                <w:sz w:val="17"/>
                <w:szCs w:val="17"/>
              </w:rPr>
              <w:t>Municipalities require careful electricity planning and efficient power distribution</w:t>
            </w:r>
          </w:p>
        </w:tc>
      </w:tr>
      <w:tr w:rsidR="00526E84" w:rsidRPr="00256DB7" w14:paraId="26354E7C" w14:textId="77777777" w:rsidTr="003470A9">
        <w:tc>
          <w:tcPr>
            <w:tcW w:w="3104" w:type="dxa"/>
            <w:shd w:val="clear" w:color="auto" w:fill="auto"/>
          </w:tcPr>
          <w:p w14:paraId="5B72B722" w14:textId="3EA63631" w:rsidR="00526E84" w:rsidRPr="00256DB7" w:rsidRDefault="00AB7B62" w:rsidP="00AB7B62">
            <w:pPr>
              <w:tabs>
                <w:tab w:val="left" w:pos="306"/>
                <w:tab w:val="left" w:pos="873"/>
              </w:tabs>
              <w:spacing w:before="40" w:line="240" w:lineRule="auto"/>
              <w:rPr>
                <w:sz w:val="17"/>
                <w:szCs w:val="17"/>
              </w:rPr>
            </w:pPr>
            <w:r>
              <w:rPr>
                <w:sz w:val="17"/>
                <w:szCs w:val="17"/>
              </w:rPr>
              <w:t xml:space="preserve">SDG12: </w:t>
            </w:r>
            <w:r w:rsidR="00526E84" w:rsidRPr="00256DB7">
              <w:rPr>
                <w:sz w:val="17"/>
                <w:szCs w:val="17"/>
              </w:rPr>
              <w:t>Ensure sustainable consumption and production patterns</w:t>
            </w:r>
          </w:p>
        </w:tc>
        <w:tc>
          <w:tcPr>
            <w:tcW w:w="5910" w:type="dxa"/>
            <w:shd w:val="clear" w:color="auto" w:fill="auto"/>
          </w:tcPr>
          <w:p w14:paraId="5AE88B4F" w14:textId="77777777" w:rsidR="00526E84" w:rsidRPr="00256DB7" w:rsidRDefault="00526E84" w:rsidP="003470A9">
            <w:pPr>
              <w:spacing w:before="40" w:line="240" w:lineRule="auto"/>
              <w:rPr>
                <w:sz w:val="17"/>
                <w:szCs w:val="17"/>
              </w:rPr>
            </w:pPr>
            <w:r w:rsidRPr="00256DB7">
              <w:rPr>
                <w:sz w:val="17"/>
                <w:szCs w:val="17"/>
              </w:rPr>
              <w:t>The residential and buildings sector is a key part of a future in which there is sustainable consumption of energy and products</w:t>
            </w:r>
          </w:p>
        </w:tc>
      </w:tr>
      <w:tr w:rsidR="00526E84" w:rsidRPr="00256DB7" w14:paraId="1B365D0A" w14:textId="77777777" w:rsidTr="003470A9">
        <w:tc>
          <w:tcPr>
            <w:tcW w:w="3104" w:type="dxa"/>
            <w:shd w:val="clear" w:color="auto" w:fill="auto"/>
          </w:tcPr>
          <w:p w14:paraId="6610BD64" w14:textId="6DBDF8A1" w:rsidR="00526E84" w:rsidRPr="00256DB7" w:rsidRDefault="00AB7B62" w:rsidP="00AB7B62">
            <w:pPr>
              <w:tabs>
                <w:tab w:val="left" w:pos="306"/>
                <w:tab w:val="left" w:pos="873"/>
              </w:tabs>
              <w:spacing w:before="40" w:line="240" w:lineRule="auto"/>
              <w:rPr>
                <w:sz w:val="17"/>
                <w:szCs w:val="17"/>
              </w:rPr>
            </w:pPr>
            <w:r>
              <w:rPr>
                <w:sz w:val="17"/>
                <w:szCs w:val="17"/>
              </w:rPr>
              <w:t xml:space="preserve">SDG113: </w:t>
            </w:r>
            <w:r w:rsidR="00526E84" w:rsidRPr="00256DB7">
              <w:rPr>
                <w:sz w:val="17"/>
                <w:szCs w:val="17"/>
              </w:rPr>
              <w:t>Take urgent action to combat climate change and its impacts</w:t>
            </w:r>
          </w:p>
        </w:tc>
        <w:tc>
          <w:tcPr>
            <w:tcW w:w="5910" w:type="dxa"/>
            <w:shd w:val="clear" w:color="auto" w:fill="auto"/>
          </w:tcPr>
          <w:p w14:paraId="2B3E9712" w14:textId="77777777" w:rsidR="00526E84" w:rsidRPr="00256DB7" w:rsidRDefault="00526E84" w:rsidP="003470A9">
            <w:pPr>
              <w:spacing w:before="40" w:line="240" w:lineRule="auto"/>
              <w:rPr>
                <w:sz w:val="17"/>
                <w:szCs w:val="17"/>
              </w:rPr>
            </w:pPr>
            <w:r w:rsidRPr="00256DB7">
              <w:rPr>
                <w:sz w:val="17"/>
                <w:szCs w:val="17"/>
              </w:rPr>
              <w:t>The carbon-intensive energy sector (based on fossil fuels) is a key driver of climate change.</w:t>
            </w:r>
          </w:p>
        </w:tc>
      </w:tr>
    </w:tbl>
    <w:p w14:paraId="01DDF044" w14:textId="22042360" w:rsidR="00BF12AF" w:rsidRDefault="00BF12AF" w:rsidP="00BF12AF">
      <w:r>
        <w:t xml:space="preserve">Based on the above, the project </w:t>
      </w:r>
      <w:r w:rsidR="00197B4D">
        <w:t>i</w:t>
      </w:r>
      <w:r>
        <w:t xml:space="preserve">s rated </w:t>
      </w:r>
      <w:r w:rsidRPr="00BF12AF">
        <w:rPr>
          <w:b/>
          <w:bCs/>
        </w:rPr>
        <w:t>highly relevant</w:t>
      </w:r>
      <w:r>
        <w:t xml:space="preserve"> for </w:t>
      </w:r>
      <w:r w:rsidRPr="00BF12AF">
        <w:t>national development priorities of</w:t>
      </w:r>
      <w:r>
        <w:t xml:space="preserve"> Bosnia and Herzegovina</w:t>
      </w:r>
      <w:r w:rsidRPr="00BF12AF">
        <w:t>, its international commitments under the</w:t>
      </w:r>
      <w:r w:rsidR="0048294F">
        <w:t xml:space="preserve"> UNFCCC and the Paris Agreement</w:t>
      </w:r>
      <w:r w:rsidRPr="00BF12AF">
        <w:t xml:space="preserve">, the strategic priorities of UNDP and Sweden in Bosnia and Herzegovina, as well as </w:t>
      </w:r>
      <w:proofErr w:type="gramStart"/>
      <w:r w:rsidR="0048294F">
        <w:t xml:space="preserve">with regard </w:t>
      </w:r>
      <w:r w:rsidRPr="00BF12AF">
        <w:t>to</w:t>
      </w:r>
      <w:proofErr w:type="gramEnd"/>
      <w:r w:rsidRPr="00BF12AF">
        <w:t xml:space="preserve"> </w:t>
      </w:r>
      <w:r w:rsidR="0048294F">
        <w:t xml:space="preserve">contribution to </w:t>
      </w:r>
      <w:r w:rsidRPr="00BF12AF">
        <w:t>the UN Sustainable Development Goals.</w:t>
      </w:r>
    </w:p>
    <w:p w14:paraId="0A65B836" w14:textId="3B11F595" w:rsidR="006B1D35" w:rsidRPr="006B1D35" w:rsidRDefault="00CE5E1C" w:rsidP="00854058">
      <w:pPr>
        <w:pStyle w:val="Heading2"/>
        <w:numPr>
          <w:ilvl w:val="1"/>
          <w:numId w:val="45"/>
        </w:numPr>
      </w:pPr>
      <w:bookmarkStart w:id="59" w:name="_Toc166743310"/>
      <w:r>
        <w:t>E</w:t>
      </w:r>
      <w:r w:rsidR="00DD019A">
        <w:t>f</w:t>
      </w:r>
      <w:r w:rsidR="00DB7327">
        <w:t>f</w:t>
      </w:r>
      <w:r w:rsidR="00DD019A">
        <w:t>ectiveness</w:t>
      </w:r>
      <w:bookmarkEnd w:id="59"/>
      <w:r w:rsidR="00DD019A">
        <w:t xml:space="preserve"> </w:t>
      </w:r>
    </w:p>
    <w:p w14:paraId="7B58977A" w14:textId="0E3D08B0" w:rsidR="006B1D35" w:rsidRPr="006B1D35" w:rsidRDefault="006B1D35" w:rsidP="006B1D35">
      <w:r w:rsidRPr="006B1D35">
        <w:t xml:space="preserve">The information presented in this section was sourced from the available </w:t>
      </w:r>
      <w:r w:rsidR="0039042B">
        <w:t>Annual P</w:t>
      </w:r>
      <w:r w:rsidRPr="006B1D35">
        <w:t xml:space="preserve">roject </w:t>
      </w:r>
      <w:r w:rsidR="0039042B">
        <w:t>I</w:t>
      </w:r>
      <w:r w:rsidRPr="006B1D35">
        <w:t xml:space="preserve">mplementation </w:t>
      </w:r>
      <w:r w:rsidR="0039042B">
        <w:t>R</w:t>
      </w:r>
      <w:r w:rsidRPr="006B1D35">
        <w:t>eports</w:t>
      </w:r>
      <w:r w:rsidR="0036253C">
        <w:t xml:space="preserve">, </w:t>
      </w:r>
      <w:r w:rsidR="0036253C" w:rsidRPr="006B1D35">
        <w:t xml:space="preserve">technical </w:t>
      </w:r>
      <w:r w:rsidR="0036253C">
        <w:t xml:space="preserve">studies and reports </w:t>
      </w:r>
      <w:r w:rsidR="0036253C" w:rsidRPr="006B1D35">
        <w:t>produced by the project</w:t>
      </w:r>
      <w:r w:rsidR="0036253C">
        <w:t xml:space="preserve">, </w:t>
      </w:r>
      <w:r w:rsidRPr="006B1D35">
        <w:t xml:space="preserve">and verified with information collected through interviews with key project stakeholders. The list of documents consulted is provided as Annex </w:t>
      </w:r>
      <w:r w:rsidR="000C1D0B">
        <w:t>7</w:t>
      </w:r>
      <w:r w:rsidRPr="006B1D35">
        <w:t xml:space="preserve"> to this report.</w:t>
      </w:r>
    </w:p>
    <w:p w14:paraId="011B35BE" w14:textId="65153BFF" w:rsidR="006B1D35" w:rsidRPr="006B1D35" w:rsidRDefault="006B1D35" w:rsidP="006B1D35">
      <w:r w:rsidRPr="006B1D35">
        <w:t xml:space="preserve">The principal questions discussed in this section are whether and how the </w:t>
      </w:r>
      <w:r w:rsidR="0039042B">
        <w:t xml:space="preserve">results as per the PRF </w:t>
      </w:r>
      <w:r w:rsidRPr="006B1D35">
        <w:t xml:space="preserve">have been achieved. In the series of tables below, the project results are summarized and compared against the end-of-project target indicators in the PRF. </w:t>
      </w:r>
      <w:r w:rsidR="0039042B">
        <w:t xml:space="preserve"> </w:t>
      </w:r>
      <w:r w:rsidRPr="006B1D35">
        <w:t>Eventually, the further text also highlights positive and negative changes and effects induced by the project interventions.</w:t>
      </w:r>
    </w:p>
    <w:p w14:paraId="17F20BA8" w14:textId="6364F93F" w:rsidR="00FE3216" w:rsidRDefault="006B1D35" w:rsidP="00FE3216">
      <w:r w:rsidRPr="006B1D35">
        <w:t>Table</w:t>
      </w:r>
      <w:r w:rsidR="00526E84">
        <w:t xml:space="preserve"> </w:t>
      </w:r>
      <w:r w:rsidR="00CE5E1C">
        <w:t>9</w:t>
      </w:r>
      <w:r w:rsidR="00012655">
        <w:t xml:space="preserve"> </w:t>
      </w:r>
      <w:r w:rsidRPr="006B1D35">
        <w:t>contain</w:t>
      </w:r>
      <w:r w:rsidR="00012655">
        <w:t>s</w:t>
      </w:r>
      <w:r w:rsidRPr="006B1D35">
        <w:t xml:space="preserve"> a summary of the </w:t>
      </w:r>
      <w:proofErr w:type="gramStart"/>
      <w:r w:rsidRPr="006B1D35">
        <w:t>actually delivered</w:t>
      </w:r>
      <w:proofErr w:type="gramEnd"/>
      <w:r w:rsidRPr="006B1D35">
        <w:t xml:space="preserve"> project results. The tabular summary is followed by a narrative text with additional </w:t>
      </w:r>
      <w:r w:rsidR="0013273A">
        <w:t xml:space="preserve">information </w:t>
      </w:r>
      <w:r w:rsidRPr="006B1D35">
        <w:t>and details on how and why the results have or have not been achieved. By this token, the text summarizes important facts and issues related to the project results</w:t>
      </w:r>
      <w:bookmarkStart w:id="60" w:name="_Toc56443309"/>
      <w:r w:rsidR="00323F4D">
        <w:t xml:space="preserve"> and achievement of specific targets under each of the project indicators.</w:t>
      </w:r>
    </w:p>
    <w:p w14:paraId="115C7268" w14:textId="66644DA4" w:rsidR="00FE3216" w:rsidRPr="0036253C" w:rsidRDefault="0036253C" w:rsidP="0036253C">
      <w:r>
        <w:lastRenderedPageBreak/>
        <w:t xml:space="preserve">Data in Table </w:t>
      </w:r>
      <w:r w:rsidR="00CE5E1C">
        <w:t>9</w:t>
      </w:r>
      <w:r>
        <w:t xml:space="preserve"> show that </w:t>
      </w:r>
      <w:r w:rsidR="00DB10A6">
        <w:t>the project met the respective targets of 36 energy efficiency studies, and development of one Gender Action Plan. It exceed</w:t>
      </w:r>
      <w:r>
        <w:t>ed</w:t>
      </w:r>
      <w:r w:rsidR="00DB10A6">
        <w:t xml:space="preserve"> the targets on development of </w:t>
      </w:r>
      <w:r>
        <w:t xml:space="preserve">42 financial mechanisms, on capacitation of 153 representatives of governments, on outreach to </w:t>
      </w:r>
      <w:r w:rsidRPr="0036253C">
        <w:t>71,815</w:t>
      </w:r>
      <w:r>
        <w:t xml:space="preserve"> citizens of the participating municipalities, and targeting 43,148 women in the households. The actual number of 36 educational sessions was lower than the </w:t>
      </w:r>
      <w:r w:rsidR="00CE5E1C">
        <w:t xml:space="preserve">original </w:t>
      </w:r>
      <w:r>
        <w:t xml:space="preserve">target value. </w:t>
      </w:r>
      <w:r w:rsidR="00CE5E1C" w:rsidRPr="00CE5E1C">
        <w:t xml:space="preserve"> During the </w:t>
      </w:r>
      <w:r w:rsidR="00CE5E1C">
        <w:t>a</w:t>
      </w:r>
      <w:r w:rsidR="00CE5E1C" w:rsidRPr="00CE5E1C">
        <w:t>nnual project review</w:t>
      </w:r>
      <w:r w:rsidR="00CE5E1C">
        <w:t xml:space="preserve"> in</w:t>
      </w:r>
      <w:r w:rsidR="00DB7327">
        <w:t xml:space="preserve"> 2023</w:t>
      </w:r>
      <w:r w:rsidR="00CE5E1C" w:rsidRPr="00CE5E1C">
        <w:t>,</w:t>
      </w:r>
      <w:r w:rsidR="00DB7327">
        <w:t xml:space="preserve"> however, </w:t>
      </w:r>
      <w:r w:rsidR="00CE5E1C" w:rsidRPr="00CE5E1C">
        <w:t xml:space="preserve">it was agreed </w:t>
      </w:r>
      <w:r w:rsidR="00DB7327">
        <w:t xml:space="preserve">to reduce the target to </w:t>
      </w:r>
      <w:r w:rsidR="00CE5E1C" w:rsidRPr="00CE5E1C">
        <w:t>36</w:t>
      </w:r>
      <w:r w:rsidR="00DB7327">
        <w:t xml:space="preserve"> educational sessions.</w:t>
      </w:r>
      <w:r w:rsidR="00FE3216">
        <w:rPr>
          <w:b/>
          <w:bCs/>
        </w:rPr>
        <w:br w:type="page"/>
      </w:r>
    </w:p>
    <w:p w14:paraId="0DDFBC7E" w14:textId="77777777" w:rsidR="002F5FE4" w:rsidRDefault="002F5FE4" w:rsidP="00FE3216">
      <w:pPr>
        <w:rPr>
          <w:b/>
          <w:bCs/>
        </w:rPr>
        <w:sectPr w:rsidR="002F5FE4" w:rsidSect="005C22F1">
          <w:headerReference w:type="first" r:id="rId30"/>
          <w:footerReference w:type="first" r:id="rId31"/>
          <w:pgSz w:w="11900" w:h="16840"/>
          <w:pgMar w:top="1417" w:right="1417" w:bottom="1417" w:left="1417" w:header="708" w:footer="708" w:gutter="0"/>
          <w:cols w:space="708"/>
          <w:docGrid w:linePitch="360"/>
        </w:sectPr>
      </w:pPr>
    </w:p>
    <w:p w14:paraId="39014618" w14:textId="39516C8F" w:rsidR="00662E6A" w:rsidRPr="00FE3216" w:rsidRDefault="00662E6A" w:rsidP="00FE3216">
      <w:r w:rsidRPr="00734DE7">
        <w:rPr>
          <w:b/>
          <w:bCs/>
        </w:rPr>
        <w:lastRenderedPageBreak/>
        <w:t xml:space="preserve">Table </w:t>
      </w:r>
      <w:r w:rsidRPr="00734DE7">
        <w:rPr>
          <w:b/>
          <w:bCs/>
          <w:i/>
          <w:iCs/>
          <w:color w:val="2B579A"/>
          <w:shd w:val="clear" w:color="auto" w:fill="E6E6E6"/>
        </w:rPr>
        <w:fldChar w:fldCharType="begin"/>
      </w:r>
      <w:r w:rsidRPr="00734DE7">
        <w:rPr>
          <w:b/>
          <w:bCs/>
        </w:rPr>
        <w:instrText xml:space="preserve"> SEQ Table \* ARABIC </w:instrText>
      </w:r>
      <w:r w:rsidRPr="00734DE7">
        <w:rPr>
          <w:b/>
          <w:bCs/>
          <w:i/>
          <w:iCs/>
          <w:color w:val="2B579A"/>
          <w:shd w:val="clear" w:color="auto" w:fill="E6E6E6"/>
        </w:rPr>
        <w:fldChar w:fldCharType="separate"/>
      </w:r>
      <w:r w:rsidR="004A0C13">
        <w:rPr>
          <w:b/>
          <w:bCs/>
          <w:noProof/>
        </w:rPr>
        <w:t>9</w:t>
      </w:r>
      <w:r w:rsidRPr="00734DE7">
        <w:rPr>
          <w:b/>
          <w:bCs/>
          <w:i/>
          <w:iCs/>
          <w:color w:val="2B579A"/>
          <w:shd w:val="clear" w:color="auto" w:fill="E6E6E6"/>
        </w:rPr>
        <w:fldChar w:fldCharType="end"/>
      </w:r>
      <w:r w:rsidRPr="00734DE7">
        <w:rPr>
          <w:b/>
          <w:bCs/>
        </w:rPr>
        <w:t>:</w:t>
      </w:r>
      <w:r w:rsidRPr="00734DE7">
        <w:t xml:space="preserve">  </w:t>
      </w:r>
      <w:r>
        <w:t>Status of project deliverables</w:t>
      </w:r>
      <w:bookmarkEnd w:id="60"/>
    </w:p>
    <w:tbl>
      <w:tblPr>
        <w:tblpPr w:leftFromText="181" w:rightFromText="181" w:vertAnchor="text" w:horzAnchor="margin" w:tblpY="359"/>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992"/>
        <w:gridCol w:w="1276"/>
        <w:gridCol w:w="850"/>
        <w:gridCol w:w="851"/>
        <w:gridCol w:w="992"/>
        <w:gridCol w:w="4394"/>
      </w:tblGrid>
      <w:tr w:rsidR="00DB10A6" w:rsidRPr="0068327E" w14:paraId="31C616BB" w14:textId="77777777" w:rsidTr="00DB10A6">
        <w:trPr>
          <w:tblHeader/>
        </w:trPr>
        <w:tc>
          <w:tcPr>
            <w:tcW w:w="4390" w:type="dxa"/>
            <w:vMerge w:val="restart"/>
            <w:shd w:val="clear" w:color="auto" w:fill="FFFFFF"/>
          </w:tcPr>
          <w:p w14:paraId="6726EB32" w14:textId="77777777" w:rsidR="00DB10A6" w:rsidRPr="0068327E" w:rsidRDefault="00DB10A6" w:rsidP="003470A9">
            <w:pPr>
              <w:spacing w:before="40"/>
              <w:jc w:val="center"/>
              <w:rPr>
                <w:b/>
                <w:bCs/>
                <w:sz w:val="20"/>
                <w:szCs w:val="20"/>
              </w:rPr>
            </w:pPr>
            <w:r w:rsidRPr="0068327E">
              <w:rPr>
                <w:b/>
                <w:bCs/>
                <w:sz w:val="20"/>
                <w:szCs w:val="20"/>
              </w:rPr>
              <w:t>Output Indicator</w:t>
            </w:r>
          </w:p>
        </w:tc>
        <w:tc>
          <w:tcPr>
            <w:tcW w:w="992" w:type="dxa"/>
            <w:vMerge w:val="restart"/>
            <w:shd w:val="clear" w:color="auto" w:fill="FFFFFF"/>
          </w:tcPr>
          <w:p w14:paraId="4FB665B4" w14:textId="77777777" w:rsidR="00DB10A6" w:rsidRDefault="00DB10A6" w:rsidP="003470A9">
            <w:pPr>
              <w:spacing w:before="40"/>
              <w:rPr>
                <w:rFonts w:eastAsia="Calibri"/>
                <w:b/>
                <w:bCs/>
                <w:sz w:val="20"/>
                <w:szCs w:val="20"/>
              </w:rPr>
            </w:pPr>
            <w:r>
              <w:rPr>
                <w:rFonts w:eastAsia="Calibri"/>
                <w:b/>
                <w:bCs/>
                <w:sz w:val="20"/>
                <w:szCs w:val="20"/>
              </w:rPr>
              <w:t>Baseline</w:t>
            </w:r>
          </w:p>
          <w:p w14:paraId="431C0FBF" w14:textId="00C96466" w:rsidR="00DB10A6" w:rsidRPr="0068327E" w:rsidRDefault="00DB10A6" w:rsidP="003470A9">
            <w:pPr>
              <w:spacing w:before="40"/>
              <w:rPr>
                <w:rFonts w:eastAsia="Calibri"/>
                <w:b/>
                <w:bCs/>
                <w:sz w:val="20"/>
                <w:szCs w:val="20"/>
              </w:rPr>
            </w:pPr>
            <w:r>
              <w:rPr>
                <w:rFonts w:eastAsia="Calibri"/>
                <w:b/>
                <w:bCs/>
                <w:sz w:val="20"/>
                <w:szCs w:val="20"/>
              </w:rPr>
              <w:t>(2020)</w:t>
            </w:r>
          </w:p>
        </w:tc>
        <w:tc>
          <w:tcPr>
            <w:tcW w:w="1276" w:type="dxa"/>
            <w:vMerge w:val="restart"/>
            <w:shd w:val="clear" w:color="auto" w:fill="FFFFFF"/>
          </w:tcPr>
          <w:p w14:paraId="5B19DA85" w14:textId="66E039F3" w:rsidR="00DB10A6" w:rsidRPr="0068327E" w:rsidRDefault="00DB10A6" w:rsidP="003470A9">
            <w:pPr>
              <w:spacing w:before="40"/>
              <w:rPr>
                <w:rFonts w:eastAsia="Calibri"/>
                <w:b/>
                <w:bCs/>
                <w:sz w:val="20"/>
                <w:szCs w:val="20"/>
              </w:rPr>
            </w:pPr>
            <w:r w:rsidRPr="0068327E">
              <w:rPr>
                <w:rFonts w:eastAsia="Calibri"/>
                <w:b/>
                <w:bCs/>
                <w:sz w:val="20"/>
                <w:szCs w:val="20"/>
              </w:rPr>
              <w:t>EOP Target</w:t>
            </w:r>
          </w:p>
        </w:tc>
        <w:tc>
          <w:tcPr>
            <w:tcW w:w="2693" w:type="dxa"/>
            <w:gridSpan w:val="3"/>
            <w:shd w:val="clear" w:color="auto" w:fill="FFFFFF"/>
          </w:tcPr>
          <w:p w14:paraId="09E0F5BD" w14:textId="77777777" w:rsidR="00DB10A6" w:rsidRPr="0068327E" w:rsidRDefault="00DB10A6" w:rsidP="003470A9">
            <w:pPr>
              <w:spacing w:before="40"/>
              <w:jc w:val="center"/>
              <w:rPr>
                <w:rFonts w:eastAsia="Calibri"/>
                <w:b/>
                <w:bCs/>
                <w:sz w:val="20"/>
                <w:szCs w:val="20"/>
              </w:rPr>
            </w:pPr>
            <w:r w:rsidRPr="0068327E">
              <w:rPr>
                <w:rFonts w:eastAsia="Calibri"/>
                <w:b/>
                <w:bCs/>
                <w:sz w:val="20"/>
                <w:szCs w:val="20"/>
              </w:rPr>
              <w:t>Status in the year</w:t>
            </w:r>
          </w:p>
        </w:tc>
        <w:tc>
          <w:tcPr>
            <w:tcW w:w="4394" w:type="dxa"/>
            <w:shd w:val="clear" w:color="auto" w:fill="FFFFFF"/>
          </w:tcPr>
          <w:p w14:paraId="164009D6" w14:textId="4EB7D668" w:rsidR="00DB10A6" w:rsidRPr="0068327E" w:rsidRDefault="00DB10A6" w:rsidP="003470A9">
            <w:pPr>
              <w:spacing w:before="40"/>
              <w:rPr>
                <w:b/>
                <w:bCs/>
                <w:sz w:val="20"/>
                <w:szCs w:val="20"/>
              </w:rPr>
            </w:pPr>
            <w:r w:rsidRPr="0068327E">
              <w:rPr>
                <w:b/>
                <w:bCs/>
                <w:sz w:val="20"/>
                <w:szCs w:val="20"/>
              </w:rPr>
              <w:t>Status at Final Evaluation</w:t>
            </w:r>
            <w:r>
              <w:rPr>
                <w:b/>
                <w:bCs/>
                <w:sz w:val="20"/>
                <w:szCs w:val="20"/>
              </w:rPr>
              <w:t xml:space="preserve"> (as of April 2024)</w:t>
            </w:r>
          </w:p>
        </w:tc>
      </w:tr>
      <w:tr w:rsidR="00DB10A6" w:rsidRPr="0068327E" w14:paraId="17901A29" w14:textId="77777777" w:rsidTr="00DB10A6">
        <w:trPr>
          <w:tblHeader/>
        </w:trPr>
        <w:tc>
          <w:tcPr>
            <w:tcW w:w="4390" w:type="dxa"/>
            <w:vMerge/>
            <w:shd w:val="clear" w:color="auto" w:fill="FFFFFF"/>
          </w:tcPr>
          <w:p w14:paraId="1762E26C" w14:textId="77777777" w:rsidR="00DB10A6" w:rsidRPr="0068327E" w:rsidRDefault="00DB10A6" w:rsidP="003470A9">
            <w:pPr>
              <w:spacing w:before="40" w:line="240" w:lineRule="auto"/>
              <w:rPr>
                <w:sz w:val="20"/>
                <w:szCs w:val="20"/>
              </w:rPr>
            </w:pPr>
          </w:p>
        </w:tc>
        <w:tc>
          <w:tcPr>
            <w:tcW w:w="992" w:type="dxa"/>
            <w:vMerge/>
            <w:shd w:val="clear" w:color="auto" w:fill="FFFFFF"/>
          </w:tcPr>
          <w:p w14:paraId="38293669" w14:textId="77777777" w:rsidR="00DB10A6" w:rsidRPr="0068327E" w:rsidRDefault="00DB10A6" w:rsidP="003470A9">
            <w:pPr>
              <w:spacing w:before="40" w:line="240" w:lineRule="auto"/>
              <w:jc w:val="center"/>
              <w:rPr>
                <w:rFonts w:eastAsia="Calibri"/>
                <w:b/>
                <w:bCs/>
                <w:sz w:val="20"/>
                <w:szCs w:val="20"/>
              </w:rPr>
            </w:pPr>
          </w:p>
        </w:tc>
        <w:tc>
          <w:tcPr>
            <w:tcW w:w="1276" w:type="dxa"/>
            <w:vMerge/>
            <w:shd w:val="clear" w:color="auto" w:fill="FFFFFF"/>
          </w:tcPr>
          <w:p w14:paraId="4794FE95" w14:textId="2694DE84" w:rsidR="00DB10A6" w:rsidRPr="0068327E" w:rsidRDefault="00DB10A6" w:rsidP="003470A9">
            <w:pPr>
              <w:spacing w:before="40" w:line="240" w:lineRule="auto"/>
              <w:jc w:val="center"/>
              <w:rPr>
                <w:rFonts w:eastAsia="Calibri"/>
                <w:b/>
                <w:bCs/>
                <w:sz w:val="20"/>
                <w:szCs w:val="20"/>
              </w:rPr>
            </w:pPr>
          </w:p>
        </w:tc>
        <w:tc>
          <w:tcPr>
            <w:tcW w:w="850" w:type="dxa"/>
            <w:shd w:val="clear" w:color="auto" w:fill="FFFFFF"/>
          </w:tcPr>
          <w:p w14:paraId="39F7808E" w14:textId="77777777" w:rsidR="00DB10A6" w:rsidRPr="0068327E" w:rsidRDefault="00DB10A6" w:rsidP="003470A9">
            <w:pPr>
              <w:spacing w:before="40" w:line="240" w:lineRule="auto"/>
              <w:jc w:val="center"/>
              <w:rPr>
                <w:rFonts w:eastAsia="Calibri"/>
                <w:b/>
                <w:bCs/>
                <w:sz w:val="20"/>
                <w:szCs w:val="20"/>
              </w:rPr>
            </w:pPr>
            <w:r w:rsidRPr="0068327E">
              <w:rPr>
                <w:rFonts w:eastAsia="Calibri"/>
                <w:b/>
                <w:bCs/>
                <w:sz w:val="20"/>
                <w:szCs w:val="20"/>
              </w:rPr>
              <w:t>2021</w:t>
            </w:r>
          </w:p>
        </w:tc>
        <w:tc>
          <w:tcPr>
            <w:tcW w:w="851" w:type="dxa"/>
            <w:shd w:val="clear" w:color="auto" w:fill="FFFFFF"/>
          </w:tcPr>
          <w:p w14:paraId="670BAD09" w14:textId="77777777" w:rsidR="00DB10A6" w:rsidRPr="0068327E" w:rsidRDefault="00DB10A6" w:rsidP="003470A9">
            <w:pPr>
              <w:spacing w:before="40" w:line="240" w:lineRule="auto"/>
              <w:jc w:val="center"/>
              <w:rPr>
                <w:rFonts w:eastAsia="Calibri"/>
                <w:b/>
                <w:bCs/>
                <w:sz w:val="20"/>
                <w:szCs w:val="20"/>
              </w:rPr>
            </w:pPr>
            <w:r w:rsidRPr="0068327E">
              <w:rPr>
                <w:rFonts w:eastAsia="Calibri"/>
                <w:b/>
                <w:bCs/>
                <w:sz w:val="20"/>
                <w:szCs w:val="20"/>
              </w:rPr>
              <w:t>2022</w:t>
            </w:r>
          </w:p>
        </w:tc>
        <w:tc>
          <w:tcPr>
            <w:tcW w:w="992" w:type="dxa"/>
            <w:shd w:val="clear" w:color="auto" w:fill="FFFFFF"/>
          </w:tcPr>
          <w:p w14:paraId="45FA3039" w14:textId="77777777" w:rsidR="00DB10A6" w:rsidRPr="0068327E" w:rsidRDefault="00DB10A6" w:rsidP="003470A9">
            <w:pPr>
              <w:spacing w:before="40" w:line="240" w:lineRule="auto"/>
              <w:jc w:val="center"/>
              <w:rPr>
                <w:rFonts w:eastAsia="Calibri"/>
                <w:b/>
                <w:bCs/>
                <w:sz w:val="20"/>
                <w:szCs w:val="20"/>
              </w:rPr>
            </w:pPr>
            <w:r w:rsidRPr="0068327E">
              <w:rPr>
                <w:rFonts w:eastAsia="Calibri"/>
                <w:b/>
                <w:bCs/>
                <w:sz w:val="20"/>
                <w:szCs w:val="20"/>
              </w:rPr>
              <w:t>2023</w:t>
            </w:r>
          </w:p>
        </w:tc>
        <w:tc>
          <w:tcPr>
            <w:tcW w:w="4394" w:type="dxa"/>
            <w:shd w:val="clear" w:color="auto" w:fill="FFFFFF"/>
          </w:tcPr>
          <w:p w14:paraId="2A18E183" w14:textId="77777777" w:rsidR="00DB10A6" w:rsidRPr="0068327E" w:rsidRDefault="00DB10A6" w:rsidP="003470A9">
            <w:pPr>
              <w:spacing w:before="40" w:line="240" w:lineRule="auto"/>
              <w:rPr>
                <w:sz w:val="20"/>
                <w:szCs w:val="20"/>
              </w:rPr>
            </w:pPr>
          </w:p>
        </w:tc>
      </w:tr>
      <w:tr w:rsidR="00DB10A6" w:rsidRPr="0068327E" w14:paraId="18B85C64" w14:textId="77777777" w:rsidTr="00DB10A6">
        <w:trPr>
          <w:tblHeader/>
        </w:trPr>
        <w:tc>
          <w:tcPr>
            <w:tcW w:w="4390" w:type="dxa"/>
            <w:shd w:val="clear" w:color="auto" w:fill="FFFFFF"/>
          </w:tcPr>
          <w:p w14:paraId="0E4859E2" w14:textId="77777777" w:rsidR="00DB10A6" w:rsidRPr="0068327E" w:rsidRDefault="00DB10A6" w:rsidP="003470A9">
            <w:pPr>
              <w:spacing w:before="40" w:line="240" w:lineRule="auto"/>
              <w:rPr>
                <w:sz w:val="20"/>
                <w:szCs w:val="20"/>
              </w:rPr>
            </w:pPr>
            <w:r w:rsidRPr="0068327E">
              <w:rPr>
                <w:sz w:val="20"/>
                <w:szCs w:val="20"/>
              </w:rPr>
              <w:t>1.1 Number of gender-sensitive energy efficiency studies of residential sector in municipalities/cities</w:t>
            </w:r>
          </w:p>
        </w:tc>
        <w:tc>
          <w:tcPr>
            <w:tcW w:w="992" w:type="dxa"/>
            <w:shd w:val="clear" w:color="auto" w:fill="FFFFFF"/>
          </w:tcPr>
          <w:p w14:paraId="7FE3D3A0" w14:textId="491D4A16"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08ACF56B" w14:textId="2019266C" w:rsidR="00DB10A6" w:rsidRPr="0068327E" w:rsidRDefault="00DB10A6" w:rsidP="003470A9">
            <w:pPr>
              <w:spacing w:before="40" w:line="240" w:lineRule="auto"/>
              <w:jc w:val="center"/>
              <w:rPr>
                <w:rFonts w:eastAsia="Calibri"/>
                <w:sz w:val="20"/>
                <w:szCs w:val="20"/>
              </w:rPr>
            </w:pPr>
            <w:r w:rsidRPr="0068327E">
              <w:rPr>
                <w:rFonts w:eastAsia="Calibri"/>
                <w:sz w:val="20"/>
                <w:szCs w:val="20"/>
              </w:rPr>
              <w:t>36</w:t>
            </w:r>
          </w:p>
        </w:tc>
        <w:tc>
          <w:tcPr>
            <w:tcW w:w="850" w:type="dxa"/>
            <w:shd w:val="clear" w:color="auto" w:fill="FFFFFF"/>
          </w:tcPr>
          <w:p w14:paraId="6E4FB3D4"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12</w:t>
            </w:r>
          </w:p>
        </w:tc>
        <w:tc>
          <w:tcPr>
            <w:tcW w:w="851" w:type="dxa"/>
            <w:shd w:val="clear" w:color="auto" w:fill="FFFFFF"/>
          </w:tcPr>
          <w:p w14:paraId="02B2C16F" w14:textId="3EB8B91C" w:rsidR="00DB10A6" w:rsidRPr="0068327E" w:rsidRDefault="00DB10A6" w:rsidP="003470A9">
            <w:pPr>
              <w:spacing w:before="40" w:line="240" w:lineRule="auto"/>
              <w:jc w:val="center"/>
              <w:rPr>
                <w:rFonts w:eastAsia="Calibri"/>
                <w:sz w:val="20"/>
                <w:szCs w:val="20"/>
              </w:rPr>
            </w:pPr>
            <w:r>
              <w:rPr>
                <w:rFonts w:eastAsia="Calibri"/>
                <w:sz w:val="20"/>
                <w:szCs w:val="20"/>
              </w:rPr>
              <w:t>20</w:t>
            </w:r>
          </w:p>
        </w:tc>
        <w:tc>
          <w:tcPr>
            <w:tcW w:w="992" w:type="dxa"/>
            <w:shd w:val="clear" w:color="auto" w:fill="FFFFFF"/>
          </w:tcPr>
          <w:p w14:paraId="1EB364B7" w14:textId="7C953B6B" w:rsidR="00DB10A6" w:rsidRPr="0068327E" w:rsidRDefault="00DB10A6" w:rsidP="003470A9">
            <w:pPr>
              <w:spacing w:before="40" w:line="240" w:lineRule="auto"/>
              <w:jc w:val="center"/>
              <w:rPr>
                <w:rFonts w:eastAsia="Calibri"/>
                <w:sz w:val="20"/>
                <w:szCs w:val="20"/>
              </w:rPr>
            </w:pPr>
            <w:r>
              <w:rPr>
                <w:rFonts w:eastAsia="Calibri"/>
                <w:sz w:val="20"/>
                <w:szCs w:val="20"/>
              </w:rPr>
              <w:t>33</w:t>
            </w:r>
          </w:p>
        </w:tc>
        <w:tc>
          <w:tcPr>
            <w:tcW w:w="4394" w:type="dxa"/>
            <w:shd w:val="clear" w:color="auto" w:fill="FFFFFF"/>
          </w:tcPr>
          <w:p w14:paraId="632B8C75" w14:textId="0A3A6E87" w:rsidR="00DB10A6" w:rsidRPr="0068327E" w:rsidRDefault="00DB10A6" w:rsidP="00DF1FF2">
            <w:pPr>
              <w:spacing w:before="40" w:line="240" w:lineRule="auto"/>
              <w:jc w:val="left"/>
              <w:rPr>
                <w:sz w:val="20"/>
                <w:szCs w:val="20"/>
              </w:rPr>
            </w:pPr>
            <w:r w:rsidRPr="0068327E">
              <w:rPr>
                <w:sz w:val="20"/>
                <w:szCs w:val="20"/>
              </w:rPr>
              <w:t>36</w:t>
            </w:r>
            <w:r>
              <w:rPr>
                <w:sz w:val="20"/>
                <w:szCs w:val="20"/>
              </w:rPr>
              <w:t xml:space="preserve"> EE studies developed and accepted by the participating municipalities/cities</w:t>
            </w:r>
          </w:p>
        </w:tc>
      </w:tr>
      <w:tr w:rsidR="00DB10A6" w:rsidRPr="0068327E" w14:paraId="7DA6D34E" w14:textId="77777777" w:rsidTr="00DB10A6">
        <w:trPr>
          <w:tblHeader/>
        </w:trPr>
        <w:tc>
          <w:tcPr>
            <w:tcW w:w="4390" w:type="dxa"/>
            <w:shd w:val="clear" w:color="auto" w:fill="FFFFFF"/>
          </w:tcPr>
          <w:p w14:paraId="73BD33C7" w14:textId="77777777" w:rsidR="00DB10A6" w:rsidRPr="0068327E" w:rsidRDefault="00DB10A6" w:rsidP="003470A9">
            <w:pPr>
              <w:spacing w:before="40" w:line="240" w:lineRule="auto"/>
              <w:rPr>
                <w:sz w:val="20"/>
                <w:szCs w:val="20"/>
              </w:rPr>
            </w:pPr>
            <w:r w:rsidRPr="0068327E">
              <w:rPr>
                <w:sz w:val="20"/>
                <w:szCs w:val="20"/>
              </w:rPr>
              <w:t>1.2 Number of households analysed by energy efficiency studies</w:t>
            </w:r>
          </w:p>
        </w:tc>
        <w:tc>
          <w:tcPr>
            <w:tcW w:w="992" w:type="dxa"/>
            <w:shd w:val="clear" w:color="auto" w:fill="FFFFFF"/>
          </w:tcPr>
          <w:p w14:paraId="7B076AD1" w14:textId="03B00E35"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3C785620" w14:textId="623A8B85" w:rsidR="00DB10A6" w:rsidRPr="0068327E" w:rsidRDefault="00DB10A6" w:rsidP="003470A9">
            <w:pPr>
              <w:spacing w:before="40" w:line="240" w:lineRule="auto"/>
              <w:jc w:val="center"/>
              <w:rPr>
                <w:rFonts w:eastAsia="Calibri"/>
                <w:sz w:val="20"/>
                <w:szCs w:val="20"/>
              </w:rPr>
            </w:pPr>
            <w:r w:rsidRPr="0068327E">
              <w:rPr>
                <w:rFonts w:eastAsia="Calibri"/>
                <w:sz w:val="20"/>
                <w:szCs w:val="20"/>
              </w:rPr>
              <w:t>13,320</w:t>
            </w:r>
          </w:p>
        </w:tc>
        <w:tc>
          <w:tcPr>
            <w:tcW w:w="850" w:type="dxa"/>
            <w:shd w:val="clear" w:color="auto" w:fill="FFFFFF"/>
          </w:tcPr>
          <w:p w14:paraId="6F8CD4C7" w14:textId="6A132FD0" w:rsidR="00DB10A6" w:rsidRPr="0068327E" w:rsidRDefault="00DB10A6" w:rsidP="003470A9">
            <w:pPr>
              <w:spacing w:before="40" w:line="240" w:lineRule="auto"/>
              <w:jc w:val="center"/>
              <w:rPr>
                <w:rFonts w:eastAsia="Calibri"/>
                <w:sz w:val="20"/>
                <w:szCs w:val="20"/>
              </w:rPr>
            </w:pPr>
            <w:r>
              <w:rPr>
                <w:rFonts w:eastAsia="Calibri"/>
                <w:sz w:val="20"/>
                <w:szCs w:val="20"/>
              </w:rPr>
              <w:t>8,455</w:t>
            </w:r>
          </w:p>
        </w:tc>
        <w:tc>
          <w:tcPr>
            <w:tcW w:w="851" w:type="dxa"/>
            <w:shd w:val="clear" w:color="auto" w:fill="FFFFFF"/>
          </w:tcPr>
          <w:p w14:paraId="08CBB741" w14:textId="62EDE65C" w:rsidR="00DB10A6" w:rsidRPr="0068327E" w:rsidRDefault="00DB10A6" w:rsidP="003470A9">
            <w:pPr>
              <w:spacing w:before="40" w:line="240" w:lineRule="auto"/>
              <w:jc w:val="center"/>
              <w:rPr>
                <w:rFonts w:eastAsia="Calibri"/>
                <w:sz w:val="20"/>
                <w:szCs w:val="20"/>
              </w:rPr>
            </w:pPr>
            <w:r>
              <w:rPr>
                <w:rFonts w:eastAsia="Calibri"/>
                <w:sz w:val="20"/>
                <w:szCs w:val="20"/>
              </w:rPr>
              <w:t>4,118</w:t>
            </w:r>
          </w:p>
        </w:tc>
        <w:tc>
          <w:tcPr>
            <w:tcW w:w="992" w:type="dxa"/>
            <w:shd w:val="clear" w:color="auto" w:fill="FFFFFF"/>
          </w:tcPr>
          <w:p w14:paraId="0A41EDE4" w14:textId="5BAB4797" w:rsidR="00DB10A6" w:rsidRPr="0068327E" w:rsidRDefault="00DB10A6" w:rsidP="003470A9">
            <w:pPr>
              <w:spacing w:before="40" w:line="240" w:lineRule="auto"/>
              <w:jc w:val="center"/>
              <w:rPr>
                <w:rFonts w:eastAsia="Calibri"/>
                <w:sz w:val="20"/>
                <w:szCs w:val="20"/>
              </w:rPr>
            </w:pPr>
            <w:r>
              <w:rPr>
                <w:rFonts w:eastAsia="Calibri"/>
                <w:sz w:val="20"/>
                <w:szCs w:val="20"/>
              </w:rPr>
              <w:t>16,046</w:t>
            </w:r>
          </w:p>
        </w:tc>
        <w:tc>
          <w:tcPr>
            <w:tcW w:w="4394" w:type="dxa"/>
            <w:shd w:val="clear" w:color="auto" w:fill="FFFFFF"/>
          </w:tcPr>
          <w:p w14:paraId="1E4FFCED" w14:textId="54E64279" w:rsidR="00DB10A6" w:rsidRPr="0068327E" w:rsidRDefault="00DB10A6" w:rsidP="00DF1FF2">
            <w:pPr>
              <w:spacing w:before="40" w:line="240" w:lineRule="auto"/>
              <w:jc w:val="left"/>
              <w:rPr>
                <w:sz w:val="20"/>
                <w:szCs w:val="20"/>
              </w:rPr>
            </w:pPr>
            <w:r w:rsidRPr="00067CBA">
              <w:rPr>
                <w:sz w:val="20"/>
                <w:szCs w:val="20"/>
              </w:rPr>
              <w:t xml:space="preserve">28,619 </w:t>
            </w:r>
            <w:r>
              <w:rPr>
                <w:sz w:val="20"/>
                <w:szCs w:val="20"/>
              </w:rPr>
              <w:t xml:space="preserve">households </w:t>
            </w:r>
            <w:r w:rsidRPr="002F5FE4">
              <w:rPr>
                <w:sz w:val="20"/>
                <w:szCs w:val="20"/>
              </w:rPr>
              <w:t>(single houses and multi-dwelling buildings) analysed</w:t>
            </w:r>
            <w:r>
              <w:rPr>
                <w:sz w:val="20"/>
                <w:szCs w:val="20"/>
              </w:rPr>
              <w:t xml:space="preserve"> </w:t>
            </w:r>
          </w:p>
        </w:tc>
      </w:tr>
      <w:tr w:rsidR="00DB10A6" w:rsidRPr="0068327E" w14:paraId="06546F52" w14:textId="77777777" w:rsidTr="00DB10A6">
        <w:trPr>
          <w:tblHeader/>
        </w:trPr>
        <w:tc>
          <w:tcPr>
            <w:tcW w:w="4390" w:type="dxa"/>
            <w:shd w:val="clear" w:color="auto" w:fill="FFFFFF"/>
          </w:tcPr>
          <w:p w14:paraId="040554EB" w14:textId="77777777" w:rsidR="00DB10A6" w:rsidRPr="0068327E" w:rsidRDefault="00DB10A6" w:rsidP="003470A9">
            <w:pPr>
              <w:spacing w:before="40" w:line="240" w:lineRule="auto"/>
              <w:rPr>
                <w:sz w:val="20"/>
                <w:szCs w:val="20"/>
              </w:rPr>
            </w:pPr>
            <w:r w:rsidRPr="0068327E">
              <w:rPr>
                <w:sz w:val="20"/>
                <w:szCs w:val="20"/>
              </w:rPr>
              <w:t>1.3 Number of cities/municipalities with developed gender sensitive EE financial mechanism on residential sector</w:t>
            </w:r>
          </w:p>
        </w:tc>
        <w:tc>
          <w:tcPr>
            <w:tcW w:w="992" w:type="dxa"/>
            <w:shd w:val="clear" w:color="auto" w:fill="FFFFFF"/>
          </w:tcPr>
          <w:p w14:paraId="37D8D763" w14:textId="141DA886"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5B977F54" w14:textId="6699DDA4" w:rsidR="00DB10A6" w:rsidRPr="0068327E" w:rsidRDefault="00DB10A6" w:rsidP="003470A9">
            <w:pPr>
              <w:spacing w:before="40" w:line="240" w:lineRule="auto"/>
              <w:jc w:val="center"/>
              <w:rPr>
                <w:rFonts w:eastAsia="Calibri"/>
                <w:sz w:val="20"/>
                <w:szCs w:val="20"/>
              </w:rPr>
            </w:pPr>
            <w:r w:rsidRPr="0068327E">
              <w:rPr>
                <w:rFonts w:eastAsia="Calibri"/>
                <w:sz w:val="20"/>
                <w:szCs w:val="20"/>
              </w:rPr>
              <w:t>36</w:t>
            </w:r>
          </w:p>
        </w:tc>
        <w:tc>
          <w:tcPr>
            <w:tcW w:w="850" w:type="dxa"/>
            <w:shd w:val="clear" w:color="auto" w:fill="FFFFFF"/>
          </w:tcPr>
          <w:p w14:paraId="5DFCB00D" w14:textId="3F36D31C"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851" w:type="dxa"/>
            <w:shd w:val="clear" w:color="auto" w:fill="FFFFFF"/>
          </w:tcPr>
          <w:p w14:paraId="41FACA33"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13</w:t>
            </w:r>
          </w:p>
        </w:tc>
        <w:tc>
          <w:tcPr>
            <w:tcW w:w="992" w:type="dxa"/>
            <w:shd w:val="clear" w:color="auto" w:fill="FFFFFF"/>
          </w:tcPr>
          <w:p w14:paraId="4D2BDA72" w14:textId="43DCD63B" w:rsidR="00DB10A6" w:rsidRPr="0068327E" w:rsidRDefault="00DB10A6" w:rsidP="003470A9">
            <w:pPr>
              <w:spacing w:before="40" w:line="240" w:lineRule="auto"/>
              <w:jc w:val="center"/>
              <w:rPr>
                <w:rFonts w:eastAsia="Calibri"/>
                <w:sz w:val="20"/>
                <w:szCs w:val="20"/>
              </w:rPr>
            </w:pPr>
            <w:r>
              <w:rPr>
                <w:rFonts w:eastAsia="Calibri"/>
                <w:sz w:val="20"/>
                <w:szCs w:val="20"/>
              </w:rPr>
              <w:t>29</w:t>
            </w:r>
          </w:p>
        </w:tc>
        <w:tc>
          <w:tcPr>
            <w:tcW w:w="4394" w:type="dxa"/>
            <w:shd w:val="clear" w:color="auto" w:fill="FFFFFF"/>
          </w:tcPr>
          <w:p w14:paraId="2668320A" w14:textId="315153C0" w:rsidR="00DB10A6" w:rsidRPr="0068327E" w:rsidRDefault="00DB10A6" w:rsidP="00DF1FF2">
            <w:pPr>
              <w:spacing w:before="40" w:line="240" w:lineRule="auto"/>
              <w:jc w:val="left"/>
              <w:rPr>
                <w:sz w:val="20"/>
                <w:szCs w:val="20"/>
              </w:rPr>
            </w:pPr>
            <w:r>
              <w:rPr>
                <w:sz w:val="20"/>
                <w:szCs w:val="20"/>
              </w:rPr>
              <w:t>42 financial mechanisms developed and 16 of them approved by the respective municipality/city councils</w:t>
            </w:r>
            <w:r w:rsidRPr="0068327E">
              <w:rPr>
                <w:rStyle w:val="FootnoteReference"/>
                <w:sz w:val="20"/>
                <w:szCs w:val="20"/>
              </w:rPr>
              <w:footnoteReference w:id="19"/>
            </w:r>
          </w:p>
        </w:tc>
      </w:tr>
      <w:tr w:rsidR="00DB10A6" w:rsidRPr="0068327E" w14:paraId="31789905" w14:textId="77777777" w:rsidTr="00DB10A6">
        <w:trPr>
          <w:tblHeader/>
        </w:trPr>
        <w:tc>
          <w:tcPr>
            <w:tcW w:w="4390" w:type="dxa"/>
            <w:shd w:val="clear" w:color="auto" w:fill="FFFFFF"/>
          </w:tcPr>
          <w:p w14:paraId="703F4D6A" w14:textId="77777777" w:rsidR="00DB10A6" w:rsidRPr="0068327E" w:rsidRDefault="00DB10A6" w:rsidP="003470A9">
            <w:pPr>
              <w:spacing w:before="40" w:line="240" w:lineRule="auto"/>
              <w:rPr>
                <w:sz w:val="20"/>
                <w:szCs w:val="20"/>
              </w:rPr>
            </w:pPr>
            <w:r w:rsidRPr="0068327E">
              <w:rPr>
                <w:sz w:val="20"/>
                <w:szCs w:val="20"/>
              </w:rPr>
              <w:t>1.4 Number of government representatives (gender disaggregated) with increased capacities in decarbonization of residential sector in Bosnia and Herzegovina</w:t>
            </w:r>
          </w:p>
        </w:tc>
        <w:tc>
          <w:tcPr>
            <w:tcW w:w="992" w:type="dxa"/>
            <w:shd w:val="clear" w:color="auto" w:fill="FFFFFF"/>
          </w:tcPr>
          <w:p w14:paraId="6783C5C6" w14:textId="50D6E908"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4789D74A" w14:textId="14CBBFA4" w:rsidR="00DB10A6" w:rsidRPr="0068327E" w:rsidRDefault="00DB10A6" w:rsidP="003470A9">
            <w:pPr>
              <w:spacing w:before="40" w:line="240" w:lineRule="auto"/>
              <w:jc w:val="center"/>
              <w:rPr>
                <w:rFonts w:eastAsia="Calibri"/>
                <w:sz w:val="20"/>
                <w:szCs w:val="20"/>
              </w:rPr>
            </w:pPr>
            <w:r w:rsidRPr="0068327E">
              <w:rPr>
                <w:rFonts w:eastAsia="Calibri"/>
                <w:sz w:val="20"/>
                <w:szCs w:val="20"/>
              </w:rPr>
              <w:t>108</w:t>
            </w:r>
          </w:p>
        </w:tc>
        <w:tc>
          <w:tcPr>
            <w:tcW w:w="850" w:type="dxa"/>
            <w:shd w:val="clear" w:color="auto" w:fill="FFFFFF"/>
          </w:tcPr>
          <w:p w14:paraId="0E150E6C" w14:textId="7EBFC3F1"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851" w:type="dxa"/>
            <w:shd w:val="clear" w:color="auto" w:fill="FFFFFF"/>
          </w:tcPr>
          <w:p w14:paraId="58D70539" w14:textId="2090F4E6" w:rsidR="00DB10A6" w:rsidRPr="0068327E" w:rsidRDefault="00DB10A6" w:rsidP="003470A9">
            <w:pPr>
              <w:spacing w:before="40" w:line="240" w:lineRule="auto"/>
              <w:jc w:val="center"/>
              <w:rPr>
                <w:rFonts w:eastAsia="Calibri"/>
                <w:sz w:val="20"/>
                <w:szCs w:val="20"/>
              </w:rPr>
            </w:pPr>
            <w:r>
              <w:rPr>
                <w:rFonts w:eastAsia="Calibri"/>
                <w:sz w:val="20"/>
                <w:szCs w:val="20"/>
              </w:rPr>
              <w:t>96</w:t>
            </w:r>
          </w:p>
        </w:tc>
        <w:tc>
          <w:tcPr>
            <w:tcW w:w="992" w:type="dxa"/>
            <w:shd w:val="clear" w:color="auto" w:fill="FFFFFF"/>
          </w:tcPr>
          <w:p w14:paraId="4BF03A31" w14:textId="24DE93AF" w:rsidR="00DB10A6" w:rsidRPr="0068327E" w:rsidRDefault="00DB10A6" w:rsidP="003470A9">
            <w:pPr>
              <w:spacing w:before="40" w:line="240" w:lineRule="auto"/>
              <w:jc w:val="center"/>
              <w:rPr>
                <w:rFonts w:eastAsia="Calibri"/>
                <w:sz w:val="20"/>
                <w:szCs w:val="20"/>
              </w:rPr>
            </w:pPr>
            <w:r>
              <w:rPr>
                <w:rFonts w:eastAsia="Calibri"/>
                <w:sz w:val="20"/>
                <w:szCs w:val="20"/>
              </w:rPr>
              <w:t>57</w:t>
            </w:r>
          </w:p>
        </w:tc>
        <w:tc>
          <w:tcPr>
            <w:tcW w:w="4394" w:type="dxa"/>
            <w:shd w:val="clear" w:color="auto" w:fill="FFFFFF"/>
          </w:tcPr>
          <w:p w14:paraId="59F54583" w14:textId="7CC0E5AB" w:rsidR="00DB10A6" w:rsidRPr="0068327E" w:rsidRDefault="00DB10A6" w:rsidP="00DF1FF2">
            <w:pPr>
              <w:spacing w:before="40" w:line="240" w:lineRule="auto"/>
              <w:jc w:val="left"/>
              <w:rPr>
                <w:sz w:val="20"/>
                <w:szCs w:val="20"/>
              </w:rPr>
            </w:pPr>
            <w:r>
              <w:rPr>
                <w:sz w:val="20"/>
                <w:szCs w:val="20"/>
              </w:rPr>
              <w:t>153 representatives of governments capacitated out of which 71 (46%) were women</w:t>
            </w:r>
          </w:p>
        </w:tc>
      </w:tr>
      <w:tr w:rsidR="00DB10A6" w:rsidRPr="0068327E" w14:paraId="3D604716" w14:textId="77777777" w:rsidTr="00DB10A6">
        <w:trPr>
          <w:tblHeader/>
        </w:trPr>
        <w:tc>
          <w:tcPr>
            <w:tcW w:w="4390" w:type="dxa"/>
            <w:shd w:val="clear" w:color="auto" w:fill="FFFFFF"/>
          </w:tcPr>
          <w:p w14:paraId="7A9313E7" w14:textId="77777777" w:rsidR="00DB10A6" w:rsidRPr="0068327E" w:rsidRDefault="00DB10A6" w:rsidP="003470A9">
            <w:pPr>
              <w:spacing w:before="40" w:line="240" w:lineRule="auto"/>
              <w:rPr>
                <w:sz w:val="20"/>
                <w:szCs w:val="20"/>
              </w:rPr>
            </w:pPr>
            <w:r w:rsidRPr="0068327E">
              <w:rPr>
                <w:sz w:val="20"/>
                <w:szCs w:val="20"/>
              </w:rPr>
              <w:t>1.5 Public awareness campaign outreach (out of which at least 40% women)</w:t>
            </w:r>
          </w:p>
        </w:tc>
        <w:tc>
          <w:tcPr>
            <w:tcW w:w="992" w:type="dxa"/>
            <w:shd w:val="clear" w:color="auto" w:fill="FFFFFF"/>
          </w:tcPr>
          <w:p w14:paraId="58F87369" w14:textId="5FB6B544"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776F82DF" w14:textId="45473CE8" w:rsidR="00DB10A6" w:rsidRPr="0068327E" w:rsidRDefault="00DB10A6" w:rsidP="003470A9">
            <w:pPr>
              <w:spacing w:before="40" w:line="240" w:lineRule="auto"/>
              <w:jc w:val="center"/>
              <w:rPr>
                <w:rFonts w:eastAsia="Calibri"/>
                <w:sz w:val="20"/>
                <w:szCs w:val="20"/>
              </w:rPr>
            </w:pPr>
            <w:r w:rsidRPr="0068327E">
              <w:rPr>
                <w:rFonts w:eastAsia="Calibri"/>
                <w:sz w:val="20"/>
                <w:szCs w:val="20"/>
              </w:rPr>
              <w:t>40,000</w:t>
            </w:r>
          </w:p>
        </w:tc>
        <w:tc>
          <w:tcPr>
            <w:tcW w:w="850" w:type="dxa"/>
            <w:shd w:val="clear" w:color="auto" w:fill="FFFFFF"/>
          </w:tcPr>
          <w:p w14:paraId="0BFC8BE4" w14:textId="5B467CE4"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851" w:type="dxa"/>
            <w:shd w:val="clear" w:color="auto" w:fill="FFFFFF"/>
          </w:tcPr>
          <w:p w14:paraId="728F6C70"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0</w:t>
            </w:r>
          </w:p>
        </w:tc>
        <w:tc>
          <w:tcPr>
            <w:tcW w:w="992" w:type="dxa"/>
            <w:shd w:val="clear" w:color="auto" w:fill="FFFFFF"/>
          </w:tcPr>
          <w:p w14:paraId="033FF0E3"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15,800</w:t>
            </w:r>
          </w:p>
        </w:tc>
        <w:tc>
          <w:tcPr>
            <w:tcW w:w="4394" w:type="dxa"/>
            <w:shd w:val="clear" w:color="auto" w:fill="FFFFFF"/>
          </w:tcPr>
          <w:p w14:paraId="4708F308" w14:textId="47018C6A" w:rsidR="00DB10A6" w:rsidRPr="0068327E" w:rsidRDefault="00DB10A6" w:rsidP="00DF1FF2">
            <w:pPr>
              <w:spacing w:before="40" w:line="240" w:lineRule="auto"/>
              <w:jc w:val="left"/>
              <w:rPr>
                <w:sz w:val="20"/>
                <w:szCs w:val="20"/>
              </w:rPr>
            </w:pPr>
            <w:r w:rsidRPr="00F82D57">
              <w:rPr>
                <w:sz w:val="20"/>
                <w:szCs w:val="20"/>
              </w:rPr>
              <w:t>71,815</w:t>
            </w:r>
            <w:r>
              <w:rPr>
                <w:sz w:val="20"/>
                <w:szCs w:val="20"/>
              </w:rPr>
              <w:t xml:space="preserve"> (estimated in relation to population of the participating </w:t>
            </w:r>
            <w:r w:rsidR="0036253C">
              <w:rPr>
                <w:sz w:val="20"/>
                <w:szCs w:val="20"/>
              </w:rPr>
              <w:t>municipalities/cities)</w:t>
            </w:r>
          </w:p>
        </w:tc>
      </w:tr>
      <w:tr w:rsidR="00DB10A6" w:rsidRPr="0068327E" w14:paraId="1FB84491" w14:textId="77777777" w:rsidTr="00DB10A6">
        <w:trPr>
          <w:tblHeader/>
        </w:trPr>
        <w:tc>
          <w:tcPr>
            <w:tcW w:w="4390" w:type="dxa"/>
            <w:shd w:val="clear" w:color="auto" w:fill="FFFFFF"/>
          </w:tcPr>
          <w:p w14:paraId="3193E4EB" w14:textId="77777777" w:rsidR="00DB10A6" w:rsidRPr="0068327E" w:rsidRDefault="00DB10A6" w:rsidP="003470A9">
            <w:pPr>
              <w:spacing w:before="40" w:line="240" w:lineRule="auto"/>
              <w:rPr>
                <w:sz w:val="20"/>
                <w:szCs w:val="20"/>
              </w:rPr>
            </w:pPr>
            <w:r w:rsidRPr="0068327E">
              <w:rPr>
                <w:sz w:val="20"/>
                <w:szCs w:val="20"/>
              </w:rPr>
              <w:t>1.6 Number of educational sessions targeting residents in municipalities/cities</w:t>
            </w:r>
          </w:p>
        </w:tc>
        <w:tc>
          <w:tcPr>
            <w:tcW w:w="992" w:type="dxa"/>
            <w:shd w:val="clear" w:color="auto" w:fill="FFFFFF"/>
          </w:tcPr>
          <w:p w14:paraId="49750CA8" w14:textId="7F54D7FA"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11C1E19E" w14:textId="146ED2B0" w:rsidR="00DB10A6" w:rsidRPr="0068327E" w:rsidRDefault="007930F4" w:rsidP="003470A9">
            <w:pPr>
              <w:spacing w:before="40" w:line="240" w:lineRule="auto"/>
              <w:jc w:val="center"/>
              <w:rPr>
                <w:rFonts w:eastAsia="Calibri"/>
                <w:sz w:val="20"/>
                <w:szCs w:val="20"/>
              </w:rPr>
            </w:pPr>
            <w:r>
              <w:rPr>
                <w:rFonts w:eastAsia="Calibri"/>
                <w:sz w:val="20"/>
                <w:szCs w:val="20"/>
              </w:rPr>
              <w:t>36</w:t>
            </w:r>
          </w:p>
        </w:tc>
        <w:tc>
          <w:tcPr>
            <w:tcW w:w="850" w:type="dxa"/>
            <w:shd w:val="clear" w:color="auto" w:fill="FFFFFF"/>
          </w:tcPr>
          <w:p w14:paraId="55F9207F" w14:textId="2EA4D70F"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851" w:type="dxa"/>
            <w:shd w:val="clear" w:color="auto" w:fill="FFFFFF"/>
          </w:tcPr>
          <w:p w14:paraId="51608785" w14:textId="68DC27C4"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992" w:type="dxa"/>
            <w:shd w:val="clear" w:color="auto" w:fill="FFFFFF"/>
          </w:tcPr>
          <w:p w14:paraId="7F3BDBEB" w14:textId="0BFB6376" w:rsidR="00DB10A6" w:rsidRPr="0068327E" w:rsidRDefault="00DB10A6" w:rsidP="003470A9">
            <w:pPr>
              <w:spacing w:before="40" w:line="240" w:lineRule="auto"/>
              <w:jc w:val="center"/>
              <w:rPr>
                <w:rFonts w:eastAsia="Calibri"/>
                <w:sz w:val="20"/>
                <w:szCs w:val="20"/>
              </w:rPr>
            </w:pPr>
            <w:r w:rsidRPr="0068327E">
              <w:rPr>
                <w:rFonts w:eastAsia="Calibri"/>
                <w:sz w:val="20"/>
                <w:szCs w:val="20"/>
              </w:rPr>
              <w:t>33</w:t>
            </w:r>
            <w:r>
              <w:rPr>
                <w:rFonts w:eastAsia="Calibri"/>
                <w:sz w:val="20"/>
                <w:szCs w:val="20"/>
              </w:rPr>
              <w:t xml:space="preserve"> </w:t>
            </w:r>
          </w:p>
        </w:tc>
        <w:tc>
          <w:tcPr>
            <w:tcW w:w="4394" w:type="dxa"/>
            <w:shd w:val="clear" w:color="auto" w:fill="FFFFFF"/>
          </w:tcPr>
          <w:p w14:paraId="3670C813" w14:textId="1A7355BB" w:rsidR="00DB10A6" w:rsidRPr="0068327E" w:rsidRDefault="00DB10A6" w:rsidP="00DF1FF2">
            <w:pPr>
              <w:spacing w:before="40" w:line="240" w:lineRule="auto"/>
              <w:jc w:val="left"/>
              <w:rPr>
                <w:sz w:val="20"/>
                <w:szCs w:val="20"/>
              </w:rPr>
            </w:pPr>
            <w:r w:rsidRPr="0068327E">
              <w:rPr>
                <w:sz w:val="20"/>
                <w:szCs w:val="20"/>
              </w:rPr>
              <w:t>36</w:t>
            </w:r>
            <w:r>
              <w:rPr>
                <w:sz w:val="20"/>
                <w:szCs w:val="20"/>
              </w:rPr>
              <w:t xml:space="preserve"> educational sessions organised after completion of the EE studies and financial mechanisms</w:t>
            </w:r>
          </w:p>
        </w:tc>
      </w:tr>
      <w:tr w:rsidR="00DB10A6" w:rsidRPr="0068327E" w14:paraId="6191271F" w14:textId="77777777" w:rsidTr="00DB10A6">
        <w:trPr>
          <w:tblHeader/>
        </w:trPr>
        <w:tc>
          <w:tcPr>
            <w:tcW w:w="4390" w:type="dxa"/>
            <w:shd w:val="clear" w:color="auto" w:fill="FFFFFF"/>
          </w:tcPr>
          <w:p w14:paraId="7B2B22F9" w14:textId="77777777" w:rsidR="00DB10A6" w:rsidRPr="0068327E" w:rsidRDefault="00DB10A6" w:rsidP="003470A9">
            <w:pPr>
              <w:spacing w:before="40" w:line="240" w:lineRule="auto"/>
              <w:rPr>
                <w:sz w:val="20"/>
                <w:szCs w:val="20"/>
              </w:rPr>
            </w:pPr>
            <w:r w:rsidRPr="0068327E">
              <w:rPr>
                <w:sz w:val="20"/>
                <w:szCs w:val="20"/>
              </w:rPr>
              <w:t>1.7 Number of vulnerable categories, including gender, covered by energy efficiency improvement studies</w:t>
            </w:r>
          </w:p>
        </w:tc>
        <w:tc>
          <w:tcPr>
            <w:tcW w:w="992" w:type="dxa"/>
            <w:shd w:val="clear" w:color="auto" w:fill="FFFFFF"/>
          </w:tcPr>
          <w:p w14:paraId="271DBCC4" w14:textId="74EE8FB2"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40E9A26B" w14:textId="2A735F5A" w:rsidR="00DB10A6" w:rsidRPr="0068327E" w:rsidRDefault="00DB10A6" w:rsidP="003470A9">
            <w:pPr>
              <w:spacing w:before="40" w:line="240" w:lineRule="auto"/>
              <w:jc w:val="center"/>
              <w:rPr>
                <w:rFonts w:eastAsia="Calibri"/>
                <w:sz w:val="20"/>
                <w:szCs w:val="20"/>
              </w:rPr>
            </w:pPr>
            <w:r w:rsidRPr="0068327E">
              <w:rPr>
                <w:rFonts w:eastAsia="Calibri"/>
                <w:sz w:val="20"/>
                <w:szCs w:val="20"/>
              </w:rPr>
              <w:t>1,500</w:t>
            </w:r>
          </w:p>
        </w:tc>
        <w:tc>
          <w:tcPr>
            <w:tcW w:w="850" w:type="dxa"/>
            <w:shd w:val="clear" w:color="auto" w:fill="FFFFFF"/>
          </w:tcPr>
          <w:p w14:paraId="5E08B55E" w14:textId="7F2533B3"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851" w:type="dxa"/>
            <w:shd w:val="clear" w:color="auto" w:fill="FFFFFF"/>
          </w:tcPr>
          <w:p w14:paraId="0F22B077" w14:textId="513D543C" w:rsidR="00DB10A6" w:rsidRPr="0068327E" w:rsidRDefault="00DB10A6" w:rsidP="003470A9">
            <w:pPr>
              <w:spacing w:before="40" w:line="240" w:lineRule="auto"/>
              <w:jc w:val="center"/>
              <w:rPr>
                <w:rFonts w:eastAsia="Calibri"/>
                <w:sz w:val="20"/>
                <w:szCs w:val="20"/>
              </w:rPr>
            </w:pPr>
            <w:r>
              <w:rPr>
                <w:rFonts w:eastAsia="Calibri"/>
                <w:sz w:val="20"/>
                <w:szCs w:val="20"/>
              </w:rPr>
              <w:t>-</w:t>
            </w:r>
          </w:p>
        </w:tc>
        <w:tc>
          <w:tcPr>
            <w:tcW w:w="992" w:type="dxa"/>
            <w:shd w:val="clear" w:color="auto" w:fill="FFFFFF"/>
          </w:tcPr>
          <w:p w14:paraId="40D88C7D" w14:textId="4CC867E8" w:rsidR="00DB10A6" w:rsidRPr="0068327E" w:rsidRDefault="002952C8" w:rsidP="003470A9">
            <w:pPr>
              <w:spacing w:before="40" w:line="240" w:lineRule="auto"/>
              <w:jc w:val="center"/>
              <w:rPr>
                <w:rFonts w:eastAsia="Calibri"/>
                <w:sz w:val="20"/>
                <w:szCs w:val="20"/>
              </w:rPr>
            </w:pPr>
            <w:r>
              <w:rPr>
                <w:rFonts w:eastAsia="Calibri"/>
                <w:sz w:val="20"/>
                <w:szCs w:val="20"/>
              </w:rPr>
              <w:t>2,468</w:t>
            </w:r>
          </w:p>
        </w:tc>
        <w:tc>
          <w:tcPr>
            <w:tcW w:w="4394" w:type="dxa"/>
            <w:shd w:val="clear" w:color="auto" w:fill="FFFFFF"/>
          </w:tcPr>
          <w:p w14:paraId="4E926748" w14:textId="3221C5FD" w:rsidR="00DB10A6" w:rsidRPr="0068327E" w:rsidRDefault="002952C8" w:rsidP="00DF1FF2">
            <w:pPr>
              <w:spacing w:before="40" w:line="240" w:lineRule="auto"/>
              <w:jc w:val="left"/>
              <w:rPr>
                <w:sz w:val="20"/>
                <w:szCs w:val="20"/>
              </w:rPr>
            </w:pPr>
            <w:r>
              <w:rPr>
                <w:rFonts w:eastAsia="Calibri"/>
                <w:sz w:val="20"/>
                <w:szCs w:val="20"/>
              </w:rPr>
              <w:t xml:space="preserve">2,468 women-led households of </w:t>
            </w:r>
            <w:proofErr w:type="spellStart"/>
            <w:r>
              <w:rPr>
                <w:rFonts w:eastAsia="Calibri"/>
                <w:sz w:val="20"/>
                <w:szCs w:val="20"/>
              </w:rPr>
              <w:t>of</w:t>
            </w:r>
            <w:proofErr w:type="spellEnd"/>
            <w:r>
              <w:rPr>
                <w:rFonts w:eastAsia="Calibri"/>
                <w:sz w:val="20"/>
                <w:szCs w:val="20"/>
              </w:rPr>
              <w:t xml:space="preserve"> the total </w:t>
            </w:r>
            <w:r w:rsidR="00DB10A6">
              <w:rPr>
                <w:rFonts w:eastAsia="Calibri"/>
                <w:sz w:val="20"/>
                <w:szCs w:val="20"/>
              </w:rPr>
              <w:t>43,148 women in households covered by the EE studies</w:t>
            </w:r>
          </w:p>
        </w:tc>
      </w:tr>
      <w:tr w:rsidR="00DB10A6" w:rsidRPr="0068327E" w14:paraId="5EAE9A90" w14:textId="77777777" w:rsidTr="00DB10A6">
        <w:trPr>
          <w:tblHeader/>
        </w:trPr>
        <w:tc>
          <w:tcPr>
            <w:tcW w:w="4390" w:type="dxa"/>
            <w:shd w:val="clear" w:color="auto" w:fill="FFFFFF"/>
          </w:tcPr>
          <w:p w14:paraId="1896B4AB" w14:textId="77777777" w:rsidR="00DB10A6" w:rsidRPr="0068327E" w:rsidRDefault="00DB10A6" w:rsidP="003470A9">
            <w:pPr>
              <w:spacing w:before="40" w:line="240" w:lineRule="auto"/>
              <w:rPr>
                <w:sz w:val="20"/>
                <w:szCs w:val="20"/>
              </w:rPr>
            </w:pPr>
            <w:r w:rsidRPr="0068327E">
              <w:rPr>
                <w:sz w:val="20"/>
                <w:szCs w:val="20"/>
              </w:rPr>
              <w:t>1.8 Gender analysis for the programme made and gender action plan developed</w:t>
            </w:r>
          </w:p>
        </w:tc>
        <w:tc>
          <w:tcPr>
            <w:tcW w:w="992" w:type="dxa"/>
            <w:shd w:val="clear" w:color="auto" w:fill="FFFFFF"/>
          </w:tcPr>
          <w:p w14:paraId="2676A86D" w14:textId="7F0BA5DB" w:rsidR="00DB10A6" w:rsidRPr="0068327E" w:rsidRDefault="00DB10A6" w:rsidP="003470A9">
            <w:pPr>
              <w:spacing w:before="40" w:line="240" w:lineRule="auto"/>
              <w:jc w:val="center"/>
              <w:rPr>
                <w:rFonts w:eastAsia="Calibri"/>
                <w:sz w:val="20"/>
                <w:szCs w:val="20"/>
              </w:rPr>
            </w:pPr>
            <w:r>
              <w:rPr>
                <w:rFonts w:eastAsia="Calibri"/>
                <w:sz w:val="20"/>
                <w:szCs w:val="20"/>
              </w:rPr>
              <w:t>0</w:t>
            </w:r>
          </w:p>
        </w:tc>
        <w:tc>
          <w:tcPr>
            <w:tcW w:w="1276" w:type="dxa"/>
            <w:shd w:val="clear" w:color="auto" w:fill="FFFFFF"/>
          </w:tcPr>
          <w:p w14:paraId="689DC6E1" w14:textId="3ADF601A" w:rsidR="00DB10A6" w:rsidRPr="0068327E" w:rsidRDefault="00DB10A6" w:rsidP="003470A9">
            <w:pPr>
              <w:spacing w:before="40" w:line="240" w:lineRule="auto"/>
              <w:jc w:val="center"/>
              <w:rPr>
                <w:rFonts w:eastAsia="Calibri"/>
                <w:sz w:val="20"/>
                <w:szCs w:val="20"/>
              </w:rPr>
            </w:pPr>
            <w:r w:rsidRPr="0068327E">
              <w:rPr>
                <w:rFonts w:eastAsia="Calibri"/>
                <w:sz w:val="20"/>
                <w:szCs w:val="20"/>
              </w:rPr>
              <w:t>1</w:t>
            </w:r>
          </w:p>
        </w:tc>
        <w:tc>
          <w:tcPr>
            <w:tcW w:w="850" w:type="dxa"/>
            <w:shd w:val="clear" w:color="auto" w:fill="FFFFFF"/>
          </w:tcPr>
          <w:p w14:paraId="07E39FE0"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0</w:t>
            </w:r>
          </w:p>
        </w:tc>
        <w:tc>
          <w:tcPr>
            <w:tcW w:w="851" w:type="dxa"/>
            <w:shd w:val="clear" w:color="auto" w:fill="FFFFFF"/>
          </w:tcPr>
          <w:p w14:paraId="42790AB3" w14:textId="77777777" w:rsidR="00DB10A6" w:rsidRPr="0068327E" w:rsidRDefault="00DB10A6" w:rsidP="003470A9">
            <w:pPr>
              <w:spacing w:before="40" w:line="240" w:lineRule="auto"/>
              <w:jc w:val="center"/>
              <w:rPr>
                <w:rFonts w:eastAsia="Calibri"/>
                <w:sz w:val="20"/>
                <w:szCs w:val="20"/>
              </w:rPr>
            </w:pPr>
            <w:r w:rsidRPr="0068327E">
              <w:rPr>
                <w:rFonts w:eastAsia="Calibri"/>
                <w:sz w:val="20"/>
                <w:szCs w:val="20"/>
              </w:rPr>
              <w:t>0</w:t>
            </w:r>
          </w:p>
        </w:tc>
        <w:tc>
          <w:tcPr>
            <w:tcW w:w="992" w:type="dxa"/>
            <w:shd w:val="clear" w:color="auto" w:fill="FFFFFF"/>
          </w:tcPr>
          <w:p w14:paraId="389C42F4" w14:textId="46235FF0" w:rsidR="00DB10A6" w:rsidRPr="0068327E" w:rsidRDefault="00DB10A6" w:rsidP="003470A9">
            <w:pPr>
              <w:spacing w:before="40" w:line="240" w:lineRule="auto"/>
              <w:jc w:val="center"/>
              <w:rPr>
                <w:rFonts w:eastAsia="Calibri"/>
                <w:sz w:val="20"/>
                <w:szCs w:val="20"/>
              </w:rPr>
            </w:pPr>
            <w:r>
              <w:rPr>
                <w:rFonts w:eastAsia="Calibri"/>
                <w:sz w:val="20"/>
                <w:szCs w:val="20"/>
              </w:rPr>
              <w:t>1</w:t>
            </w:r>
          </w:p>
        </w:tc>
        <w:tc>
          <w:tcPr>
            <w:tcW w:w="4394" w:type="dxa"/>
            <w:shd w:val="clear" w:color="auto" w:fill="FFFFFF"/>
          </w:tcPr>
          <w:p w14:paraId="5DC160E2" w14:textId="05C26449" w:rsidR="00DB10A6" w:rsidRPr="0068327E" w:rsidRDefault="00DB10A6" w:rsidP="00DF1FF2">
            <w:pPr>
              <w:spacing w:before="40" w:line="240" w:lineRule="auto"/>
              <w:jc w:val="left"/>
              <w:rPr>
                <w:sz w:val="20"/>
                <w:szCs w:val="20"/>
              </w:rPr>
            </w:pPr>
            <w:r w:rsidRPr="0068327E">
              <w:rPr>
                <w:sz w:val="20"/>
                <w:szCs w:val="20"/>
              </w:rPr>
              <w:t>1</w:t>
            </w:r>
            <w:r>
              <w:rPr>
                <w:sz w:val="20"/>
                <w:szCs w:val="20"/>
              </w:rPr>
              <w:t xml:space="preserve"> Gender Action Plan developed </w:t>
            </w:r>
          </w:p>
        </w:tc>
      </w:tr>
    </w:tbl>
    <w:p w14:paraId="2F1E1F35" w14:textId="77777777" w:rsidR="00B93C55" w:rsidRDefault="00B93C55" w:rsidP="006B1D35"/>
    <w:p w14:paraId="5B4EDAA7" w14:textId="77777777" w:rsidR="002F5FE4" w:rsidRDefault="002F5FE4" w:rsidP="00854058">
      <w:pPr>
        <w:pStyle w:val="Heading2"/>
        <w:numPr>
          <w:ilvl w:val="1"/>
          <w:numId w:val="45"/>
        </w:numPr>
        <w:sectPr w:rsidR="002F5FE4" w:rsidSect="005C22F1">
          <w:headerReference w:type="first" r:id="rId32"/>
          <w:footerReference w:type="first" r:id="rId33"/>
          <w:pgSz w:w="16840" w:h="11900" w:orient="landscape"/>
          <w:pgMar w:top="1417" w:right="1417" w:bottom="1417" w:left="1417" w:header="708" w:footer="708" w:gutter="0"/>
          <w:cols w:space="708"/>
          <w:docGrid w:linePitch="360"/>
        </w:sectPr>
      </w:pPr>
    </w:p>
    <w:p w14:paraId="167DF414" w14:textId="7B8AFBB1" w:rsidR="00323F4D" w:rsidRPr="00323F4D" w:rsidRDefault="00323F4D" w:rsidP="0039042B">
      <w:pPr>
        <w:rPr>
          <w:u w:val="single"/>
        </w:rPr>
      </w:pPr>
      <w:r w:rsidRPr="00323F4D">
        <w:rPr>
          <w:u w:val="single"/>
        </w:rPr>
        <w:lastRenderedPageBreak/>
        <w:t>Output: Addressing non-financial barriers to low-carbon investment in residential buildings in Bosnia and Herzegovina</w:t>
      </w:r>
    </w:p>
    <w:p w14:paraId="33B52B98" w14:textId="2779AAA9" w:rsidR="00C26347" w:rsidRDefault="0039042B" w:rsidP="00C26347">
      <w:pPr>
        <w:spacing w:after="120"/>
        <w:rPr>
          <w:u w:val="single"/>
        </w:rPr>
      </w:pPr>
      <w:r w:rsidRPr="0013273A">
        <w:rPr>
          <w:u w:val="single"/>
        </w:rPr>
        <w:t>Indicator 1.1</w:t>
      </w:r>
      <w:r w:rsidR="00CD2480">
        <w:rPr>
          <w:u w:val="single"/>
        </w:rPr>
        <w:t xml:space="preserve">: </w:t>
      </w:r>
      <w:r w:rsidR="00CD2480" w:rsidRPr="00CD2480">
        <w:rPr>
          <w:u w:val="single"/>
        </w:rPr>
        <w:t>Number of gender-sensitive energy efficiency studies of residential sector in municipalities/cities</w:t>
      </w:r>
    </w:p>
    <w:tbl>
      <w:tblPr>
        <w:tblStyle w:val="TableGrid"/>
        <w:tblW w:w="0" w:type="auto"/>
        <w:tblLook w:val="04A0" w:firstRow="1" w:lastRow="0" w:firstColumn="1" w:lastColumn="0" w:noHBand="0" w:noVBand="1"/>
      </w:tblPr>
      <w:tblGrid>
        <w:gridCol w:w="1555"/>
        <w:gridCol w:w="1275"/>
        <w:gridCol w:w="1560"/>
      </w:tblGrid>
      <w:tr w:rsidR="00C26347" w14:paraId="116496EE" w14:textId="77777777" w:rsidTr="00C26347">
        <w:tc>
          <w:tcPr>
            <w:tcW w:w="1555" w:type="dxa"/>
          </w:tcPr>
          <w:p w14:paraId="2D26C0FE" w14:textId="4CAFEAAB" w:rsidR="00C26347" w:rsidRDefault="00C26347" w:rsidP="00C26347">
            <w:pPr>
              <w:spacing w:before="0"/>
            </w:pPr>
            <w:r>
              <w:t>Baseline: 0</w:t>
            </w:r>
          </w:p>
        </w:tc>
        <w:tc>
          <w:tcPr>
            <w:tcW w:w="1275" w:type="dxa"/>
          </w:tcPr>
          <w:p w14:paraId="42C6ACA9" w14:textId="54CB8C6F" w:rsidR="00C26347" w:rsidRDefault="00C26347" w:rsidP="00C26347">
            <w:pPr>
              <w:spacing w:before="0"/>
            </w:pPr>
            <w:r>
              <w:t>Targe: 36</w:t>
            </w:r>
          </w:p>
        </w:tc>
        <w:tc>
          <w:tcPr>
            <w:tcW w:w="1560" w:type="dxa"/>
          </w:tcPr>
          <w:p w14:paraId="5ADAA7CF" w14:textId="3EE9B962" w:rsidR="00C26347" w:rsidRDefault="00C26347" w:rsidP="00C26347">
            <w:pPr>
              <w:spacing w:before="0"/>
            </w:pPr>
            <w:r>
              <w:t>Achieved: 36</w:t>
            </w:r>
          </w:p>
        </w:tc>
      </w:tr>
    </w:tbl>
    <w:p w14:paraId="389CA505" w14:textId="19FCD70E" w:rsidR="0039042B" w:rsidRDefault="0039042B" w:rsidP="0039042B">
      <w:r>
        <w:t xml:space="preserve">As a preparatory phase for </w:t>
      </w:r>
      <w:r w:rsidRPr="008C49AC">
        <w:t xml:space="preserve">development of </w:t>
      </w:r>
      <w:r>
        <w:t xml:space="preserve">EE </w:t>
      </w:r>
      <w:r w:rsidRPr="008C49AC">
        <w:t>stud</w:t>
      </w:r>
      <w:r>
        <w:t>ies</w:t>
      </w:r>
      <w:r w:rsidRPr="008C49AC">
        <w:t xml:space="preserve">, initial meetings </w:t>
      </w:r>
      <w:r>
        <w:t xml:space="preserve">were organised in each </w:t>
      </w:r>
      <w:r w:rsidRPr="008C49AC">
        <w:t>city/municipality with th</w:t>
      </w:r>
      <w:r>
        <w:t>e</w:t>
      </w:r>
      <w:r w:rsidRPr="008C49AC">
        <w:t xml:space="preserve"> mayors/heads and other relevant decision-making officials</w:t>
      </w:r>
      <w:r>
        <w:t>. The purpose of the meetings was to explain the requirements for provision of relevant data related to their residential stock, namely identification of utility companies, address registers, etc. Moreover, the mayors were requested to support designation of contact persons of the local communities who will ensure the active involvement of the relevant owners of the selected residential buildings by familiarizing them in a timely fashion with the purpose of the studies and coordinate field visits by the Project expert teams.</w:t>
      </w:r>
    </w:p>
    <w:p w14:paraId="6C73730D" w14:textId="77777777" w:rsidR="0039042B" w:rsidRDefault="0039042B" w:rsidP="0039042B">
      <w:r>
        <w:t>The next step was a baseline inventory of the overall housing stock in the municipality/</w:t>
      </w:r>
      <w:proofErr w:type="gramStart"/>
      <w:r>
        <w:t>city  and</w:t>
      </w:r>
      <w:proofErr w:type="gramEnd"/>
      <w:r>
        <w:t xml:space="preserve"> selection of</w:t>
      </w:r>
      <w:r w:rsidRPr="00EB5D97">
        <w:t xml:space="preserve"> statistically valid samples of individual residential </w:t>
      </w:r>
      <w:r>
        <w:t xml:space="preserve">houses as well as multi-dwelling buildings </w:t>
      </w:r>
      <w:r w:rsidRPr="00EB5D97">
        <w:t>in each of the above-mentioned cities/municipalities</w:t>
      </w:r>
      <w:r>
        <w:t>.</w:t>
      </w:r>
      <w:r w:rsidRPr="00EB5D97">
        <w:t xml:space="preserve"> </w:t>
      </w:r>
    </w:p>
    <w:p w14:paraId="2411A971" w14:textId="77777777" w:rsidR="0039042B" w:rsidRDefault="0039042B" w:rsidP="0039042B">
      <w:r>
        <w:t xml:space="preserve">Based on a </w:t>
      </w:r>
      <w:r w:rsidRPr="00EB5D97">
        <w:t>GIS-based identification of all individual residential objects in the relevant cities/municipalities</w:t>
      </w:r>
      <w:r>
        <w:t>, the project expert teams used a random sample calculator</w:t>
      </w:r>
      <w:r w:rsidRPr="00EB5D97">
        <w:t xml:space="preserve"> </w:t>
      </w:r>
      <w:r>
        <w:t xml:space="preserve">for compilation of </w:t>
      </w:r>
      <w:r w:rsidRPr="00EB5D97">
        <w:t>representative samples of individual residential objects in each city and municipality</w:t>
      </w:r>
      <w:r>
        <w:t>.</w:t>
      </w:r>
    </w:p>
    <w:p w14:paraId="549E274C" w14:textId="77777777" w:rsidR="0039042B" w:rsidRDefault="0039042B" w:rsidP="0039042B">
      <w:r>
        <w:t xml:space="preserve">Based on input from building management and utility companies, the expert team compiled a </w:t>
      </w:r>
      <w:r w:rsidRPr="00607836">
        <w:t>detailed lists/database of all multi-dwelling buildings in relevant municipalities and cities, which contain</w:t>
      </w:r>
      <w:r>
        <w:t>ed</w:t>
      </w:r>
      <w:r w:rsidRPr="00607836">
        <w:t xml:space="preserve"> all necessary technical data</w:t>
      </w:r>
      <w:r>
        <w:t xml:space="preserve">, including building size and data on construction of the buildings (construction materials, thickness of the walls and of thermal insulation) type of heating system, etc.,). The collected data served for construction of </w:t>
      </w:r>
      <w:r w:rsidRPr="0049164E">
        <w:t>a matrix with the required number of building types, where each type will contain a list of all relevant buildings with their addresses and technical characteristics.</w:t>
      </w:r>
    </w:p>
    <w:p w14:paraId="525660E1" w14:textId="77777777" w:rsidR="0039042B" w:rsidRDefault="0039042B" w:rsidP="0039042B">
      <w:r w:rsidRPr="0049164E">
        <w:t xml:space="preserve">Random </w:t>
      </w:r>
      <w:r>
        <w:t>s</w:t>
      </w:r>
      <w:r w:rsidRPr="0049164E">
        <w:t>ample</w:t>
      </w:r>
      <w:r>
        <w:t xml:space="preserve"> c</w:t>
      </w:r>
      <w:r w:rsidRPr="0049164E">
        <w:t xml:space="preserve">alculator </w:t>
      </w:r>
      <w:r>
        <w:t xml:space="preserve">was </w:t>
      </w:r>
      <w:r w:rsidRPr="0049164E">
        <w:t>applied to all the buildings classified by type</w:t>
      </w:r>
      <w:r>
        <w:t xml:space="preserve"> to select </w:t>
      </w:r>
      <w:r w:rsidRPr="0049164E">
        <w:t>one building within each type. Th</w:t>
      </w:r>
      <w:r>
        <w:t>is</w:t>
      </w:r>
      <w:r w:rsidRPr="0049164E">
        <w:t xml:space="preserve"> </w:t>
      </w:r>
      <w:r>
        <w:t xml:space="preserve">process provided </w:t>
      </w:r>
      <w:r w:rsidRPr="0049164E">
        <w:t xml:space="preserve">the required number of randomly selected buildings, each of which </w:t>
      </w:r>
      <w:r>
        <w:t>a</w:t>
      </w:r>
      <w:r w:rsidRPr="0049164E">
        <w:t xml:space="preserve">s the best representative of the corresponding type. These buildings </w:t>
      </w:r>
      <w:r>
        <w:t xml:space="preserve">were </w:t>
      </w:r>
      <w:r w:rsidRPr="0049164E">
        <w:t>surveyed in detail in the next stages.</w:t>
      </w:r>
    </w:p>
    <w:p w14:paraId="56CF8283" w14:textId="77777777" w:rsidR="0039042B" w:rsidRDefault="0039042B" w:rsidP="0039042B">
      <w:r w:rsidRPr="00A03A6C">
        <w:t>To obtain standardized technical and socioeconomic input data necessary for the establishment of an accurate basic energy inventory of the residential sector in each city/municipality</w:t>
      </w:r>
      <w:r>
        <w:t>, two questionnaires were prepared for collection of general data, relevant characteristics of the building (surface area, height of the building, type of material used to build the building, thermal insulation, volume of the heated part of the building, types and characteristics of the structure, type of heating system and energy source used, etc.). For multi-dwelling buildings, the questionnaire contained information related to building management companies, such as energy efficiency measures implemented so far by apartment owners, and socioeconomic data on gender structure and vulnerability aspect.</w:t>
      </w:r>
    </w:p>
    <w:p w14:paraId="71CEAF35" w14:textId="77777777" w:rsidR="0039042B" w:rsidRDefault="0039042B" w:rsidP="0039042B">
      <w:r>
        <w:lastRenderedPageBreak/>
        <w:t>Based on the above procedure, total number of residential buildings for detailed analysis was determined as a statistically valid sample representing the entire residential building stock in each target municipality/city. The studies further provided baseline inventory of energy consumption and GHG emissions and assessed the cost-benefit energy saving potential and associated costs for each city/municipality.</w:t>
      </w:r>
    </w:p>
    <w:p w14:paraId="2CE395CB" w14:textId="4A17AF78" w:rsidR="0039042B" w:rsidRDefault="0039042B" w:rsidP="00B6364D">
      <w:r>
        <w:t xml:space="preserve">In addition to the baseline inventories, the studies contained </w:t>
      </w:r>
      <w:r w:rsidR="00B6364D">
        <w:t>a</w:t>
      </w:r>
      <w:r>
        <w:t>ggregated data on the current energy needs of the entire residential building stock in the municipality/city</w:t>
      </w:r>
      <w:r w:rsidR="00B6364D">
        <w:t xml:space="preserve">. </w:t>
      </w:r>
      <w:r w:rsidRPr="00B218CC">
        <w:t>Proposed energy efficiency measures to improve the energy efficiency of residential buildings</w:t>
      </w:r>
      <w:r w:rsidR="00B6364D">
        <w:t xml:space="preserve"> included the following 4 interventions:</w:t>
      </w:r>
    </w:p>
    <w:p w14:paraId="2AC956AB" w14:textId="11FFD9FE" w:rsidR="00B6364D" w:rsidRDefault="00B6364D" w:rsidP="00B6364D">
      <w:pPr>
        <w:pStyle w:val="ListParagraph"/>
        <w:numPr>
          <w:ilvl w:val="0"/>
          <w:numId w:val="22"/>
        </w:numPr>
      </w:pPr>
      <w:r w:rsidRPr="00B6364D">
        <w:t xml:space="preserve">Installation of thermal insulation on the façades of the </w:t>
      </w:r>
      <w:proofErr w:type="gramStart"/>
      <w:r w:rsidRPr="00B6364D">
        <w:t>buildings</w:t>
      </w:r>
      <w:r>
        <w:t>;</w:t>
      </w:r>
      <w:proofErr w:type="gramEnd"/>
    </w:p>
    <w:p w14:paraId="7391392D" w14:textId="0967B9C4" w:rsidR="00B6364D" w:rsidRDefault="00B6364D" w:rsidP="00B6364D">
      <w:pPr>
        <w:pStyle w:val="ListParagraph"/>
        <w:numPr>
          <w:ilvl w:val="0"/>
          <w:numId w:val="22"/>
        </w:numPr>
      </w:pPr>
      <w:r w:rsidRPr="00B6364D">
        <w:t xml:space="preserve">Installation of thermal insulation on the topmost ceiling </w:t>
      </w:r>
      <w:proofErr w:type="gramStart"/>
      <w:r w:rsidRPr="00B6364D">
        <w:t>construction</w:t>
      </w:r>
      <w:r>
        <w:t>;</w:t>
      </w:r>
      <w:proofErr w:type="gramEnd"/>
    </w:p>
    <w:p w14:paraId="33888240" w14:textId="10D18439" w:rsidR="00B6364D" w:rsidRDefault="00B6364D" w:rsidP="00B6364D">
      <w:pPr>
        <w:pStyle w:val="ListParagraph"/>
        <w:numPr>
          <w:ilvl w:val="0"/>
          <w:numId w:val="22"/>
        </w:numPr>
      </w:pPr>
      <w:r w:rsidRPr="00B6364D">
        <w:t xml:space="preserve">Replacement of the existing exterior joinery with the exterior joinery </w:t>
      </w:r>
      <w:r>
        <w:t xml:space="preserve">with </w:t>
      </w:r>
      <w:r w:rsidRPr="00B6364D">
        <w:t>lower thermal conductivity</w:t>
      </w:r>
      <w:r>
        <w:t>; and</w:t>
      </w:r>
    </w:p>
    <w:p w14:paraId="77FF863A" w14:textId="092B9B49" w:rsidR="00B6364D" w:rsidRDefault="00B6364D" w:rsidP="00B6364D">
      <w:pPr>
        <w:pStyle w:val="ListParagraph"/>
        <w:numPr>
          <w:ilvl w:val="0"/>
          <w:numId w:val="22"/>
        </w:numPr>
      </w:pPr>
      <w:r w:rsidRPr="00B6364D">
        <w:t>Installation of new or reconstruction of the existing heating systems and boilers</w:t>
      </w:r>
    </w:p>
    <w:p w14:paraId="4FDF52CF" w14:textId="411D08C7" w:rsidR="0039042B" w:rsidRDefault="00B6364D" w:rsidP="00B6364D">
      <w:r>
        <w:t>The studies also calculated the a</w:t>
      </w:r>
      <w:r w:rsidR="0039042B" w:rsidRPr="00B218CC">
        <w:t>mount</w:t>
      </w:r>
      <w:r>
        <w:t>s</w:t>
      </w:r>
      <w:r w:rsidR="0039042B" w:rsidRPr="00B218CC">
        <w:t xml:space="preserve"> of investment required for implementation of the proposed energy efficiency measures</w:t>
      </w:r>
      <w:r>
        <w:t xml:space="preserve"> and estimated values of several </w:t>
      </w:r>
      <w:r w:rsidR="0039042B">
        <w:t xml:space="preserve">indicators for </w:t>
      </w:r>
      <w:r>
        <w:t xml:space="preserve">economic evaluation of </w:t>
      </w:r>
      <w:r w:rsidR="0039042B">
        <w:t>the proposed energy efficiency measures (simple payback period, net present value, internal rate of return, profitability index</w:t>
      </w:r>
      <w:r>
        <w:t>).</w:t>
      </w:r>
    </w:p>
    <w:p w14:paraId="5241F29D" w14:textId="77B91551" w:rsidR="00943D57" w:rsidRDefault="00943D57" w:rsidP="00943D57">
      <w:r>
        <w:t xml:space="preserve">Furthermore, </w:t>
      </w:r>
      <w:r w:rsidR="00B6364D">
        <w:t xml:space="preserve">the studies </w:t>
      </w:r>
      <w:r w:rsidR="00B6364D" w:rsidRPr="00B6364D">
        <w:t>determined</w:t>
      </w:r>
      <w:r w:rsidR="00B6364D">
        <w:t xml:space="preserve"> </w:t>
      </w:r>
      <w:r w:rsidR="0039042B">
        <w:t xml:space="preserve">annual energy consumption </w:t>
      </w:r>
      <w:r>
        <w:t xml:space="preserve">and energy savings of residential building </w:t>
      </w:r>
      <w:r w:rsidR="0039042B">
        <w:t>stock after implementation of energy efficiency measures, disaggregated per investment levels, building types, and energy purposes</w:t>
      </w:r>
      <w:r>
        <w:t xml:space="preserve">, and estimated related total </w:t>
      </w:r>
      <w:r w:rsidR="0039042B">
        <w:t xml:space="preserve">annual GHG emissions </w:t>
      </w:r>
      <w:r>
        <w:t>and GHG emission reduction.</w:t>
      </w:r>
    </w:p>
    <w:p w14:paraId="6453ED89" w14:textId="560DCD73" w:rsidR="0039042B" w:rsidRDefault="0039042B" w:rsidP="00943D57">
      <w:r>
        <w:t>The studies enabl</w:t>
      </w:r>
      <w:r w:rsidR="00025880">
        <w:t>e</w:t>
      </w:r>
      <w:r>
        <w:t xml:space="preserve"> </w:t>
      </w:r>
      <w:r w:rsidR="00025880">
        <w:t xml:space="preserve">the </w:t>
      </w:r>
      <w:r>
        <w:t>targeted municipalities/cities to gain a clear insight into the</w:t>
      </w:r>
      <w:r w:rsidR="00025880">
        <w:t xml:space="preserve"> energy consumption status of the</w:t>
      </w:r>
      <w:r>
        <w:t>ir residential housing stoc</w:t>
      </w:r>
      <w:r w:rsidR="00025880">
        <w:t xml:space="preserve">k and outline </w:t>
      </w:r>
      <w:r>
        <w:t xml:space="preserve">low-carbon opportunities and </w:t>
      </w:r>
      <w:r w:rsidR="00025880">
        <w:t xml:space="preserve">summarise </w:t>
      </w:r>
      <w:r>
        <w:t>implementation challenges.</w:t>
      </w:r>
    </w:p>
    <w:p w14:paraId="3B4BBC7D" w14:textId="2173705C" w:rsidR="00025880" w:rsidRDefault="004228AA" w:rsidP="00943D57">
      <w:r>
        <w:t>In the first year of the project implementation, EE studies were completed for 12 municipalities with 8 and 16 studies completed in</w:t>
      </w:r>
      <w:r w:rsidR="00B85154">
        <w:t xml:space="preserve"> 2022 and 2023</w:t>
      </w:r>
      <w:r>
        <w:t xml:space="preserve">, respectively.  The </w:t>
      </w:r>
      <w:r w:rsidR="00025880">
        <w:t>progress in implementation</w:t>
      </w:r>
      <w:r>
        <w:t xml:space="preserve"> is summarised in Table </w:t>
      </w:r>
      <w:r w:rsidR="002F5FE4">
        <w:t>9</w:t>
      </w:r>
      <w:r>
        <w:t>.</w:t>
      </w:r>
    </w:p>
    <w:p w14:paraId="710867E8" w14:textId="539A72B3" w:rsidR="00025880" w:rsidRDefault="00025880" w:rsidP="00025880">
      <w:pPr>
        <w:pStyle w:val="Caption"/>
        <w:spacing w:before="240" w:after="120"/>
        <w:rPr>
          <w:b/>
          <w:bCs/>
          <w:i w:val="0"/>
          <w:iCs w:val="0"/>
          <w:color w:val="auto"/>
          <w:sz w:val="24"/>
          <w:szCs w:val="24"/>
        </w:rPr>
      </w:pPr>
      <w:r w:rsidRPr="00025880">
        <w:rPr>
          <w:b/>
          <w:bCs/>
          <w:i w:val="0"/>
          <w:iCs w:val="0"/>
          <w:color w:val="auto"/>
          <w:sz w:val="24"/>
          <w:szCs w:val="24"/>
        </w:rPr>
        <w:t xml:space="preserve">Table </w:t>
      </w:r>
      <w:r w:rsidRPr="00025880">
        <w:rPr>
          <w:b/>
          <w:bCs/>
          <w:i w:val="0"/>
          <w:iCs w:val="0"/>
          <w:color w:val="auto"/>
          <w:sz w:val="24"/>
          <w:szCs w:val="24"/>
          <w:shd w:val="clear" w:color="auto" w:fill="E6E6E6"/>
        </w:rPr>
        <w:fldChar w:fldCharType="begin"/>
      </w:r>
      <w:r w:rsidRPr="00025880">
        <w:rPr>
          <w:b/>
          <w:bCs/>
          <w:i w:val="0"/>
          <w:iCs w:val="0"/>
          <w:color w:val="auto"/>
          <w:sz w:val="24"/>
          <w:szCs w:val="24"/>
        </w:rPr>
        <w:instrText xml:space="preserve"> SEQ Table \* ARABIC </w:instrText>
      </w:r>
      <w:r w:rsidRPr="00025880">
        <w:rPr>
          <w:b/>
          <w:bCs/>
          <w:i w:val="0"/>
          <w:iCs w:val="0"/>
          <w:color w:val="auto"/>
          <w:sz w:val="24"/>
          <w:szCs w:val="24"/>
          <w:shd w:val="clear" w:color="auto" w:fill="E6E6E6"/>
        </w:rPr>
        <w:fldChar w:fldCharType="separate"/>
      </w:r>
      <w:r w:rsidR="004A0C13">
        <w:rPr>
          <w:b/>
          <w:bCs/>
          <w:i w:val="0"/>
          <w:iCs w:val="0"/>
          <w:noProof/>
          <w:color w:val="auto"/>
          <w:sz w:val="24"/>
          <w:szCs w:val="24"/>
        </w:rPr>
        <w:t>10</w:t>
      </w:r>
      <w:r w:rsidRPr="00025880">
        <w:rPr>
          <w:b/>
          <w:bCs/>
          <w:i w:val="0"/>
          <w:iCs w:val="0"/>
          <w:color w:val="auto"/>
          <w:sz w:val="24"/>
          <w:szCs w:val="24"/>
          <w:shd w:val="clear" w:color="auto" w:fill="E6E6E6"/>
        </w:rPr>
        <w:fldChar w:fldCharType="end"/>
      </w:r>
      <w:r>
        <w:rPr>
          <w:b/>
          <w:bCs/>
          <w:i w:val="0"/>
          <w:iCs w:val="0"/>
          <w:color w:val="auto"/>
          <w:sz w:val="24"/>
          <w:szCs w:val="24"/>
        </w:rPr>
        <w:t xml:space="preserve">: </w:t>
      </w:r>
      <w:r w:rsidRPr="00025880">
        <w:rPr>
          <w:i w:val="0"/>
          <w:iCs w:val="0"/>
          <w:color w:val="auto"/>
          <w:sz w:val="24"/>
          <w:szCs w:val="24"/>
        </w:rPr>
        <w:t>Progress in implementation of EE studies</w:t>
      </w:r>
    </w:p>
    <w:tbl>
      <w:tblPr>
        <w:tblStyle w:val="TableGrid"/>
        <w:tblW w:w="0" w:type="auto"/>
        <w:tblLook w:val="04A0" w:firstRow="1" w:lastRow="0" w:firstColumn="1" w:lastColumn="0" w:noHBand="0" w:noVBand="1"/>
      </w:tblPr>
      <w:tblGrid>
        <w:gridCol w:w="1413"/>
        <w:gridCol w:w="1417"/>
        <w:gridCol w:w="1560"/>
        <w:gridCol w:w="1647"/>
        <w:gridCol w:w="1509"/>
        <w:gridCol w:w="1510"/>
      </w:tblGrid>
      <w:tr w:rsidR="00025880" w14:paraId="46AC75B2" w14:textId="77777777" w:rsidTr="003470A9">
        <w:tc>
          <w:tcPr>
            <w:tcW w:w="9056" w:type="dxa"/>
            <w:gridSpan w:val="6"/>
          </w:tcPr>
          <w:p w14:paraId="640FA150" w14:textId="4359B85A" w:rsidR="00025880" w:rsidRPr="00025880" w:rsidRDefault="00025880" w:rsidP="00025880">
            <w:pPr>
              <w:spacing w:before="40" w:line="240" w:lineRule="auto"/>
              <w:jc w:val="center"/>
              <w:rPr>
                <w:b/>
                <w:bCs/>
              </w:rPr>
            </w:pPr>
            <w:r w:rsidRPr="00025880">
              <w:rPr>
                <w:b/>
                <w:bCs/>
              </w:rPr>
              <w:t xml:space="preserve">Municipalities completed EE studies </w:t>
            </w:r>
          </w:p>
        </w:tc>
      </w:tr>
      <w:tr w:rsidR="00025880" w14:paraId="6E822AC7" w14:textId="77777777" w:rsidTr="00BB1A8E">
        <w:tc>
          <w:tcPr>
            <w:tcW w:w="2830" w:type="dxa"/>
            <w:gridSpan w:val="2"/>
          </w:tcPr>
          <w:p w14:paraId="612BFC43" w14:textId="1D769708" w:rsidR="00025880" w:rsidRPr="00025880" w:rsidRDefault="00025880" w:rsidP="00025880">
            <w:pPr>
              <w:spacing w:before="40" w:line="240" w:lineRule="auto"/>
              <w:jc w:val="center"/>
              <w:rPr>
                <w:b/>
                <w:bCs/>
              </w:rPr>
            </w:pPr>
            <w:r w:rsidRPr="00025880">
              <w:rPr>
                <w:b/>
                <w:bCs/>
              </w:rPr>
              <w:t>2021</w:t>
            </w:r>
          </w:p>
        </w:tc>
        <w:tc>
          <w:tcPr>
            <w:tcW w:w="3207" w:type="dxa"/>
            <w:gridSpan w:val="2"/>
          </w:tcPr>
          <w:p w14:paraId="6F7984EE" w14:textId="1A8B10EA" w:rsidR="00025880" w:rsidRPr="00025880" w:rsidRDefault="00025880" w:rsidP="00025880">
            <w:pPr>
              <w:spacing w:before="40" w:line="240" w:lineRule="auto"/>
              <w:jc w:val="center"/>
              <w:rPr>
                <w:b/>
                <w:bCs/>
              </w:rPr>
            </w:pPr>
            <w:r w:rsidRPr="00025880">
              <w:rPr>
                <w:b/>
                <w:bCs/>
              </w:rPr>
              <w:t>2022</w:t>
            </w:r>
          </w:p>
        </w:tc>
        <w:tc>
          <w:tcPr>
            <w:tcW w:w="3019" w:type="dxa"/>
            <w:gridSpan w:val="2"/>
          </w:tcPr>
          <w:p w14:paraId="23EDA290" w14:textId="5A6D1DA2" w:rsidR="00025880" w:rsidRPr="00025880" w:rsidRDefault="00025880" w:rsidP="00025880">
            <w:pPr>
              <w:spacing w:before="40" w:line="240" w:lineRule="auto"/>
              <w:jc w:val="center"/>
              <w:rPr>
                <w:b/>
                <w:bCs/>
              </w:rPr>
            </w:pPr>
            <w:r w:rsidRPr="00025880">
              <w:rPr>
                <w:b/>
                <w:bCs/>
              </w:rPr>
              <w:t>2023</w:t>
            </w:r>
          </w:p>
        </w:tc>
      </w:tr>
      <w:tr w:rsidR="00BB1A8E" w14:paraId="3A5BF2AC" w14:textId="77777777" w:rsidTr="003746A9">
        <w:tc>
          <w:tcPr>
            <w:tcW w:w="1413" w:type="dxa"/>
          </w:tcPr>
          <w:p w14:paraId="0B4440FD" w14:textId="41F5598A" w:rsidR="00BB1A8E" w:rsidRPr="00025880" w:rsidRDefault="00BB1A8E" w:rsidP="00025880">
            <w:pPr>
              <w:spacing w:before="40" w:line="240" w:lineRule="auto"/>
            </w:pPr>
            <w:r>
              <w:t>Banja Luka</w:t>
            </w:r>
          </w:p>
        </w:tc>
        <w:tc>
          <w:tcPr>
            <w:tcW w:w="1417" w:type="dxa"/>
          </w:tcPr>
          <w:p w14:paraId="12B0048A" w14:textId="64FFBCA8" w:rsidR="00BB1A8E" w:rsidRPr="00025880" w:rsidRDefault="00BB1A8E" w:rsidP="00025880">
            <w:pPr>
              <w:spacing w:before="40" w:line="240" w:lineRule="auto"/>
            </w:pPr>
            <w:proofErr w:type="spellStart"/>
            <w:r>
              <w:t>Banovići</w:t>
            </w:r>
            <w:proofErr w:type="spellEnd"/>
          </w:p>
        </w:tc>
        <w:tc>
          <w:tcPr>
            <w:tcW w:w="1560" w:type="dxa"/>
          </w:tcPr>
          <w:p w14:paraId="1483EC00" w14:textId="4951783C" w:rsidR="00BB1A8E" w:rsidRPr="00025880" w:rsidRDefault="00BB1A8E" w:rsidP="00BB1A8E">
            <w:pPr>
              <w:spacing w:before="40" w:line="240" w:lineRule="auto"/>
            </w:pPr>
            <w:proofErr w:type="spellStart"/>
            <w:r>
              <w:t>Cazin</w:t>
            </w:r>
            <w:proofErr w:type="spellEnd"/>
          </w:p>
        </w:tc>
        <w:tc>
          <w:tcPr>
            <w:tcW w:w="1647" w:type="dxa"/>
          </w:tcPr>
          <w:p w14:paraId="05AAD982" w14:textId="557E7242" w:rsidR="00BB1A8E" w:rsidRPr="00025880" w:rsidRDefault="00BB1A8E" w:rsidP="00025880">
            <w:pPr>
              <w:spacing w:before="40" w:line="240" w:lineRule="auto"/>
            </w:pPr>
            <w:r>
              <w:t>Bos. Krupa</w:t>
            </w:r>
          </w:p>
        </w:tc>
        <w:tc>
          <w:tcPr>
            <w:tcW w:w="1509" w:type="dxa"/>
          </w:tcPr>
          <w:p w14:paraId="33B1A899" w14:textId="35355ED1" w:rsidR="00BB1A8E" w:rsidRPr="00025880" w:rsidRDefault="00BB1A8E" w:rsidP="00BB1A8E">
            <w:pPr>
              <w:spacing w:before="40" w:line="240" w:lineRule="auto"/>
            </w:pPr>
            <w:r>
              <w:t>Brčko</w:t>
            </w:r>
          </w:p>
        </w:tc>
        <w:tc>
          <w:tcPr>
            <w:tcW w:w="1510" w:type="dxa"/>
          </w:tcPr>
          <w:p w14:paraId="06670C9F" w14:textId="6B964AD2" w:rsidR="00BB1A8E" w:rsidRPr="00025880" w:rsidRDefault="00BB1A8E" w:rsidP="00025880">
            <w:pPr>
              <w:spacing w:before="40" w:line="240" w:lineRule="auto"/>
            </w:pPr>
            <w:proofErr w:type="spellStart"/>
            <w:r>
              <w:t>Zvornik</w:t>
            </w:r>
            <w:proofErr w:type="spellEnd"/>
            <w:r>
              <w:t xml:space="preserve"> </w:t>
            </w:r>
          </w:p>
        </w:tc>
      </w:tr>
      <w:tr w:rsidR="00BB1A8E" w14:paraId="51568C75" w14:textId="77777777" w:rsidTr="003746A9">
        <w:tc>
          <w:tcPr>
            <w:tcW w:w="1413" w:type="dxa"/>
          </w:tcPr>
          <w:p w14:paraId="02AD83BF" w14:textId="1957EB7B" w:rsidR="00BB1A8E" w:rsidRPr="00025880" w:rsidRDefault="00BB1A8E" w:rsidP="00BB1A8E">
            <w:pPr>
              <w:spacing w:before="40" w:line="240" w:lineRule="auto"/>
            </w:pPr>
            <w:proofErr w:type="spellStart"/>
            <w:r>
              <w:t>Gradiška</w:t>
            </w:r>
            <w:proofErr w:type="spellEnd"/>
          </w:p>
        </w:tc>
        <w:tc>
          <w:tcPr>
            <w:tcW w:w="1417" w:type="dxa"/>
          </w:tcPr>
          <w:p w14:paraId="74799230" w14:textId="4A7D5C08" w:rsidR="00BB1A8E" w:rsidRPr="00025880" w:rsidRDefault="00BB1A8E" w:rsidP="00025880">
            <w:pPr>
              <w:spacing w:before="40" w:line="240" w:lineRule="auto"/>
            </w:pPr>
            <w:r>
              <w:t xml:space="preserve">Doboj </w:t>
            </w:r>
            <w:proofErr w:type="spellStart"/>
            <w:r>
              <w:t>Istok</w:t>
            </w:r>
            <w:proofErr w:type="spellEnd"/>
          </w:p>
        </w:tc>
        <w:tc>
          <w:tcPr>
            <w:tcW w:w="1560" w:type="dxa"/>
          </w:tcPr>
          <w:p w14:paraId="3539D0E2" w14:textId="4AB52A17" w:rsidR="00BB1A8E" w:rsidRPr="00025880" w:rsidRDefault="00BB1A8E" w:rsidP="00025880">
            <w:pPr>
              <w:spacing w:before="40" w:line="240" w:lineRule="auto"/>
            </w:pPr>
            <w:proofErr w:type="spellStart"/>
            <w:r>
              <w:t>Vlasenica</w:t>
            </w:r>
            <w:proofErr w:type="spellEnd"/>
          </w:p>
        </w:tc>
        <w:tc>
          <w:tcPr>
            <w:tcW w:w="1647" w:type="dxa"/>
          </w:tcPr>
          <w:p w14:paraId="76EA363E" w14:textId="231C90F8" w:rsidR="00BB1A8E" w:rsidRPr="00025880" w:rsidRDefault="00BB1A8E" w:rsidP="00025880">
            <w:pPr>
              <w:spacing w:before="40" w:line="240" w:lineRule="auto"/>
            </w:pPr>
            <w:proofErr w:type="spellStart"/>
            <w:r>
              <w:t>Šekovići</w:t>
            </w:r>
            <w:proofErr w:type="spellEnd"/>
            <w:r>
              <w:t xml:space="preserve"> </w:t>
            </w:r>
          </w:p>
        </w:tc>
        <w:tc>
          <w:tcPr>
            <w:tcW w:w="1509" w:type="dxa"/>
          </w:tcPr>
          <w:p w14:paraId="03A1C15E" w14:textId="6B6694B8" w:rsidR="00BB1A8E" w:rsidRPr="00025880" w:rsidRDefault="00BB1A8E" w:rsidP="00025880">
            <w:pPr>
              <w:spacing w:before="40" w:line="240" w:lineRule="auto"/>
            </w:pPr>
            <w:proofErr w:type="spellStart"/>
            <w:r>
              <w:t>Modriča</w:t>
            </w:r>
            <w:proofErr w:type="spellEnd"/>
            <w:r>
              <w:t xml:space="preserve"> </w:t>
            </w:r>
          </w:p>
        </w:tc>
        <w:tc>
          <w:tcPr>
            <w:tcW w:w="1510" w:type="dxa"/>
          </w:tcPr>
          <w:p w14:paraId="122FDDA4" w14:textId="5964528D" w:rsidR="00BB1A8E" w:rsidRPr="00025880" w:rsidRDefault="00BB1A8E" w:rsidP="00025880">
            <w:pPr>
              <w:spacing w:before="40" w:line="240" w:lineRule="auto"/>
            </w:pPr>
            <w:proofErr w:type="spellStart"/>
            <w:r>
              <w:t>Visoko</w:t>
            </w:r>
            <w:proofErr w:type="spellEnd"/>
          </w:p>
        </w:tc>
      </w:tr>
      <w:tr w:rsidR="00BB1A8E" w14:paraId="768D38CD" w14:textId="77777777" w:rsidTr="003746A9">
        <w:tc>
          <w:tcPr>
            <w:tcW w:w="1413" w:type="dxa"/>
          </w:tcPr>
          <w:p w14:paraId="7C75B7B2" w14:textId="6CD1231F" w:rsidR="00BB1A8E" w:rsidRPr="00025880" w:rsidRDefault="00BB1A8E" w:rsidP="00BB1A8E">
            <w:pPr>
              <w:spacing w:before="40" w:line="240" w:lineRule="auto"/>
            </w:pPr>
            <w:proofErr w:type="spellStart"/>
            <w:r>
              <w:t>Laktaš</w:t>
            </w:r>
            <w:proofErr w:type="spellEnd"/>
          </w:p>
        </w:tc>
        <w:tc>
          <w:tcPr>
            <w:tcW w:w="1417" w:type="dxa"/>
          </w:tcPr>
          <w:p w14:paraId="005740F8" w14:textId="4216A3B5" w:rsidR="00BB1A8E" w:rsidRPr="00025880" w:rsidRDefault="00BB1A8E" w:rsidP="00025880">
            <w:pPr>
              <w:spacing w:before="40" w:line="240" w:lineRule="auto"/>
            </w:pPr>
            <w:proofErr w:type="spellStart"/>
            <w:r>
              <w:t>Lukavac</w:t>
            </w:r>
            <w:proofErr w:type="spellEnd"/>
          </w:p>
        </w:tc>
        <w:tc>
          <w:tcPr>
            <w:tcW w:w="1560" w:type="dxa"/>
          </w:tcPr>
          <w:p w14:paraId="26D06C57" w14:textId="3D65BABC" w:rsidR="00BB1A8E" w:rsidRPr="00025880" w:rsidRDefault="00BB1A8E" w:rsidP="00025880">
            <w:pPr>
              <w:spacing w:before="40" w:line="240" w:lineRule="auto"/>
            </w:pPr>
            <w:r>
              <w:t>Doboj Jug</w:t>
            </w:r>
          </w:p>
        </w:tc>
        <w:tc>
          <w:tcPr>
            <w:tcW w:w="1647" w:type="dxa"/>
          </w:tcPr>
          <w:p w14:paraId="2E64231E" w14:textId="7765A491" w:rsidR="00BB1A8E" w:rsidRPr="00025880" w:rsidRDefault="00BB1A8E" w:rsidP="00025880">
            <w:pPr>
              <w:spacing w:before="40" w:line="240" w:lineRule="auto"/>
            </w:pPr>
            <w:r>
              <w:t xml:space="preserve">Novo </w:t>
            </w:r>
            <w:proofErr w:type="spellStart"/>
            <w:r>
              <w:t>Goražde</w:t>
            </w:r>
            <w:proofErr w:type="spellEnd"/>
          </w:p>
        </w:tc>
        <w:tc>
          <w:tcPr>
            <w:tcW w:w="1509" w:type="dxa"/>
          </w:tcPr>
          <w:p w14:paraId="02AF8B4F" w14:textId="01EC43A4" w:rsidR="00BB1A8E" w:rsidRPr="00025880" w:rsidRDefault="00BB1A8E" w:rsidP="00BB1A8E">
            <w:pPr>
              <w:spacing w:before="40" w:line="240" w:lineRule="auto"/>
            </w:pPr>
            <w:proofErr w:type="spellStart"/>
            <w:r>
              <w:t>Čitluk</w:t>
            </w:r>
            <w:proofErr w:type="spellEnd"/>
            <w:r>
              <w:t xml:space="preserve"> </w:t>
            </w:r>
          </w:p>
        </w:tc>
        <w:tc>
          <w:tcPr>
            <w:tcW w:w="1510" w:type="dxa"/>
          </w:tcPr>
          <w:p w14:paraId="52A3F224" w14:textId="5FEB9715" w:rsidR="00BB1A8E" w:rsidRPr="00025880" w:rsidRDefault="00BB1A8E" w:rsidP="00025880">
            <w:pPr>
              <w:spacing w:before="40" w:line="240" w:lineRule="auto"/>
            </w:pPr>
            <w:r>
              <w:t>Konjic</w:t>
            </w:r>
          </w:p>
        </w:tc>
      </w:tr>
      <w:tr w:rsidR="00BB1A8E" w14:paraId="29A87190" w14:textId="77777777" w:rsidTr="003746A9">
        <w:tc>
          <w:tcPr>
            <w:tcW w:w="1413" w:type="dxa"/>
          </w:tcPr>
          <w:p w14:paraId="72FB170E" w14:textId="32F1D6CA" w:rsidR="00BB1A8E" w:rsidRPr="00025880" w:rsidRDefault="00BB1A8E" w:rsidP="00BB1A8E">
            <w:pPr>
              <w:spacing w:before="40" w:line="240" w:lineRule="auto"/>
            </w:pPr>
            <w:r>
              <w:t>Doboj</w:t>
            </w:r>
          </w:p>
        </w:tc>
        <w:tc>
          <w:tcPr>
            <w:tcW w:w="1417" w:type="dxa"/>
          </w:tcPr>
          <w:p w14:paraId="22C8F5A1" w14:textId="40A5BC9E" w:rsidR="00BB1A8E" w:rsidRPr="00025880" w:rsidRDefault="00BB1A8E" w:rsidP="00025880">
            <w:pPr>
              <w:spacing w:before="40" w:line="240" w:lineRule="auto"/>
            </w:pPr>
            <w:proofErr w:type="spellStart"/>
            <w:r>
              <w:t>Maglaj</w:t>
            </w:r>
            <w:proofErr w:type="spellEnd"/>
          </w:p>
        </w:tc>
        <w:tc>
          <w:tcPr>
            <w:tcW w:w="1560" w:type="dxa"/>
          </w:tcPr>
          <w:p w14:paraId="5BC13346" w14:textId="098A62CD" w:rsidR="00BB1A8E" w:rsidRPr="00025880" w:rsidRDefault="00BB1A8E" w:rsidP="00025880">
            <w:pPr>
              <w:spacing w:before="40" w:line="240" w:lineRule="auto"/>
            </w:pPr>
            <w:r>
              <w:t>Rogatica</w:t>
            </w:r>
          </w:p>
        </w:tc>
        <w:tc>
          <w:tcPr>
            <w:tcW w:w="1647" w:type="dxa"/>
          </w:tcPr>
          <w:p w14:paraId="1283DD5C" w14:textId="1EF79504" w:rsidR="00BB1A8E" w:rsidRPr="00025880" w:rsidRDefault="00BB1A8E" w:rsidP="00025880">
            <w:pPr>
              <w:spacing w:before="40" w:line="240" w:lineRule="auto"/>
            </w:pPr>
            <w:proofErr w:type="spellStart"/>
            <w:r>
              <w:t>Jezero</w:t>
            </w:r>
            <w:proofErr w:type="spellEnd"/>
          </w:p>
        </w:tc>
        <w:tc>
          <w:tcPr>
            <w:tcW w:w="1509" w:type="dxa"/>
          </w:tcPr>
          <w:p w14:paraId="2E9E4EC9" w14:textId="3BFC326E" w:rsidR="00BB1A8E" w:rsidRPr="00025880" w:rsidRDefault="00BB1A8E" w:rsidP="00BB1A8E">
            <w:pPr>
              <w:spacing w:before="40" w:line="240" w:lineRule="auto"/>
            </w:pPr>
            <w:proofErr w:type="spellStart"/>
            <w:r>
              <w:t>Bužim</w:t>
            </w:r>
            <w:proofErr w:type="spellEnd"/>
          </w:p>
        </w:tc>
        <w:tc>
          <w:tcPr>
            <w:tcW w:w="1510" w:type="dxa"/>
          </w:tcPr>
          <w:p w14:paraId="67CFCAEA" w14:textId="68B4BDC1" w:rsidR="00BB1A8E" w:rsidRPr="00025880" w:rsidRDefault="00BB1A8E" w:rsidP="00025880">
            <w:pPr>
              <w:spacing w:before="40" w:line="240" w:lineRule="auto"/>
            </w:pPr>
            <w:proofErr w:type="spellStart"/>
            <w:r>
              <w:t>Sanski</w:t>
            </w:r>
            <w:proofErr w:type="spellEnd"/>
            <w:r>
              <w:t xml:space="preserve"> Most</w:t>
            </w:r>
          </w:p>
        </w:tc>
      </w:tr>
      <w:tr w:rsidR="00BB1A8E" w14:paraId="692295D0" w14:textId="77777777" w:rsidTr="003746A9">
        <w:tc>
          <w:tcPr>
            <w:tcW w:w="1413" w:type="dxa"/>
          </w:tcPr>
          <w:p w14:paraId="0B99528C" w14:textId="31B60FDA" w:rsidR="00BB1A8E" w:rsidRPr="00025880" w:rsidRDefault="00BB1A8E" w:rsidP="00BB1A8E">
            <w:pPr>
              <w:spacing w:before="40" w:line="240" w:lineRule="auto"/>
            </w:pPr>
            <w:proofErr w:type="spellStart"/>
            <w:r>
              <w:t>Teslić</w:t>
            </w:r>
            <w:proofErr w:type="spellEnd"/>
          </w:p>
        </w:tc>
        <w:tc>
          <w:tcPr>
            <w:tcW w:w="1417" w:type="dxa"/>
          </w:tcPr>
          <w:p w14:paraId="3E197322" w14:textId="1897A52F" w:rsidR="00BB1A8E" w:rsidRPr="00025880" w:rsidRDefault="00BB1A8E" w:rsidP="00025880">
            <w:pPr>
              <w:spacing w:before="40" w:line="240" w:lineRule="auto"/>
            </w:pPr>
            <w:proofErr w:type="spellStart"/>
            <w:r>
              <w:t>Tešanj</w:t>
            </w:r>
            <w:proofErr w:type="spellEnd"/>
          </w:p>
        </w:tc>
        <w:tc>
          <w:tcPr>
            <w:tcW w:w="1560" w:type="dxa"/>
          </w:tcPr>
          <w:p w14:paraId="425451A7" w14:textId="5DDDBF0F" w:rsidR="00BB1A8E" w:rsidRPr="00025880" w:rsidRDefault="00BB1A8E" w:rsidP="00025880">
            <w:pPr>
              <w:spacing w:before="40" w:line="240" w:lineRule="auto"/>
            </w:pPr>
          </w:p>
        </w:tc>
        <w:tc>
          <w:tcPr>
            <w:tcW w:w="1647" w:type="dxa"/>
          </w:tcPr>
          <w:p w14:paraId="7162C6AD" w14:textId="4817563E" w:rsidR="00BB1A8E" w:rsidRPr="00025880" w:rsidRDefault="00BB1A8E" w:rsidP="00025880">
            <w:pPr>
              <w:spacing w:before="40" w:line="240" w:lineRule="auto"/>
            </w:pPr>
          </w:p>
        </w:tc>
        <w:tc>
          <w:tcPr>
            <w:tcW w:w="1509" w:type="dxa"/>
          </w:tcPr>
          <w:p w14:paraId="3F3BC625" w14:textId="266AC341" w:rsidR="00BB1A8E" w:rsidRPr="00025880" w:rsidRDefault="00BB1A8E" w:rsidP="00BB1A8E">
            <w:pPr>
              <w:spacing w:before="40" w:line="240" w:lineRule="auto"/>
            </w:pPr>
            <w:r>
              <w:t>Novi Grad</w:t>
            </w:r>
          </w:p>
        </w:tc>
        <w:tc>
          <w:tcPr>
            <w:tcW w:w="1510" w:type="dxa"/>
          </w:tcPr>
          <w:p w14:paraId="756CC731" w14:textId="6ACBC5A9" w:rsidR="00BB1A8E" w:rsidRPr="00025880" w:rsidRDefault="00BB1A8E" w:rsidP="00025880">
            <w:pPr>
              <w:spacing w:before="40" w:line="240" w:lineRule="auto"/>
            </w:pPr>
            <w:r>
              <w:t xml:space="preserve">Novi </w:t>
            </w:r>
            <w:proofErr w:type="spellStart"/>
            <w:r>
              <w:t>Travnik</w:t>
            </w:r>
            <w:proofErr w:type="spellEnd"/>
          </w:p>
        </w:tc>
      </w:tr>
      <w:tr w:rsidR="00BB1A8E" w14:paraId="528EC884" w14:textId="77777777" w:rsidTr="003746A9">
        <w:tc>
          <w:tcPr>
            <w:tcW w:w="1413" w:type="dxa"/>
          </w:tcPr>
          <w:p w14:paraId="2E981B78" w14:textId="308AD964" w:rsidR="00BB1A8E" w:rsidRPr="00025880" w:rsidRDefault="00BB1A8E" w:rsidP="00025880">
            <w:pPr>
              <w:spacing w:before="40" w:line="240" w:lineRule="auto"/>
            </w:pPr>
            <w:r>
              <w:t>Tuzla</w:t>
            </w:r>
          </w:p>
        </w:tc>
        <w:tc>
          <w:tcPr>
            <w:tcW w:w="1417" w:type="dxa"/>
          </w:tcPr>
          <w:p w14:paraId="6EDA45DE" w14:textId="7C78DB2C" w:rsidR="00BB1A8E" w:rsidRPr="00025880" w:rsidRDefault="00BB1A8E" w:rsidP="00025880">
            <w:pPr>
              <w:spacing w:before="40" w:line="240" w:lineRule="auto"/>
            </w:pPr>
            <w:proofErr w:type="spellStart"/>
            <w:r>
              <w:t>Bihać</w:t>
            </w:r>
            <w:proofErr w:type="spellEnd"/>
          </w:p>
        </w:tc>
        <w:tc>
          <w:tcPr>
            <w:tcW w:w="1560" w:type="dxa"/>
          </w:tcPr>
          <w:p w14:paraId="3B47AF28" w14:textId="77777777" w:rsidR="00BB1A8E" w:rsidRPr="00025880" w:rsidRDefault="00BB1A8E" w:rsidP="00025880">
            <w:pPr>
              <w:spacing w:before="40" w:line="240" w:lineRule="auto"/>
            </w:pPr>
          </w:p>
        </w:tc>
        <w:tc>
          <w:tcPr>
            <w:tcW w:w="1647" w:type="dxa"/>
          </w:tcPr>
          <w:p w14:paraId="46B758C6" w14:textId="7B245116" w:rsidR="00BB1A8E" w:rsidRPr="00025880" w:rsidRDefault="00BB1A8E" w:rsidP="00025880">
            <w:pPr>
              <w:spacing w:before="40" w:line="240" w:lineRule="auto"/>
            </w:pPr>
          </w:p>
        </w:tc>
        <w:tc>
          <w:tcPr>
            <w:tcW w:w="1509" w:type="dxa"/>
          </w:tcPr>
          <w:p w14:paraId="7724FAC9" w14:textId="0648506A" w:rsidR="00BB1A8E" w:rsidRPr="00025880" w:rsidRDefault="003746A9" w:rsidP="003746A9">
            <w:pPr>
              <w:spacing w:before="40" w:line="240" w:lineRule="auto"/>
            </w:pPr>
            <w:r>
              <w:t>Bijeljina</w:t>
            </w:r>
          </w:p>
        </w:tc>
        <w:tc>
          <w:tcPr>
            <w:tcW w:w="1510" w:type="dxa"/>
          </w:tcPr>
          <w:p w14:paraId="02D578FA" w14:textId="3AE535A8" w:rsidR="00BB1A8E" w:rsidRPr="00025880" w:rsidRDefault="003746A9" w:rsidP="00025880">
            <w:pPr>
              <w:spacing w:before="40" w:line="240" w:lineRule="auto"/>
            </w:pPr>
            <w:proofErr w:type="spellStart"/>
            <w:r>
              <w:t>Odžak</w:t>
            </w:r>
            <w:proofErr w:type="spellEnd"/>
          </w:p>
        </w:tc>
      </w:tr>
      <w:tr w:rsidR="00BB1A8E" w14:paraId="6B2452CD" w14:textId="77777777" w:rsidTr="003746A9">
        <w:tc>
          <w:tcPr>
            <w:tcW w:w="1413" w:type="dxa"/>
          </w:tcPr>
          <w:p w14:paraId="4BA85F7B" w14:textId="77777777" w:rsidR="00BB1A8E" w:rsidRPr="00025880" w:rsidRDefault="00BB1A8E" w:rsidP="00025880">
            <w:pPr>
              <w:spacing w:before="40" w:line="240" w:lineRule="auto"/>
            </w:pPr>
          </w:p>
        </w:tc>
        <w:tc>
          <w:tcPr>
            <w:tcW w:w="1417" w:type="dxa"/>
          </w:tcPr>
          <w:p w14:paraId="4AAF448D" w14:textId="64312013" w:rsidR="00BB1A8E" w:rsidRPr="00025880" w:rsidRDefault="00BB1A8E" w:rsidP="00025880">
            <w:pPr>
              <w:spacing w:before="40" w:line="240" w:lineRule="auto"/>
            </w:pPr>
          </w:p>
        </w:tc>
        <w:tc>
          <w:tcPr>
            <w:tcW w:w="1560" w:type="dxa"/>
          </w:tcPr>
          <w:p w14:paraId="588ED8E9" w14:textId="77777777" w:rsidR="00BB1A8E" w:rsidRPr="00025880" w:rsidRDefault="00BB1A8E" w:rsidP="00025880">
            <w:pPr>
              <w:spacing w:before="40" w:line="240" w:lineRule="auto"/>
            </w:pPr>
          </w:p>
        </w:tc>
        <w:tc>
          <w:tcPr>
            <w:tcW w:w="1647" w:type="dxa"/>
          </w:tcPr>
          <w:p w14:paraId="40E5A279" w14:textId="5A570CB1" w:rsidR="00BB1A8E" w:rsidRPr="00025880" w:rsidRDefault="00BB1A8E" w:rsidP="00025880">
            <w:pPr>
              <w:spacing w:before="40" w:line="240" w:lineRule="auto"/>
            </w:pPr>
          </w:p>
        </w:tc>
        <w:tc>
          <w:tcPr>
            <w:tcW w:w="1509" w:type="dxa"/>
          </w:tcPr>
          <w:p w14:paraId="1A1B22BD" w14:textId="350C547F" w:rsidR="00BB1A8E" w:rsidRPr="00025880" w:rsidRDefault="003746A9" w:rsidP="00025880">
            <w:pPr>
              <w:spacing w:before="40" w:line="240" w:lineRule="auto"/>
            </w:pPr>
            <w:proofErr w:type="spellStart"/>
            <w:r>
              <w:t>Čajniče</w:t>
            </w:r>
            <w:proofErr w:type="spellEnd"/>
          </w:p>
        </w:tc>
        <w:tc>
          <w:tcPr>
            <w:tcW w:w="1510" w:type="dxa"/>
          </w:tcPr>
          <w:p w14:paraId="4496E036" w14:textId="35124CA7" w:rsidR="00BB1A8E" w:rsidRPr="00025880" w:rsidRDefault="003746A9" w:rsidP="00025880">
            <w:pPr>
              <w:spacing w:before="40" w:line="240" w:lineRule="auto"/>
            </w:pPr>
            <w:proofErr w:type="spellStart"/>
            <w:r>
              <w:t>Foča</w:t>
            </w:r>
            <w:proofErr w:type="spellEnd"/>
          </w:p>
        </w:tc>
      </w:tr>
      <w:tr w:rsidR="00BB1A8E" w14:paraId="0E32E6BC" w14:textId="77777777" w:rsidTr="003746A9">
        <w:tc>
          <w:tcPr>
            <w:tcW w:w="1413" w:type="dxa"/>
          </w:tcPr>
          <w:p w14:paraId="51CA97DF" w14:textId="77777777" w:rsidR="00BB1A8E" w:rsidRPr="00025880" w:rsidRDefault="00BB1A8E" w:rsidP="00025880">
            <w:pPr>
              <w:spacing w:before="40" w:line="240" w:lineRule="auto"/>
            </w:pPr>
          </w:p>
        </w:tc>
        <w:tc>
          <w:tcPr>
            <w:tcW w:w="1417" w:type="dxa"/>
          </w:tcPr>
          <w:p w14:paraId="6B8984D8" w14:textId="30052E36" w:rsidR="00BB1A8E" w:rsidRPr="00025880" w:rsidRDefault="00BB1A8E" w:rsidP="00025880">
            <w:pPr>
              <w:spacing w:before="40" w:line="240" w:lineRule="auto"/>
            </w:pPr>
          </w:p>
        </w:tc>
        <w:tc>
          <w:tcPr>
            <w:tcW w:w="1560" w:type="dxa"/>
          </w:tcPr>
          <w:p w14:paraId="3747D8DB" w14:textId="77777777" w:rsidR="00BB1A8E" w:rsidRPr="00025880" w:rsidRDefault="00BB1A8E" w:rsidP="00025880">
            <w:pPr>
              <w:spacing w:before="40" w:line="240" w:lineRule="auto"/>
            </w:pPr>
          </w:p>
        </w:tc>
        <w:tc>
          <w:tcPr>
            <w:tcW w:w="1647" w:type="dxa"/>
          </w:tcPr>
          <w:p w14:paraId="15BA54C6" w14:textId="3B57EDBA" w:rsidR="00BB1A8E" w:rsidRPr="00025880" w:rsidRDefault="00BB1A8E" w:rsidP="00025880">
            <w:pPr>
              <w:spacing w:before="40" w:line="240" w:lineRule="auto"/>
            </w:pPr>
          </w:p>
        </w:tc>
        <w:tc>
          <w:tcPr>
            <w:tcW w:w="1509" w:type="dxa"/>
          </w:tcPr>
          <w:p w14:paraId="7ABFB1D5" w14:textId="01B5F488" w:rsidR="00BB1A8E" w:rsidRPr="00025880" w:rsidRDefault="003746A9" w:rsidP="003746A9">
            <w:pPr>
              <w:spacing w:before="40" w:line="240" w:lineRule="auto"/>
            </w:pPr>
            <w:r>
              <w:t xml:space="preserve">Kotor </w:t>
            </w:r>
            <w:proofErr w:type="spellStart"/>
            <w:r>
              <w:t>Varoš</w:t>
            </w:r>
            <w:proofErr w:type="spellEnd"/>
          </w:p>
        </w:tc>
        <w:tc>
          <w:tcPr>
            <w:tcW w:w="1510" w:type="dxa"/>
          </w:tcPr>
          <w:p w14:paraId="2852DE9D" w14:textId="3C72BFC7" w:rsidR="00BB1A8E" w:rsidRPr="00025880" w:rsidRDefault="003746A9" w:rsidP="00025880">
            <w:pPr>
              <w:spacing w:before="40" w:line="240" w:lineRule="auto"/>
            </w:pPr>
            <w:proofErr w:type="spellStart"/>
            <w:r>
              <w:t>Livno</w:t>
            </w:r>
            <w:proofErr w:type="spellEnd"/>
          </w:p>
        </w:tc>
      </w:tr>
    </w:tbl>
    <w:p w14:paraId="03346F1B" w14:textId="77777777" w:rsidR="00526E84" w:rsidRDefault="00526E84" w:rsidP="00D506B4">
      <w:pPr>
        <w:spacing w:before="240"/>
        <w:rPr>
          <w:u w:val="single"/>
        </w:rPr>
      </w:pPr>
    </w:p>
    <w:p w14:paraId="02CC9CDB" w14:textId="09141E85" w:rsidR="0039042B" w:rsidRDefault="0039042B" w:rsidP="00C26347">
      <w:pPr>
        <w:spacing w:after="120" w:line="240" w:lineRule="auto"/>
        <w:jc w:val="left"/>
        <w:rPr>
          <w:u w:val="single"/>
        </w:rPr>
      </w:pPr>
      <w:r w:rsidRPr="00862CA5">
        <w:rPr>
          <w:u w:val="single"/>
        </w:rPr>
        <w:t>Indicator 1.2:</w:t>
      </w:r>
      <w:r w:rsidR="00CD2480">
        <w:rPr>
          <w:u w:val="single"/>
        </w:rPr>
        <w:t xml:space="preserve"> </w:t>
      </w:r>
      <w:r w:rsidR="00CD2480" w:rsidRPr="00CD2480">
        <w:rPr>
          <w:u w:val="single"/>
        </w:rPr>
        <w:t>Number of households analysed by energy efficiency studies</w:t>
      </w:r>
    </w:p>
    <w:tbl>
      <w:tblPr>
        <w:tblStyle w:val="TableGrid"/>
        <w:tblW w:w="0" w:type="auto"/>
        <w:tblLook w:val="04A0" w:firstRow="1" w:lastRow="0" w:firstColumn="1" w:lastColumn="0" w:noHBand="0" w:noVBand="1"/>
      </w:tblPr>
      <w:tblGrid>
        <w:gridCol w:w="1555"/>
        <w:gridCol w:w="1701"/>
        <w:gridCol w:w="2126"/>
      </w:tblGrid>
      <w:tr w:rsidR="00C26347" w14:paraId="02F8A8D3" w14:textId="77777777" w:rsidTr="00C26347">
        <w:tc>
          <w:tcPr>
            <w:tcW w:w="1555" w:type="dxa"/>
          </w:tcPr>
          <w:p w14:paraId="6EC1C7F5" w14:textId="77777777" w:rsidR="00C26347" w:rsidRDefault="00C26347" w:rsidP="00DA3079">
            <w:pPr>
              <w:spacing w:before="0"/>
            </w:pPr>
            <w:r>
              <w:t>Baseline: 0</w:t>
            </w:r>
          </w:p>
        </w:tc>
        <w:tc>
          <w:tcPr>
            <w:tcW w:w="1701" w:type="dxa"/>
          </w:tcPr>
          <w:p w14:paraId="1B20F4DF" w14:textId="2AA15416" w:rsidR="00C26347" w:rsidRDefault="00C26347" w:rsidP="00DA3079">
            <w:pPr>
              <w:spacing w:before="0"/>
            </w:pPr>
            <w:r>
              <w:t>Targe</w:t>
            </w:r>
            <w:r w:rsidR="002952C8">
              <w:t>t</w:t>
            </w:r>
            <w:r>
              <w:t>: 13,320</w:t>
            </w:r>
          </w:p>
        </w:tc>
        <w:tc>
          <w:tcPr>
            <w:tcW w:w="2126" w:type="dxa"/>
          </w:tcPr>
          <w:p w14:paraId="5A5ED405" w14:textId="0551AED5" w:rsidR="00C26347" w:rsidRDefault="00C26347" w:rsidP="00DA3079">
            <w:pPr>
              <w:spacing w:before="0"/>
            </w:pPr>
            <w:r>
              <w:t>Achieved: 28,619</w:t>
            </w:r>
          </w:p>
        </w:tc>
      </w:tr>
    </w:tbl>
    <w:p w14:paraId="69067374" w14:textId="63E37FC6" w:rsidR="00C26347" w:rsidRDefault="007B4CE4" w:rsidP="007B4CE4">
      <w:r>
        <w:t xml:space="preserve">The 36 energy efficiency studies delivered by the project analysed </w:t>
      </w:r>
      <w:r w:rsidR="00204D46">
        <w:t xml:space="preserve">status of </w:t>
      </w:r>
      <w:r w:rsidR="00067CBA" w:rsidRPr="00067CBA">
        <w:t xml:space="preserve">28,619 </w:t>
      </w:r>
      <w:r w:rsidR="00067CBA">
        <w:t xml:space="preserve">housing </w:t>
      </w:r>
      <w:r w:rsidR="00204D46">
        <w:t>objects (single houses and multi-dwelling buildings)</w:t>
      </w:r>
      <w:r>
        <w:t>, out of the total 408,76</w:t>
      </w:r>
      <w:r w:rsidR="00F82D57">
        <w:t xml:space="preserve">8 </w:t>
      </w:r>
      <w:r>
        <w:t>housing objects located in the participating municipalities/cities</w:t>
      </w:r>
      <w:r w:rsidR="00C26347">
        <w:t xml:space="preserve"> and exceeded thus the target of </w:t>
      </w:r>
      <w:r w:rsidR="00C26347" w:rsidRPr="00C26347">
        <w:t>13,320</w:t>
      </w:r>
    </w:p>
    <w:p w14:paraId="26154A24" w14:textId="78156D13" w:rsidR="007B4CE4" w:rsidRPr="0017753C" w:rsidRDefault="007B4CE4" w:rsidP="007B4CE4">
      <w:r w:rsidRPr="00526E84">
        <w:t>After the analysis, the data w</w:t>
      </w:r>
      <w:r>
        <w:t>as</w:t>
      </w:r>
      <w:r w:rsidRPr="00526E84">
        <w:t xml:space="preserve"> extrapolated to the entire housing stock of </w:t>
      </w:r>
      <w:r>
        <w:t>the participating municipalities/cities</w:t>
      </w:r>
      <w:r w:rsidRPr="00526E84">
        <w:t>.</w:t>
      </w:r>
    </w:p>
    <w:p w14:paraId="60FD0564" w14:textId="1596642C" w:rsidR="0039042B" w:rsidRPr="0017753C" w:rsidRDefault="00204D46" w:rsidP="0017753C">
      <w:r>
        <w:t xml:space="preserve">This analysis </w:t>
      </w:r>
      <w:r w:rsidR="00F82D57">
        <w:t xml:space="preserve">established </w:t>
      </w:r>
      <w:r>
        <w:t>total 49,792,230 m</w:t>
      </w:r>
      <w:r>
        <w:rPr>
          <w:vertAlign w:val="superscript"/>
        </w:rPr>
        <w:t>2</w:t>
      </w:r>
      <w:r>
        <w:t xml:space="preserve"> of heated space </w:t>
      </w:r>
      <w:r w:rsidR="00F82D57">
        <w:t xml:space="preserve">in all housing objects </w:t>
      </w:r>
      <w:r>
        <w:t xml:space="preserve">and </w:t>
      </w:r>
      <w:r w:rsidR="007B4CE4">
        <w:t xml:space="preserve">calculated </w:t>
      </w:r>
      <w:r>
        <w:t>t</w:t>
      </w:r>
      <w:r w:rsidR="007B4CE4" w:rsidRPr="007B4CE4">
        <w:t xml:space="preserve">he necessary annual energy consumption of </w:t>
      </w:r>
      <w:r w:rsidR="007B4CE4">
        <w:t xml:space="preserve">the total housing stock at </w:t>
      </w:r>
      <w:r w:rsidR="007B4CE4" w:rsidRPr="007B4CE4">
        <w:t xml:space="preserve">24,152,622 </w:t>
      </w:r>
      <w:r w:rsidR="007B4CE4">
        <w:t>M</w:t>
      </w:r>
      <w:r w:rsidR="007B4CE4" w:rsidRPr="007B4CE4">
        <w:t>Wh.</w:t>
      </w:r>
      <w:r w:rsidR="007B4CE4">
        <w:t xml:space="preserve"> </w:t>
      </w:r>
      <w:r w:rsidR="00F82D57">
        <w:t>Total required i</w:t>
      </w:r>
      <w:r w:rsidR="007B4CE4">
        <w:t xml:space="preserve">nvestment into energy efficiency improvements </w:t>
      </w:r>
      <w:r>
        <w:t xml:space="preserve">for 50% gross energy reduction </w:t>
      </w:r>
      <w:r w:rsidR="007B4CE4">
        <w:t xml:space="preserve">in </w:t>
      </w:r>
      <w:r w:rsidR="007B4CE4" w:rsidRPr="007B4CE4">
        <w:t xml:space="preserve">the entire housing </w:t>
      </w:r>
      <w:r w:rsidR="007B4CE4">
        <w:t xml:space="preserve">stock of the </w:t>
      </w:r>
      <w:r w:rsidR="007B4CE4" w:rsidRPr="007B4CE4">
        <w:t>36 municipalities</w:t>
      </w:r>
      <w:r w:rsidR="007B4CE4">
        <w:t>/</w:t>
      </w:r>
      <w:r w:rsidR="007B4CE4" w:rsidRPr="007B4CE4">
        <w:t>cities</w:t>
      </w:r>
      <w:r w:rsidR="007B4CE4">
        <w:t xml:space="preserve"> was estimated at </w:t>
      </w:r>
      <w:r>
        <w:t xml:space="preserve">about 9,7 million BAM. </w:t>
      </w:r>
    </w:p>
    <w:p w14:paraId="65C4C463" w14:textId="484555C8" w:rsidR="0039042B" w:rsidRDefault="0039042B" w:rsidP="00C26347">
      <w:pPr>
        <w:spacing w:after="120"/>
        <w:rPr>
          <w:u w:val="single"/>
        </w:rPr>
      </w:pPr>
      <w:r>
        <w:rPr>
          <w:u w:val="single"/>
        </w:rPr>
        <w:t>Indicator 1.3:</w:t>
      </w:r>
      <w:r w:rsidR="00CD2480">
        <w:rPr>
          <w:u w:val="single"/>
        </w:rPr>
        <w:t xml:space="preserve"> </w:t>
      </w:r>
      <w:r w:rsidR="00CD2480" w:rsidRPr="00CD2480">
        <w:rPr>
          <w:u w:val="single"/>
        </w:rPr>
        <w:t>Number of cities/municipalities with developed gender sensitive EE financial mechanism on residential sector</w:t>
      </w:r>
    </w:p>
    <w:tbl>
      <w:tblPr>
        <w:tblStyle w:val="TableGrid"/>
        <w:tblW w:w="0" w:type="auto"/>
        <w:tblLook w:val="04A0" w:firstRow="1" w:lastRow="0" w:firstColumn="1" w:lastColumn="0" w:noHBand="0" w:noVBand="1"/>
      </w:tblPr>
      <w:tblGrid>
        <w:gridCol w:w="1555"/>
        <w:gridCol w:w="1275"/>
        <w:gridCol w:w="1560"/>
      </w:tblGrid>
      <w:tr w:rsidR="00C26347" w14:paraId="498EFC07" w14:textId="77777777" w:rsidTr="00DA3079">
        <w:tc>
          <w:tcPr>
            <w:tcW w:w="1555" w:type="dxa"/>
          </w:tcPr>
          <w:p w14:paraId="04DF4125" w14:textId="77777777" w:rsidR="00C26347" w:rsidRDefault="00C26347" w:rsidP="00DA3079">
            <w:pPr>
              <w:spacing w:before="0"/>
            </w:pPr>
            <w:r>
              <w:t>Baseline: 0</w:t>
            </w:r>
          </w:p>
        </w:tc>
        <w:tc>
          <w:tcPr>
            <w:tcW w:w="1275" w:type="dxa"/>
          </w:tcPr>
          <w:p w14:paraId="03D2DF98" w14:textId="045E2440" w:rsidR="00C26347" w:rsidRDefault="00C26347" w:rsidP="00DA3079">
            <w:pPr>
              <w:spacing w:before="0"/>
            </w:pPr>
            <w:r>
              <w:t>Targe</w:t>
            </w:r>
            <w:r w:rsidR="002952C8">
              <w:t>t</w:t>
            </w:r>
            <w:r>
              <w:t>: 36</w:t>
            </w:r>
          </w:p>
        </w:tc>
        <w:tc>
          <w:tcPr>
            <w:tcW w:w="1560" w:type="dxa"/>
          </w:tcPr>
          <w:p w14:paraId="4BD871B5" w14:textId="715C11DD" w:rsidR="00C26347" w:rsidRDefault="00C26347" w:rsidP="00DA3079">
            <w:pPr>
              <w:spacing w:before="0"/>
            </w:pPr>
            <w:r>
              <w:t>Achieved: 42</w:t>
            </w:r>
          </w:p>
        </w:tc>
      </w:tr>
    </w:tbl>
    <w:p w14:paraId="48AEFBDB" w14:textId="77777777" w:rsidR="0039042B" w:rsidRDefault="0039042B" w:rsidP="00943D57">
      <w:r>
        <w:t xml:space="preserve">Development of the financial mechanisms was postponed in 2021 </w:t>
      </w:r>
      <w:proofErr w:type="gramStart"/>
      <w:r>
        <w:t>for the reason that</w:t>
      </w:r>
      <w:proofErr w:type="gramEnd"/>
      <w:r>
        <w:t xml:space="preserve"> UNDP </w:t>
      </w:r>
      <w:r w:rsidRPr="005F5644">
        <w:t xml:space="preserve">implemented </w:t>
      </w:r>
      <w:r>
        <w:t xml:space="preserve">a </w:t>
      </w:r>
      <w:r w:rsidRPr="005F5644">
        <w:t>pilot project</w:t>
      </w:r>
      <w:r>
        <w:t xml:space="preserve"> “Localised - </w:t>
      </w:r>
      <w:r w:rsidRPr="005F5644">
        <w:t>Green Deal</w:t>
      </w:r>
      <w:r>
        <w:t>”</w:t>
      </w:r>
      <w:r w:rsidRPr="005F5644">
        <w:t xml:space="preserve"> which covered Tuzla and West Herzegovina cantons</w:t>
      </w:r>
      <w:r>
        <w:t xml:space="preserve"> and </w:t>
      </w:r>
      <w:r w:rsidRPr="005F5644">
        <w:t>focused on development of energy and decarbonization mechanisms</w:t>
      </w:r>
      <w:r>
        <w:t xml:space="preserve">. The latter project included </w:t>
      </w:r>
      <w:r w:rsidRPr="009941BF">
        <w:t xml:space="preserve">studies on establishing operational criteria and specific financial mechanisms </w:t>
      </w:r>
      <w:r>
        <w:t xml:space="preserve">for the two cantons and was thus </w:t>
      </w:r>
      <w:r w:rsidRPr="005F5644">
        <w:t xml:space="preserve">used </w:t>
      </w:r>
      <w:r>
        <w:t xml:space="preserve">for testing approaches for </w:t>
      </w:r>
      <w:r w:rsidRPr="005F5644">
        <w:t xml:space="preserve">formulation of financial and policy measures under the </w:t>
      </w:r>
      <w:r>
        <w:t xml:space="preserve">current </w:t>
      </w:r>
      <w:r w:rsidRPr="005F5644">
        <w:t xml:space="preserve">project. </w:t>
      </w:r>
      <w:r>
        <w:t xml:space="preserve">Activities on development of financial </w:t>
      </w:r>
      <w:r w:rsidRPr="005F5644">
        <w:t>mechanisms</w:t>
      </w:r>
      <w:r>
        <w:t xml:space="preserve"> started </w:t>
      </w:r>
      <w:r w:rsidRPr="005F5644">
        <w:t xml:space="preserve">in 2022 and successfully implemented throughout 2023 Such approach allowed for ‘condensed’ implementation, whereby the development of financial mechanisms for all municipalities and cities has been completed in 2023. </w:t>
      </w:r>
      <w:r>
        <w:t xml:space="preserve">Savings achieved within the project allowed for development </w:t>
      </w:r>
      <w:r w:rsidRPr="005F5644">
        <w:t xml:space="preserve">of mechanisms </w:t>
      </w:r>
      <w:r>
        <w:t>in</w:t>
      </w:r>
      <w:r w:rsidRPr="005F5644">
        <w:t xml:space="preserve"> additional 6 cities/municipalities has been contracted and initiated by the end of 2023. </w:t>
      </w:r>
    </w:p>
    <w:p w14:paraId="228CBBB7" w14:textId="289DD8E0" w:rsidR="00A563E6" w:rsidRDefault="00A563E6" w:rsidP="00943D57">
      <w:r>
        <w:t xml:space="preserve">The work on the financial mechanisms started with </w:t>
      </w:r>
      <w:r w:rsidRPr="00A563E6">
        <w:t xml:space="preserve">detailed analysis of </w:t>
      </w:r>
      <w:r>
        <w:t xml:space="preserve">relevant </w:t>
      </w:r>
      <w:r w:rsidRPr="00A563E6">
        <w:t xml:space="preserve">legislative frameworks </w:t>
      </w:r>
      <w:r w:rsidR="001D6D9F" w:rsidRPr="00791A41">
        <w:t xml:space="preserve">as well as adopted and/or drafted policies, strategies, action plans and similar documents that entirely or partially relate to </w:t>
      </w:r>
      <w:r w:rsidR="001D6D9F">
        <w:t xml:space="preserve">the </w:t>
      </w:r>
      <w:r w:rsidR="001D6D9F" w:rsidRPr="00791A41">
        <w:t>residential sector</w:t>
      </w:r>
      <w:r w:rsidR="001D6D9F">
        <w:t xml:space="preserve"> </w:t>
      </w:r>
      <w:r w:rsidRPr="00A563E6">
        <w:t xml:space="preserve">in </w:t>
      </w:r>
      <w:r>
        <w:t xml:space="preserve">the </w:t>
      </w:r>
      <w:r w:rsidRPr="00A563E6">
        <w:t>participating municipalities/cities</w:t>
      </w:r>
      <w:r>
        <w:t>.</w:t>
      </w:r>
      <w:r w:rsidR="001D6D9F">
        <w:t xml:space="preserve"> </w:t>
      </w:r>
      <w:r w:rsidR="00BC7B9B">
        <w:t xml:space="preserve">This was followed by appraisal </w:t>
      </w:r>
      <w:r w:rsidR="00BC7B9B" w:rsidRPr="00BC7B9B">
        <w:t xml:space="preserve">of current financial </w:t>
      </w:r>
      <w:r w:rsidR="00BC7B9B">
        <w:t>and</w:t>
      </w:r>
      <w:r w:rsidR="00BC7B9B" w:rsidRPr="00BC7B9B">
        <w:t xml:space="preserve"> policy mechanisms, </w:t>
      </w:r>
      <w:proofErr w:type="gramStart"/>
      <w:r w:rsidR="00BC7B9B" w:rsidRPr="00BC7B9B">
        <w:t>opportunities</w:t>
      </w:r>
      <w:proofErr w:type="gramEnd"/>
      <w:r w:rsidR="00BC7B9B" w:rsidRPr="00BC7B9B">
        <w:t xml:space="preserve"> and practices for improving energy efficiency in residential sector</w:t>
      </w:r>
      <w:r w:rsidR="00BC7B9B">
        <w:t>.</w:t>
      </w:r>
    </w:p>
    <w:p w14:paraId="6E31FCB0" w14:textId="45BC9B9A" w:rsidR="00BC7B9B" w:rsidRDefault="000F2D9A" w:rsidP="00A677BE">
      <w:r>
        <w:t xml:space="preserve">With results of the above analytical work and </w:t>
      </w:r>
      <w:r w:rsidR="00BC7B9B">
        <w:t xml:space="preserve">key findings from the energy efficiency studies, the consultants </w:t>
      </w:r>
      <w:r>
        <w:t xml:space="preserve">developed </w:t>
      </w:r>
      <w:r w:rsidRPr="000F2D9A">
        <w:t xml:space="preserve">long-term </w:t>
      </w:r>
      <w:r>
        <w:t>f</w:t>
      </w:r>
      <w:r w:rsidRPr="000F2D9A">
        <w:t xml:space="preserve">inancial </w:t>
      </w:r>
      <w:r>
        <w:t>and p</w:t>
      </w:r>
      <w:r w:rsidRPr="000F2D9A">
        <w:t xml:space="preserve">olicy </w:t>
      </w:r>
      <w:r>
        <w:t>m</w:t>
      </w:r>
      <w:r w:rsidRPr="000F2D9A">
        <w:t xml:space="preserve">echanisms for </w:t>
      </w:r>
      <w:r>
        <w:t>i</w:t>
      </w:r>
      <w:r w:rsidRPr="000F2D9A">
        <w:t xml:space="preserve">mproving </w:t>
      </w:r>
      <w:r>
        <w:t xml:space="preserve">EE </w:t>
      </w:r>
      <w:r w:rsidRPr="000F2D9A">
        <w:t xml:space="preserve">in </w:t>
      </w:r>
      <w:r>
        <w:t>the r</w:t>
      </w:r>
      <w:r w:rsidRPr="000F2D9A">
        <w:t xml:space="preserve">esidential </w:t>
      </w:r>
      <w:r>
        <w:t>h</w:t>
      </w:r>
      <w:r w:rsidRPr="000F2D9A">
        <w:t xml:space="preserve">ousing </w:t>
      </w:r>
      <w:r>
        <w:t>s</w:t>
      </w:r>
      <w:r w:rsidRPr="000F2D9A">
        <w:t>tock</w:t>
      </w:r>
      <w:r>
        <w:t xml:space="preserve"> in each of 36 participating municipalities/cities, considering their respective technical and financial capacities, as well as energy and climate objectives and indicators. At the same time, the proposed financial schemes had to be fully harmonized with the required energy saving targets </w:t>
      </w:r>
      <w:r w:rsidR="003E173F">
        <w:t xml:space="preserve">set </w:t>
      </w:r>
      <w:r>
        <w:t>in the key planning documents</w:t>
      </w:r>
      <w:r w:rsidR="00A677BE">
        <w:t xml:space="preserve"> for the two entities.</w:t>
      </w:r>
    </w:p>
    <w:p w14:paraId="448E7B25" w14:textId="71746B7F" w:rsidR="00634077" w:rsidRDefault="00634077" w:rsidP="00634077">
      <w:r>
        <w:lastRenderedPageBreak/>
        <w:t xml:space="preserve">The consultants also supported municipalities/cities </w:t>
      </w:r>
      <w:r w:rsidR="00A677BE">
        <w:t xml:space="preserve">through </w:t>
      </w:r>
      <w:r>
        <w:t xml:space="preserve">development of </w:t>
      </w:r>
      <w:r w:rsidR="00A677BE">
        <w:t xml:space="preserve">a package of </w:t>
      </w:r>
      <w:r>
        <w:t>relevant document</w:t>
      </w:r>
      <w:r w:rsidR="00A677BE">
        <w:t>ation</w:t>
      </w:r>
      <w:r>
        <w:t xml:space="preserve"> </w:t>
      </w:r>
      <w:r w:rsidR="00A677BE">
        <w:t>for public calls for energy efficiency improvements</w:t>
      </w:r>
      <w:r>
        <w:t>, in</w:t>
      </w:r>
      <w:r w:rsidR="00A677BE">
        <w:t>cluding</w:t>
      </w:r>
      <w:r>
        <w:t xml:space="preserve"> </w:t>
      </w:r>
      <w:r w:rsidR="003746A9">
        <w:t xml:space="preserve">templates for </w:t>
      </w:r>
      <w:r>
        <w:t xml:space="preserve">public </w:t>
      </w:r>
      <w:r w:rsidR="003746A9">
        <w:t>announcement</w:t>
      </w:r>
      <w:r w:rsidR="00A677BE">
        <w:t xml:space="preserve">, </w:t>
      </w:r>
      <w:r>
        <w:t xml:space="preserve">and criteria for evaluations of submitted applications. </w:t>
      </w:r>
    </w:p>
    <w:p w14:paraId="46F10A15" w14:textId="5A36CC8B" w:rsidR="00013A52" w:rsidRPr="00013A52" w:rsidRDefault="00CD2480" w:rsidP="007B4CE4">
      <w:r>
        <w:t xml:space="preserve">By the end of 2023, </w:t>
      </w:r>
      <w:r w:rsidR="0039042B" w:rsidRPr="0052102F">
        <w:t xml:space="preserve">financial mechanisms for the implementation of </w:t>
      </w:r>
      <w:r w:rsidR="0039042B">
        <w:t xml:space="preserve">EE </w:t>
      </w:r>
      <w:r w:rsidR="0039042B" w:rsidRPr="0052102F">
        <w:t>measures were developed</w:t>
      </w:r>
      <w:r>
        <w:t xml:space="preserve"> for </w:t>
      </w:r>
      <w:r w:rsidRPr="0052102F">
        <w:t>all 36</w:t>
      </w:r>
      <w:r>
        <w:t xml:space="preserve"> </w:t>
      </w:r>
      <w:r w:rsidR="003746A9">
        <w:t xml:space="preserve">originally selected </w:t>
      </w:r>
      <w:r>
        <w:t>participating municipalities/cities</w:t>
      </w:r>
      <w:r w:rsidR="003746A9">
        <w:t xml:space="preserve"> as well as for 6 additional ones</w:t>
      </w:r>
      <w:r w:rsidR="0039042B" w:rsidRPr="0052102F">
        <w:t>.</w:t>
      </w:r>
      <w:r w:rsidR="00B6364D">
        <w:t xml:space="preserve"> </w:t>
      </w:r>
      <w:r w:rsidR="0039042B">
        <w:t>As of April</w:t>
      </w:r>
      <w:r>
        <w:t xml:space="preserve"> 2024</w:t>
      </w:r>
      <w:r w:rsidR="0039042B" w:rsidRPr="0052102F">
        <w:t xml:space="preserve">, </w:t>
      </w:r>
      <w:r>
        <w:t>f</w:t>
      </w:r>
      <w:r w:rsidR="0039042B" w:rsidRPr="0052102F">
        <w:t xml:space="preserve">inancial mechanisms </w:t>
      </w:r>
      <w:r>
        <w:t xml:space="preserve">have been </w:t>
      </w:r>
      <w:r w:rsidR="0039042B" w:rsidRPr="0052102F">
        <w:t>adopted</w:t>
      </w:r>
      <w:r w:rsidR="003746A9">
        <w:t xml:space="preserve"> in 1</w:t>
      </w:r>
      <w:r w:rsidR="002E12BB">
        <w:t>7</w:t>
      </w:r>
      <w:r w:rsidR="003746A9">
        <w:t xml:space="preserve"> municipalities/cities</w:t>
      </w:r>
      <w:r w:rsidR="0017229F">
        <w:t xml:space="preserve"> with t</w:t>
      </w:r>
      <w:r w:rsidR="003746A9">
        <w:t>he r</w:t>
      </w:r>
      <w:r w:rsidR="0039042B" w:rsidRPr="0052102F">
        <w:t xml:space="preserve">emaining </w:t>
      </w:r>
      <w:r w:rsidR="003746A9">
        <w:t>2</w:t>
      </w:r>
      <w:r w:rsidR="002E12BB">
        <w:t>5</w:t>
      </w:r>
      <w:r w:rsidR="003746A9">
        <w:t xml:space="preserve"> f</w:t>
      </w:r>
      <w:r w:rsidR="0039042B" w:rsidRPr="0052102F">
        <w:t xml:space="preserve">inancial mechanisms </w:t>
      </w:r>
      <w:r w:rsidR="00A677BE">
        <w:t xml:space="preserve">scheduled for </w:t>
      </w:r>
      <w:r w:rsidR="0039042B" w:rsidRPr="0052102F">
        <w:t>of adoption</w:t>
      </w:r>
      <w:r w:rsidR="00A677BE">
        <w:t xml:space="preserve"> during 2024.</w:t>
      </w:r>
      <w:r w:rsidR="0039042B" w:rsidRPr="0052102F">
        <w:t xml:space="preserve"> </w:t>
      </w:r>
      <w:r w:rsidR="00013A52">
        <w:t xml:space="preserve">Adopted </w:t>
      </w:r>
      <w:r w:rsidR="00013A52" w:rsidRPr="00013A52">
        <w:t xml:space="preserve">finance mechanisms </w:t>
      </w:r>
      <w:r w:rsidR="00013A52">
        <w:t xml:space="preserve">are an important tool </w:t>
      </w:r>
      <w:r w:rsidR="00013A52" w:rsidRPr="00013A52">
        <w:t>for implementation of municipal</w:t>
      </w:r>
      <w:r w:rsidR="00013A52">
        <w:t>ity/</w:t>
      </w:r>
      <w:r w:rsidR="00013A52" w:rsidRPr="00013A52">
        <w:t>city energy efficiency action plans</w:t>
      </w:r>
      <w:r w:rsidR="00013A52">
        <w:t>.</w:t>
      </w:r>
    </w:p>
    <w:p w14:paraId="48514685" w14:textId="4FD1F041" w:rsidR="0039042B" w:rsidRDefault="0039042B" w:rsidP="002952C8">
      <w:pPr>
        <w:spacing w:after="120"/>
        <w:rPr>
          <w:u w:val="single"/>
        </w:rPr>
      </w:pPr>
      <w:r w:rsidRPr="0013273A">
        <w:rPr>
          <w:u w:val="single"/>
        </w:rPr>
        <w:t>Indicator 1.4:</w:t>
      </w:r>
      <w:r w:rsidR="00CD2480">
        <w:rPr>
          <w:u w:val="single"/>
        </w:rPr>
        <w:t xml:space="preserve"> </w:t>
      </w:r>
      <w:r w:rsidR="00CD2480" w:rsidRPr="00CD2480">
        <w:rPr>
          <w:u w:val="single"/>
        </w:rPr>
        <w:t>Number of government representatives (gender disaggregated) with increased capacities in decarbonization of residential sector in Bosnia and Herzegovina</w:t>
      </w:r>
    </w:p>
    <w:tbl>
      <w:tblPr>
        <w:tblStyle w:val="TableGrid"/>
        <w:tblW w:w="0" w:type="auto"/>
        <w:tblLook w:val="04A0" w:firstRow="1" w:lastRow="0" w:firstColumn="1" w:lastColumn="0" w:noHBand="0" w:noVBand="1"/>
      </w:tblPr>
      <w:tblGrid>
        <w:gridCol w:w="1555"/>
        <w:gridCol w:w="1417"/>
        <w:gridCol w:w="1843"/>
      </w:tblGrid>
      <w:tr w:rsidR="002952C8" w14:paraId="7044AA9E" w14:textId="77777777" w:rsidTr="002952C8">
        <w:tc>
          <w:tcPr>
            <w:tcW w:w="1555" w:type="dxa"/>
          </w:tcPr>
          <w:p w14:paraId="0AACFD92" w14:textId="77777777" w:rsidR="002952C8" w:rsidRDefault="002952C8" w:rsidP="00DA3079">
            <w:pPr>
              <w:spacing w:before="0"/>
            </w:pPr>
            <w:r>
              <w:t>Baseline: 0</w:t>
            </w:r>
          </w:p>
        </w:tc>
        <w:tc>
          <w:tcPr>
            <w:tcW w:w="1417" w:type="dxa"/>
          </w:tcPr>
          <w:p w14:paraId="298878A5" w14:textId="52380427" w:rsidR="002952C8" w:rsidRDefault="002952C8" w:rsidP="00DA3079">
            <w:pPr>
              <w:spacing w:before="0"/>
            </w:pPr>
            <w:r>
              <w:t>Target: 108</w:t>
            </w:r>
          </w:p>
        </w:tc>
        <w:tc>
          <w:tcPr>
            <w:tcW w:w="1843" w:type="dxa"/>
          </w:tcPr>
          <w:p w14:paraId="73892B07" w14:textId="50CEC57D" w:rsidR="002952C8" w:rsidRDefault="002952C8" w:rsidP="00DA3079">
            <w:pPr>
              <w:spacing w:before="0"/>
            </w:pPr>
            <w:r>
              <w:t>Achieved: 153</w:t>
            </w:r>
          </w:p>
        </w:tc>
      </w:tr>
    </w:tbl>
    <w:p w14:paraId="710B2FDC" w14:textId="1C47B1A8" w:rsidR="0039042B" w:rsidRDefault="0039042B" w:rsidP="00943D57">
      <w:r w:rsidRPr="00D506B4">
        <w:t>Total number of government representatives with increased capacities in decarbonization of residential sector achieved</w:t>
      </w:r>
      <w:r w:rsidR="00D506B4" w:rsidRPr="00D506B4">
        <w:t xml:space="preserve"> was </w:t>
      </w:r>
      <w:r w:rsidR="00F72D15">
        <w:t>153, out of which 71 (46%) were women.</w:t>
      </w:r>
      <w:r w:rsidR="00F72D15">
        <w:rPr>
          <w:rStyle w:val="FootnoteReference"/>
        </w:rPr>
        <w:footnoteReference w:id="20"/>
      </w:r>
    </w:p>
    <w:p w14:paraId="5F5ADB9D" w14:textId="3C5675BD" w:rsidR="0039042B" w:rsidRDefault="0039042B" w:rsidP="002952C8">
      <w:pPr>
        <w:spacing w:after="120"/>
        <w:rPr>
          <w:u w:val="single"/>
        </w:rPr>
      </w:pPr>
      <w:r>
        <w:rPr>
          <w:u w:val="single"/>
        </w:rPr>
        <w:t>Indicator 1.5:</w:t>
      </w:r>
      <w:r w:rsidR="00CD2480">
        <w:rPr>
          <w:u w:val="single"/>
        </w:rPr>
        <w:t xml:space="preserve"> </w:t>
      </w:r>
      <w:r w:rsidR="00CD2480" w:rsidRPr="00CD2480">
        <w:rPr>
          <w:u w:val="single"/>
        </w:rPr>
        <w:t>Public awareness campaign outreach (out of which at least 40% women)</w:t>
      </w:r>
    </w:p>
    <w:tbl>
      <w:tblPr>
        <w:tblStyle w:val="TableGrid"/>
        <w:tblW w:w="0" w:type="auto"/>
        <w:tblLook w:val="04A0" w:firstRow="1" w:lastRow="0" w:firstColumn="1" w:lastColumn="0" w:noHBand="0" w:noVBand="1"/>
      </w:tblPr>
      <w:tblGrid>
        <w:gridCol w:w="1555"/>
        <w:gridCol w:w="1701"/>
        <w:gridCol w:w="1984"/>
      </w:tblGrid>
      <w:tr w:rsidR="002952C8" w14:paraId="14C05F3E" w14:textId="77777777" w:rsidTr="002952C8">
        <w:tc>
          <w:tcPr>
            <w:tcW w:w="1555" w:type="dxa"/>
          </w:tcPr>
          <w:p w14:paraId="6B72C8D1" w14:textId="77777777" w:rsidR="002952C8" w:rsidRDefault="002952C8" w:rsidP="00DA3079">
            <w:pPr>
              <w:spacing w:before="0"/>
            </w:pPr>
            <w:r>
              <w:t>Baseline: 0</w:t>
            </w:r>
          </w:p>
        </w:tc>
        <w:tc>
          <w:tcPr>
            <w:tcW w:w="1701" w:type="dxa"/>
          </w:tcPr>
          <w:p w14:paraId="2D8EFA81" w14:textId="2341F4BE" w:rsidR="002952C8" w:rsidRDefault="002952C8" w:rsidP="00DA3079">
            <w:pPr>
              <w:spacing w:before="0"/>
            </w:pPr>
            <w:r>
              <w:t>Target: 40,000</w:t>
            </w:r>
          </w:p>
        </w:tc>
        <w:tc>
          <w:tcPr>
            <w:tcW w:w="1984" w:type="dxa"/>
          </w:tcPr>
          <w:p w14:paraId="612CF503" w14:textId="43D7A686" w:rsidR="002952C8" w:rsidRDefault="002952C8" w:rsidP="00DA3079">
            <w:pPr>
              <w:spacing w:before="0"/>
            </w:pPr>
            <w:r>
              <w:t>Achieved: 71, 815</w:t>
            </w:r>
          </w:p>
        </w:tc>
      </w:tr>
    </w:tbl>
    <w:p w14:paraId="3BA7F917" w14:textId="22B80853" w:rsidR="0039042B" w:rsidRDefault="0039042B" w:rsidP="00943D57">
      <w:r>
        <w:t>B</w:t>
      </w:r>
      <w:r w:rsidRPr="00434B3E">
        <w:t>ased on lessons learned from Green Deal project</w:t>
      </w:r>
      <w:r>
        <w:t xml:space="preserve">, implementation of </w:t>
      </w:r>
      <w:r w:rsidRPr="00434B3E">
        <w:t>public awareness-rising campaigns w</w:t>
      </w:r>
      <w:r>
        <w:t>as</w:t>
      </w:r>
      <w:r w:rsidRPr="00434B3E">
        <w:t xml:space="preserve"> </w:t>
      </w:r>
      <w:r>
        <w:t xml:space="preserve">postponed until 2023 </w:t>
      </w:r>
      <w:proofErr w:type="gramStart"/>
      <w:r>
        <w:t>in order to</w:t>
      </w:r>
      <w:proofErr w:type="gramEnd"/>
      <w:r>
        <w:t xml:space="preserve"> harmonise with the development of financial mechanisms (Indicator 1.3) as </w:t>
      </w:r>
      <w:r w:rsidRPr="00434B3E">
        <w:t xml:space="preserve">such activities </w:t>
      </w:r>
      <w:r w:rsidR="003746A9">
        <w:t xml:space="preserve">were deemed more </w:t>
      </w:r>
      <w:r>
        <w:t xml:space="preserve">effective </w:t>
      </w:r>
      <w:r w:rsidR="0017229F">
        <w:t xml:space="preserve">when </w:t>
      </w:r>
      <w:r w:rsidR="0017229F" w:rsidRPr="0017229F">
        <w:t>realised</w:t>
      </w:r>
      <w:r w:rsidR="0017229F">
        <w:t xml:space="preserve"> </w:t>
      </w:r>
      <w:r w:rsidRPr="00434B3E">
        <w:t xml:space="preserve">in conjunction with </w:t>
      </w:r>
      <w:r w:rsidR="0017229F">
        <w:t xml:space="preserve">the </w:t>
      </w:r>
      <w:r w:rsidRPr="00434B3E">
        <w:t xml:space="preserve">development and implementation of </w:t>
      </w:r>
      <w:r>
        <w:t xml:space="preserve">EE </w:t>
      </w:r>
      <w:r w:rsidRPr="00434B3E">
        <w:t>measures at the level of local communit</w:t>
      </w:r>
      <w:r w:rsidR="0017229F">
        <w:t>ies.</w:t>
      </w:r>
      <w:r w:rsidRPr="00434B3E">
        <w:t xml:space="preserve"> </w:t>
      </w:r>
    </w:p>
    <w:p w14:paraId="360BC624" w14:textId="329FBC49" w:rsidR="0039042B" w:rsidRDefault="00DD6AF6" w:rsidP="00943D57">
      <w:r>
        <w:t>E</w:t>
      </w:r>
      <w:r w:rsidR="0039042B" w:rsidRPr="00120562">
        <w:t xml:space="preserve">nergy efficiency promotional materials were delivered to local authorities </w:t>
      </w:r>
      <w:r>
        <w:t xml:space="preserve">and </w:t>
      </w:r>
      <w:r w:rsidR="0039042B" w:rsidRPr="00120562">
        <w:t>placed such on their official websites aiming to increase awareness amongst the population. Public statements and invitations were published in local media and official channels of communication of local authorities prior to organizing energy efficiency info/ sessions</w:t>
      </w:r>
      <w:r>
        <w:t>. As of April 2024, the t</w:t>
      </w:r>
      <w:r w:rsidRPr="00120562">
        <w:t xml:space="preserve">otal estimated number of persons </w:t>
      </w:r>
      <w:r>
        <w:t xml:space="preserve">targeted </w:t>
      </w:r>
      <w:r w:rsidRPr="00120562">
        <w:t xml:space="preserve">by </w:t>
      </w:r>
      <w:r w:rsidR="000F1BFC">
        <w:t xml:space="preserve">the </w:t>
      </w:r>
      <w:r w:rsidRPr="00120562">
        <w:t>public awareness campaign</w:t>
      </w:r>
      <w:r>
        <w:t>s</w:t>
      </w:r>
      <w:r w:rsidRPr="00120562">
        <w:t xml:space="preserve"> </w:t>
      </w:r>
      <w:r>
        <w:t>was</w:t>
      </w:r>
      <w:r w:rsidR="00F72D15">
        <w:t xml:space="preserve"> 71, 815</w:t>
      </w:r>
      <w:r w:rsidRPr="00120562">
        <w:t>.</w:t>
      </w:r>
    </w:p>
    <w:p w14:paraId="013E0CD9" w14:textId="2C890392" w:rsidR="00943D57" w:rsidRDefault="00943D57" w:rsidP="002952C8">
      <w:pPr>
        <w:spacing w:after="120"/>
        <w:rPr>
          <w:u w:val="single"/>
        </w:rPr>
      </w:pPr>
      <w:r>
        <w:rPr>
          <w:u w:val="single"/>
        </w:rPr>
        <w:t>Indicator 1.6</w:t>
      </w:r>
      <w:r w:rsidR="00CD2480">
        <w:rPr>
          <w:u w:val="single"/>
        </w:rPr>
        <w:t xml:space="preserve">: </w:t>
      </w:r>
      <w:r w:rsidR="00CD2480" w:rsidRPr="00CD2480">
        <w:rPr>
          <w:u w:val="single"/>
        </w:rPr>
        <w:t>Number of educational sessions targeting residents in municipalities/cities</w:t>
      </w:r>
    </w:p>
    <w:tbl>
      <w:tblPr>
        <w:tblStyle w:val="TableGrid"/>
        <w:tblW w:w="0" w:type="auto"/>
        <w:tblLook w:val="04A0" w:firstRow="1" w:lastRow="0" w:firstColumn="1" w:lastColumn="0" w:noHBand="0" w:noVBand="1"/>
      </w:tblPr>
      <w:tblGrid>
        <w:gridCol w:w="1555"/>
        <w:gridCol w:w="1417"/>
        <w:gridCol w:w="1843"/>
      </w:tblGrid>
      <w:tr w:rsidR="002952C8" w14:paraId="5C43A179" w14:textId="77777777" w:rsidTr="00DA3079">
        <w:tc>
          <w:tcPr>
            <w:tcW w:w="1555" w:type="dxa"/>
          </w:tcPr>
          <w:p w14:paraId="6DBABEAD" w14:textId="77777777" w:rsidR="002952C8" w:rsidRDefault="002952C8" w:rsidP="00DA3079">
            <w:pPr>
              <w:spacing w:before="0"/>
            </w:pPr>
            <w:r>
              <w:t>Baseline: 0</w:t>
            </w:r>
          </w:p>
        </w:tc>
        <w:tc>
          <w:tcPr>
            <w:tcW w:w="1417" w:type="dxa"/>
          </w:tcPr>
          <w:p w14:paraId="3031F586" w14:textId="71E28ED7" w:rsidR="002952C8" w:rsidRDefault="002952C8" w:rsidP="00DA3079">
            <w:pPr>
              <w:spacing w:before="0"/>
            </w:pPr>
            <w:r>
              <w:t>Target:</w:t>
            </w:r>
            <w:r w:rsidR="007930F4">
              <w:t xml:space="preserve"> 36</w:t>
            </w:r>
            <w:r w:rsidR="007930F4">
              <w:rPr>
                <w:rStyle w:val="FootnoteReference"/>
              </w:rPr>
              <w:footnoteReference w:id="21"/>
            </w:r>
          </w:p>
        </w:tc>
        <w:tc>
          <w:tcPr>
            <w:tcW w:w="1843" w:type="dxa"/>
          </w:tcPr>
          <w:p w14:paraId="07A4E721" w14:textId="086B49DC" w:rsidR="002952C8" w:rsidRDefault="002952C8" w:rsidP="00DA3079">
            <w:pPr>
              <w:spacing w:before="0"/>
            </w:pPr>
            <w:r>
              <w:t>Achieved: 36</w:t>
            </w:r>
          </w:p>
        </w:tc>
      </w:tr>
    </w:tbl>
    <w:p w14:paraId="5AD794AC" w14:textId="78824A8B" w:rsidR="00535B70" w:rsidRDefault="00DD6AF6" w:rsidP="00535B70">
      <w:r w:rsidRPr="00634077">
        <w:t xml:space="preserve">Based on the applicable financial schemes and policy and regulatory requirements, the </w:t>
      </w:r>
      <w:r>
        <w:t xml:space="preserve">EE and FM consultants prepared </w:t>
      </w:r>
      <w:r w:rsidR="004D5BA8">
        <w:t xml:space="preserve">materials for </w:t>
      </w:r>
      <w:r w:rsidRPr="00634077">
        <w:t xml:space="preserve">educational </w:t>
      </w:r>
      <w:r>
        <w:t xml:space="preserve">sessions </w:t>
      </w:r>
      <w:r w:rsidRPr="00634077">
        <w:t xml:space="preserve">for </w:t>
      </w:r>
      <w:r>
        <w:t xml:space="preserve">various target </w:t>
      </w:r>
      <w:r w:rsidRPr="00634077">
        <w:t>group</w:t>
      </w:r>
      <w:r>
        <w:t>s</w:t>
      </w:r>
      <w:r w:rsidRPr="00634077">
        <w:t xml:space="preserve"> (local authorities, dwelling-owners' associations, energy service providers, etc</w:t>
      </w:r>
      <w:r>
        <w:t>.</w:t>
      </w:r>
      <w:r w:rsidRPr="00634077">
        <w:t>)</w:t>
      </w:r>
      <w:r>
        <w:t xml:space="preserve"> aiming at better </w:t>
      </w:r>
      <w:r w:rsidRPr="00634077">
        <w:t xml:space="preserve">understanding and </w:t>
      </w:r>
      <w:r>
        <w:t xml:space="preserve">effective </w:t>
      </w:r>
      <w:r w:rsidRPr="00634077">
        <w:t>utili</w:t>
      </w:r>
      <w:r>
        <w:t xml:space="preserve">sation of </w:t>
      </w:r>
      <w:r w:rsidR="004D5BA8">
        <w:t xml:space="preserve">the proposed </w:t>
      </w:r>
      <w:r w:rsidRPr="00634077">
        <w:t xml:space="preserve">financial </w:t>
      </w:r>
      <w:r>
        <w:t xml:space="preserve">mechanisms. </w:t>
      </w:r>
    </w:p>
    <w:p w14:paraId="3A54A88C" w14:textId="31A734FC" w:rsidR="00013A52" w:rsidRDefault="00013A52" w:rsidP="00013A52">
      <w:r>
        <w:t>In the period November 202</w:t>
      </w:r>
      <w:r w:rsidR="00C63772">
        <w:t>3</w:t>
      </w:r>
      <w:r>
        <w:t xml:space="preserve"> - January 2024, informative sessions on energy efficiency were facilitated by the project team and two EE experts in 35 municipalities. The last session was </w:t>
      </w:r>
      <w:r w:rsidR="002952C8">
        <w:lastRenderedPageBreak/>
        <w:t xml:space="preserve">conducted on 30 </w:t>
      </w:r>
      <w:r>
        <w:t xml:space="preserve">April 2024 in the city of Bihac. The sessions were attended by total 615 citizens out of which 38% were females. </w:t>
      </w:r>
    </w:p>
    <w:p w14:paraId="7233C105" w14:textId="43AFF0F4" w:rsidR="00DD6AF6" w:rsidRDefault="00021424" w:rsidP="00DD6AF6">
      <w:r>
        <w:t xml:space="preserve">These topics were on the agenda of </w:t>
      </w:r>
      <w:r w:rsidRPr="00DD6AF6">
        <w:t>info</w:t>
      </w:r>
      <w:r w:rsidR="004D5BA8">
        <w:t>rmation</w:t>
      </w:r>
      <w:r w:rsidRPr="00DD6AF6">
        <w:t xml:space="preserve"> days that were organized in </w:t>
      </w:r>
      <w:r w:rsidR="00D506B4">
        <w:t xml:space="preserve">each of </w:t>
      </w:r>
      <w:r w:rsidRPr="00DD6AF6">
        <w:t>the 36 cities/municipalities</w:t>
      </w:r>
      <w:r>
        <w:t xml:space="preserve"> for presentation of k</w:t>
      </w:r>
      <w:r w:rsidR="00DD6AF6" w:rsidRPr="0052102F">
        <w:t xml:space="preserve">ey findings of EE studies </w:t>
      </w:r>
      <w:r w:rsidR="00C671FA" w:rsidRPr="0052102F">
        <w:t>and facilita</w:t>
      </w:r>
      <w:r w:rsidR="00C671FA">
        <w:t xml:space="preserve">tion of </w:t>
      </w:r>
      <w:r w:rsidR="00C671FA" w:rsidRPr="0052102F">
        <w:t>discussion wit</w:t>
      </w:r>
      <w:r w:rsidR="00C671FA">
        <w:t>h citizens of the participating communities as ultimate beneficiaries of the project</w:t>
      </w:r>
      <w:r w:rsidR="00C671FA" w:rsidRPr="0052102F">
        <w:t xml:space="preserve">. </w:t>
      </w:r>
      <w:r w:rsidR="00DD6AF6" w:rsidRPr="0052102F">
        <w:t xml:space="preserve">The data </w:t>
      </w:r>
      <w:r>
        <w:t xml:space="preserve">from the EE studies </w:t>
      </w:r>
      <w:r w:rsidR="00DD6AF6" w:rsidRPr="0052102F">
        <w:t xml:space="preserve">served as </w:t>
      </w:r>
      <w:r w:rsidR="004D5BA8">
        <w:t xml:space="preserve">an </w:t>
      </w:r>
      <w:r w:rsidR="00DD6AF6" w:rsidRPr="0052102F">
        <w:t>indication of energy</w:t>
      </w:r>
      <w:r w:rsidR="00C671FA">
        <w:t xml:space="preserve"> and </w:t>
      </w:r>
      <w:r w:rsidR="00DD6AF6" w:rsidRPr="0052102F">
        <w:t>financial</w:t>
      </w:r>
      <w:r w:rsidR="00C671FA">
        <w:t xml:space="preserve"> savings and </w:t>
      </w:r>
      <w:r w:rsidR="00DD6AF6" w:rsidRPr="0052102F">
        <w:t xml:space="preserve">carbon dioxide </w:t>
      </w:r>
      <w:r w:rsidR="00C671FA">
        <w:t xml:space="preserve">emission reductions </w:t>
      </w:r>
      <w:r w:rsidR="00DD6AF6" w:rsidRPr="0052102F">
        <w:t xml:space="preserve">that could be achieved by the implementation of the four proposed </w:t>
      </w:r>
      <w:r>
        <w:t>EE</w:t>
      </w:r>
      <w:r w:rsidR="00DD6AF6">
        <w:t xml:space="preserve"> </w:t>
      </w:r>
      <w:r>
        <w:t>interventions Moreover, t</w:t>
      </w:r>
      <w:r w:rsidR="00DD6AF6">
        <w:t xml:space="preserve">he info sessions </w:t>
      </w:r>
      <w:r>
        <w:t xml:space="preserve">provided </w:t>
      </w:r>
      <w:r w:rsidR="00DD6AF6" w:rsidRPr="0052102F">
        <w:t xml:space="preserve">feedback from </w:t>
      </w:r>
      <w:r w:rsidR="00DD6AF6">
        <w:t xml:space="preserve">the target population </w:t>
      </w:r>
      <w:r w:rsidRPr="0052102F">
        <w:t xml:space="preserve">in </w:t>
      </w:r>
      <w:r>
        <w:t>the</w:t>
      </w:r>
      <w:r w:rsidRPr="0052102F">
        <w:t xml:space="preserve"> form of </w:t>
      </w:r>
      <w:r>
        <w:t xml:space="preserve">an </w:t>
      </w:r>
      <w:r w:rsidRPr="0052102F">
        <w:t xml:space="preserve">insight </w:t>
      </w:r>
      <w:r>
        <w:t>on main</w:t>
      </w:r>
      <w:r w:rsidR="00DD6AF6" w:rsidRPr="0052102F">
        <w:t xml:space="preserve"> obstacles </w:t>
      </w:r>
      <w:r>
        <w:t xml:space="preserve">to implementation of EE interventions and were provided to the technical experts for consideration. </w:t>
      </w:r>
      <w:r w:rsidR="00DD6AF6" w:rsidRPr="0052102F">
        <w:t xml:space="preserve"> </w:t>
      </w:r>
    </w:p>
    <w:p w14:paraId="299CCF76" w14:textId="70B5EC4D" w:rsidR="00535B70" w:rsidRDefault="00535B70" w:rsidP="00DD6AF6">
      <w:r>
        <w:t>Information materials and useful saving tips used in the information sessions included those that had been developed under the GED project, funded by Sweden, and were shared on websites of the participating local governments.</w:t>
      </w:r>
    </w:p>
    <w:p w14:paraId="4C81D158" w14:textId="3AEF545B" w:rsidR="00943D57" w:rsidRDefault="00943D57" w:rsidP="002952C8">
      <w:pPr>
        <w:spacing w:after="120"/>
        <w:rPr>
          <w:u w:val="single"/>
        </w:rPr>
      </w:pPr>
      <w:r>
        <w:rPr>
          <w:u w:val="single"/>
        </w:rPr>
        <w:t>Indicator 1.7</w:t>
      </w:r>
      <w:r w:rsidR="00CD2480">
        <w:rPr>
          <w:u w:val="single"/>
        </w:rPr>
        <w:t xml:space="preserve">: </w:t>
      </w:r>
      <w:r w:rsidR="00CD2480" w:rsidRPr="00CD2480">
        <w:rPr>
          <w:u w:val="single"/>
        </w:rPr>
        <w:t>Number of vulnerable categories, including gender, covered by energy efficiency improvement studies</w:t>
      </w:r>
    </w:p>
    <w:tbl>
      <w:tblPr>
        <w:tblStyle w:val="TableGrid"/>
        <w:tblW w:w="0" w:type="auto"/>
        <w:tblLook w:val="04A0" w:firstRow="1" w:lastRow="0" w:firstColumn="1" w:lastColumn="0" w:noHBand="0" w:noVBand="1"/>
      </w:tblPr>
      <w:tblGrid>
        <w:gridCol w:w="1555"/>
        <w:gridCol w:w="1701"/>
        <w:gridCol w:w="1984"/>
      </w:tblGrid>
      <w:tr w:rsidR="002952C8" w14:paraId="5F812F9A" w14:textId="77777777" w:rsidTr="00DA3079">
        <w:tc>
          <w:tcPr>
            <w:tcW w:w="1555" w:type="dxa"/>
          </w:tcPr>
          <w:p w14:paraId="6FF1ECED" w14:textId="77777777" w:rsidR="002952C8" w:rsidRDefault="002952C8" w:rsidP="00DA3079">
            <w:pPr>
              <w:spacing w:before="0"/>
            </w:pPr>
            <w:r>
              <w:t>Baseline: 0</w:t>
            </w:r>
          </w:p>
        </w:tc>
        <w:tc>
          <w:tcPr>
            <w:tcW w:w="1701" w:type="dxa"/>
          </w:tcPr>
          <w:p w14:paraId="2F1B39DC" w14:textId="43BCF685" w:rsidR="002952C8" w:rsidRDefault="002952C8" w:rsidP="00DA3079">
            <w:pPr>
              <w:spacing w:before="0"/>
            </w:pPr>
            <w:r>
              <w:t>Target: 1,500</w:t>
            </w:r>
          </w:p>
        </w:tc>
        <w:tc>
          <w:tcPr>
            <w:tcW w:w="1984" w:type="dxa"/>
          </w:tcPr>
          <w:p w14:paraId="428766D7" w14:textId="2AEE024F" w:rsidR="002952C8" w:rsidRDefault="002952C8" w:rsidP="00DA3079">
            <w:pPr>
              <w:spacing w:before="0"/>
            </w:pPr>
            <w:r>
              <w:t>Achieved: 2,468</w:t>
            </w:r>
          </w:p>
        </w:tc>
      </w:tr>
    </w:tbl>
    <w:p w14:paraId="3914ADF2" w14:textId="346BC1FD" w:rsidR="000B5DE5" w:rsidRDefault="000B5DE5" w:rsidP="00943D57">
      <w:r>
        <w:t xml:space="preserve">The EE studies covered households with total 43,148 women, including </w:t>
      </w:r>
      <w:r w:rsidRPr="000B5DE5">
        <w:t>2,468 women-led households</w:t>
      </w:r>
      <w:r w:rsidR="002952C8">
        <w:t xml:space="preserve"> that are considered vulnerable households.</w:t>
      </w:r>
    </w:p>
    <w:p w14:paraId="76498459" w14:textId="6CC76904" w:rsidR="00CD2480" w:rsidRDefault="00CD2480" w:rsidP="00943D57">
      <w:pPr>
        <w:rPr>
          <w:u w:val="single"/>
        </w:rPr>
      </w:pPr>
      <w:r>
        <w:rPr>
          <w:u w:val="single"/>
        </w:rPr>
        <w:t xml:space="preserve">Indicator 1.8: </w:t>
      </w:r>
      <w:r w:rsidRPr="00CD2480">
        <w:rPr>
          <w:u w:val="single"/>
        </w:rPr>
        <w:t>Gender analysis for the programme made and gender action plan developed</w:t>
      </w:r>
    </w:p>
    <w:p w14:paraId="33F380B0" w14:textId="05D7EDCC" w:rsidR="00AC1ECC" w:rsidRDefault="00AC1ECC" w:rsidP="00943D57">
      <w:pPr>
        <w:rPr>
          <w:lang w:val="en-US"/>
        </w:rPr>
      </w:pPr>
      <w:r>
        <w:rPr>
          <w:lang w:val="en-US"/>
        </w:rPr>
        <w:t xml:space="preserve">As discussed under “Adaptive management”, the project was subject to review related to gender aspects. Upon recommendation of an international gender consultant, the Project Document was revised with the aim to make the performance indicators gender-sensitive and qualitative. At the same time, it was decided to develop a Gender Action Plan (GAP). The latter task was contracted in late 2023 and a draft GAP was presented </w:t>
      </w:r>
      <w:r w:rsidR="00C33318">
        <w:rPr>
          <w:lang w:val="en-US"/>
        </w:rPr>
        <w:t xml:space="preserve">at the end of February </w:t>
      </w:r>
      <w:r>
        <w:rPr>
          <w:lang w:val="en-US"/>
        </w:rPr>
        <w:t>2024</w:t>
      </w:r>
      <w:r w:rsidR="00C33318">
        <w:rPr>
          <w:lang w:val="en-US"/>
        </w:rPr>
        <w:t xml:space="preserve"> to the UNDP CO and on 4</w:t>
      </w:r>
      <w:r w:rsidR="00C33318">
        <w:rPr>
          <w:vertAlign w:val="superscript"/>
          <w:lang w:val="en-US"/>
        </w:rPr>
        <w:t xml:space="preserve"> </w:t>
      </w:r>
      <w:r w:rsidR="00C33318">
        <w:rPr>
          <w:lang w:val="en-US"/>
        </w:rPr>
        <w:t xml:space="preserve">March 2024 to the </w:t>
      </w:r>
      <w:r w:rsidR="00C33318" w:rsidRPr="00C33318">
        <w:rPr>
          <w:rFonts w:eastAsia="SimSun"/>
          <w:color w:val="000000"/>
          <w:lang w:eastAsia="en-US"/>
        </w:rPr>
        <w:t>4th session of Gender and Climate Coalition</w:t>
      </w:r>
      <w:r w:rsidR="008F7906">
        <w:rPr>
          <w:rFonts w:eastAsia="SimSun"/>
          <w:color w:val="000000"/>
          <w:lang w:eastAsia="en-US"/>
        </w:rPr>
        <w:t xml:space="preserve"> in BiH</w:t>
      </w:r>
      <w:r w:rsidR="00C33318">
        <w:rPr>
          <w:rFonts w:ascii="Helvetica Neue" w:eastAsia="SimSun" w:hAnsi="Helvetica Neue" w:cs="Helvetica Neue"/>
          <w:color w:val="000000"/>
          <w:sz w:val="26"/>
          <w:szCs w:val="26"/>
          <w:lang w:eastAsia="en-US"/>
        </w:rPr>
        <w:t>.</w:t>
      </w:r>
      <w:r w:rsidR="008F7906">
        <w:rPr>
          <w:rStyle w:val="FootnoteReference"/>
          <w:rFonts w:ascii="Helvetica Neue" w:eastAsia="SimSun" w:hAnsi="Helvetica Neue" w:cs="Helvetica Neue"/>
          <w:color w:val="000000"/>
          <w:sz w:val="26"/>
          <w:szCs w:val="26"/>
          <w:lang w:eastAsia="en-US"/>
        </w:rPr>
        <w:footnoteReference w:id="22"/>
      </w:r>
      <w:r w:rsidR="00C33318">
        <w:rPr>
          <w:rFonts w:ascii="Helvetica Neue" w:eastAsia="SimSun" w:hAnsi="Helvetica Neue" w:cs="Helvetica Neue"/>
          <w:color w:val="000000"/>
          <w:sz w:val="26"/>
          <w:szCs w:val="26"/>
          <w:lang w:eastAsia="en-US"/>
        </w:rPr>
        <w:t xml:space="preserve"> </w:t>
      </w:r>
      <w:r>
        <w:rPr>
          <w:lang w:val="en-US"/>
        </w:rPr>
        <w:t xml:space="preserve">The main </w:t>
      </w:r>
      <w:r w:rsidR="000B5DE5">
        <w:rPr>
          <w:lang w:val="en-US"/>
        </w:rPr>
        <w:t xml:space="preserve">findings </w:t>
      </w:r>
      <w:r>
        <w:rPr>
          <w:lang w:val="en-US"/>
        </w:rPr>
        <w:t>of the GAP are discussed in Section 5.6.</w:t>
      </w:r>
    </w:p>
    <w:p w14:paraId="24E69293" w14:textId="7E272CA5" w:rsidR="0048294F" w:rsidRPr="0048294F" w:rsidRDefault="0048294F" w:rsidP="00943D57">
      <w:pPr>
        <w:rPr>
          <w:b/>
          <w:bCs/>
        </w:rPr>
      </w:pPr>
      <w:r>
        <w:t xml:space="preserve">As the project has achieved almost </w:t>
      </w:r>
      <w:proofErr w:type="gramStart"/>
      <w:r>
        <w:t>all of</w:t>
      </w:r>
      <w:proofErr w:type="gramEnd"/>
      <w:r>
        <w:t xml:space="preserve"> the planned targets (with exception of the target on educational sessions), effectiveness of the project implementation is rated </w:t>
      </w:r>
      <w:r w:rsidRPr="00197B4D">
        <w:rPr>
          <w:b/>
          <w:bCs/>
        </w:rPr>
        <w:t>Satisfactory.</w:t>
      </w:r>
    </w:p>
    <w:p w14:paraId="469278E8" w14:textId="6CA6E815" w:rsidR="0039042B" w:rsidRDefault="0039042B" w:rsidP="00854058">
      <w:pPr>
        <w:pStyle w:val="Heading2"/>
        <w:numPr>
          <w:ilvl w:val="1"/>
          <w:numId w:val="41"/>
        </w:numPr>
      </w:pPr>
      <w:bookmarkStart w:id="61" w:name="_Toc166743311"/>
      <w:r>
        <w:t>Efficiency</w:t>
      </w:r>
      <w:bookmarkEnd w:id="61"/>
    </w:p>
    <w:p w14:paraId="5584AA71" w14:textId="4346BCC9" w:rsidR="00414002" w:rsidRDefault="00AC1ECC" w:rsidP="00414002">
      <w:r>
        <w:t xml:space="preserve">The main issues examined in relation to efficiency were </w:t>
      </w:r>
      <w:r w:rsidR="00414002">
        <w:t>the length of implementation period, whether the management structure outlined in the Project Document and the allocated resources (</w:t>
      </w:r>
      <w:r w:rsidR="00414002" w:rsidRPr="004A4790">
        <w:t>financial, time, staff technical and gender expertise</w:t>
      </w:r>
      <w:r w:rsidR="00414002">
        <w:t xml:space="preserve">) were adequate for timely delivery of the expected results and to </w:t>
      </w:r>
      <w:r w:rsidR="00414002" w:rsidRPr="004A4790">
        <w:t>address gender inequalities</w:t>
      </w:r>
      <w:r w:rsidR="00414002">
        <w:t>.</w:t>
      </w:r>
    </w:p>
    <w:p w14:paraId="18412755" w14:textId="556545B6" w:rsidR="00AC1ECC" w:rsidRDefault="00AC1ECC" w:rsidP="00AC1ECC">
      <w:r>
        <w:lastRenderedPageBreak/>
        <w:t xml:space="preserve">The project was approved for implementation for a period of 36 months. Despite the Covid-19 restrictions in the first half of the project implementation period, the project team managed to </w:t>
      </w:r>
      <w:r w:rsidR="00414002">
        <w:t>cope with the restrictions moved</w:t>
      </w:r>
      <w:r>
        <w:t xml:space="preserve"> the necessary communications into virtual space</w:t>
      </w:r>
      <w:r w:rsidR="00414002">
        <w:t xml:space="preserve">. Therefore, </w:t>
      </w:r>
      <w:r w:rsidR="00BC5F9B">
        <w:t xml:space="preserve">the Covid-19 </w:t>
      </w:r>
      <w:r w:rsidR="00414002">
        <w:t xml:space="preserve">restrictions and related </w:t>
      </w:r>
      <w:r w:rsidR="00BC5F9B">
        <w:t xml:space="preserve">social distancing did not </w:t>
      </w:r>
      <w:r w:rsidR="00414002">
        <w:t xml:space="preserve">cause any delay in implementation and </w:t>
      </w:r>
      <w:r w:rsidR="00BC5F9B">
        <w:t xml:space="preserve">have </w:t>
      </w:r>
      <w:r w:rsidR="00414002">
        <w:t xml:space="preserve">not had </w:t>
      </w:r>
      <w:r w:rsidR="00BC5F9B">
        <w:t>any significant negative impact</w:t>
      </w:r>
      <w:r w:rsidR="00414002">
        <w:t xml:space="preserve"> on delivery of the project results</w:t>
      </w:r>
      <w:r w:rsidR="00BC5F9B">
        <w:t xml:space="preserve">. </w:t>
      </w:r>
      <w:r w:rsidR="00414002">
        <w:t>This is evident from t</w:t>
      </w:r>
      <w:r w:rsidR="007631DC">
        <w:t xml:space="preserve">he </w:t>
      </w:r>
      <w:r w:rsidR="00414002">
        <w:t xml:space="preserve">fact that </w:t>
      </w:r>
      <w:r w:rsidR="007631DC">
        <w:t xml:space="preserve">cumulative expenditures </w:t>
      </w:r>
      <w:r w:rsidR="00230362">
        <w:t xml:space="preserve">after half of the total implementation period </w:t>
      </w:r>
      <w:r w:rsidR="007631DC">
        <w:t xml:space="preserve">reached </w:t>
      </w:r>
      <w:r w:rsidR="00230362">
        <w:t>about two thirds of the total project grant show</w:t>
      </w:r>
      <w:r w:rsidR="00414002">
        <w:t xml:space="preserve">ing </w:t>
      </w:r>
      <w:r w:rsidR="00230362">
        <w:t>dynamics of the project implementation</w:t>
      </w:r>
      <w:r w:rsidR="00490B3C">
        <w:t xml:space="preserve"> in the period affected by Covid-19.</w:t>
      </w:r>
      <w:r w:rsidR="00230362">
        <w:t xml:space="preserve"> </w:t>
      </w:r>
      <w:r w:rsidR="00BC5F9B">
        <w:t>The project w</w:t>
      </w:r>
      <w:r w:rsidR="008F7906">
        <w:t xml:space="preserve">as operationally </w:t>
      </w:r>
      <w:r w:rsidR="00BC5F9B">
        <w:t xml:space="preserve">completed on the planned completion date of 30 April 2024. </w:t>
      </w:r>
    </w:p>
    <w:p w14:paraId="431011B7" w14:textId="1266E597" w:rsidR="00DE5D48" w:rsidRDefault="00AC1ECC" w:rsidP="00AC1ECC">
      <w:r>
        <w:t xml:space="preserve">The </w:t>
      </w:r>
      <w:r w:rsidR="00BC5F9B">
        <w:t xml:space="preserve">Evaluator considers </w:t>
      </w:r>
      <w:r>
        <w:t>the</w:t>
      </w:r>
      <w:r w:rsidR="00490B3C">
        <w:t xml:space="preserve"> </w:t>
      </w:r>
      <w:r>
        <w:t>resource allocation to the individual project components reasonable and well balanced</w:t>
      </w:r>
      <w:r w:rsidR="00BC5F9B">
        <w:t xml:space="preserve"> and </w:t>
      </w:r>
      <w:r>
        <w:t>did not find any serious inefficiencies in the use of the allocated funds</w:t>
      </w:r>
      <w:r w:rsidR="00490B3C">
        <w:t xml:space="preserve">. The project management </w:t>
      </w:r>
      <w:r w:rsidR="002323F0">
        <w:t xml:space="preserve">substantive part </w:t>
      </w:r>
      <w:r w:rsidR="00490B3C">
        <w:t>in the initial period included the Project Manager on part-time basis and Project Officer on full-time basis</w:t>
      </w:r>
      <w:r w:rsidR="002323F0">
        <w:t xml:space="preserve"> with both having strong technical background and capacities in energy efficiency. However, the </w:t>
      </w:r>
      <w:r w:rsidR="00490B3C">
        <w:t xml:space="preserve">staff allocation was sufficient only because the public awareness activities, that require intensive contacts with municipalities/cities and substantive amount of field work, were postponed until the last year of the project. The postponement </w:t>
      </w:r>
      <w:r w:rsidR="00DE5D48">
        <w:t xml:space="preserve">appears to be one of the reasons that </w:t>
      </w:r>
      <w:r w:rsidR="00490B3C">
        <w:t>the number of educational sessions</w:t>
      </w:r>
      <w:r w:rsidR="00DE5D48">
        <w:t xml:space="preserve"> for residents of the participating municipalities/cities (Indicator 1.6) </w:t>
      </w:r>
      <w:r w:rsidR="00007E3D">
        <w:t xml:space="preserve">had to be reduced from the original </w:t>
      </w:r>
      <w:r w:rsidR="00DE5D48">
        <w:t xml:space="preserve">planned target </w:t>
      </w:r>
      <w:r w:rsidR="00007E3D">
        <w:t xml:space="preserve">180 to 36 </w:t>
      </w:r>
      <w:r w:rsidR="00DE5D48">
        <w:t>educational sessions</w:t>
      </w:r>
      <w:r w:rsidR="00007E3D">
        <w:t>.</w:t>
      </w:r>
    </w:p>
    <w:p w14:paraId="417B3F8E" w14:textId="35B9B518" w:rsidR="002323F0" w:rsidRDefault="00F218DE" w:rsidP="00AC1ECC">
      <w:r>
        <w:t>The staff allocation according to the original Project Document was also not adequate for tangible achievements in addressing the gender inequalit</w:t>
      </w:r>
      <w:r w:rsidR="002146C8">
        <w:t>ies</w:t>
      </w:r>
      <w:r>
        <w:t xml:space="preserve">. </w:t>
      </w:r>
      <w:r w:rsidR="002146C8">
        <w:t>However, t</w:t>
      </w:r>
      <w:r>
        <w:t xml:space="preserve">his </w:t>
      </w:r>
      <w:r w:rsidR="002146C8" w:rsidRPr="002146C8">
        <w:t>limitation</w:t>
      </w:r>
      <w:r>
        <w:t xml:space="preserve"> did not have impact on delivery in the first two years of the project due to vague formulation of </w:t>
      </w:r>
      <w:r w:rsidR="002146C8">
        <w:t xml:space="preserve">gender focus of the project </w:t>
      </w:r>
      <w:r w:rsidR="002323F0">
        <w:t xml:space="preserve">that did not include </w:t>
      </w:r>
      <w:r w:rsidR="002146C8">
        <w:t xml:space="preserve">concrete gender-related targets. As discussed under ‘Adaptive management’, the strengthening of the gender focus of the project that came with the updated Project Document created necessity for </w:t>
      </w:r>
      <w:r w:rsidR="002146C8" w:rsidRPr="002146C8">
        <w:t>reinforcement</w:t>
      </w:r>
      <w:r w:rsidR="002146C8">
        <w:t xml:space="preserve"> of the project team. Recruitment of the Project Analyst not only </w:t>
      </w:r>
      <w:r w:rsidR="002323F0">
        <w:t xml:space="preserve">brought </w:t>
      </w:r>
      <w:r w:rsidR="002146C8">
        <w:t xml:space="preserve">more </w:t>
      </w:r>
      <w:r w:rsidR="002146C8" w:rsidRPr="002146C8">
        <w:t>attention</w:t>
      </w:r>
      <w:r w:rsidR="002146C8">
        <w:t xml:space="preserve"> to the </w:t>
      </w:r>
      <w:r w:rsidR="00C50A3E">
        <w:t xml:space="preserve">gender aspects but also </w:t>
      </w:r>
      <w:r w:rsidR="002323F0">
        <w:t xml:space="preserve">enabled </w:t>
      </w:r>
      <w:r w:rsidR="00C50A3E">
        <w:t xml:space="preserve">the Project Officer to focus more extensively on delivery of the financial mechanisms, and on </w:t>
      </w:r>
      <w:r w:rsidR="002323F0">
        <w:t xml:space="preserve">organisation </w:t>
      </w:r>
      <w:r w:rsidR="00C50A3E">
        <w:t xml:space="preserve">of educational </w:t>
      </w:r>
      <w:proofErr w:type="gramStart"/>
      <w:r w:rsidR="00C50A3E">
        <w:t>sessions in particular</w:t>
      </w:r>
      <w:proofErr w:type="gramEnd"/>
      <w:r w:rsidR="00C50A3E">
        <w:t>.</w:t>
      </w:r>
    </w:p>
    <w:p w14:paraId="44821AC9" w14:textId="14221911" w:rsidR="00B214E7" w:rsidRDefault="002323F0" w:rsidP="00AC1ECC">
      <w:r>
        <w:t>T</w:t>
      </w:r>
      <w:r w:rsidR="00C50A3E">
        <w:t>he</w:t>
      </w:r>
      <w:r>
        <w:t>refore, the</w:t>
      </w:r>
      <w:r w:rsidR="00C50A3E">
        <w:t xml:space="preserve"> Evaluator noted the improved efficiency of the staff allocation in the second half of the project</w:t>
      </w:r>
      <w:r>
        <w:t xml:space="preserve"> due to new distribution of duties between the members of the strengthened PMU and the added capacity for addressing the gender issues.</w:t>
      </w:r>
      <w:r w:rsidR="00C50A3E">
        <w:t xml:space="preserve"> </w:t>
      </w:r>
    </w:p>
    <w:p w14:paraId="36F9816A" w14:textId="63901E0E" w:rsidR="00197B4D" w:rsidRPr="00197B4D" w:rsidRDefault="00197B4D" w:rsidP="00AC1ECC">
      <w:pPr>
        <w:rPr>
          <w:b/>
          <w:bCs/>
        </w:rPr>
      </w:pPr>
      <w:r>
        <w:t>Based on the above, eff</w:t>
      </w:r>
      <w:r w:rsidR="0048294F">
        <w:t xml:space="preserve">iciency </w:t>
      </w:r>
      <w:r>
        <w:t xml:space="preserve">of the project implementation is rated </w:t>
      </w:r>
      <w:r w:rsidRPr="00197B4D">
        <w:rPr>
          <w:b/>
          <w:bCs/>
        </w:rPr>
        <w:t>Satisfactory.</w:t>
      </w:r>
    </w:p>
    <w:p w14:paraId="68DE5A31" w14:textId="26A55663" w:rsidR="0039042B" w:rsidRDefault="00007E3D" w:rsidP="00854058">
      <w:pPr>
        <w:pStyle w:val="Heading2"/>
        <w:numPr>
          <w:ilvl w:val="1"/>
          <w:numId w:val="41"/>
        </w:numPr>
      </w:pPr>
      <w:bookmarkStart w:id="62" w:name="_Toc166743312"/>
      <w:r>
        <w:t>Co</w:t>
      </w:r>
      <w:r w:rsidR="0039042B">
        <w:t>untry ownership</w:t>
      </w:r>
      <w:bookmarkEnd w:id="62"/>
    </w:p>
    <w:p w14:paraId="020940BC" w14:textId="67D5FE82" w:rsidR="00572F13" w:rsidRPr="00572F13" w:rsidRDefault="0039042B" w:rsidP="00572F13">
      <w:r>
        <w:t xml:space="preserve">As mentioned </w:t>
      </w:r>
      <w:r w:rsidR="002323F0">
        <w:t>under ‘</w:t>
      </w:r>
      <w:r>
        <w:t>Relevance</w:t>
      </w:r>
      <w:r w:rsidR="002323F0">
        <w:t>’</w:t>
      </w:r>
      <w:r>
        <w:t xml:space="preserve">, the project </w:t>
      </w:r>
      <w:r w:rsidR="00410FD1">
        <w:t xml:space="preserve">objective is </w:t>
      </w:r>
      <w:r>
        <w:t xml:space="preserve">in line with the national development priorities and plans on energy efficiency in buildings. </w:t>
      </w:r>
      <w:r w:rsidR="00D77332" w:rsidRPr="003B7195">
        <w:rPr>
          <w:lang w:val="en-US"/>
        </w:rPr>
        <w:t xml:space="preserve">A </w:t>
      </w:r>
      <w:r w:rsidR="00D77332">
        <w:rPr>
          <w:lang w:val="en-US"/>
        </w:rPr>
        <w:t xml:space="preserve">strong </w:t>
      </w:r>
      <w:r w:rsidR="00D77332" w:rsidRPr="003B7195">
        <w:rPr>
          <w:lang w:val="en-US"/>
        </w:rPr>
        <w:t>country ownership of the project was one of the key assumptions made during the project design phase.</w:t>
      </w:r>
      <w:r w:rsidR="00D77332">
        <w:rPr>
          <w:lang w:val="en-US"/>
        </w:rPr>
        <w:t xml:space="preserve"> </w:t>
      </w:r>
      <w:r w:rsidR="00572F13">
        <w:rPr>
          <w:lang w:val="en-US"/>
        </w:rPr>
        <w:t>T</w:t>
      </w:r>
      <w:r w:rsidR="00572F13" w:rsidRPr="003B7195">
        <w:rPr>
          <w:lang w:val="en-US"/>
        </w:rPr>
        <w:t xml:space="preserve">he project was designed upon extensive consultations with </w:t>
      </w:r>
      <w:r w:rsidR="00572F13">
        <w:rPr>
          <w:lang w:val="en-US"/>
        </w:rPr>
        <w:t xml:space="preserve">core </w:t>
      </w:r>
      <w:r w:rsidR="00572F13" w:rsidRPr="003B7195">
        <w:rPr>
          <w:lang w:val="en-US"/>
        </w:rPr>
        <w:t xml:space="preserve">stakeholders, including agencies of the </w:t>
      </w:r>
      <w:r w:rsidR="00410FD1">
        <w:rPr>
          <w:lang w:val="en-US"/>
        </w:rPr>
        <w:t>S</w:t>
      </w:r>
      <w:r w:rsidR="00572F13">
        <w:rPr>
          <w:lang w:val="en-US"/>
        </w:rPr>
        <w:t xml:space="preserve">tate and Entity Governments with mandated responsibilities for development and financing energy efficiency interventions. </w:t>
      </w:r>
    </w:p>
    <w:p w14:paraId="38052A1D" w14:textId="42FE1014" w:rsidR="00572F13" w:rsidRPr="005E7525" w:rsidRDefault="00572F13" w:rsidP="00572F13">
      <w:pPr>
        <w:rPr>
          <w:lang w:val="en-US"/>
        </w:rPr>
      </w:pPr>
      <w:r>
        <w:rPr>
          <w:lang w:val="en-US"/>
        </w:rPr>
        <w:lastRenderedPageBreak/>
        <w:t>Strong o</w:t>
      </w:r>
      <w:r w:rsidRPr="003B7195">
        <w:rPr>
          <w:lang w:val="en-US"/>
        </w:rPr>
        <w:t xml:space="preserve">wnership </w:t>
      </w:r>
      <w:r>
        <w:rPr>
          <w:lang w:val="en-US"/>
        </w:rPr>
        <w:t xml:space="preserve">by the core stakeholders </w:t>
      </w:r>
      <w:r w:rsidRPr="003B7195">
        <w:rPr>
          <w:lang w:val="en-US"/>
        </w:rPr>
        <w:t xml:space="preserve">was sustained throughout the project implementation and proved to be one of the critical </w:t>
      </w:r>
      <w:r>
        <w:rPr>
          <w:lang w:val="en-US"/>
        </w:rPr>
        <w:t xml:space="preserve">drivers of progress towards the planned results. The ownership was demonstrated by active </w:t>
      </w:r>
      <w:r w:rsidRPr="004D56CF">
        <w:rPr>
          <w:lang w:val="en-US"/>
        </w:rPr>
        <w:t xml:space="preserve">participation and engagement of </w:t>
      </w:r>
      <w:r>
        <w:rPr>
          <w:lang w:val="en-US"/>
        </w:rPr>
        <w:t xml:space="preserve">relevant </w:t>
      </w:r>
      <w:r w:rsidRPr="004D56CF">
        <w:rPr>
          <w:lang w:val="en-US"/>
        </w:rPr>
        <w:t>institutions</w:t>
      </w:r>
      <w:r>
        <w:rPr>
          <w:lang w:val="en-US"/>
        </w:rPr>
        <w:t xml:space="preserve"> on the Project Board and the local governments in preparation of EE studies and financial mechanisms. </w:t>
      </w:r>
    </w:p>
    <w:p w14:paraId="392D6EC2" w14:textId="196F5BD1" w:rsidR="00572F13" w:rsidRDefault="00572F13" w:rsidP="00572F13">
      <w:pPr>
        <w:rPr>
          <w:lang w:val="en-US"/>
        </w:rPr>
      </w:pPr>
      <w:r w:rsidRPr="00167757">
        <w:rPr>
          <w:lang w:val="en-US"/>
        </w:rPr>
        <w:t xml:space="preserve">Awareness </w:t>
      </w:r>
      <w:r>
        <w:rPr>
          <w:lang w:val="en-US"/>
        </w:rPr>
        <w:t xml:space="preserve">activities targeting core </w:t>
      </w:r>
      <w:r w:rsidRPr="00167757">
        <w:rPr>
          <w:lang w:val="en-US"/>
        </w:rPr>
        <w:t xml:space="preserve">stakeholders from the national </w:t>
      </w:r>
      <w:r>
        <w:rPr>
          <w:lang w:val="en-US"/>
        </w:rPr>
        <w:t xml:space="preserve">and sub-national </w:t>
      </w:r>
      <w:r w:rsidRPr="00167757">
        <w:rPr>
          <w:lang w:val="en-US"/>
        </w:rPr>
        <w:t>government</w:t>
      </w:r>
      <w:r>
        <w:rPr>
          <w:lang w:val="en-US"/>
        </w:rPr>
        <w:t>s</w:t>
      </w:r>
      <w:r w:rsidRPr="00167757">
        <w:rPr>
          <w:lang w:val="en-US"/>
        </w:rPr>
        <w:t xml:space="preserve">, </w:t>
      </w:r>
      <w:r>
        <w:rPr>
          <w:lang w:val="en-US"/>
        </w:rPr>
        <w:t xml:space="preserve">as well as tangential stakeholders </w:t>
      </w:r>
      <w:r w:rsidRPr="00230362">
        <w:rPr>
          <w:lang w:val="en-US"/>
        </w:rPr>
        <w:t>from media, civil society and the private sector</w:t>
      </w:r>
      <w:r>
        <w:rPr>
          <w:lang w:val="en-US"/>
        </w:rPr>
        <w:t xml:space="preserve"> </w:t>
      </w:r>
      <w:r w:rsidRPr="00167757">
        <w:rPr>
          <w:lang w:val="en-US"/>
        </w:rPr>
        <w:t xml:space="preserve">have </w:t>
      </w:r>
      <w:r w:rsidR="00E61224">
        <w:rPr>
          <w:lang w:val="en-US"/>
        </w:rPr>
        <w:t xml:space="preserve">put the project in the spotlight and facilitated </w:t>
      </w:r>
      <w:r w:rsidRPr="00167757">
        <w:rPr>
          <w:lang w:val="en-US"/>
        </w:rPr>
        <w:t>generat</w:t>
      </w:r>
      <w:r>
        <w:rPr>
          <w:lang w:val="en-US"/>
        </w:rPr>
        <w:t>ion of</w:t>
      </w:r>
      <w:r w:rsidRPr="00167757">
        <w:rPr>
          <w:lang w:val="en-US"/>
        </w:rPr>
        <w:t xml:space="preserve"> support</w:t>
      </w:r>
      <w:r>
        <w:rPr>
          <w:lang w:val="en-US"/>
        </w:rPr>
        <w:t xml:space="preserve"> from the </w:t>
      </w:r>
      <w:proofErr w:type="gramStart"/>
      <w:r>
        <w:rPr>
          <w:lang w:val="en-US"/>
        </w:rPr>
        <w:t>general public</w:t>
      </w:r>
      <w:proofErr w:type="gramEnd"/>
      <w:r w:rsidRPr="00167757">
        <w:rPr>
          <w:lang w:val="en-US"/>
        </w:rPr>
        <w:t>.</w:t>
      </w:r>
      <w:r>
        <w:rPr>
          <w:lang w:val="en-US"/>
        </w:rPr>
        <w:t xml:space="preserve"> </w:t>
      </w:r>
      <w:r w:rsidRPr="007611F5">
        <w:rPr>
          <w:lang w:val="en-US"/>
        </w:rPr>
        <w:t xml:space="preserve">The importance of focus on meeting national </w:t>
      </w:r>
      <w:r>
        <w:rPr>
          <w:lang w:val="en-US"/>
        </w:rPr>
        <w:t xml:space="preserve">commitments under the Paris Agreement </w:t>
      </w:r>
      <w:r w:rsidRPr="007611F5">
        <w:rPr>
          <w:lang w:val="en-US"/>
        </w:rPr>
        <w:t xml:space="preserve">were also emphasized by </w:t>
      </w:r>
      <w:r>
        <w:rPr>
          <w:lang w:val="en-US"/>
        </w:rPr>
        <w:t xml:space="preserve">the </w:t>
      </w:r>
      <w:r w:rsidRPr="007611F5">
        <w:rPr>
          <w:lang w:val="en-US"/>
        </w:rPr>
        <w:t>stakeholder</w:t>
      </w:r>
      <w:r>
        <w:rPr>
          <w:lang w:val="en-US"/>
        </w:rPr>
        <w:t>s</w:t>
      </w:r>
      <w:r w:rsidRPr="007611F5">
        <w:rPr>
          <w:lang w:val="en-US"/>
        </w:rPr>
        <w:t>.</w:t>
      </w:r>
    </w:p>
    <w:p w14:paraId="43B354A0" w14:textId="51C25305" w:rsidR="00C23CA7" w:rsidRDefault="00C23CA7" w:rsidP="00572F13">
      <w:pPr>
        <w:rPr>
          <w:lang w:val="en-US"/>
        </w:rPr>
      </w:pPr>
      <w:r>
        <w:rPr>
          <w:lang w:val="en-US"/>
        </w:rPr>
        <w:t xml:space="preserve">It can be therefore concluded that the strong project ownership by all stakeholders does not originate only from alignment </w:t>
      </w:r>
      <w:r w:rsidRPr="004D56CF">
        <w:rPr>
          <w:lang w:val="en-US"/>
        </w:rPr>
        <w:t>of the</w:t>
      </w:r>
      <w:r>
        <w:rPr>
          <w:lang w:val="en-US"/>
        </w:rPr>
        <w:t xml:space="preserve"> project to relevant national priorities and action plans</w:t>
      </w:r>
      <w:r w:rsidRPr="004D56CF">
        <w:rPr>
          <w:lang w:val="en-US"/>
        </w:rPr>
        <w:t>, but</w:t>
      </w:r>
      <w:r>
        <w:rPr>
          <w:lang w:val="en-US"/>
        </w:rPr>
        <w:t xml:space="preserve"> it also results from </w:t>
      </w:r>
      <w:r w:rsidRPr="004D56CF">
        <w:rPr>
          <w:lang w:val="en-US"/>
        </w:rPr>
        <w:t>the</w:t>
      </w:r>
      <w:r>
        <w:rPr>
          <w:lang w:val="en-US"/>
        </w:rPr>
        <w:t xml:space="preserve"> </w:t>
      </w:r>
      <w:r w:rsidRPr="004D56CF">
        <w:rPr>
          <w:lang w:val="en-US"/>
        </w:rPr>
        <w:t xml:space="preserve">proactive </w:t>
      </w:r>
      <w:r>
        <w:rPr>
          <w:lang w:val="en-US"/>
        </w:rPr>
        <w:t>stakeholder participation i</w:t>
      </w:r>
      <w:r w:rsidRPr="004D56CF">
        <w:rPr>
          <w:lang w:val="en-US"/>
        </w:rPr>
        <w:t>n the project</w:t>
      </w:r>
      <w:r>
        <w:rPr>
          <w:lang w:val="en-US"/>
        </w:rPr>
        <w:t xml:space="preserve"> implementation and in targeted awareness activities.</w:t>
      </w:r>
    </w:p>
    <w:p w14:paraId="48F96135" w14:textId="7BBB6F6E" w:rsidR="002323F0" w:rsidRDefault="00EE17E3" w:rsidP="00572F13">
      <w:pPr>
        <w:rPr>
          <w:lang w:val="en-US"/>
        </w:rPr>
      </w:pPr>
      <w:r>
        <w:rPr>
          <w:lang w:val="en-US"/>
        </w:rPr>
        <w:t xml:space="preserve">Interviews with direct project beneficiaries demonstrated strong ownership of the project results, particularly the energy efficiency studies and proposed financial mechanisms, by the participating municipalities/cities. However, such ownership might not be sufficient for </w:t>
      </w:r>
      <w:r w:rsidR="00C23CA7">
        <w:rPr>
          <w:lang w:val="en-US"/>
        </w:rPr>
        <w:t xml:space="preserve">large scale progress towards energy efficiency interventions </w:t>
      </w:r>
      <w:r>
        <w:rPr>
          <w:lang w:val="en-US"/>
        </w:rPr>
        <w:t xml:space="preserve">due to the </w:t>
      </w:r>
      <w:r w:rsidR="00C23CA7">
        <w:rPr>
          <w:lang w:val="en-US"/>
        </w:rPr>
        <w:t xml:space="preserve">evident inability of the local governments to shift from traditional </w:t>
      </w:r>
      <w:r w:rsidR="00C23CA7" w:rsidRPr="00C23CA7">
        <w:rPr>
          <w:lang w:val="en-US"/>
        </w:rPr>
        <w:t>grant-based financing</w:t>
      </w:r>
      <w:r w:rsidR="00C23CA7">
        <w:rPr>
          <w:lang w:val="en-US"/>
        </w:rPr>
        <w:t xml:space="preserve"> to more innovative financial models that are suitable for the residential building sector.</w:t>
      </w:r>
    </w:p>
    <w:p w14:paraId="1EFED940" w14:textId="398C7BA0" w:rsidR="00572F13" w:rsidRPr="00C23CA7" w:rsidRDefault="00C23CA7" w:rsidP="00572F13">
      <w:r w:rsidRPr="00C23CA7">
        <w:t xml:space="preserve">Therefore, progress to impact in the short-term will depend on </w:t>
      </w:r>
      <w:r>
        <w:t xml:space="preserve">willingness </w:t>
      </w:r>
      <w:r w:rsidRPr="00C23CA7">
        <w:t xml:space="preserve">to </w:t>
      </w:r>
      <w:r>
        <w:t xml:space="preserve">allocate funding from local budgets, on ability to mobilise additional external funding from available financial mechanisms at the level of the two Entities, and </w:t>
      </w:r>
      <w:proofErr w:type="gramStart"/>
      <w:r>
        <w:t>last but not least</w:t>
      </w:r>
      <w:proofErr w:type="gramEnd"/>
      <w:r>
        <w:t xml:space="preserve"> on potential to adopt financing through models </w:t>
      </w:r>
      <w:r w:rsidR="00B11A47">
        <w:t xml:space="preserve">and strategies </w:t>
      </w:r>
      <w:r>
        <w:t xml:space="preserve">suitable to the </w:t>
      </w:r>
      <w:r w:rsidR="00AF6D43">
        <w:t xml:space="preserve">specificities of the residential sector dominated by private owners. More on this is under ‘Progress to impact’. </w:t>
      </w:r>
    </w:p>
    <w:p w14:paraId="6D1D5008" w14:textId="18C2981F" w:rsidR="00572F13" w:rsidRDefault="00572F13" w:rsidP="00854058">
      <w:pPr>
        <w:pStyle w:val="Heading2"/>
        <w:numPr>
          <w:ilvl w:val="1"/>
          <w:numId w:val="41"/>
        </w:numPr>
        <w:rPr>
          <w:lang w:val="en-US"/>
        </w:rPr>
      </w:pPr>
      <w:bookmarkStart w:id="63" w:name="_Toc166743313"/>
      <w:r w:rsidRPr="00572F13">
        <w:rPr>
          <w:lang w:val="en-US"/>
        </w:rPr>
        <w:t>Gender equality and empowerment</w:t>
      </w:r>
      <w:r w:rsidR="0027625C">
        <w:rPr>
          <w:lang w:val="en-US"/>
        </w:rPr>
        <w:t xml:space="preserve"> of women</w:t>
      </w:r>
      <w:bookmarkEnd w:id="63"/>
    </w:p>
    <w:p w14:paraId="2E060D84" w14:textId="009D9331" w:rsidR="00112567" w:rsidRDefault="00112567" w:rsidP="00112567">
      <w:pPr>
        <w:rPr>
          <w:lang w:val="en-US"/>
        </w:rPr>
      </w:pPr>
      <w:r>
        <w:rPr>
          <w:lang w:val="en-US"/>
        </w:rPr>
        <w:t>The data collected during the project implementation show</w:t>
      </w:r>
      <w:r w:rsidR="00F75DF8">
        <w:rPr>
          <w:lang w:val="en-US"/>
        </w:rPr>
        <w:t>s</w:t>
      </w:r>
      <w:r>
        <w:rPr>
          <w:lang w:val="en-US"/>
        </w:rPr>
        <w:t xml:space="preserve"> that out of the </w:t>
      </w:r>
      <w:r w:rsidRPr="00112567">
        <w:rPr>
          <w:lang w:val="en-US"/>
        </w:rPr>
        <w:t xml:space="preserve">153 representatives of </w:t>
      </w:r>
      <w:r>
        <w:rPr>
          <w:lang w:val="en-US"/>
        </w:rPr>
        <w:t>the participation local governments</w:t>
      </w:r>
      <w:r w:rsidR="00F75DF8">
        <w:rPr>
          <w:lang w:val="en-US"/>
        </w:rPr>
        <w:t xml:space="preserve"> </w:t>
      </w:r>
      <w:r>
        <w:rPr>
          <w:lang w:val="en-US"/>
        </w:rPr>
        <w:t xml:space="preserve">there were </w:t>
      </w:r>
      <w:r w:rsidRPr="00112567">
        <w:rPr>
          <w:lang w:val="en-US"/>
        </w:rPr>
        <w:t>71 women (4</w:t>
      </w:r>
      <w:r w:rsidR="00C63772">
        <w:rPr>
          <w:lang w:val="en-US"/>
        </w:rPr>
        <w:t>6</w:t>
      </w:r>
      <w:r w:rsidRPr="00112567">
        <w:rPr>
          <w:lang w:val="en-US"/>
        </w:rPr>
        <w:t>%).</w:t>
      </w:r>
      <w:r>
        <w:rPr>
          <w:lang w:val="en-US"/>
        </w:rPr>
        <w:t xml:space="preserve"> The completed </w:t>
      </w:r>
      <w:r w:rsidRPr="00112567">
        <w:rPr>
          <w:lang w:val="en-US"/>
        </w:rPr>
        <w:t xml:space="preserve">EE studies </w:t>
      </w:r>
      <w:r>
        <w:rPr>
          <w:lang w:val="en-US"/>
        </w:rPr>
        <w:t xml:space="preserve">collected data </w:t>
      </w:r>
      <w:r w:rsidRPr="00112567">
        <w:rPr>
          <w:lang w:val="en-US"/>
        </w:rPr>
        <w:t>on women-led households, young people</w:t>
      </w:r>
      <w:r>
        <w:rPr>
          <w:lang w:val="en-US"/>
        </w:rPr>
        <w:t>,</w:t>
      </w:r>
      <w:r w:rsidRPr="00112567">
        <w:rPr>
          <w:lang w:val="en-US"/>
        </w:rPr>
        <w:t xml:space="preserve"> and people with disabilities.​</w:t>
      </w:r>
      <w:r>
        <w:rPr>
          <w:lang w:val="en-US"/>
        </w:rPr>
        <w:t xml:space="preserve"> </w:t>
      </w:r>
      <w:r w:rsidR="00070702">
        <w:rPr>
          <w:lang w:val="en-US"/>
        </w:rPr>
        <w:t xml:space="preserve">The data from the surveys include </w:t>
      </w:r>
      <w:r w:rsidRPr="00112567">
        <w:rPr>
          <w:lang w:val="en-US"/>
        </w:rPr>
        <w:t>26,</w:t>
      </w:r>
      <w:r w:rsidR="00275E54">
        <w:rPr>
          <w:lang w:val="en-US"/>
        </w:rPr>
        <w:t>619</w:t>
      </w:r>
      <w:r w:rsidR="00275E54" w:rsidRPr="00112567">
        <w:rPr>
          <w:lang w:val="en-US"/>
        </w:rPr>
        <w:t xml:space="preserve"> </w:t>
      </w:r>
      <w:r w:rsidRPr="00112567">
        <w:rPr>
          <w:lang w:val="en-US"/>
        </w:rPr>
        <w:t xml:space="preserve">households </w:t>
      </w:r>
      <w:r w:rsidR="000252B5">
        <w:rPr>
          <w:lang w:val="en-US"/>
        </w:rPr>
        <w:t xml:space="preserve">in </w:t>
      </w:r>
      <w:r>
        <w:rPr>
          <w:lang w:val="en-US"/>
        </w:rPr>
        <w:t xml:space="preserve">the </w:t>
      </w:r>
      <w:r w:rsidRPr="00112567">
        <w:rPr>
          <w:lang w:val="en-US"/>
        </w:rPr>
        <w:t>13,</w:t>
      </w:r>
      <w:r w:rsidR="00275E54">
        <w:rPr>
          <w:lang w:val="en-US"/>
        </w:rPr>
        <w:t>455</w:t>
      </w:r>
      <w:r w:rsidR="00275E54" w:rsidRPr="00112567">
        <w:rPr>
          <w:lang w:val="en-US"/>
        </w:rPr>
        <w:t xml:space="preserve"> </w:t>
      </w:r>
      <w:r w:rsidRPr="00112567">
        <w:rPr>
          <w:lang w:val="en-US"/>
        </w:rPr>
        <w:t>buildings</w:t>
      </w:r>
      <w:r>
        <w:rPr>
          <w:lang w:val="en-US"/>
        </w:rPr>
        <w:t xml:space="preserve"> </w:t>
      </w:r>
      <w:r w:rsidR="000252B5">
        <w:rPr>
          <w:lang w:val="en-US"/>
        </w:rPr>
        <w:t xml:space="preserve">occupied by </w:t>
      </w:r>
      <w:r w:rsidR="00275E54">
        <w:rPr>
          <w:lang w:val="en-US"/>
        </w:rPr>
        <w:t>85,901</w:t>
      </w:r>
      <w:r w:rsidRPr="00112567">
        <w:rPr>
          <w:lang w:val="en-US"/>
        </w:rPr>
        <w:t xml:space="preserve"> residents, of which 49% </w:t>
      </w:r>
      <w:r w:rsidR="000252B5">
        <w:rPr>
          <w:lang w:val="en-US"/>
        </w:rPr>
        <w:t>we</w:t>
      </w:r>
      <w:r w:rsidRPr="00112567">
        <w:rPr>
          <w:lang w:val="en-US"/>
        </w:rPr>
        <w:t>re men and 51% women. </w:t>
      </w:r>
      <w:r w:rsidR="000252B5">
        <w:rPr>
          <w:lang w:val="en-US"/>
        </w:rPr>
        <w:t xml:space="preserve">This portfolio included </w:t>
      </w:r>
      <w:r w:rsidRPr="00112567">
        <w:rPr>
          <w:lang w:val="en-US"/>
        </w:rPr>
        <w:t>2,468 women-led households</w:t>
      </w:r>
      <w:r w:rsidR="000252B5">
        <w:rPr>
          <w:lang w:val="en-US"/>
        </w:rPr>
        <w:t xml:space="preserve"> (9.3%).</w:t>
      </w:r>
      <w:r w:rsidR="00070702">
        <w:rPr>
          <w:lang w:val="en-US"/>
        </w:rPr>
        <w:t xml:space="preserve"> </w:t>
      </w:r>
    </w:p>
    <w:p w14:paraId="7A88D8AF" w14:textId="1D4307E9" w:rsidR="00285C93" w:rsidRDefault="00543825" w:rsidP="00543825">
      <w:pPr>
        <w:rPr>
          <w:lang w:val="en-US"/>
        </w:rPr>
      </w:pPr>
      <w:r>
        <w:rPr>
          <w:lang w:val="en-US"/>
        </w:rPr>
        <w:t xml:space="preserve">The GAP </w:t>
      </w:r>
      <w:r w:rsidR="000252B5">
        <w:rPr>
          <w:lang w:val="en-US"/>
        </w:rPr>
        <w:t xml:space="preserve">development </w:t>
      </w:r>
      <w:r>
        <w:rPr>
          <w:lang w:val="en-US"/>
        </w:rPr>
        <w:t>was based on a</w:t>
      </w:r>
      <w:r w:rsidRPr="00543825">
        <w:rPr>
          <w:lang w:val="en-US"/>
        </w:rPr>
        <w:t>nalysis of relevant documentation</w:t>
      </w:r>
      <w:r>
        <w:rPr>
          <w:lang w:val="en-US"/>
        </w:rPr>
        <w:t xml:space="preserve"> </w:t>
      </w:r>
      <w:r w:rsidR="000252B5">
        <w:rPr>
          <w:lang w:val="en-US"/>
        </w:rPr>
        <w:t xml:space="preserve">accompanied </w:t>
      </w:r>
      <w:r>
        <w:rPr>
          <w:lang w:val="en-US"/>
        </w:rPr>
        <w:t>with f</w:t>
      </w:r>
      <w:r w:rsidRPr="00543825">
        <w:rPr>
          <w:lang w:val="en-US"/>
        </w:rPr>
        <w:t xml:space="preserve">ield research </w:t>
      </w:r>
      <w:r>
        <w:rPr>
          <w:lang w:val="en-US"/>
        </w:rPr>
        <w:t xml:space="preserve">in selected municipalities </w:t>
      </w:r>
      <w:r w:rsidRPr="00543825">
        <w:rPr>
          <w:lang w:val="en-US"/>
        </w:rPr>
        <w:t xml:space="preserve">(Bijeljina, Brčko district, </w:t>
      </w:r>
      <w:proofErr w:type="spellStart"/>
      <w:r w:rsidRPr="00543825">
        <w:rPr>
          <w:lang w:val="en-US"/>
        </w:rPr>
        <w:t>Cazin</w:t>
      </w:r>
      <w:proofErr w:type="spellEnd"/>
      <w:r w:rsidRPr="00543825">
        <w:rPr>
          <w:lang w:val="en-US"/>
        </w:rPr>
        <w:t xml:space="preserve">, Doboj, </w:t>
      </w:r>
      <w:proofErr w:type="spellStart"/>
      <w:r w:rsidRPr="00543825">
        <w:rPr>
          <w:lang w:val="en-US"/>
        </w:rPr>
        <w:t>Foča</w:t>
      </w:r>
      <w:proofErr w:type="spellEnd"/>
      <w:r w:rsidRPr="00543825">
        <w:rPr>
          <w:lang w:val="en-US"/>
        </w:rPr>
        <w:t xml:space="preserve">, </w:t>
      </w:r>
      <w:proofErr w:type="spellStart"/>
      <w:r w:rsidRPr="00543825">
        <w:rPr>
          <w:lang w:val="en-US"/>
        </w:rPr>
        <w:t>Odžak</w:t>
      </w:r>
      <w:proofErr w:type="spellEnd"/>
      <w:r w:rsidRPr="00543825">
        <w:rPr>
          <w:lang w:val="en-US"/>
        </w:rPr>
        <w:t xml:space="preserve"> and Tuzla)</w:t>
      </w:r>
      <w:r>
        <w:rPr>
          <w:lang w:val="en-US"/>
        </w:rPr>
        <w:t>. The field work included m</w:t>
      </w:r>
      <w:r w:rsidRPr="00543825">
        <w:rPr>
          <w:lang w:val="en-US"/>
        </w:rPr>
        <w:t>eetings with representatives of local authorities</w:t>
      </w:r>
      <w:r>
        <w:rPr>
          <w:lang w:val="en-US"/>
        </w:rPr>
        <w:t>, i</w:t>
      </w:r>
      <w:r w:rsidRPr="00543825">
        <w:rPr>
          <w:lang w:val="en-US"/>
        </w:rPr>
        <w:t xml:space="preserve">nterviews </w:t>
      </w:r>
      <w:r>
        <w:rPr>
          <w:lang w:val="en-US"/>
        </w:rPr>
        <w:t>of</w:t>
      </w:r>
      <w:r w:rsidRPr="00543825">
        <w:rPr>
          <w:lang w:val="en-US"/>
        </w:rPr>
        <w:t xml:space="preserve"> women-led households</w:t>
      </w:r>
      <w:r>
        <w:rPr>
          <w:lang w:val="en-US"/>
        </w:rPr>
        <w:t>, and m</w:t>
      </w:r>
      <w:r w:rsidRPr="00543825">
        <w:rPr>
          <w:lang w:val="en-US"/>
        </w:rPr>
        <w:t>eetings with representatives of NGOs work</w:t>
      </w:r>
      <w:r>
        <w:rPr>
          <w:lang w:val="en-US"/>
        </w:rPr>
        <w:t>ing</w:t>
      </w:r>
      <w:r w:rsidRPr="00543825">
        <w:rPr>
          <w:lang w:val="en-US"/>
        </w:rPr>
        <w:t xml:space="preserve"> </w:t>
      </w:r>
      <w:r>
        <w:rPr>
          <w:lang w:val="en-US"/>
        </w:rPr>
        <w:t xml:space="preserve">with </w:t>
      </w:r>
      <w:r w:rsidRPr="00543825">
        <w:rPr>
          <w:lang w:val="en-US"/>
        </w:rPr>
        <w:t>vulnerable groups.</w:t>
      </w:r>
    </w:p>
    <w:p w14:paraId="23C84F4D" w14:textId="07D47D04" w:rsidR="00114CDF" w:rsidRPr="00AF5E5B" w:rsidRDefault="00114CDF" w:rsidP="00114CDF">
      <w:r w:rsidRPr="00AF5E5B">
        <w:t xml:space="preserve">The main </w:t>
      </w:r>
      <w:r w:rsidR="00AF5E5B" w:rsidRPr="00AF5E5B">
        <w:t xml:space="preserve">finding </w:t>
      </w:r>
      <w:r w:rsidR="0027625C" w:rsidRPr="00AF5E5B">
        <w:t xml:space="preserve">of </w:t>
      </w:r>
      <w:r w:rsidRPr="00AF5E5B">
        <w:t xml:space="preserve">the GAP is that </w:t>
      </w:r>
      <w:r w:rsidR="00AF5E5B" w:rsidRPr="00AF5E5B">
        <w:t xml:space="preserve">marginalised groups do not have full access to information provided </w:t>
      </w:r>
      <w:r w:rsidR="00AF5E5B">
        <w:t xml:space="preserve">by </w:t>
      </w:r>
      <w:r w:rsidR="00AF5E5B" w:rsidRPr="00AF5E5B">
        <w:t xml:space="preserve">the authorities. Consequently, </w:t>
      </w:r>
      <w:r w:rsidRPr="00AF5E5B">
        <w:t xml:space="preserve">women from socially </w:t>
      </w:r>
      <w:r w:rsidR="00AF5E5B" w:rsidRPr="00AF5E5B">
        <w:t xml:space="preserve">vulnerable </w:t>
      </w:r>
      <w:r w:rsidRPr="00AF5E5B">
        <w:t>groups have very limited or no understanding of energy efficiency.​</w:t>
      </w:r>
      <w:r w:rsidR="00AF5E5B" w:rsidRPr="00AF5E5B">
        <w:t xml:space="preserve"> </w:t>
      </w:r>
      <w:r w:rsidRPr="00AF5E5B">
        <w:t xml:space="preserve">As a result of their living conditions, energy </w:t>
      </w:r>
      <w:r w:rsidRPr="00AF5E5B">
        <w:lastRenderedPageBreak/>
        <w:t xml:space="preserve">efficiency is primarily viewed through financial savings, and not in the context of </w:t>
      </w:r>
      <w:r w:rsidR="0027625C" w:rsidRPr="00AF5E5B">
        <w:t xml:space="preserve">improved life quality and </w:t>
      </w:r>
      <w:r w:rsidRPr="00AF5E5B">
        <w:t>environmental protection</w:t>
      </w:r>
      <w:r>
        <w:rPr>
          <w:lang w:val="en-US"/>
        </w:rPr>
        <w:t>.</w:t>
      </w:r>
    </w:p>
    <w:p w14:paraId="1E0B1E19" w14:textId="7982C560" w:rsidR="00114CDF" w:rsidRPr="00AF5E5B" w:rsidRDefault="00114CDF" w:rsidP="00114CDF">
      <w:r w:rsidRPr="00AF5E5B">
        <w:t xml:space="preserve">The </w:t>
      </w:r>
      <w:r w:rsidR="0027625C" w:rsidRPr="00AF5E5B">
        <w:t xml:space="preserve">main takeaway from the </w:t>
      </w:r>
      <w:r w:rsidRPr="00AF5E5B">
        <w:t xml:space="preserve">GAP </w:t>
      </w:r>
      <w:r w:rsidR="0027625C" w:rsidRPr="00AF5E5B">
        <w:t xml:space="preserve">is </w:t>
      </w:r>
      <w:r w:rsidRPr="00AF5E5B">
        <w:t>that energy efficiency projects tend to disproportionately affect disadvantaged group</w:t>
      </w:r>
      <w:r w:rsidR="0027625C" w:rsidRPr="00AF5E5B">
        <w:t xml:space="preserve">s and that </w:t>
      </w:r>
      <w:r w:rsidRPr="00AF5E5B">
        <w:t xml:space="preserve">initiatives for energy efficiency </w:t>
      </w:r>
      <w:r w:rsidR="0027625C" w:rsidRPr="00AF5E5B">
        <w:t>should be</w:t>
      </w:r>
      <w:r w:rsidRPr="00AF5E5B">
        <w:t xml:space="preserve"> fair and inclusive. Th</w:t>
      </w:r>
      <w:r w:rsidR="0027625C" w:rsidRPr="00AF5E5B">
        <w:t xml:space="preserve">e GAP suggests </w:t>
      </w:r>
      <w:r w:rsidR="00DE752C" w:rsidRPr="00AF5E5B">
        <w:t>increasing</w:t>
      </w:r>
      <w:r w:rsidRPr="00AF5E5B">
        <w:t xml:space="preserve"> the awareness of civil representatives about the disproportionate impact of energy efficiency measures on women and men </w:t>
      </w:r>
      <w:r w:rsidR="00AF5E5B" w:rsidRPr="00AF5E5B">
        <w:t xml:space="preserve">marginalised groups </w:t>
      </w:r>
      <w:r w:rsidR="00DE752C" w:rsidRPr="00AF5E5B">
        <w:t>and calls for</w:t>
      </w:r>
      <w:r w:rsidR="00F246BF" w:rsidRPr="00AF5E5B">
        <w:t xml:space="preserve"> </w:t>
      </w:r>
      <w:r w:rsidR="0027625C" w:rsidRPr="00AF5E5B">
        <w:t>proper r</w:t>
      </w:r>
      <w:r w:rsidRPr="00AF5E5B">
        <w:t>ecogni</w:t>
      </w:r>
      <w:r w:rsidR="00F246BF" w:rsidRPr="00AF5E5B">
        <w:t>tion of</w:t>
      </w:r>
      <w:r w:rsidRPr="00AF5E5B">
        <w:t xml:space="preserve"> impacts </w:t>
      </w:r>
      <w:r w:rsidR="0027625C" w:rsidRPr="00AF5E5B">
        <w:t xml:space="preserve">on women and men </w:t>
      </w:r>
      <w:r w:rsidR="00F246BF" w:rsidRPr="00AF5E5B">
        <w:t>at the level of</w:t>
      </w:r>
      <w:r w:rsidRPr="00AF5E5B">
        <w:t xml:space="preserve"> communities and individuals.​</w:t>
      </w:r>
      <w:r w:rsidR="00F246BF" w:rsidRPr="00AF5E5B">
        <w:t xml:space="preserve"> </w:t>
      </w:r>
    </w:p>
    <w:p w14:paraId="7EE9CAEA" w14:textId="31CAC687" w:rsidR="00F246BF" w:rsidRPr="00AF5E5B" w:rsidRDefault="00F246BF" w:rsidP="00F246BF">
      <w:r w:rsidRPr="00AF5E5B">
        <w:t>The GAP identified the following areas for action:</w:t>
      </w:r>
    </w:p>
    <w:p w14:paraId="6A1A669F" w14:textId="77777777" w:rsidR="00F246BF" w:rsidRDefault="00F246BF" w:rsidP="00F246BF">
      <w:pPr>
        <w:pStyle w:val="ListParagraph"/>
        <w:numPr>
          <w:ilvl w:val="0"/>
          <w:numId w:val="21"/>
        </w:numPr>
        <w:rPr>
          <w:lang w:val="en-US"/>
        </w:rPr>
      </w:pPr>
      <w:r w:rsidRPr="00114CDF">
        <w:rPr>
          <w:lang w:val="en-US"/>
        </w:rPr>
        <w:t xml:space="preserve">Increase awareness of disadvantaged groups and the impact of intersectionality on energy transition/decarbonization </w:t>
      </w:r>
      <w:proofErr w:type="gramStart"/>
      <w:r w:rsidRPr="00114CDF">
        <w:rPr>
          <w:lang w:val="en-US"/>
        </w:rPr>
        <w:t>efforts;</w:t>
      </w:r>
      <w:proofErr w:type="gramEnd"/>
    </w:p>
    <w:p w14:paraId="11DFC618" w14:textId="77777777" w:rsidR="00F246BF" w:rsidRDefault="00F246BF" w:rsidP="00F246BF">
      <w:pPr>
        <w:pStyle w:val="ListParagraph"/>
        <w:numPr>
          <w:ilvl w:val="0"/>
          <w:numId w:val="21"/>
        </w:numPr>
        <w:rPr>
          <w:lang w:val="en-US"/>
        </w:rPr>
      </w:pPr>
      <w:r w:rsidRPr="00114CDF">
        <w:rPr>
          <w:lang w:val="en-US"/>
        </w:rPr>
        <w:t xml:space="preserve">Increase access to energy efficiency measures for women and men from socially excluded </w:t>
      </w:r>
      <w:proofErr w:type="gramStart"/>
      <w:r w:rsidRPr="00114CDF">
        <w:rPr>
          <w:lang w:val="en-US"/>
        </w:rPr>
        <w:t>categories;</w:t>
      </w:r>
      <w:proofErr w:type="gramEnd"/>
    </w:p>
    <w:p w14:paraId="50BF4283" w14:textId="77777777" w:rsidR="00F246BF" w:rsidRDefault="00F246BF" w:rsidP="00F246BF">
      <w:pPr>
        <w:pStyle w:val="ListParagraph"/>
        <w:numPr>
          <w:ilvl w:val="0"/>
          <w:numId w:val="21"/>
        </w:numPr>
        <w:rPr>
          <w:lang w:val="en-US"/>
        </w:rPr>
      </w:pPr>
      <w:r w:rsidRPr="00114CDF">
        <w:rPr>
          <w:lang w:val="en-US"/>
        </w:rPr>
        <w:t>Strengthen internal mechanisms, including creation of specific gender-targeted interventions.</w:t>
      </w:r>
    </w:p>
    <w:p w14:paraId="5A3DC98D" w14:textId="42E4CD78" w:rsidR="00F246BF" w:rsidRDefault="00F246BF" w:rsidP="00F246BF">
      <w:pPr>
        <w:rPr>
          <w:lang w:val="en-US"/>
        </w:rPr>
      </w:pPr>
      <w:r w:rsidRPr="00F246BF">
        <w:rPr>
          <w:lang w:val="en-US"/>
        </w:rPr>
        <w:t xml:space="preserve">The GAP </w:t>
      </w:r>
      <w:r w:rsidR="0027625C">
        <w:rPr>
          <w:lang w:val="en-US"/>
        </w:rPr>
        <w:t xml:space="preserve">also </w:t>
      </w:r>
      <w:r>
        <w:rPr>
          <w:lang w:val="en-US"/>
        </w:rPr>
        <w:t xml:space="preserve">highlights </w:t>
      </w:r>
      <w:r w:rsidRPr="00F246BF">
        <w:rPr>
          <w:lang w:val="en-US"/>
        </w:rPr>
        <w:t xml:space="preserve">the </w:t>
      </w:r>
      <w:r w:rsidR="0027625C">
        <w:rPr>
          <w:lang w:val="en-US"/>
        </w:rPr>
        <w:t xml:space="preserve">importance of a support </w:t>
      </w:r>
      <w:r w:rsidRPr="00F246BF">
        <w:rPr>
          <w:lang w:val="en-US"/>
        </w:rPr>
        <w:t xml:space="preserve">role of civil society organizations </w:t>
      </w:r>
      <w:r w:rsidR="0027625C">
        <w:rPr>
          <w:lang w:val="en-US"/>
        </w:rPr>
        <w:t xml:space="preserve">to </w:t>
      </w:r>
      <w:r w:rsidRPr="00F246BF">
        <w:rPr>
          <w:lang w:val="en-US"/>
        </w:rPr>
        <w:t xml:space="preserve">the </w:t>
      </w:r>
      <w:r w:rsidR="0027625C">
        <w:rPr>
          <w:lang w:val="en-US"/>
        </w:rPr>
        <w:t xml:space="preserve">local </w:t>
      </w:r>
      <w:r w:rsidRPr="00F246BF">
        <w:rPr>
          <w:lang w:val="en-US"/>
        </w:rPr>
        <w:t xml:space="preserve">authorities in this process through provision of information to </w:t>
      </w:r>
      <w:r w:rsidR="0027625C">
        <w:rPr>
          <w:lang w:val="en-US"/>
        </w:rPr>
        <w:t xml:space="preserve">various </w:t>
      </w:r>
      <w:r w:rsidRPr="00F246BF">
        <w:rPr>
          <w:lang w:val="en-US"/>
        </w:rPr>
        <w:t>target groups.</w:t>
      </w:r>
    </w:p>
    <w:p w14:paraId="36157CD9" w14:textId="6958AF50" w:rsidR="00C32483" w:rsidRDefault="00C32483" w:rsidP="00F246BF">
      <w:pPr>
        <w:rPr>
          <w:lang w:val="en-US"/>
        </w:rPr>
      </w:pPr>
      <w:r>
        <w:rPr>
          <w:lang w:val="en-US"/>
        </w:rPr>
        <w:t xml:space="preserve">The </w:t>
      </w:r>
      <w:r w:rsidR="001D1F83">
        <w:rPr>
          <w:lang w:val="en-US"/>
        </w:rPr>
        <w:t>document titled “</w:t>
      </w:r>
      <w:r w:rsidR="001D1F83" w:rsidRPr="001D1F83">
        <w:rPr>
          <w:lang w:val="en-US"/>
        </w:rPr>
        <w:t>Gender Analysis – Report and Findings</w:t>
      </w:r>
      <w:r w:rsidR="001D1F83">
        <w:rPr>
          <w:lang w:val="en-US"/>
        </w:rPr>
        <w:t xml:space="preserve">: Gender Action Plan” </w:t>
      </w:r>
      <w:r>
        <w:rPr>
          <w:lang w:val="en-US"/>
        </w:rPr>
        <w:t xml:space="preserve">that was available for the Final Evaluation contains the outcomes and outputs of the </w:t>
      </w:r>
      <w:r w:rsidR="001D1F83">
        <w:rPr>
          <w:lang w:val="en-US"/>
        </w:rPr>
        <w:t xml:space="preserve">GAP </w:t>
      </w:r>
      <w:r w:rsidR="00A47442">
        <w:rPr>
          <w:lang w:val="en-US"/>
        </w:rPr>
        <w:t xml:space="preserve">as bullet points </w:t>
      </w:r>
      <w:r>
        <w:rPr>
          <w:lang w:val="en-US"/>
        </w:rPr>
        <w:t xml:space="preserve">but does </w:t>
      </w:r>
      <w:r w:rsidR="001D1F83">
        <w:rPr>
          <w:lang w:val="en-US"/>
        </w:rPr>
        <w:t>n</w:t>
      </w:r>
      <w:r>
        <w:rPr>
          <w:lang w:val="en-US"/>
        </w:rPr>
        <w:t xml:space="preserve">ot present them in the </w:t>
      </w:r>
      <w:r w:rsidR="001D1F83">
        <w:rPr>
          <w:lang w:val="en-US"/>
        </w:rPr>
        <w:t xml:space="preserve">usual </w:t>
      </w:r>
      <w:r>
        <w:rPr>
          <w:lang w:val="en-US"/>
        </w:rPr>
        <w:t xml:space="preserve">matrix format </w:t>
      </w:r>
      <w:r w:rsidR="00A47442">
        <w:rPr>
          <w:lang w:val="en-US"/>
        </w:rPr>
        <w:t xml:space="preserve">and does not provide </w:t>
      </w:r>
      <w:r w:rsidR="001D1F83">
        <w:rPr>
          <w:lang w:val="en-US"/>
        </w:rPr>
        <w:t xml:space="preserve">indicators and targets that would enable monitoring and evaluation of the GAP implementation. </w:t>
      </w:r>
      <w:r>
        <w:rPr>
          <w:lang w:val="en-US"/>
        </w:rPr>
        <w:t xml:space="preserve"> </w:t>
      </w:r>
    </w:p>
    <w:p w14:paraId="03AA4568" w14:textId="5C785F2D" w:rsidR="00112567" w:rsidRPr="007B121B" w:rsidRDefault="00112567" w:rsidP="00F246BF">
      <w:r w:rsidRPr="007B121B">
        <w:t xml:space="preserve">The evaluator concluded that women were involved to the extent possible in the project activities. </w:t>
      </w:r>
      <w:r w:rsidR="00A47442" w:rsidRPr="007B121B">
        <w:t xml:space="preserve">However, the GAP findings indicate lack of access of women from marginalised groups to information on energy efficiency. </w:t>
      </w:r>
      <w:r w:rsidR="00070702">
        <w:t xml:space="preserve">Notwithstanding the importance of the data collected </w:t>
      </w:r>
      <w:proofErr w:type="gramStart"/>
      <w:r w:rsidR="00070702">
        <w:t>in the course of</w:t>
      </w:r>
      <w:proofErr w:type="gramEnd"/>
      <w:r w:rsidR="00070702">
        <w:t xml:space="preserve"> the EE surveys and GAP preparation, these activities were just the initial steps and did not have any concrete impact on improvement of the lives of women.    </w:t>
      </w:r>
      <w:r w:rsidR="001E28F5">
        <w:t xml:space="preserve">Therefore, </w:t>
      </w:r>
      <w:r w:rsidRPr="007B121B">
        <w:t xml:space="preserve">there is a room for improvement towards inclusion of gender-sensitive indicators </w:t>
      </w:r>
      <w:r w:rsidR="00A47442" w:rsidRPr="007B121B">
        <w:t xml:space="preserve">for effective </w:t>
      </w:r>
      <w:r w:rsidRPr="007B121B">
        <w:t xml:space="preserve">tracking and analysis of related data in the monitoring and reporting frameworks </w:t>
      </w:r>
      <w:r w:rsidR="001E28F5">
        <w:t xml:space="preserve">of </w:t>
      </w:r>
      <w:r w:rsidRPr="007B121B">
        <w:t>future projects.</w:t>
      </w:r>
    </w:p>
    <w:p w14:paraId="127A7511" w14:textId="47680125" w:rsidR="00F246BF" w:rsidRDefault="00F246BF" w:rsidP="00854058">
      <w:pPr>
        <w:pStyle w:val="Heading2"/>
        <w:numPr>
          <w:ilvl w:val="1"/>
          <w:numId w:val="41"/>
        </w:numPr>
        <w:rPr>
          <w:lang w:val="en-US"/>
        </w:rPr>
      </w:pPr>
      <w:bookmarkStart w:id="64" w:name="_Toc166743314"/>
      <w:r w:rsidRPr="00F246BF">
        <w:rPr>
          <w:lang w:val="en-US"/>
        </w:rPr>
        <w:t xml:space="preserve">Other </w:t>
      </w:r>
      <w:r w:rsidR="00E23063">
        <w:rPr>
          <w:lang w:val="en-US"/>
        </w:rPr>
        <w:t>c</w:t>
      </w:r>
      <w:r w:rsidRPr="00F246BF">
        <w:rPr>
          <w:lang w:val="en-US"/>
        </w:rPr>
        <w:t xml:space="preserve">ross-cutting </w:t>
      </w:r>
      <w:r w:rsidR="00E23063">
        <w:rPr>
          <w:lang w:val="en-US"/>
        </w:rPr>
        <w:t>i</w:t>
      </w:r>
      <w:r w:rsidRPr="00F246BF">
        <w:rPr>
          <w:lang w:val="en-US"/>
        </w:rPr>
        <w:t>ssues</w:t>
      </w:r>
      <w:bookmarkEnd w:id="64"/>
    </w:p>
    <w:p w14:paraId="2954F7F7" w14:textId="3B211FB3" w:rsidR="00C90741" w:rsidRPr="009C241C" w:rsidRDefault="00D506B4" w:rsidP="00F246BF">
      <w:r w:rsidRPr="009C241C">
        <w:rPr>
          <w:u w:val="single"/>
        </w:rPr>
        <w:t>Poverty reduction:</w:t>
      </w:r>
      <w:r w:rsidR="00452A3D" w:rsidRPr="009C241C">
        <w:rPr>
          <w:u w:val="single"/>
        </w:rPr>
        <w:t xml:space="preserve"> </w:t>
      </w:r>
      <w:r w:rsidR="009C241C" w:rsidRPr="009C241C">
        <w:t>The project did not make any direct contribution to poverty reduction so far</w:t>
      </w:r>
      <w:r w:rsidR="009C241C">
        <w:t>.</w:t>
      </w:r>
      <w:r w:rsidR="009C241C" w:rsidRPr="009C241C">
        <w:t xml:space="preserve"> </w:t>
      </w:r>
      <w:r w:rsidR="009C241C">
        <w:t>While m</w:t>
      </w:r>
      <w:r w:rsidR="00452A3D" w:rsidRPr="009C241C">
        <w:t xml:space="preserve">apping of the </w:t>
      </w:r>
      <w:r w:rsidR="009C241C">
        <w:t xml:space="preserve">existing </w:t>
      </w:r>
      <w:r w:rsidR="00452A3D" w:rsidRPr="009C241C">
        <w:t>housing stock</w:t>
      </w:r>
      <w:r w:rsidR="009C241C">
        <w:t xml:space="preserve"> </w:t>
      </w:r>
      <w:r w:rsidR="00452A3D" w:rsidRPr="009C241C">
        <w:t>contributed to identification of socially marginalized residents in the participating municipalities/cities</w:t>
      </w:r>
      <w:r w:rsidR="009C241C">
        <w:t xml:space="preserve">, </w:t>
      </w:r>
      <w:r w:rsidR="00452A3D" w:rsidRPr="009C241C">
        <w:t xml:space="preserve">it is unlikely that the marginalised groups will immediately benefit from the </w:t>
      </w:r>
      <w:r w:rsidR="009C241C">
        <w:t xml:space="preserve">first </w:t>
      </w:r>
      <w:r w:rsidR="000556FD">
        <w:t xml:space="preserve">public calls for </w:t>
      </w:r>
      <w:r w:rsidR="00452A3D" w:rsidRPr="009C241C">
        <w:t>energy efficiency improvements</w:t>
      </w:r>
      <w:r w:rsidR="009C241C" w:rsidRPr="009C241C">
        <w:t xml:space="preserve">. </w:t>
      </w:r>
      <w:r w:rsidR="000556FD">
        <w:t>The reason for that is that s</w:t>
      </w:r>
      <w:r w:rsidR="009C241C" w:rsidRPr="009C241C">
        <w:t xml:space="preserve">ocially vulnerable residents </w:t>
      </w:r>
      <w:r w:rsidR="00452A3D" w:rsidRPr="009C241C">
        <w:t>usually do not own buildings where energy improvements could be real</w:t>
      </w:r>
      <w:r w:rsidR="009C241C" w:rsidRPr="009C241C">
        <w:t>is</w:t>
      </w:r>
      <w:r w:rsidR="00452A3D" w:rsidRPr="009C241C">
        <w:t>ed</w:t>
      </w:r>
      <w:r w:rsidR="009C241C" w:rsidRPr="009C241C">
        <w:t>,</w:t>
      </w:r>
      <w:r w:rsidR="00452A3D" w:rsidRPr="009C241C">
        <w:t xml:space="preserve"> and they </w:t>
      </w:r>
      <w:r w:rsidR="009C241C" w:rsidRPr="009C241C">
        <w:t xml:space="preserve">do not have access to finances necessary for financial participation on execution of EE </w:t>
      </w:r>
      <w:r w:rsidR="00C90741" w:rsidRPr="009C241C">
        <w:t xml:space="preserve">measures. </w:t>
      </w:r>
      <w:r w:rsidR="009C241C" w:rsidRPr="009C241C">
        <w:t>Therefore, the direct benefits for marginalised groups can be expected later once the</w:t>
      </w:r>
      <w:r w:rsidR="009C241C">
        <w:t xml:space="preserve"> local government accumulate experiences from implementation of first EE measures and acquire sufficient funds for 100% financial support of </w:t>
      </w:r>
      <w:r w:rsidR="000556FD">
        <w:t>the vulnerable groups.</w:t>
      </w:r>
      <w:r w:rsidR="009C241C">
        <w:t xml:space="preserve">  </w:t>
      </w:r>
    </w:p>
    <w:p w14:paraId="2090F3EA" w14:textId="39784079" w:rsidR="005E5E4B" w:rsidRPr="000252B5" w:rsidRDefault="000556FD" w:rsidP="00F246BF">
      <w:pPr>
        <w:rPr>
          <w:lang w:val="en-US"/>
        </w:rPr>
      </w:pPr>
      <w:r>
        <w:lastRenderedPageBreak/>
        <w:t xml:space="preserve">The main expected benefit for the socially vulnerable groups could be expected through their involvement in execution of the EE improvements as a local workforce. </w:t>
      </w:r>
      <w:r w:rsidR="005E5E4B" w:rsidRPr="009C241C">
        <w:t xml:space="preserve">It is estimated that </w:t>
      </w:r>
      <w:r w:rsidR="005E3948" w:rsidRPr="009C241C">
        <w:t xml:space="preserve">about one third of </w:t>
      </w:r>
      <w:r w:rsidR="00EF6646" w:rsidRPr="009C241C">
        <w:t xml:space="preserve">workers </w:t>
      </w:r>
      <w:r>
        <w:t xml:space="preserve">that will be needed for </w:t>
      </w:r>
      <w:r w:rsidR="005E3948" w:rsidRPr="009C241C">
        <w:t xml:space="preserve">execution of the EE improvements will be low-skilled workers </w:t>
      </w:r>
      <w:r w:rsidR="005E5E4B" w:rsidRPr="009C241C">
        <w:t xml:space="preserve">that face risk of being </w:t>
      </w:r>
      <w:r w:rsidR="00D506B4" w:rsidRPr="009C241C">
        <w:t>unemployed and</w:t>
      </w:r>
      <w:r w:rsidR="005E5E4B" w:rsidRPr="009C241C">
        <w:t xml:space="preserve"> falling into poverty</w:t>
      </w:r>
      <w:r w:rsidR="00D506B4" w:rsidRPr="00D506B4">
        <w:rPr>
          <w:lang w:val="en-US"/>
        </w:rPr>
        <w:t>.</w:t>
      </w:r>
      <w:r>
        <w:rPr>
          <w:lang w:val="en-US"/>
        </w:rPr>
        <w:t xml:space="preserve"> Therefore, </w:t>
      </w:r>
      <w:r>
        <w:t xml:space="preserve">through identification of types of EE improvements and capacitation of municipality/city governments for financing the project </w:t>
      </w:r>
      <w:r w:rsidRPr="009C241C">
        <w:t xml:space="preserve">established a potential for </w:t>
      </w:r>
      <w:r>
        <w:t>direct benefits to marginalised groups</w:t>
      </w:r>
      <w:r w:rsidRPr="009C241C">
        <w:t>.</w:t>
      </w:r>
    </w:p>
    <w:p w14:paraId="6772F14C" w14:textId="2FFA26F3" w:rsidR="00EF6646" w:rsidRPr="00EF6646" w:rsidRDefault="005E5E4B" w:rsidP="00F246BF">
      <w:pPr>
        <w:rPr>
          <w:lang w:val="en-US"/>
        </w:rPr>
      </w:pPr>
      <w:r>
        <w:rPr>
          <w:u w:val="single"/>
          <w:lang w:val="en-US"/>
        </w:rPr>
        <w:t>Improved governance:</w:t>
      </w:r>
      <w:r w:rsidR="00DE3EF5">
        <w:rPr>
          <w:lang w:val="en-US"/>
        </w:rPr>
        <w:t xml:space="preserve"> </w:t>
      </w:r>
      <w:r w:rsidR="00EF6646">
        <w:rPr>
          <w:lang w:val="en-US"/>
        </w:rPr>
        <w:t>Through provision of guidance on announcement of public calls for energy efficiency improvements and on organization of the process of evaluation of applications, t</w:t>
      </w:r>
      <w:r w:rsidR="00EF6646" w:rsidRPr="00EF6646">
        <w:rPr>
          <w:lang w:val="en-US"/>
        </w:rPr>
        <w:t xml:space="preserve">he project </w:t>
      </w:r>
      <w:r w:rsidR="00EF6646">
        <w:rPr>
          <w:lang w:val="en-US"/>
        </w:rPr>
        <w:t xml:space="preserve">assisted in </w:t>
      </w:r>
      <w:r w:rsidR="00EF6646" w:rsidRPr="00EF6646">
        <w:rPr>
          <w:lang w:val="en-US"/>
        </w:rPr>
        <w:t>strengthen</w:t>
      </w:r>
      <w:r w:rsidR="00EF6646">
        <w:rPr>
          <w:lang w:val="en-US"/>
        </w:rPr>
        <w:t xml:space="preserve">ing the </w:t>
      </w:r>
      <w:r w:rsidR="00EF6646" w:rsidRPr="00EF6646">
        <w:rPr>
          <w:lang w:val="en-US"/>
        </w:rPr>
        <w:t>decision</w:t>
      </w:r>
      <w:r w:rsidR="00EF6646">
        <w:rPr>
          <w:lang w:val="en-US"/>
        </w:rPr>
        <w:t>-</w:t>
      </w:r>
      <w:r w:rsidR="00EF6646" w:rsidRPr="00EF6646">
        <w:rPr>
          <w:lang w:val="en-US"/>
        </w:rPr>
        <w:t xml:space="preserve">making processes </w:t>
      </w:r>
      <w:r w:rsidR="00EF6646">
        <w:rPr>
          <w:lang w:val="en-US"/>
        </w:rPr>
        <w:t>at the level of the participating municipalities/cities. The improved governance of energy management</w:t>
      </w:r>
      <w:r w:rsidR="0073061B">
        <w:rPr>
          <w:lang w:val="en-US"/>
        </w:rPr>
        <w:t xml:space="preserve"> will be</w:t>
      </w:r>
      <w:r w:rsidR="00EF6646">
        <w:rPr>
          <w:lang w:val="en-US"/>
        </w:rPr>
        <w:t xml:space="preserve"> </w:t>
      </w:r>
      <w:r w:rsidR="0073061B">
        <w:rPr>
          <w:lang w:val="en-US"/>
        </w:rPr>
        <w:t xml:space="preserve">based on </w:t>
      </w:r>
      <w:r w:rsidR="00DE3EF5" w:rsidRPr="00DE3EF5">
        <w:rPr>
          <w:lang w:val="en-US"/>
        </w:rPr>
        <w:t>enhanced</w:t>
      </w:r>
      <w:r w:rsidR="00EF6646">
        <w:rPr>
          <w:lang w:val="en-US"/>
        </w:rPr>
        <w:t xml:space="preserve"> transparency </w:t>
      </w:r>
      <w:r w:rsidR="0073061B">
        <w:rPr>
          <w:lang w:val="en-US"/>
        </w:rPr>
        <w:t xml:space="preserve">characterized by </w:t>
      </w:r>
      <w:r w:rsidR="00EF6646" w:rsidRPr="00EF6646">
        <w:rPr>
          <w:lang w:val="en-US"/>
        </w:rPr>
        <w:t xml:space="preserve">clear </w:t>
      </w:r>
      <w:r w:rsidR="0073061B">
        <w:rPr>
          <w:lang w:val="en-US"/>
        </w:rPr>
        <w:t xml:space="preserve">division and </w:t>
      </w:r>
      <w:r w:rsidR="00EF6646" w:rsidRPr="00EF6646">
        <w:rPr>
          <w:lang w:val="en-US"/>
        </w:rPr>
        <w:t xml:space="preserve">allocation of responsibilities </w:t>
      </w:r>
      <w:r w:rsidR="00EF6646">
        <w:rPr>
          <w:lang w:val="en-US"/>
        </w:rPr>
        <w:t>for</w:t>
      </w:r>
      <w:r w:rsidR="00EF6646" w:rsidRPr="00EF6646">
        <w:rPr>
          <w:lang w:val="en-US"/>
        </w:rPr>
        <w:t xml:space="preserve"> the decision</w:t>
      </w:r>
      <w:r w:rsidR="00EF6646">
        <w:rPr>
          <w:lang w:val="en-US"/>
        </w:rPr>
        <w:t>-</w:t>
      </w:r>
      <w:r w:rsidR="00EF6646" w:rsidRPr="00EF6646">
        <w:rPr>
          <w:lang w:val="en-US"/>
        </w:rPr>
        <w:t xml:space="preserve">making, </w:t>
      </w:r>
      <w:r w:rsidR="00EF6646">
        <w:rPr>
          <w:lang w:val="en-US"/>
        </w:rPr>
        <w:t xml:space="preserve">setting </w:t>
      </w:r>
      <w:r w:rsidR="0073061B">
        <w:rPr>
          <w:lang w:val="en-US"/>
        </w:rPr>
        <w:t xml:space="preserve">fair and inclusive </w:t>
      </w:r>
      <w:r w:rsidR="00EF6646" w:rsidRPr="00EF6646">
        <w:rPr>
          <w:lang w:val="en-US"/>
        </w:rPr>
        <w:t>eligib</w:t>
      </w:r>
      <w:r w:rsidR="00EF6646">
        <w:rPr>
          <w:lang w:val="en-US"/>
        </w:rPr>
        <w:t>i</w:t>
      </w:r>
      <w:r w:rsidR="00EF6646" w:rsidRPr="00EF6646">
        <w:rPr>
          <w:lang w:val="en-US"/>
        </w:rPr>
        <w:t>l</w:t>
      </w:r>
      <w:r w:rsidR="00EF6646">
        <w:rPr>
          <w:lang w:val="en-US"/>
        </w:rPr>
        <w:t>ity</w:t>
      </w:r>
      <w:r w:rsidR="00EF6646" w:rsidRPr="00EF6646">
        <w:rPr>
          <w:lang w:val="en-US"/>
        </w:rPr>
        <w:t xml:space="preserve"> criteria for </w:t>
      </w:r>
      <w:r w:rsidR="00EF6646">
        <w:rPr>
          <w:lang w:val="en-US"/>
        </w:rPr>
        <w:t>beneficiaries of the co-</w:t>
      </w:r>
      <w:r w:rsidR="00EF6646" w:rsidRPr="00EF6646">
        <w:rPr>
          <w:lang w:val="en-US"/>
        </w:rPr>
        <w:t xml:space="preserve">financing </w:t>
      </w:r>
      <w:r w:rsidR="00EF6646">
        <w:rPr>
          <w:lang w:val="en-US"/>
        </w:rPr>
        <w:t>schemes</w:t>
      </w:r>
      <w:r w:rsidR="00BC358F">
        <w:rPr>
          <w:lang w:val="en-US"/>
        </w:rPr>
        <w:t>,</w:t>
      </w:r>
      <w:r w:rsidR="00EF6646">
        <w:rPr>
          <w:lang w:val="en-US"/>
        </w:rPr>
        <w:t xml:space="preserve"> </w:t>
      </w:r>
      <w:r w:rsidR="0073061B">
        <w:rPr>
          <w:lang w:val="en-US"/>
        </w:rPr>
        <w:t xml:space="preserve">as well as </w:t>
      </w:r>
      <w:r w:rsidR="00EF6646" w:rsidRPr="00EF6646">
        <w:rPr>
          <w:lang w:val="en-US"/>
        </w:rPr>
        <w:t xml:space="preserve">systematic monitoring </w:t>
      </w:r>
      <w:r w:rsidR="00BC358F">
        <w:rPr>
          <w:lang w:val="en-US"/>
        </w:rPr>
        <w:t xml:space="preserve">and reporting </w:t>
      </w:r>
      <w:r w:rsidR="00EF6646" w:rsidRPr="00EF6646">
        <w:rPr>
          <w:lang w:val="en-US"/>
        </w:rPr>
        <w:t>of results</w:t>
      </w:r>
      <w:r w:rsidR="00BC358F">
        <w:rPr>
          <w:lang w:val="en-US"/>
        </w:rPr>
        <w:t xml:space="preserve">. </w:t>
      </w:r>
    </w:p>
    <w:p w14:paraId="5011BE51" w14:textId="33A87A57" w:rsidR="00F246BF" w:rsidRPr="00F246BF" w:rsidRDefault="00F246BF" w:rsidP="00854058">
      <w:pPr>
        <w:pStyle w:val="Heading2"/>
        <w:numPr>
          <w:ilvl w:val="1"/>
          <w:numId w:val="41"/>
        </w:numPr>
        <w:rPr>
          <w:lang w:val="en-US"/>
        </w:rPr>
      </w:pPr>
      <w:bookmarkStart w:id="65" w:name="_Toc166743315"/>
      <w:r w:rsidRPr="00F246BF">
        <w:rPr>
          <w:lang w:val="en-US"/>
        </w:rPr>
        <w:t xml:space="preserve">Progress to </w:t>
      </w:r>
      <w:r w:rsidR="000252B5">
        <w:rPr>
          <w:lang w:val="en-US"/>
        </w:rPr>
        <w:t>i</w:t>
      </w:r>
      <w:r w:rsidRPr="00F246BF">
        <w:rPr>
          <w:lang w:val="en-US"/>
        </w:rPr>
        <w:t>mpact</w:t>
      </w:r>
      <w:bookmarkEnd w:id="65"/>
    </w:p>
    <w:p w14:paraId="633DEEF5" w14:textId="5B7E4D29" w:rsidR="00F139FB" w:rsidRDefault="002279E1" w:rsidP="001755D6">
      <w:pPr>
        <w:rPr>
          <w:lang w:val="en-US"/>
        </w:rPr>
      </w:pPr>
      <w:r>
        <w:rPr>
          <w:lang w:val="en-US"/>
        </w:rPr>
        <w:t>The project direct objective was to a</w:t>
      </w:r>
      <w:r w:rsidRPr="002279E1">
        <w:rPr>
          <w:lang w:val="en-US"/>
        </w:rPr>
        <w:t>ddress non-financial barriers to low-carbon investment in residential buildings in Bosnia and Herzegovina</w:t>
      </w:r>
      <w:r>
        <w:rPr>
          <w:lang w:val="en-US"/>
        </w:rPr>
        <w:t xml:space="preserve">. </w:t>
      </w:r>
      <w:r w:rsidR="00D77332" w:rsidRPr="00D77332">
        <w:rPr>
          <w:lang w:val="en-US"/>
        </w:rPr>
        <w:t xml:space="preserve">The </w:t>
      </w:r>
      <w:r w:rsidR="00D77332">
        <w:rPr>
          <w:lang w:val="en-US"/>
        </w:rPr>
        <w:t>p</w:t>
      </w:r>
      <w:r w:rsidR="00D77332" w:rsidRPr="00D77332">
        <w:rPr>
          <w:lang w:val="en-US"/>
        </w:rPr>
        <w:t xml:space="preserve">roject has raised the </w:t>
      </w:r>
      <w:r w:rsidR="00614F3B">
        <w:rPr>
          <w:lang w:val="en-US"/>
        </w:rPr>
        <w:t xml:space="preserve">perception </w:t>
      </w:r>
      <w:r w:rsidR="00D77332" w:rsidRPr="00D77332">
        <w:rPr>
          <w:lang w:val="en-US"/>
        </w:rPr>
        <w:t xml:space="preserve">of energy efficiency in </w:t>
      </w:r>
      <w:r w:rsidR="00D77332">
        <w:rPr>
          <w:lang w:val="en-US"/>
        </w:rPr>
        <w:t xml:space="preserve">residential </w:t>
      </w:r>
      <w:r w:rsidR="00D77332" w:rsidRPr="00D77332">
        <w:rPr>
          <w:lang w:val="en-US"/>
        </w:rPr>
        <w:t xml:space="preserve">buildings through </w:t>
      </w:r>
      <w:r w:rsidR="00D77332">
        <w:rPr>
          <w:lang w:val="en-US"/>
        </w:rPr>
        <w:t xml:space="preserve">mapping the residential building stock in participating municipalities/cities and through </w:t>
      </w:r>
      <w:r w:rsidR="004E06EB">
        <w:rPr>
          <w:lang w:val="en-US"/>
        </w:rPr>
        <w:t xml:space="preserve">identifying </w:t>
      </w:r>
      <w:r w:rsidR="00614F3B">
        <w:rPr>
          <w:lang w:val="en-US"/>
        </w:rPr>
        <w:t xml:space="preserve">a </w:t>
      </w:r>
      <w:r w:rsidR="00D77332">
        <w:rPr>
          <w:lang w:val="en-US"/>
        </w:rPr>
        <w:t xml:space="preserve">set of effective interventions for </w:t>
      </w:r>
      <w:r w:rsidR="004E06EB">
        <w:rPr>
          <w:lang w:val="en-US"/>
        </w:rPr>
        <w:t xml:space="preserve">energy efficiency </w:t>
      </w:r>
      <w:r w:rsidR="00D77332">
        <w:rPr>
          <w:lang w:val="en-US"/>
        </w:rPr>
        <w:t>improvement</w:t>
      </w:r>
      <w:r w:rsidR="004E06EB">
        <w:rPr>
          <w:lang w:val="en-US"/>
        </w:rPr>
        <w:t>s</w:t>
      </w:r>
      <w:r w:rsidR="00D77332">
        <w:rPr>
          <w:lang w:val="en-US"/>
        </w:rPr>
        <w:t xml:space="preserve">. </w:t>
      </w:r>
      <w:r w:rsidR="00D77332" w:rsidRPr="00D77332">
        <w:rPr>
          <w:lang w:val="en-US"/>
        </w:rPr>
        <w:t>Th</w:t>
      </w:r>
      <w:r w:rsidR="00614F3B">
        <w:rPr>
          <w:lang w:val="en-US"/>
        </w:rPr>
        <w:t>e delivered project</w:t>
      </w:r>
      <w:r w:rsidR="00D77332" w:rsidRPr="00D77332">
        <w:rPr>
          <w:lang w:val="en-US"/>
        </w:rPr>
        <w:t xml:space="preserve"> out</w:t>
      </w:r>
      <w:r w:rsidR="00D77332">
        <w:rPr>
          <w:lang w:val="en-US"/>
        </w:rPr>
        <w:t xml:space="preserve">puts </w:t>
      </w:r>
      <w:r w:rsidR="00D77332" w:rsidRPr="00D77332">
        <w:rPr>
          <w:lang w:val="en-US"/>
        </w:rPr>
        <w:t xml:space="preserve">along with </w:t>
      </w:r>
      <w:r w:rsidR="00614F3B" w:rsidRPr="00614F3B">
        <w:rPr>
          <w:lang w:val="en-US"/>
        </w:rPr>
        <w:t>enhanced</w:t>
      </w:r>
      <w:r w:rsidR="00D77332">
        <w:rPr>
          <w:lang w:val="en-US"/>
        </w:rPr>
        <w:t xml:space="preserve"> </w:t>
      </w:r>
      <w:r w:rsidR="00D77332" w:rsidRPr="00D77332">
        <w:rPr>
          <w:lang w:val="en-US"/>
        </w:rPr>
        <w:t>local capacit</w:t>
      </w:r>
      <w:r w:rsidR="00D77332">
        <w:rPr>
          <w:lang w:val="en-US"/>
        </w:rPr>
        <w:t>ies</w:t>
      </w:r>
      <w:r w:rsidR="00D77332" w:rsidRPr="00D77332">
        <w:rPr>
          <w:lang w:val="en-US"/>
        </w:rPr>
        <w:t xml:space="preserve"> </w:t>
      </w:r>
      <w:r w:rsidR="00614F3B">
        <w:rPr>
          <w:lang w:val="en-US"/>
        </w:rPr>
        <w:t xml:space="preserve">and increased awareness at the level of the target communities </w:t>
      </w:r>
      <w:r w:rsidR="004E06EB" w:rsidRPr="004E06EB">
        <w:rPr>
          <w:lang w:val="en-US"/>
        </w:rPr>
        <w:t>encouraged</w:t>
      </w:r>
      <w:r w:rsidR="00614F3B">
        <w:rPr>
          <w:lang w:val="en-US"/>
        </w:rPr>
        <w:t xml:space="preserve"> stronger ownership of energy efficiency as an issue by the project stakeholders and pave </w:t>
      </w:r>
      <w:r w:rsidR="004E06EB">
        <w:rPr>
          <w:lang w:val="en-US"/>
        </w:rPr>
        <w:t xml:space="preserve">thus </w:t>
      </w:r>
      <w:r w:rsidR="00614F3B">
        <w:rPr>
          <w:lang w:val="en-US"/>
        </w:rPr>
        <w:t xml:space="preserve">a way </w:t>
      </w:r>
      <w:r w:rsidR="00D77332">
        <w:rPr>
          <w:lang w:val="en-US"/>
        </w:rPr>
        <w:t xml:space="preserve">for </w:t>
      </w:r>
      <w:r w:rsidR="00913D3B">
        <w:rPr>
          <w:lang w:val="en-US"/>
        </w:rPr>
        <w:t xml:space="preserve">improved energy performance of </w:t>
      </w:r>
      <w:r w:rsidR="00614F3B">
        <w:rPr>
          <w:lang w:val="en-US"/>
        </w:rPr>
        <w:t>residential buildings across the country.</w:t>
      </w:r>
      <w:r w:rsidR="00F139FB">
        <w:rPr>
          <w:lang w:val="en-US"/>
        </w:rPr>
        <w:t xml:space="preserve"> </w:t>
      </w:r>
    </w:p>
    <w:p w14:paraId="73A83C77" w14:textId="2664AFCD" w:rsidR="00F139FB" w:rsidRDefault="00F139FB" w:rsidP="00F139FB">
      <w:pPr>
        <w:rPr>
          <w:lang w:val="en-US"/>
        </w:rPr>
      </w:pPr>
      <w:r>
        <w:rPr>
          <w:lang w:val="en-US"/>
        </w:rPr>
        <w:t xml:space="preserve">The support of the project to collection of data on energy consumption in the residential building sector has contributed to ongoing efforts to </w:t>
      </w:r>
      <w:r w:rsidRPr="00D455CF">
        <w:rPr>
          <w:lang w:val="en-US"/>
        </w:rPr>
        <w:t>convince</w:t>
      </w:r>
      <w:r>
        <w:rPr>
          <w:lang w:val="en-US"/>
        </w:rPr>
        <w:t xml:space="preserve"> municipal and city governments and bring their </w:t>
      </w:r>
      <w:r w:rsidRPr="00E32A9C">
        <w:rPr>
          <w:lang w:val="en-US"/>
        </w:rPr>
        <w:t xml:space="preserve">attention to EE opportunities </w:t>
      </w:r>
      <w:r>
        <w:rPr>
          <w:lang w:val="en-US"/>
        </w:rPr>
        <w:t xml:space="preserve">through </w:t>
      </w:r>
      <w:r w:rsidRPr="00E32A9C">
        <w:rPr>
          <w:lang w:val="en-US"/>
        </w:rPr>
        <w:t>quantif</w:t>
      </w:r>
      <w:r>
        <w:rPr>
          <w:lang w:val="en-US"/>
        </w:rPr>
        <w:t>ication</w:t>
      </w:r>
      <w:r w:rsidRPr="00E32A9C">
        <w:rPr>
          <w:lang w:val="en-US"/>
        </w:rPr>
        <w:t xml:space="preserve"> and highlight</w:t>
      </w:r>
      <w:r>
        <w:rPr>
          <w:lang w:val="en-US"/>
        </w:rPr>
        <w:t>ing of</w:t>
      </w:r>
      <w:r w:rsidRPr="00E32A9C">
        <w:rPr>
          <w:lang w:val="en-US"/>
        </w:rPr>
        <w:t xml:space="preserve"> the multiple and diverse benefits of EE investments</w:t>
      </w:r>
      <w:r>
        <w:rPr>
          <w:lang w:val="en-US"/>
        </w:rPr>
        <w:t xml:space="preserve">. By consolidating the data on energy consumption and making them available, the project contributed to more exact </w:t>
      </w:r>
      <w:r w:rsidRPr="00DF4696">
        <w:rPr>
          <w:lang w:val="en-US"/>
        </w:rPr>
        <w:t>document</w:t>
      </w:r>
      <w:r>
        <w:rPr>
          <w:lang w:val="en-US"/>
        </w:rPr>
        <w:t>ation of</w:t>
      </w:r>
      <w:r w:rsidRPr="00DF4696">
        <w:rPr>
          <w:lang w:val="en-US"/>
        </w:rPr>
        <w:t xml:space="preserve"> the building stock</w:t>
      </w:r>
      <w:r>
        <w:rPr>
          <w:lang w:val="en-US"/>
        </w:rPr>
        <w:t xml:space="preserve"> and paved the way to </w:t>
      </w:r>
      <w:r w:rsidRPr="00DF4696">
        <w:rPr>
          <w:lang w:val="en-US"/>
        </w:rPr>
        <w:t>perform</w:t>
      </w:r>
      <w:r>
        <w:rPr>
          <w:lang w:val="en-US"/>
        </w:rPr>
        <w:t>ing</w:t>
      </w:r>
      <w:r w:rsidRPr="00DF4696">
        <w:rPr>
          <w:lang w:val="en-US"/>
        </w:rPr>
        <w:t xml:space="preserve"> analysis</w:t>
      </w:r>
      <w:r>
        <w:rPr>
          <w:lang w:val="en-US"/>
        </w:rPr>
        <w:t xml:space="preserve"> and estimation of magnitude of required investments, as well as to identification of risks </w:t>
      </w:r>
      <w:r w:rsidRPr="001755D6">
        <w:rPr>
          <w:lang w:val="en-US"/>
        </w:rPr>
        <w:t>hold</w:t>
      </w:r>
      <w:r>
        <w:rPr>
          <w:lang w:val="en-US"/>
        </w:rPr>
        <w:t>ing</w:t>
      </w:r>
      <w:r w:rsidRPr="001755D6">
        <w:rPr>
          <w:lang w:val="en-US"/>
        </w:rPr>
        <w:t xml:space="preserve"> back investment in energy</w:t>
      </w:r>
      <w:r>
        <w:rPr>
          <w:lang w:val="en-US"/>
        </w:rPr>
        <w:t xml:space="preserve"> efficiency improvements.</w:t>
      </w:r>
    </w:p>
    <w:p w14:paraId="00A558AE" w14:textId="629A6DB0" w:rsidR="00802DD4" w:rsidRDefault="000F727C" w:rsidP="001755D6">
      <w:pPr>
        <w:rPr>
          <w:lang w:val="en-US"/>
        </w:rPr>
      </w:pPr>
      <w:r>
        <w:rPr>
          <w:lang w:val="en-US"/>
        </w:rPr>
        <w:t>T</w:t>
      </w:r>
      <w:r w:rsidR="00FD0553">
        <w:rPr>
          <w:lang w:val="en-US"/>
        </w:rPr>
        <w:t>he</w:t>
      </w:r>
      <w:r w:rsidR="00F139FB">
        <w:rPr>
          <w:lang w:val="en-US"/>
        </w:rPr>
        <w:t>refore, it can be concluded that the</w:t>
      </w:r>
      <w:r w:rsidR="00FD0553">
        <w:rPr>
          <w:lang w:val="en-US"/>
        </w:rPr>
        <w:t xml:space="preserve"> project successfully addressed </w:t>
      </w:r>
      <w:r>
        <w:rPr>
          <w:lang w:val="en-US"/>
        </w:rPr>
        <w:t xml:space="preserve">several </w:t>
      </w:r>
      <w:r w:rsidR="00FD0553">
        <w:rPr>
          <w:lang w:val="en-US"/>
        </w:rPr>
        <w:t>non-financial (technical and informational) barriers</w:t>
      </w:r>
      <w:r w:rsidR="00EE7D86">
        <w:rPr>
          <w:lang w:val="en-US"/>
        </w:rPr>
        <w:t>.</w:t>
      </w:r>
      <w:r>
        <w:rPr>
          <w:lang w:val="en-US"/>
        </w:rPr>
        <w:t xml:space="preserve"> </w:t>
      </w:r>
      <w:r w:rsidR="00EE7D86">
        <w:rPr>
          <w:lang w:val="en-US"/>
        </w:rPr>
        <w:t xml:space="preserve">However, </w:t>
      </w:r>
      <w:r w:rsidR="00FD0553">
        <w:rPr>
          <w:lang w:val="en-US"/>
        </w:rPr>
        <w:t xml:space="preserve">the </w:t>
      </w:r>
      <w:r w:rsidR="00DE752C">
        <w:rPr>
          <w:lang w:val="en-US"/>
        </w:rPr>
        <w:t xml:space="preserve">overall </w:t>
      </w:r>
      <w:r w:rsidR="00802DD4">
        <w:rPr>
          <w:lang w:val="en-US"/>
        </w:rPr>
        <w:t xml:space="preserve">perspective of </w:t>
      </w:r>
      <w:r>
        <w:rPr>
          <w:lang w:val="en-US"/>
        </w:rPr>
        <w:t xml:space="preserve">rapid </w:t>
      </w:r>
      <w:r w:rsidR="00FD0553" w:rsidRPr="00FD0553">
        <w:rPr>
          <w:lang w:val="en-US"/>
        </w:rPr>
        <w:t>advancement</w:t>
      </w:r>
      <w:r w:rsidR="00FD0553">
        <w:rPr>
          <w:lang w:val="en-US"/>
        </w:rPr>
        <w:t xml:space="preserve"> towards implementation of energy efficiency improvements </w:t>
      </w:r>
      <w:r w:rsidR="00802DD4">
        <w:rPr>
          <w:lang w:val="en-US"/>
        </w:rPr>
        <w:t xml:space="preserve">in the residential </w:t>
      </w:r>
      <w:r>
        <w:rPr>
          <w:lang w:val="en-US"/>
        </w:rPr>
        <w:t xml:space="preserve">sector </w:t>
      </w:r>
      <w:r w:rsidR="00802DD4">
        <w:rPr>
          <w:lang w:val="en-US"/>
        </w:rPr>
        <w:t xml:space="preserve">in </w:t>
      </w:r>
      <w:r>
        <w:rPr>
          <w:lang w:val="en-US"/>
        </w:rPr>
        <w:t xml:space="preserve">Bosnia and Herzegovina </w:t>
      </w:r>
      <w:r w:rsidR="00802DD4">
        <w:rPr>
          <w:lang w:val="en-US"/>
        </w:rPr>
        <w:t xml:space="preserve">remains </w:t>
      </w:r>
      <w:r w:rsidR="00DE752C">
        <w:rPr>
          <w:lang w:val="en-US"/>
        </w:rPr>
        <w:t xml:space="preserve">somewhat </w:t>
      </w:r>
      <w:r w:rsidR="00802DD4">
        <w:rPr>
          <w:lang w:val="en-US"/>
        </w:rPr>
        <w:t>blurry</w:t>
      </w:r>
      <w:r w:rsidR="00FD0553">
        <w:rPr>
          <w:lang w:val="en-US"/>
        </w:rPr>
        <w:t xml:space="preserve">. The reason for </w:t>
      </w:r>
      <w:r>
        <w:rPr>
          <w:lang w:val="en-US"/>
        </w:rPr>
        <w:t xml:space="preserve">the </w:t>
      </w:r>
      <w:r w:rsidR="00802DD4">
        <w:rPr>
          <w:lang w:val="en-US"/>
        </w:rPr>
        <w:t xml:space="preserve">slow progress </w:t>
      </w:r>
      <w:r w:rsidR="00DE752C">
        <w:rPr>
          <w:lang w:val="en-US"/>
        </w:rPr>
        <w:t xml:space="preserve">from capacitation to implementation </w:t>
      </w:r>
      <w:r w:rsidR="00FD0553">
        <w:rPr>
          <w:lang w:val="en-US"/>
        </w:rPr>
        <w:t xml:space="preserve">is </w:t>
      </w:r>
      <w:r w:rsidR="00DE752C">
        <w:rPr>
          <w:lang w:val="en-US"/>
        </w:rPr>
        <w:t xml:space="preserve">the persistence </w:t>
      </w:r>
      <w:r w:rsidR="00FD0553">
        <w:rPr>
          <w:lang w:val="en-US"/>
        </w:rPr>
        <w:t xml:space="preserve">of </w:t>
      </w:r>
      <w:r w:rsidR="00802DD4">
        <w:rPr>
          <w:lang w:val="en-US"/>
        </w:rPr>
        <w:t xml:space="preserve">a variety of </w:t>
      </w:r>
      <w:r w:rsidR="00FD0553">
        <w:rPr>
          <w:lang w:val="en-US"/>
        </w:rPr>
        <w:t>financial barriers</w:t>
      </w:r>
      <w:r>
        <w:rPr>
          <w:lang w:val="en-US"/>
        </w:rPr>
        <w:t xml:space="preserve"> to investments into energy efficiency improvements</w:t>
      </w:r>
      <w:r w:rsidR="00DE752C">
        <w:rPr>
          <w:lang w:val="en-US"/>
        </w:rPr>
        <w:t xml:space="preserve"> in residential buildings</w:t>
      </w:r>
      <w:r w:rsidR="00802DD4">
        <w:rPr>
          <w:lang w:val="en-US"/>
        </w:rPr>
        <w:t xml:space="preserve">, such </w:t>
      </w:r>
      <w:r w:rsidR="00802DD4" w:rsidRPr="00802DD4">
        <w:rPr>
          <w:lang w:val="en-US"/>
        </w:rPr>
        <w:t>high upfront costs, lack of access to finance, high perceived risk, competing investment priorities, and split incentives.</w:t>
      </w:r>
    </w:p>
    <w:p w14:paraId="1C43DDC6" w14:textId="63EAB118" w:rsidR="001F7B24" w:rsidRDefault="009E59D5" w:rsidP="001755D6">
      <w:r>
        <w:t>Although the project primarily aimed at a</w:t>
      </w:r>
      <w:r w:rsidRPr="009E59D5">
        <w:t>ddressing non-financial barriers to low-carbon investment in residential buildings</w:t>
      </w:r>
      <w:r>
        <w:t>, its intention was also to “</w:t>
      </w:r>
      <w:r w:rsidRPr="009E59D5">
        <w:t xml:space="preserve">contribute to overcome a number </w:t>
      </w:r>
      <w:r w:rsidRPr="009E59D5">
        <w:lastRenderedPageBreak/>
        <w:t>of financial and non-financial investment barriers</w:t>
      </w:r>
      <w:r>
        <w:t>”</w:t>
      </w:r>
      <w:r>
        <w:rPr>
          <w:rStyle w:val="FootnoteReference"/>
        </w:rPr>
        <w:footnoteReference w:id="23"/>
      </w:r>
      <w:r>
        <w:t xml:space="preserve"> through development of </w:t>
      </w:r>
      <w:r w:rsidR="23607A2C">
        <w:t xml:space="preserve">proposals for mechanisms </w:t>
      </w:r>
      <w:r w:rsidR="25E542DE">
        <w:t xml:space="preserve">for </w:t>
      </w:r>
      <w:r w:rsidR="225DC456">
        <w:t>financing</w:t>
      </w:r>
      <w:r w:rsidR="23607A2C">
        <w:t xml:space="preserve"> energy efficiency improvements</w:t>
      </w:r>
      <w:r>
        <w:t>. By this token</w:t>
      </w:r>
      <w:r w:rsidR="001F7B24">
        <w:t>,</w:t>
      </w:r>
      <w:r>
        <w:t xml:space="preserve"> </w:t>
      </w:r>
      <w:r w:rsidR="25E542DE">
        <w:t xml:space="preserve">the project </w:t>
      </w:r>
      <w:r w:rsidR="753CC9B6">
        <w:t xml:space="preserve">attempted </w:t>
      </w:r>
      <w:r w:rsidR="23607A2C">
        <w:t>to address the above outlined financial barriers</w:t>
      </w:r>
      <w:r w:rsidR="001F7B24">
        <w:t xml:space="preserve">.  However, the EE studies established that the amount of </w:t>
      </w:r>
      <w:r w:rsidR="001F7B24" w:rsidRPr="001F7B24">
        <w:t xml:space="preserve">investment </w:t>
      </w:r>
      <w:r w:rsidR="001F7B24">
        <w:t xml:space="preserve">required for the energy efficiency improvements </w:t>
      </w:r>
      <w:r w:rsidR="00E03FDC" w:rsidRPr="00E03FDC">
        <w:t>greatly</w:t>
      </w:r>
      <w:r w:rsidR="00E03FDC">
        <w:t xml:space="preserve"> </w:t>
      </w:r>
      <w:r w:rsidR="001F7B24">
        <w:t xml:space="preserve">exceeds the current </w:t>
      </w:r>
      <w:r w:rsidR="001F7B24" w:rsidRPr="001F7B24">
        <w:t xml:space="preserve">financial </w:t>
      </w:r>
      <w:r w:rsidR="00E03FDC">
        <w:t xml:space="preserve">power </w:t>
      </w:r>
      <w:r w:rsidR="001F7B24" w:rsidRPr="001F7B24">
        <w:t xml:space="preserve">of </w:t>
      </w:r>
      <w:r w:rsidR="001F7B24">
        <w:t xml:space="preserve">the participating </w:t>
      </w:r>
      <w:r w:rsidR="001F7B24" w:rsidRPr="001F7B24">
        <w:t>cities and municipalities</w:t>
      </w:r>
      <w:r w:rsidR="001F7B24">
        <w:t>.</w:t>
      </w:r>
    </w:p>
    <w:p w14:paraId="3A1C9521" w14:textId="58DA1BC3" w:rsidR="00951209" w:rsidRDefault="001F7B24" w:rsidP="001755D6">
      <w:r>
        <w:t xml:space="preserve">Although the project assisted in development of </w:t>
      </w:r>
      <w:r w:rsidR="44818CBD">
        <w:t>financial mechanism studies</w:t>
      </w:r>
      <w:r>
        <w:t xml:space="preserve">, the real impact of the FM studies is </w:t>
      </w:r>
      <w:r w:rsidRPr="001F7B24">
        <w:t>uncertain</w:t>
      </w:r>
      <w:r>
        <w:t xml:space="preserve"> as currently there is no visible commitment of the local governments </w:t>
      </w:r>
      <w:r w:rsidR="44818CBD">
        <w:t xml:space="preserve">to </w:t>
      </w:r>
      <w:r w:rsidR="25E542DE">
        <w:t xml:space="preserve">innovative energy efficiency </w:t>
      </w:r>
      <w:r w:rsidR="00E03FDC">
        <w:t>financing</w:t>
      </w:r>
      <w:r w:rsidR="25E542DE">
        <w:t xml:space="preserve"> beyond the predominant approach </w:t>
      </w:r>
      <w:r w:rsidR="225DC456">
        <w:t xml:space="preserve">of financing/co-financing through </w:t>
      </w:r>
      <w:r w:rsidR="25E542DE">
        <w:t xml:space="preserve">public grants. </w:t>
      </w:r>
      <w:r w:rsidR="60C748E9">
        <w:t xml:space="preserve">This is </w:t>
      </w:r>
      <w:r w:rsidR="04E4554E">
        <w:t xml:space="preserve">a result of combination of </w:t>
      </w:r>
      <w:r w:rsidR="225DC456">
        <w:t xml:space="preserve">external </w:t>
      </w:r>
      <w:r w:rsidR="04E4554E">
        <w:t xml:space="preserve">factors including </w:t>
      </w:r>
      <w:r w:rsidR="23607A2C">
        <w:t>governmental subsidies o</w:t>
      </w:r>
      <w:r w:rsidR="753CC9B6">
        <w:t>n</w:t>
      </w:r>
      <w:r w:rsidR="23607A2C">
        <w:t xml:space="preserve"> </w:t>
      </w:r>
      <w:r w:rsidR="60C748E9">
        <w:t xml:space="preserve">fossil fuel prices, </w:t>
      </w:r>
      <w:r w:rsidR="04E4554E">
        <w:t xml:space="preserve">insufficient </w:t>
      </w:r>
      <w:r w:rsidR="60C748E9">
        <w:t>legal and regulatory frameworks</w:t>
      </w:r>
      <w:r>
        <w:t xml:space="preserve"> in the residential sector</w:t>
      </w:r>
      <w:r w:rsidR="60C748E9">
        <w:t xml:space="preserve">, </w:t>
      </w:r>
      <w:r>
        <w:t>as well as</w:t>
      </w:r>
      <w:r w:rsidR="04E4554E">
        <w:t xml:space="preserve"> </w:t>
      </w:r>
      <w:r w:rsidR="225DC456">
        <w:t>high perception of risks to implementation of innovative financing mechanism</w:t>
      </w:r>
      <w:r w:rsidR="23607A2C">
        <w:t>s</w:t>
      </w:r>
      <w:r w:rsidR="225DC456">
        <w:t>.</w:t>
      </w:r>
      <w:r w:rsidR="165A9361">
        <w:t xml:space="preserve"> The </w:t>
      </w:r>
      <w:r w:rsidR="753CC9B6">
        <w:t xml:space="preserve">project </w:t>
      </w:r>
      <w:r w:rsidR="165A9361">
        <w:t>final evaluation concludes that coordinated efforts of multiple</w:t>
      </w:r>
      <w:r w:rsidR="753CC9B6">
        <w:t xml:space="preserve"> actors (entity and municipality/city governments, domestic vertical funds, international donors, community-based organisations, and private sector) will be needed to accelerate the progress towards </w:t>
      </w:r>
      <w:r w:rsidR="6757E679">
        <w:t xml:space="preserve">longer-term goals and concrete impacts. </w:t>
      </w:r>
    </w:p>
    <w:p w14:paraId="6F941550" w14:textId="130F5E53" w:rsidR="00777A9B" w:rsidRDefault="00021BA0" w:rsidP="00777A9B">
      <w:pPr>
        <w:rPr>
          <w:lang w:val="en-US"/>
        </w:rPr>
      </w:pPr>
      <w:r>
        <w:t xml:space="preserve">Apart from the financial constraints, there are two persisting legal barriers that hinder faster progress to adoption of energy efficient renovations in multi-dwelling apartments, namely lack of official recognition of associations of apartment owners in multi-dwelling buildings as legal bodies, and the obligation to obtain consent to execution of EE renovations from 100% of apartment owners. While owner associations are legally recognised in the RS, the obligation for 100% consent applies to both Entities. Therefore, adjustments of the existing regulations will be required to remove these </w:t>
      </w:r>
      <w:r w:rsidR="0079155E">
        <w:t>barriers</w:t>
      </w:r>
      <w:r w:rsidR="00777A9B">
        <w:t xml:space="preserve"> and </w:t>
      </w:r>
      <w:r w:rsidR="00777A9B" w:rsidRPr="001B66B9">
        <w:rPr>
          <w:lang w:val="en-US"/>
        </w:rPr>
        <w:t xml:space="preserve">empower </w:t>
      </w:r>
      <w:r w:rsidR="00777A9B">
        <w:rPr>
          <w:lang w:val="en-US"/>
        </w:rPr>
        <w:t xml:space="preserve">apartment owners </w:t>
      </w:r>
      <w:r w:rsidR="00777A9B" w:rsidRPr="001B66B9">
        <w:rPr>
          <w:lang w:val="en-US"/>
        </w:rPr>
        <w:t xml:space="preserve">to </w:t>
      </w:r>
      <w:proofErr w:type="gramStart"/>
      <w:r w:rsidR="00777A9B" w:rsidRPr="001B66B9">
        <w:rPr>
          <w:lang w:val="en-US"/>
        </w:rPr>
        <w:t>take action</w:t>
      </w:r>
      <w:proofErr w:type="gramEnd"/>
      <w:r w:rsidR="00777A9B" w:rsidRPr="001B66B9">
        <w:rPr>
          <w:lang w:val="en-US"/>
        </w:rPr>
        <w:t xml:space="preserve"> through their local housing associations or representative bodies. At the same time, such mobilization of communities and their motivation to renovate </w:t>
      </w:r>
      <w:r w:rsidR="00777A9B">
        <w:rPr>
          <w:lang w:val="en-US"/>
        </w:rPr>
        <w:t xml:space="preserve">will be beneficial for </w:t>
      </w:r>
      <w:r w:rsidR="00777A9B" w:rsidRPr="001B66B9">
        <w:rPr>
          <w:lang w:val="en-US"/>
        </w:rPr>
        <w:t>open</w:t>
      </w:r>
      <w:r w:rsidR="00777A9B">
        <w:rPr>
          <w:lang w:val="en-US"/>
        </w:rPr>
        <w:t>ing</w:t>
      </w:r>
      <w:r w:rsidR="00777A9B" w:rsidRPr="001B66B9">
        <w:rPr>
          <w:lang w:val="en-US"/>
        </w:rPr>
        <w:t xml:space="preserve"> the market</w:t>
      </w:r>
      <w:r w:rsidR="00777A9B">
        <w:rPr>
          <w:lang w:val="en-US"/>
        </w:rPr>
        <w:t xml:space="preserve"> for EE interventions.</w:t>
      </w:r>
    </w:p>
    <w:p w14:paraId="6B01A1DB" w14:textId="38207404" w:rsidR="001B4A3B" w:rsidRPr="00A56CAD" w:rsidRDefault="00A56CAD" w:rsidP="001755D6">
      <w:pPr>
        <w:rPr>
          <w:lang w:val="en-US"/>
        </w:rPr>
      </w:pPr>
      <w:r>
        <w:rPr>
          <w:lang w:val="en-US"/>
        </w:rPr>
        <w:t xml:space="preserve">The evaluator concludes that the current project did not have any </w:t>
      </w:r>
      <w:r w:rsidR="00F30B68">
        <w:rPr>
          <w:lang w:val="en-US"/>
        </w:rPr>
        <w:t xml:space="preserve">direct </w:t>
      </w:r>
      <w:r>
        <w:rPr>
          <w:lang w:val="en-US"/>
        </w:rPr>
        <w:t xml:space="preserve">impact on structural changes in the market with EE products and services. However, </w:t>
      </w:r>
      <w:r w:rsidR="00F30B68">
        <w:rPr>
          <w:lang w:val="en-US"/>
        </w:rPr>
        <w:t xml:space="preserve">the project can be seen as a </w:t>
      </w:r>
      <w:r w:rsidR="00F30B68" w:rsidRPr="00F30B68">
        <w:rPr>
          <w:lang w:val="en-US"/>
        </w:rPr>
        <w:t>catalyst</w:t>
      </w:r>
      <w:r w:rsidR="00F30B68">
        <w:rPr>
          <w:lang w:val="en-US"/>
        </w:rPr>
        <w:t xml:space="preserve"> for implementation of broader systemic efforts addressing </w:t>
      </w:r>
      <w:r w:rsidR="00477B1C">
        <w:rPr>
          <w:lang w:val="en-US"/>
        </w:rPr>
        <w:t xml:space="preserve">energy efficiency in </w:t>
      </w:r>
      <w:r w:rsidR="00F30B68">
        <w:rPr>
          <w:lang w:val="en-US"/>
        </w:rPr>
        <w:t xml:space="preserve">residential housing sector. Further progress will much depend on </w:t>
      </w:r>
      <w:r>
        <w:rPr>
          <w:lang w:val="en-US"/>
        </w:rPr>
        <w:t xml:space="preserve">implementation of </w:t>
      </w:r>
      <w:r w:rsidR="00E03FDC">
        <w:rPr>
          <w:lang w:val="en-US"/>
        </w:rPr>
        <w:t xml:space="preserve">innovative </w:t>
      </w:r>
      <w:r>
        <w:rPr>
          <w:lang w:val="en-US"/>
        </w:rPr>
        <w:t>financial mechanisms</w:t>
      </w:r>
      <w:r w:rsidR="00E03FDC">
        <w:rPr>
          <w:lang w:val="en-US"/>
        </w:rPr>
        <w:t xml:space="preserve"> </w:t>
      </w:r>
      <w:r>
        <w:rPr>
          <w:lang w:val="en-US"/>
        </w:rPr>
        <w:t>other than simple co-financing for end-user homeowners</w:t>
      </w:r>
      <w:r w:rsidR="00477B1C">
        <w:rPr>
          <w:lang w:val="en-US"/>
        </w:rPr>
        <w:t>,</w:t>
      </w:r>
      <w:r>
        <w:rPr>
          <w:lang w:val="en-US"/>
        </w:rPr>
        <w:t xml:space="preserve"> </w:t>
      </w:r>
      <w:r w:rsidR="00F30B68">
        <w:rPr>
          <w:lang w:val="en-US"/>
        </w:rPr>
        <w:t xml:space="preserve">that </w:t>
      </w:r>
      <w:r w:rsidR="00E03FDC">
        <w:rPr>
          <w:lang w:val="en-US"/>
        </w:rPr>
        <w:t>would</w:t>
      </w:r>
      <w:r>
        <w:rPr>
          <w:lang w:val="en-US"/>
        </w:rPr>
        <w:t xml:space="preserve"> address the existing market insufficiencies and </w:t>
      </w:r>
      <w:r w:rsidR="00477B1C">
        <w:rPr>
          <w:lang w:val="en-US"/>
        </w:rPr>
        <w:t xml:space="preserve">accelerate </w:t>
      </w:r>
      <w:r>
        <w:rPr>
          <w:lang w:val="en-US"/>
        </w:rPr>
        <w:t xml:space="preserve">thus </w:t>
      </w:r>
      <w:r w:rsidR="00F30B68">
        <w:rPr>
          <w:lang w:val="en-US"/>
        </w:rPr>
        <w:t xml:space="preserve">the </w:t>
      </w:r>
      <w:r>
        <w:rPr>
          <w:lang w:val="en-US"/>
        </w:rPr>
        <w:t xml:space="preserve">required structural changes. </w:t>
      </w:r>
      <w:r w:rsidR="00F30B68">
        <w:rPr>
          <w:lang w:val="en-US"/>
        </w:rPr>
        <w:t>I</w:t>
      </w:r>
      <w:r>
        <w:rPr>
          <w:lang w:val="en-US"/>
        </w:rPr>
        <w:t>t should be noted</w:t>
      </w:r>
      <w:r w:rsidR="00477B1C">
        <w:rPr>
          <w:lang w:val="en-US"/>
        </w:rPr>
        <w:t>, however,</w:t>
      </w:r>
      <w:r>
        <w:rPr>
          <w:lang w:val="en-US"/>
        </w:rPr>
        <w:t xml:space="preserve"> that </w:t>
      </w:r>
      <w:r w:rsidR="001B4A3B">
        <w:rPr>
          <w:lang w:val="en-US"/>
        </w:rPr>
        <w:t xml:space="preserve">likelihood of a </w:t>
      </w:r>
      <w:r w:rsidR="00C32483">
        <w:rPr>
          <w:lang w:val="en-US"/>
        </w:rPr>
        <w:t xml:space="preserve">faster progress to </w:t>
      </w:r>
      <w:r>
        <w:rPr>
          <w:lang w:val="en-US"/>
        </w:rPr>
        <w:t xml:space="preserve">such </w:t>
      </w:r>
      <w:r w:rsidR="001B4A3B">
        <w:rPr>
          <w:lang w:val="en-US"/>
        </w:rPr>
        <w:t>impact</w:t>
      </w:r>
      <w:r>
        <w:rPr>
          <w:lang w:val="en-US"/>
        </w:rPr>
        <w:t>s</w:t>
      </w:r>
      <w:r w:rsidR="001B4A3B">
        <w:rPr>
          <w:lang w:val="en-US"/>
        </w:rPr>
        <w:t xml:space="preserve"> will </w:t>
      </w:r>
      <w:r w:rsidR="00777A9B">
        <w:rPr>
          <w:lang w:val="en-US"/>
        </w:rPr>
        <w:t xml:space="preserve">highly </w:t>
      </w:r>
      <w:r w:rsidR="001B4A3B">
        <w:rPr>
          <w:lang w:val="en-US"/>
        </w:rPr>
        <w:t xml:space="preserve">depend on </w:t>
      </w:r>
      <w:r w:rsidR="00777A9B">
        <w:rPr>
          <w:lang w:val="en-US"/>
        </w:rPr>
        <w:t>the</w:t>
      </w:r>
      <w:r w:rsidR="00C32483">
        <w:rPr>
          <w:lang w:val="en-US"/>
        </w:rPr>
        <w:t xml:space="preserve"> </w:t>
      </w:r>
      <w:r w:rsidR="00F30B68">
        <w:rPr>
          <w:lang w:val="en-US"/>
        </w:rPr>
        <w:t xml:space="preserve">political will </w:t>
      </w:r>
      <w:r w:rsidR="009D55D9">
        <w:rPr>
          <w:lang w:val="en-US"/>
        </w:rPr>
        <w:t xml:space="preserve">and preparedness for </w:t>
      </w:r>
      <w:r w:rsidR="001B4A3B" w:rsidRPr="006157FD">
        <w:rPr>
          <w:lang w:val="en-US"/>
        </w:rPr>
        <w:t xml:space="preserve">removal of </w:t>
      </w:r>
      <w:r>
        <w:rPr>
          <w:lang w:val="en-US"/>
        </w:rPr>
        <w:t xml:space="preserve">the existing </w:t>
      </w:r>
      <w:r w:rsidR="001B4A3B">
        <w:rPr>
          <w:lang w:val="en-US"/>
        </w:rPr>
        <w:t xml:space="preserve">energy </w:t>
      </w:r>
      <w:r w:rsidR="001B4A3B" w:rsidRPr="006157FD">
        <w:rPr>
          <w:lang w:val="en-US"/>
        </w:rPr>
        <w:t xml:space="preserve">subsidies </w:t>
      </w:r>
      <w:r w:rsidR="009D55D9">
        <w:rPr>
          <w:lang w:val="en-US"/>
        </w:rPr>
        <w:t xml:space="preserve">that </w:t>
      </w:r>
      <w:r w:rsidR="001B4A3B">
        <w:rPr>
          <w:lang w:val="en-US"/>
        </w:rPr>
        <w:t>preven</w:t>
      </w:r>
      <w:r w:rsidR="00777A9B">
        <w:rPr>
          <w:lang w:val="en-US"/>
        </w:rPr>
        <w:t>t</w:t>
      </w:r>
      <w:r w:rsidR="001B4A3B">
        <w:rPr>
          <w:lang w:val="en-US"/>
        </w:rPr>
        <w:t xml:space="preserve"> full realization of gains from </w:t>
      </w:r>
      <w:r w:rsidR="001B4A3B" w:rsidRPr="006157FD">
        <w:rPr>
          <w:lang w:val="en-US"/>
        </w:rPr>
        <w:t>energy efficiency</w:t>
      </w:r>
      <w:r w:rsidR="001B4A3B">
        <w:rPr>
          <w:lang w:val="en-US"/>
        </w:rPr>
        <w:t xml:space="preserve"> </w:t>
      </w:r>
      <w:r w:rsidR="00777A9B">
        <w:rPr>
          <w:lang w:val="en-US"/>
        </w:rPr>
        <w:t>improvements</w:t>
      </w:r>
      <w:r w:rsidR="001B4A3B">
        <w:rPr>
          <w:lang w:val="en-US"/>
        </w:rPr>
        <w:t xml:space="preserve"> in the residential sector</w:t>
      </w:r>
      <w:r w:rsidR="001B4A3B" w:rsidRPr="006157FD">
        <w:rPr>
          <w:lang w:val="en-US"/>
        </w:rPr>
        <w:t>.</w:t>
      </w:r>
    </w:p>
    <w:p w14:paraId="375C5F4D" w14:textId="0F7A90A9" w:rsidR="00694AA3" w:rsidRDefault="00694AA3" w:rsidP="00854058">
      <w:pPr>
        <w:pStyle w:val="Heading2"/>
        <w:numPr>
          <w:ilvl w:val="1"/>
          <w:numId w:val="41"/>
        </w:numPr>
      </w:pPr>
      <w:bookmarkStart w:id="66" w:name="_Toc166743316"/>
      <w:r>
        <w:t>Sustainability</w:t>
      </w:r>
      <w:bookmarkEnd w:id="66"/>
    </w:p>
    <w:p w14:paraId="74CF0812" w14:textId="6734F62E" w:rsidR="00694AA3" w:rsidRDefault="00694AA3" w:rsidP="00694AA3">
      <w:r w:rsidRPr="00694AA3">
        <w:t xml:space="preserve">Sustainability of </w:t>
      </w:r>
      <w:r>
        <w:t>a</w:t>
      </w:r>
      <w:r w:rsidRPr="00694AA3">
        <w:t xml:space="preserve"> project is judged by the commitment of the beneficiary country to continue and </w:t>
      </w:r>
      <w:r>
        <w:t xml:space="preserve">eventually </w:t>
      </w:r>
      <w:r w:rsidRPr="00694AA3">
        <w:t xml:space="preserve">replicate </w:t>
      </w:r>
      <w:r>
        <w:t xml:space="preserve">or upscale </w:t>
      </w:r>
      <w:r w:rsidRPr="00694AA3">
        <w:t xml:space="preserve">the project activities beyond the project completion date. The evaluation identifies key risks to sustainability and explains how these risks may affect </w:t>
      </w:r>
      <w:r w:rsidRPr="00694AA3">
        <w:lastRenderedPageBreak/>
        <w:t xml:space="preserve">continuation of the project benefits after the project closes. The </w:t>
      </w:r>
      <w:r>
        <w:t xml:space="preserve">sustainability </w:t>
      </w:r>
      <w:r w:rsidRPr="00694AA3">
        <w:t>assessment covers institutional/govern</w:t>
      </w:r>
      <w:r w:rsidR="002938FA">
        <w:t xml:space="preserve">ance, </w:t>
      </w:r>
      <w:r w:rsidRPr="00694AA3">
        <w:t>socio-</w:t>
      </w:r>
      <w:r w:rsidR="002938FA">
        <w:t>economic</w:t>
      </w:r>
      <w:r w:rsidRPr="00694AA3">
        <w:t xml:space="preserve">, </w:t>
      </w:r>
      <w:proofErr w:type="gramStart"/>
      <w:r w:rsidR="002938FA">
        <w:t>financial</w:t>
      </w:r>
      <w:proofErr w:type="gramEnd"/>
      <w:r w:rsidR="002938FA">
        <w:t xml:space="preserve"> </w:t>
      </w:r>
      <w:r w:rsidRPr="00694AA3">
        <w:t>and environmental risks.</w:t>
      </w:r>
    </w:p>
    <w:p w14:paraId="77FAF0E0" w14:textId="6CACEB92" w:rsidR="00AC677F" w:rsidRDefault="00694AA3" w:rsidP="00694AA3">
      <w:r w:rsidRPr="003B7195">
        <w:rPr>
          <w:u w:val="single"/>
        </w:rPr>
        <w:t>Institutional</w:t>
      </w:r>
      <w:r w:rsidR="00AC677F">
        <w:rPr>
          <w:u w:val="single"/>
        </w:rPr>
        <w:t>/</w:t>
      </w:r>
      <w:r>
        <w:rPr>
          <w:u w:val="single"/>
        </w:rPr>
        <w:t>governance</w:t>
      </w:r>
      <w:r w:rsidRPr="003B7195">
        <w:rPr>
          <w:u w:val="single"/>
        </w:rPr>
        <w:t>:</w:t>
      </w:r>
      <w:r w:rsidRPr="003B7195">
        <w:t xml:space="preserve"> </w:t>
      </w:r>
      <w:r>
        <w:t xml:space="preserve">The project supported building </w:t>
      </w:r>
      <w:r w:rsidR="00BB0C1F">
        <w:t xml:space="preserve">of </w:t>
      </w:r>
      <w:r>
        <w:t xml:space="preserve">human and institutional capacities relevant for </w:t>
      </w:r>
      <w:r w:rsidR="00BB0C1F">
        <w:t xml:space="preserve">informed </w:t>
      </w:r>
      <w:r>
        <w:t xml:space="preserve">decision-making on implementation of energy efficiency investments </w:t>
      </w:r>
      <w:r w:rsidR="002938FA">
        <w:t xml:space="preserve">in residential buildings </w:t>
      </w:r>
      <w:r>
        <w:t xml:space="preserve">through </w:t>
      </w:r>
      <w:r w:rsidR="00BB0C1F">
        <w:t xml:space="preserve">intensive field work </w:t>
      </w:r>
      <w:r>
        <w:t xml:space="preserve">and </w:t>
      </w:r>
      <w:r w:rsidR="00BB0C1F">
        <w:t xml:space="preserve">organisation of </w:t>
      </w:r>
      <w:r>
        <w:t>awareness raising events</w:t>
      </w:r>
      <w:r w:rsidR="00BB0C1F">
        <w:t xml:space="preserve"> in the 36 project target communities that had already made commitments for implementation of respective </w:t>
      </w:r>
      <w:r w:rsidR="00BB0C1F" w:rsidRPr="00BB0C1F">
        <w:t>Sustainable Energy and Climate Change Action Plans (SECAP)</w:t>
      </w:r>
      <w:r w:rsidR="00BB0C1F">
        <w:t>.</w:t>
      </w:r>
    </w:p>
    <w:p w14:paraId="27770DDE" w14:textId="59014B44" w:rsidR="00DE3EF5" w:rsidRDefault="00DE3EF5" w:rsidP="00694AA3">
      <w:r w:rsidRPr="00DE3EF5">
        <w:t>SECAPs are the primary policy instrument</w:t>
      </w:r>
      <w:r>
        <w:t>s</w:t>
      </w:r>
      <w:r w:rsidRPr="00DE3EF5">
        <w:t xml:space="preserve"> to promote low-carbon development at the </w:t>
      </w:r>
      <w:r w:rsidR="00137ADE">
        <w:t xml:space="preserve">level of </w:t>
      </w:r>
      <w:r w:rsidRPr="00DE3EF5">
        <w:t xml:space="preserve">local </w:t>
      </w:r>
      <w:r w:rsidR="00137ADE">
        <w:t xml:space="preserve">communities through establishment of </w:t>
      </w:r>
      <w:r w:rsidRPr="00DE3EF5">
        <w:t>targets for energy saving</w:t>
      </w:r>
      <w:r w:rsidR="00137ADE">
        <w:t>s</w:t>
      </w:r>
      <w:r w:rsidRPr="00DE3EF5">
        <w:t xml:space="preserve"> and deployment</w:t>
      </w:r>
      <w:r w:rsidR="00137ADE">
        <w:t xml:space="preserve"> of RES</w:t>
      </w:r>
      <w:r w:rsidRPr="00DE3EF5">
        <w:t>, prioriti</w:t>
      </w:r>
      <w:r w:rsidR="00137ADE">
        <w:t>sation of</w:t>
      </w:r>
      <w:r w:rsidRPr="00DE3EF5">
        <w:t xml:space="preserve"> sectors for investment, and assign</w:t>
      </w:r>
      <w:r w:rsidR="00137ADE">
        <w:t>ment of</w:t>
      </w:r>
      <w:r w:rsidRPr="00DE3EF5">
        <w:t xml:space="preserve"> responsibilities for implementation.</w:t>
      </w:r>
      <w:r w:rsidR="000F6B81">
        <w:t xml:space="preserve"> </w:t>
      </w:r>
      <w:r w:rsidR="000F6B81" w:rsidRPr="000F6B81">
        <w:t xml:space="preserve">Given </w:t>
      </w:r>
      <w:r w:rsidR="000F6B81">
        <w:t xml:space="preserve">the </w:t>
      </w:r>
      <w:r w:rsidR="000F6B81" w:rsidRPr="000F6B81">
        <w:t>decentralized governance system</w:t>
      </w:r>
      <w:r w:rsidR="000F6B81">
        <w:t xml:space="preserve"> in the BiH</w:t>
      </w:r>
      <w:r w:rsidR="000F6B81" w:rsidRPr="000F6B81">
        <w:t xml:space="preserve">, SECAPs are particularly important to ensure </w:t>
      </w:r>
      <w:r w:rsidR="000F6B81">
        <w:t xml:space="preserve">local </w:t>
      </w:r>
      <w:r w:rsidR="000F6B81" w:rsidRPr="000F6B81">
        <w:t>ownership</w:t>
      </w:r>
      <w:r w:rsidR="000F6B81">
        <w:t xml:space="preserve"> and </w:t>
      </w:r>
      <w:r w:rsidR="000F6B81" w:rsidRPr="000F6B81">
        <w:t>financing</w:t>
      </w:r>
      <w:r w:rsidR="000F6B81">
        <w:t xml:space="preserve">, as well as </w:t>
      </w:r>
      <w:r w:rsidR="000F6B81" w:rsidRPr="000F6B81">
        <w:t>sustainability and long</w:t>
      </w:r>
      <w:r w:rsidR="000F6B81">
        <w:t>er</w:t>
      </w:r>
      <w:r w:rsidR="000F6B81" w:rsidRPr="000F6B81">
        <w:t>-term impacts.</w:t>
      </w:r>
    </w:p>
    <w:p w14:paraId="6206128E" w14:textId="6C21E9D0" w:rsidR="00694AA3" w:rsidRDefault="00BB0C1F" w:rsidP="00694AA3">
      <w:r>
        <w:t>Th</w:t>
      </w:r>
      <w:r w:rsidR="00137ADE">
        <w:t>e</w:t>
      </w:r>
      <w:r>
        <w:t xml:space="preserve"> institutional strengthening </w:t>
      </w:r>
      <w:r w:rsidR="00137ADE">
        <w:t xml:space="preserve">resulting from the project </w:t>
      </w:r>
      <w:r>
        <w:t xml:space="preserve">is an enlargement of commitments and capacities for </w:t>
      </w:r>
      <w:r w:rsidR="00AC677F">
        <w:t xml:space="preserve">the already existing </w:t>
      </w:r>
      <w:r w:rsidRPr="00BB0C1F">
        <w:t>energy saving program</w:t>
      </w:r>
      <w:r w:rsidR="00AC677F">
        <w:t>me</w:t>
      </w:r>
      <w:r w:rsidRPr="00BB0C1F">
        <w:t xml:space="preserve">s and actions </w:t>
      </w:r>
      <w:r w:rsidR="00AC677F">
        <w:t>directed at</w:t>
      </w:r>
      <w:r w:rsidRPr="00BB0C1F">
        <w:t xml:space="preserve"> public buildings </w:t>
      </w:r>
      <w:r w:rsidR="00AC677F">
        <w:t xml:space="preserve">and facilities </w:t>
      </w:r>
      <w:r w:rsidRPr="00BB0C1F">
        <w:t xml:space="preserve">owned by </w:t>
      </w:r>
      <w:r w:rsidR="00AC677F">
        <w:t xml:space="preserve">the </w:t>
      </w:r>
      <w:r w:rsidRPr="00BB0C1F">
        <w:t>local authorities</w:t>
      </w:r>
      <w:r w:rsidR="00AC677F">
        <w:t xml:space="preserve">, such as schools, hospitals, government offices, and public lighting networks. Due to the continued political commitment </w:t>
      </w:r>
      <w:r w:rsidR="00AD4551">
        <w:t xml:space="preserve">of the municipalities/cities </w:t>
      </w:r>
      <w:r w:rsidR="00AC677F">
        <w:t xml:space="preserve">to </w:t>
      </w:r>
      <w:r w:rsidR="00AD4551">
        <w:t xml:space="preserve">the </w:t>
      </w:r>
      <w:r w:rsidR="00AC677F">
        <w:t>SECAP implementation</w:t>
      </w:r>
      <w:r w:rsidR="002938FA">
        <w:t>,</w:t>
      </w:r>
      <w:r w:rsidR="00AC677F">
        <w:t xml:space="preserve"> the </w:t>
      </w:r>
      <w:r w:rsidR="00E03356">
        <w:t xml:space="preserve">risk to </w:t>
      </w:r>
      <w:r w:rsidR="00AC677F">
        <w:t xml:space="preserve">institutional and governance </w:t>
      </w:r>
      <w:r w:rsidR="002938FA">
        <w:t>sustainability i</w:t>
      </w:r>
      <w:r w:rsidR="00E03356">
        <w:t>s negligible</w:t>
      </w:r>
      <w:r w:rsidR="002938FA">
        <w:t>.</w:t>
      </w:r>
      <w:r w:rsidR="00AC677F">
        <w:t xml:space="preserve"> </w:t>
      </w:r>
    </w:p>
    <w:p w14:paraId="20F9CA1C" w14:textId="3E9EC937" w:rsidR="002938FA" w:rsidRDefault="002938FA" w:rsidP="002938FA">
      <w:r w:rsidRPr="002938FA">
        <w:rPr>
          <w:u w:val="single"/>
        </w:rPr>
        <w:t>Socio-economic:</w:t>
      </w:r>
      <w:r>
        <w:t xml:space="preserve"> D</w:t>
      </w:r>
      <w:r w:rsidRPr="003F1DB4">
        <w:t xml:space="preserve">eployment </w:t>
      </w:r>
      <w:r>
        <w:t xml:space="preserve">of EE measures in the residential building sector </w:t>
      </w:r>
      <w:r w:rsidRPr="003F1DB4">
        <w:t xml:space="preserve">has the potential to </w:t>
      </w:r>
      <w:r>
        <w:t xml:space="preserve">save energy consumption and </w:t>
      </w:r>
      <w:r w:rsidRPr="003F1DB4">
        <w:t xml:space="preserve">contribute to </w:t>
      </w:r>
      <w:r>
        <w:t xml:space="preserve">job creation and further development of companies involved in </w:t>
      </w:r>
      <w:r w:rsidR="001B66B9">
        <w:t xml:space="preserve">execution of </w:t>
      </w:r>
      <w:r>
        <w:t>EE measures (</w:t>
      </w:r>
      <w:proofErr w:type="gramStart"/>
      <w:r>
        <w:t>e.g.</w:t>
      </w:r>
      <w:proofErr w:type="gramEnd"/>
      <w:r>
        <w:t xml:space="preserve"> ESCOs</w:t>
      </w:r>
      <w:r w:rsidR="00A4554C">
        <w:rPr>
          <w:rStyle w:val="FootnoteReference"/>
        </w:rPr>
        <w:footnoteReference w:id="24"/>
      </w:r>
      <w:r>
        <w:t xml:space="preserve"> and </w:t>
      </w:r>
      <w:r w:rsidR="001B66B9">
        <w:t xml:space="preserve">installer/contractor </w:t>
      </w:r>
      <w:r>
        <w:t xml:space="preserve">companies). It would also contribute to development of domestic market with energy efficient construction materials and products. Further positive effects originate in </w:t>
      </w:r>
      <w:r w:rsidRPr="0043049A">
        <w:t xml:space="preserve">the </w:t>
      </w:r>
      <w:r>
        <w:t xml:space="preserve">support </w:t>
      </w:r>
      <w:r w:rsidRPr="0043049A">
        <w:t xml:space="preserve">processes </w:t>
      </w:r>
      <w:r>
        <w:t>for EE installations</w:t>
      </w:r>
      <w:r w:rsidRPr="0043049A">
        <w:t xml:space="preserve">, such as financial services, education, </w:t>
      </w:r>
      <w:r>
        <w:t xml:space="preserve">R&amp;D, </w:t>
      </w:r>
      <w:r w:rsidRPr="0043049A">
        <w:t>and consulting.</w:t>
      </w:r>
    </w:p>
    <w:p w14:paraId="29CB63E6" w14:textId="2642D03A" w:rsidR="002938FA" w:rsidRDefault="002938FA" w:rsidP="002938FA">
      <w:r>
        <w:t>However, the socio-economic sustainability will depend to a great extent on willingness of the G</w:t>
      </w:r>
      <w:r w:rsidR="00AD4551">
        <w:t xml:space="preserve">overnment of Bosnia and Herzegovina </w:t>
      </w:r>
      <w:r>
        <w:t xml:space="preserve">to reduce </w:t>
      </w:r>
      <w:r w:rsidR="000A4F8C">
        <w:t xml:space="preserve">and ultimately remove </w:t>
      </w:r>
      <w:r>
        <w:t xml:space="preserve">the </w:t>
      </w:r>
      <w:r w:rsidR="000A4F8C">
        <w:t xml:space="preserve">current </w:t>
      </w:r>
      <w:r>
        <w:t xml:space="preserve">energy price subsidies. </w:t>
      </w:r>
      <w:r w:rsidR="00AD4551">
        <w:t>Although t</w:t>
      </w:r>
      <w:r>
        <w:t xml:space="preserve">here </w:t>
      </w:r>
      <w:r w:rsidR="001B66B9">
        <w:t xml:space="preserve">is a plan for </w:t>
      </w:r>
      <w:r w:rsidR="000A4F8C">
        <w:t xml:space="preserve">gradual </w:t>
      </w:r>
      <w:r w:rsidR="00AD4551">
        <w:t xml:space="preserve">reduction of </w:t>
      </w:r>
      <w:r w:rsidR="000A4F8C">
        <w:t xml:space="preserve">energy price </w:t>
      </w:r>
      <w:r w:rsidR="00AD4551">
        <w:t>subsidies</w:t>
      </w:r>
      <w:r w:rsidR="001B66B9">
        <w:t xml:space="preserve"> by 2030</w:t>
      </w:r>
      <w:r w:rsidR="00AD4551">
        <w:t xml:space="preserve">, </w:t>
      </w:r>
      <w:r w:rsidR="000A4F8C">
        <w:t xml:space="preserve">the social issues involved and the </w:t>
      </w:r>
      <w:r w:rsidR="000A4F8C" w:rsidRPr="000A4F8C">
        <w:t xml:space="preserve">current energy crisis in Europe, </w:t>
      </w:r>
      <w:r w:rsidR="000A4F8C">
        <w:t xml:space="preserve">could cause prolongation of the </w:t>
      </w:r>
      <w:r w:rsidR="001B66B9">
        <w:t xml:space="preserve">current level of </w:t>
      </w:r>
      <w:r>
        <w:t xml:space="preserve">energy </w:t>
      </w:r>
      <w:r w:rsidR="000A4F8C">
        <w:t xml:space="preserve">price </w:t>
      </w:r>
      <w:r>
        <w:t>subsidies</w:t>
      </w:r>
      <w:r w:rsidR="000A4F8C">
        <w:t xml:space="preserve"> and thus </w:t>
      </w:r>
      <w:r>
        <w:t>seriously endanger the sustainability</w:t>
      </w:r>
      <w:r w:rsidR="00E03356">
        <w:t xml:space="preserve"> of the project results</w:t>
      </w:r>
      <w:r>
        <w:t xml:space="preserve">. </w:t>
      </w:r>
    </w:p>
    <w:p w14:paraId="51C64C17" w14:textId="1E74BD2B" w:rsidR="002938FA" w:rsidRDefault="00AD4551" w:rsidP="00E806B0">
      <w:r>
        <w:rPr>
          <w:u w:val="single"/>
        </w:rPr>
        <w:t xml:space="preserve">Financial: </w:t>
      </w:r>
      <w:r w:rsidR="00E03356">
        <w:t>The main financial risk</w:t>
      </w:r>
      <w:r w:rsidR="00E806B0">
        <w:t xml:space="preserve"> originates from the resistance of multilateral as well as bilateral donors against provision of direct financial support for EE improvements in privately owned residential buildings.</w:t>
      </w:r>
      <w:r w:rsidR="00F139FB">
        <w:t xml:space="preserve"> Consequently, the amount of financing available for direct support of EE interventions remains low. </w:t>
      </w:r>
      <w:r w:rsidR="00E806B0">
        <w:t xml:space="preserve">The scale of the </w:t>
      </w:r>
      <w:r w:rsidR="00F139FB">
        <w:t xml:space="preserve">financial </w:t>
      </w:r>
      <w:r w:rsidR="00E806B0">
        <w:t xml:space="preserve">risk could be aggravated by </w:t>
      </w:r>
      <w:r w:rsidR="00E03356" w:rsidRPr="00E03356">
        <w:t xml:space="preserve">lack of financial incentives of the </w:t>
      </w:r>
      <w:r w:rsidR="00E03356">
        <w:t xml:space="preserve">building owners </w:t>
      </w:r>
      <w:r w:rsidR="00E806B0">
        <w:t xml:space="preserve">for </w:t>
      </w:r>
      <w:r w:rsidR="00E03356" w:rsidRPr="00E03356">
        <w:t xml:space="preserve">investing in EE </w:t>
      </w:r>
      <w:r w:rsidR="00E03356">
        <w:t xml:space="preserve">improvements and </w:t>
      </w:r>
      <w:r w:rsidR="00E806B0">
        <w:t xml:space="preserve">by absence of innovative </w:t>
      </w:r>
      <w:r w:rsidR="00E03356">
        <w:t xml:space="preserve">financial mechanisms for effective and efficient </w:t>
      </w:r>
      <w:r w:rsidR="00E806B0">
        <w:t xml:space="preserve">execution </w:t>
      </w:r>
      <w:r w:rsidR="00E03356">
        <w:t xml:space="preserve">of EE interventions. </w:t>
      </w:r>
      <w:r w:rsidR="00073270">
        <w:t>Therefore, the financial risk to sustainability is substantial.</w:t>
      </w:r>
    </w:p>
    <w:p w14:paraId="35625F9D" w14:textId="1AF4B41E" w:rsidR="00073270" w:rsidRDefault="00F139FB" w:rsidP="00073270">
      <w:r w:rsidRPr="00073270">
        <w:rPr>
          <w:u w:val="single"/>
        </w:rPr>
        <w:lastRenderedPageBreak/>
        <w:t>Environmental:</w:t>
      </w:r>
      <w:r>
        <w:t xml:space="preserve"> </w:t>
      </w:r>
      <w:r w:rsidR="00073270">
        <w:t xml:space="preserve">Global environmental benefits of investments into EE are obvious as they contribute to reduction of GHG emissions from the conventional (fossil) energy sources and eventually replace the latter with renewable energy options. The global benefits are supplemented by several </w:t>
      </w:r>
      <w:r w:rsidR="00BA2D3C">
        <w:t xml:space="preserve">positive </w:t>
      </w:r>
      <w:r w:rsidR="00073270">
        <w:t>local environmental benefits. Nitrogen and sulphur oxides generated by electricity production from fossil fuels react in the atmosphere to form ground-level pollutants such as ozone, nitric acid, sulfuric acid and ammonium nitrates and sulphates that have negative effects on human health and cause visibility degradation, acid deposition, and eutrophication. In addition, the conventional power plants are also sources of direct emissions of mercury. Therefore, reduction of fossil fuel consumption translates into improved local air and water quality.</w:t>
      </w:r>
    </w:p>
    <w:p w14:paraId="50E18AE2" w14:textId="67C9E6E7" w:rsidR="00443207" w:rsidRDefault="00443207" w:rsidP="00443207">
      <w:r>
        <w:t xml:space="preserve">Indirectly related, there is a positive effect related to use of water, primarily for cooling. In electricity production from thermoelectric technologies. Water use by conventional power plants is characterized by water withdrawals (the total amount of water taken from a source) and water consumption (the amount of water not returned to the source). EE measures therefore could have positive environmental effects </w:t>
      </w:r>
      <w:proofErr w:type="gramStart"/>
      <w:r>
        <w:t>with regard to</w:t>
      </w:r>
      <w:proofErr w:type="gramEnd"/>
      <w:r>
        <w:t xml:space="preserve"> water withdrawals, in particular reduced competition for scarce water resources, </w:t>
      </w:r>
      <w:r w:rsidRPr="00443207">
        <w:t>decreased</w:t>
      </w:r>
      <w:r>
        <w:t xml:space="preserve"> thermal pollution from water returns, as well as reduced discharges of chemical pollutants, such as the biocides used in cooling towers of conventional power plants.</w:t>
      </w:r>
    </w:p>
    <w:p w14:paraId="54C0AA04" w14:textId="11A1B2EE" w:rsidR="00443207" w:rsidRDefault="00BA2D3C" w:rsidP="00073270">
      <w:r>
        <w:t xml:space="preserve">However, there </w:t>
      </w:r>
      <w:r w:rsidR="00443207">
        <w:t>is a</w:t>
      </w:r>
      <w:r>
        <w:t xml:space="preserve"> potential negative environmental</w:t>
      </w:r>
      <w:r w:rsidR="00443207">
        <w:t xml:space="preserve"> risk</w:t>
      </w:r>
      <w:r>
        <w:t xml:space="preserve"> </w:t>
      </w:r>
      <w:r w:rsidR="00443207">
        <w:t>d</w:t>
      </w:r>
      <w:r>
        <w:t>ire</w:t>
      </w:r>
      <w:r w:rsidR="00443207">
        <w:t>c</w:t>
      </w:r>
      <w:r>
        <w:t>tly related</w:t>
      </w:r>
      <w:r w:rsidR="00443207">
        <w:t xml:space="preserve"> to execution of the energy efficiency interventions, namely the risk of unsafe disposal of asbestos roofs in absence and/or non-observation of relevant guidelines for disposal of asbestos-containing waste.</w:t>
      </w:r>
    </w:p>
    <w:p w14:paraId="5CDEC388" w14:textId="3D8234B7" w:rsidR="00073270" w:rsidRDefault="00073270" w:rsidP="00073270">
      <w:r w:rsidRPr="00073270">
        <w:t xml:space="preserve">The summary of </w:t>
      </w:r>
      <w:r>
        <w:t xml:space="preserve">sustainability </w:t>
      </w:r>
      <w:r w:rsidRPr="00073270">
        <w:t xml:space="preserve">ratings is in Table </w:t>
      </w:r>
      <w:r w:rsidR="00C44B5E">
        <w:t>1</w:t>
      </w:r>
      <w:r w:rsidR="00007E3D">
        <w:t>1</w:t>
      </w:r>
      <w:r w:rsidRPr="00073270">
        <w:t xml:space="preserve"> below.</w:t>
      </w:r>
    </w:p>
    <w:p w14:paraId="48B8A5E2" w14:textId="7BDB16B0" w:rsidR="00073270" w:rsidRPr="00230362" w:rsidRDefault="00073270" w:rsidP="00477B1C">
      <w:pPr>
        <w:spacing w:before="240" w:after="120" w:line="240" w:lineRule="auto"/>
        <w:jc w:val="left"/>
        <w:rPr>
          <w:b/>
          <w:bCs/>
        </w:rPr>
      </w:pPr>
      <w:r w:rsidRPr="00230362">
        <w:rPr>
          <w:b/>
          <w:bCs/>
        </w:rPr>
        <w:t xml:space="preserve">Table </w:t>
      </w:r>
      <w:r w:rsidRPr="00230362">
        <w:rPr>
          <w:b/>
          <w:bCs/>
          <w:color w:val="2B579A"/>
          <w:shd w:val="clear" w:color="auto" w:fill="E6E6E6"/>
        </w:rPr>
        <w:fldChar w:fldCharType="begin"/>
      </w:r>
      <w:r w:rsidRPr="00230362">
        <w:rPr>
          <w:b/>
          <w:bCs/>
        </w:rPr>
        <w:instrText xml:space="preserve"> SEQ Table \* ARABIC </w:instrText>
      </w:r>
      <w:r w:rsidRPr="00230362">
        <w:rPr>
          <w:b/>
          <w:bCs/>
          <w:color w:val="2B579A"/>
          <w:shd w:val="clear" w:color="auto" w:fill="E6E6E6"/>
        </w:rPr>
        <w:fldChar w:fldCharType="separate"/>
      </w:r>
      <w:r w:rsidR="004A0C13">
        <w:rPr>
          <w:b/>
          <w:bCs/>
          <w:noProof/>
        </w:rPr>
        <w:t>11</w:t>
      </w:r>
      <w:r w:rsidRPr="00230362">
        <w:rPr>
          <w:b/>
          <w:bCs/>
          <w:color w:val="2B579A"/>
          <w:shd w:val="clear" w:color="auto" w:fill="E6E6E6"/>
        </w:rPr>
        <w:fldChar w:fldCharType="end"/>
      </w:r>
      <w:r w:rsidRPr="00230362">
        <w:rPr>
          <w:b/>
          <w:bCs/>
        </w:rPr>
        <w:t xml:space="preserve">: </w:t>
      </w:r>
      <w:r w:rsidRPr="00230362">
        <w:t>Sustainability ratings</w:t>
      </w:r>
    </w:p>
    <w:tbl>
      <w:tblPr>
        <w:tblStyle w:val="TableGrid"/>
        <w:tblW w:w="0" w:type="auto"/>
        <w:tblInd w:w="108" w:type="dxa"/>
        <w:tblLook w:val="04A0" w:firstRow="1" w:lastRow="0" w:firstColumn="1" w:lastColumn="0" w:noHBand="0" w:noVBand="1"/>
      </w:tblPr>
      <w:tblGrid>
        <w:gridCol w:w="3544"/>
        <w:gridCol w:w="2410"/>
      </w:tblGrid>
      <w:tr w:rsidR="00073270" w14:paraId="7E9374CA" w14:textId="77777777" w:rsidTr="003470A9">
        <w:tc>
          <w:tcPr>
            <w:tcW w:w="3544" w:type="dxa"/>
          </w:tcPr>
          <w:p w14:paraId="5E9E5302" w14:textId="77777777" w:rsidR="00073270" w:rsidRPr="00783A2C" w:rsidRDefault="00073270" w:rsidP="003470A9">
            <w:pPr>
              <w:spacing w:before="40" w:line="240" w:lineRule="auto"/>
              <w:rPr>
                <w:b/>
                <w:bCs/>
                <w:sz w:val="20"/>
                <w:szCs w:val="20"/>
              </w:rPr>
            </w:pPr>
            <w:r w:rsidRPr="00783A2C">
              <w:rPr>
                <w:b/>
                <w:bCs/>
                <w:sz w:val="20"/>
                <w:szCs w:val="20"/>
              </w:rPr>
              <w:t>Sustainability aspect</w:t>
            </w:r>
          </w:p>
        </w:tc>
        <w:tc>
          <w:tcPr>
            <w:tcW w:w="2410" w:type="dxa"/>
          </w:tcPr>
          <w:p w14:paraId="7AE35727" w14:textId="3E5A96C0" w:rsidR="00073270" w:rsidRPr="00783A2C" w:rsidRDefault="00073270" w:rsidP="003470A9">
            <w:pPr>
              <w:spacing w:before="40" w:line="240" w:lineRule="auto"/>
              <w:rPr>
                <w:b/>
                <w:bCs/>
                <w:sz w:val="20"/>
                <w:szCs w:val="20"/>
              </w:rPr>
            </w:pPr>
            <w:r w:rsidRPr="00783A2C">
              <w:rPr>
                <w:b/>
                <w:bCs/>
                <w:sz w:val="20"/>
                <w:szCs w:val="20"/>
              </w:rPr>
              <w:t>rating</w:t>
            </w:r>
          </w:p>
        </w:tc>
      </w:tr>
      <w:tr w:rsidR="00073270" w14:paraId="27B75C09" w14:textId="77777777" w:rsidTr="003470A9">
        <w:tc>
          <w:tcPr>
            <w:tcW w:w="3544" w:type="dxa"/>
          </w:tcPr>
          <w:p w14:paraId="79F472DF" w14:textId="0BE6239E" w:rsidR="00073270" w:rsidRPr="00783A2C" w:rsidRDefault="004A2F85" w:rsidP="003470A9">
            <w:pPr>
              <w:spacing w:before="40" w:line="240" w:lineRule="auto"/>
              <w:rPr>
                <w:sz w:val="20"/>
                <w:szCs w:val="20"/>
              </w:rPr>
            </w:pPr>
            <w:r w:rsidRPr="00783A2C">
              <w:rPr>
                <w:sz w:val="20"/>
                <w:szCs w:val="20"/>
              </w:rPr>
              <w:t>Institutional</w:t>
            </w:r>
            <w:r>
              <w:rPr>
                <w:sz w:val="20"/>
                <w:szCs w:val="20"/>
              </w:rPr>
              <w:t>/</w:t>
            </w:r>
            <w:r w:rsidRPr="00783A2C">
              <w:rPr>
                <w:sz w:val="20"/>
                <w:szCs w:val="20"/>
              </w:rPr>
              <w:t>governance</w:t>
            </w:r>
          </w:p>
        </w:tc>
        <w:tc>
          <w:tcPr>
            <w:tcW w:w="2410" w:type="dxa"/>
          </w:tcPr>
          <w:p w14:paraId="31E7E134" w14:textId="77EC8F97" w:rsidR="00073270" w:rsidRPr="00783A2C" w:rsidRDefault="00073270" w:rsidP="003470A9">
            <w:pPr>
              <w:spacing w:before="40" w:line="240" w:lineRule="auto"/>
              <w:rPr>
                <w:sz w:val="20"/>
                <w:szCs w:val="20"/>
              </w:rPr>
            </w:pPr>
            <w:r w:rsidRPr="005D543D">
              <w:rPr>
                <w:rFonts w:eastAsia="Symbol"/>
                <w:sz w:val="20"/>
                <w:szCs w:val="20"/>
              </w:rPr>
              <w:t>Likely</w:t>
            </w:r>
          </w:p>
        </w:tc>
      </w:tr>
      <w:tr w:rsidR="00073270" w14:paraId="37956CD8" w14:textId="77777777" w:rsidTr="003470A9">
        <w:tc>
          <w:tcPr>
            <w:tcW w:w="3544" w:type="dxa"/>
          </w:tcPr>
          <w:p w14:paraId="40529E6F" w14:textId="1E89C035" w:rsidR="00073270" w:rsidRPr="00783A2C" w:rsidRDefault="00073270" w:rsidP="003470A9">
            <w:pPr>
              <w:spacing w:before="40" w:line="240" w:lineRule="auto"/>
              <w:rPr>
                <w:sz w:val="20"/>
                <w:szCs w:val="20"/>
              </w:rPr>
            </w:pPr>
            <w:r w:rsidRPr="00783A2C">
              <w:rPr>
                <w:sz w:val="20"/>
                <w:szCs w:val="20"/>
              </w:rPr>
              <w:t>Socio-</w:t>
            </w:r>
            <w:r>
              <w:rPr>
                <w:sz w:val="20"/>
                <w:szCs w:val="20"/>
              </w:rPr>
              <w:t>economic</w:t>
            </w:r>
          </w:p>
        </w:tc>
        <w:tc>
          <w:tcPr>
            <w:tcW w:w="2410" w:type="dxa"/>
          </w:tcPr>
          <w:p w14:paraId="3C94E802" w14:textId="050AB77C" w:rsidR="00073270" w:rsidRPr="00783A2C" w:rsidRDefault="00073270" w:rsidP="003470A9">
            <w:pPr>
              <w:spacing w:before="40" w:line="240" w:lineRule="auto"/>
              <w:rPr>
                <w:sz w:val="20"/>
                <w:szCs w:val="20"/>
              </w:rPr>
            </w:pPr>
            <w:r w:rsidRPr="005D543D">
              <w:rPr>
                <w:rFonts w:eastAsia="Symbol"/>
                <w:sz w:val="20"/>
                <w:szCs w:val="20"/>
              </w:rPr>
              <w:t>Moderately Likely</w:t>
            </w:r>
          </w:p>
        </w:tc>
      </w:tr>
      <w:tr w:rsidR="00073270" w14:paraId="6D4FE206" w14:textId="77777777" w:rsidTr="003470A9">
        <w:tc>
          <w:tcPr>
            <w:tcW w:w="3544" w:type="dxa"/>
          </w:tcPr>
          <w:p w14:paraId="37CEF4F2" w14:textId="414C16D8" w:rsidR="00073270" w:rsidRPr="00783A2C" w:rsidRDefault="00073270" w:rsidP="003470A9">
            <w:pPr>
              <w:spacing w:before="40" w:line="240" w:lineRule="auto"/>
              <w:rPr>
                <w:sz w:val="20"/>
                <w:szCs w:val="20"/>
              </w:rPr>
            </w:pPr>
            <w:r w:rsidRPr="00783A2C">
              <w:rPr>
                <w:sz w:val="20"/>
                <w:szCs w:val="20"/>
              </w:rPr>
              <w:t xml:space="preserve">Financial </w:t>
            </w:r>
          </w:p>
        </w:tc>
        <w:tc>
          <w:tcPr>
            <w:tcW w:w="2410" w:type="dxa"/>
          </w:tcPr>
          <w:p w14:paraId="1997BD8F" w14:textId="33B2CFC9" w:rsidR="00073270" w:rsidRPr="00E17D29" w:rsidRDefault="004A2F85" w:rsidP="003470A9">
            <w:pPr>
              <w:spacing w:before="40" w:line="240" w:lineRule="auto"/>
              <w:rPr>
                <w:rFonts w:eastAsia="Symbol"/>
                <w:sz w:val="20"/>
                <w:szCs w:val="20"/>
              </w:rPr>
            </w:pPr>
            <w:r>
              <w:rPr>
                <w:rFonts w:eastAsia="Symbol"/>
                <w:sz w:val="20"/>
                <w:szCs w:val="20"/>
              </w:rPr>
              <w:t>Moderately Likely</w:t>
            </w:r>
          </w:p>
        </w:tc>
      </w:tr>
      <w:tr w:rsidR="00073270" w14:paraId="78510141" w14:textId="77777777" w:rsidTr="003470A9">
        <w:tc>
          <w:tcPr>
            <w:tcW w:w="3544" w:type="dxa"/>
          </w:tcPr>
          <w:p w14:paraId="3B025055" w14:textId="77777777" w:rsidR="00073270" w:rsidRPr="00783A2C" w:rsidRDefault="00073270" w:rsidP="003470A9">
            <w:pPr>
              <w:spacing w:before="40" w:line="240" w:lineRule="auto"/>
              <w:rPr>
                <w:sz w:val="20"/>
                <w:szCs w:val="20"/>
              </w:rPr>
            </w:pPr>
            <w:r w:rsidRPr="00783A2C">
              <w:rPr>
                <w:sz w:val="20"/>
                <w:szCs w:val="20"/>
              </w:rPr>
              <w:t>Environmental</w:t>
            </w:r>
          </w:p>
        </w:tc>
        <w:tc>
          <w:tcPr>
            <w:tcW w:w="2410" w:type="dxa"/>
          </w:tcPr>
          <w:p w14:paraId="62D09E2D" w14:textId="46D1FF25" w:rsidR="00073270" w:rsidRPr="00783A2C" w:rsidRDefault="00073270" w:rsidP="003470A9">
            <w:pPr>
              <w:spacing w:before="40" w:line="240" w:lineRule="auto"/>
              <w:rPr>
                <w:sz w:val="20"/>
                <w:szCs w:val="20"/>
              </w:rPr>
            </w:pPr>
            <w:r w:rsidRPr="00E17D29">
              <w:rPr>
                <w:rFonts w:eastAsia="Symbol"/>
                <w:sz w:val="20"/>
                <w:szCs w:val="20"/>
              </w:rPr>
              <w:t xml:space="preserve">Likely </w:t>
            </w:r>
          </w:p>
        </w:tc>
      </w:tr>
      <w:tr w:rsidR="00073270" w14:paraId="3F236AB9" w14:textId="77777777" w:rsidTr="003470A9">
        <w:tc>
          <w:tcPr>
            <w:tcW w:w="3544" w:type="dxa"/>
          </w:tcPr>
          <w:p w14:paraId="56AA23CE" w14:textId="77777777" w:rsidR="00073270" w:rsidRPr="00EB0D7F" w:rsidRDefault="00073270" w:rsidP="003470A9">
            <w:pPr>
              <w:spacing w:before="40" w:line="240" w:lineRule="auto"/>
              <w:rPr>
                <w:b/>
                <w:bCs/>
                <w:sz w:val="20"/>
                <w:szCs w:val="20"/>
              </w:rPr>
            </w:pPr>
            <w:r w:rsidRPr="00EB0D7F">
              <w:rPr>
                <w:b/>
                <w:bCs/>
                <w:sz w:val="20"/>
                <w:szCs w:val="20"/>
              </w:rPr>
              <w:t>Overall Likelihood of Sustainability</w:t>
            </w:r>
          </w:p>
        </w:tc>
        <w:tc>
          <w:tcPr>
            <w:tcW w:w="2410" w:type="dxa"/>
          </w:tcPr>
          <w:p w14:paraId="582C8627" w14:textId="56E29B2B" w:rsidR="00073270" w:rsidRPr="00EB0D7F" w:rsidRDefault="00073270" w:rsidP="003470A9">
            <w:pPr>
              <w:spacing w:before="40" w:line="240" w:lineRule="auto"/>
              <w:rPr>
                <w:b/>
                <w:bCs/>
                <w:sz w:val="20"/>
                <w:szCs w:val="20"/>
              </w:rPr>
            </w:pPr>
            <w:r w:rsidRPr="00EB0D7F">
              <w:rPr>
                <w:rFonts w:eastAsia="Symbol"/>
                <w:b/>
                <w:bCs/>
                <w:sz w:val="20"/>
                <w:szCs w:val="20"/>
              </w:rPr>
              <w:t>Moderately Likely</w:t>
            </w:r>
          </w:p>
        </w:tc>
      </w:tr>
    </w:tbl>
    <w:p w14:paraId="70C69004" w14:textId="77777777" w:rsidR="001B66B9" w:rsidRDefault="001B66B9" w:rsidP="00572F13">
      <w:pPr>
        <w:rPr>
          <w:lang w:val="en-US"/>
        </w:rPr>
      </w:pPr>
    </w:p>
    <w:p w14:paraId="32BEE03D" w14:textId="5FAD577B" w:rsidR="003C333D" w:rsidRDefault="003C333D">
      <w:pPr>
        <w:spacing w:before="0" w:line="240" w:lineRule="auto"/>
        <w:jc w:val="left"/>
        <w:rPr>
          <w:lang w:val="en-US"/>
        </w:rPr>
      </w:pPr>
      <w:r>
        <w:rPr>
          <w:lang w:val="en-US"/>
        </w:rPr>
        <w:br w:type="page"/>
      </w:r>
    </w:p>
    <w:p w14:paraId="1801E2ED" w14:textId="70722210" w:rsidR="003C333D" w:rsidRDefault="003C333D" w:rsidP="00495C60">
      <w:pPr>
        <w:pStyle w:val="Heading1"/>
        <w:numPr>
          <w:ilvl w:val="0"/>
          <w:numId w:val="41"/>
        </w:numPr>
        <w:rPr>
          <w:lang w:val="en-US"/>
        </w:rPr>
      </w:pPr>
      <w:bookmarkStart w:id="67" w:name="_Toc166743317"/>
      <w:r>
        <w:rPr>
          <w:lang w:val="en-US"/>
        </w:rPr>
        <w:lastRenderedPageBreak/>
        <w:t xml:space="preserve">Main findings, conclusions, </w:t>
      </w:r>
      <w:proofErr w:type="gramStart"/>
      <w:r>
        <w:rPr>
          <w:lang w:val="en-US"/>
        </w:rPr>
        <w:t>recommendations</w:t>
      </w:r>
      <w:proofErr w:type="gramEnd"/>
      <w:r>
        <w:rPr>
          <w:lang w:val="en-US"/>
        </w:rPr>
        <w:t xml:space="preserve"> and lessons learned</w:t>
      </w:r>
      <w:bookmarkEnd w:id="67"/>
    </w:p>
    <w:p w14:paraId="64FF46DB" w14:textId="65BC20DB" w:rsidR="003C333D" w:rsidRDefault="00E1184E" w:rsidP="00854058">
      <w:pPr>
        <w:pStyle w:val="Heading2"/>
        <w:numPr>
          <w:ilvl w:val="1"/>
          <w:numId w:val="42"/>
        </w:numPr>
        <w:rPr>
          <w:lang w:val="en-US"/>
        </w:rPr>
      </w:pPr>
      <w:r>
        <w:rPr>
          <w:lang w:val="en-US"/>
        </w:rPr>
        <w:t xml:space="preserve"> </w:t>
      </w:r>
      <w:bookmarkStart w:id="68" w:name="_Toc166743318"/>
      <w:r w:rsidR="003C333D">
        <w:rPr>
          <w:lang w:val="en-US"/>
        </w:rPr>
        <w:t>Main findings and conclusions</w:t>
      </w:r>
      <w:bookmarkEnd w:id="68"/>
    </w:p>
    <w:p w14:paraId="7C824896" w14:textId="0EDED26B" w:rsidR="00730FF2" w:rsidRPr="0012252E" w:rsidRDefault="00730FF2" w:rsidP="003C333D">
      <w:r w:rsidRPr="0012252E">
        <w:t>Formulation of the project was guided by several key national documents for low-carbon sustainable development and commitments of the Government of Bosnia and Herzegovina under the</w:t>
      </w:r>
      <w:r w:rsidR="00EF2BE8" w:rsidRPr="0012252E">
        <w:t xml:space="preserve"> UNFCCC and the Paris Agreement</w:t>
      </w:r>
      <w:r w:rsidRPr="0012252E">
        <w:t xml:space="preserve">. The evaluation found the project highly relevant for the national developmental priorities as it supports implementation of key national planning and strategy documents, in particular the National Energy and Climate Plan of Bosnia and Herzegovina and the integral National Building Renovation Strategy. Moreover, the project is aligned with the BiH efforts for accession to the EU and transposition of the Directive 2010/31/EU on the energy performance of buildings. </w:t>
      </w:r>
    </w:p>
    <w:p w14:paraId="5EE848BF" w14:textId="1CE63D4A" w:rsidR="00730FF2" w:rsidRPr="0012252E" w:rsidRDefault="00730FF2" w:rsidP="003C333D">
      <w:r w:rsidRPr="0012252E">
        <w:t xml:space="preserve">In addition to the relevance for the recipient country, the project </w:t>
      </w:r>
      <w:r w:rsidR="00EF2BE8" w:rsidRPr="0012252E">
        <w:t>is</w:t>
      </w:r>
      <w:r w:rsidRPr="0012252E">
        <w:t xml:space="preserve"> in line with priorities of the Swedish development assistance to Bosnia and Herzegovina, as well as to the corporate priorities of UNDP, namely the UNDP Climate Promise</w:t>
      </w:r>
      <w:r w:rsidR="00EF2BE8" w:rsidRPr="0012252E">
        <w:t xml:space="preserve"> and the Country Programme Document </w:t>
      </w:r>
      <w:r w:rsidRPr="0012252E">
        <w:t xml:space="preserve">and contributes to the UN Sustainable Development Cooperation Framework for Bosnia and Herzegovina for 2021-2025. </w:t>
      </w:r>
    </w:p>
    <w:p w14:paraId="44BD010D" w14:textId="03A31421" w:rsidR="003C333D" w:rsidRPr="0012252E" w:rsidRDefault="003C03EA" w:rsidP="003C333D">
      <w:r w:rsidRPr="0012252E">
        <w:t>Finally</w:t>
      </w:r>
      <w:r w:rsidR="00730FF2" w:rsidRPr="0012252E">
        <w:t>, the project also directly contributes to the UN Sustainable Development Goal No. 7 and indirectly to the SDGs #5, 8,9,11,12 and 13</w:t>
      </w:r>
      <w:r w:rsidRPr="0012252E">
        <w:t>.</w:t>
      </w:r>
    </w:p>
    <w:p w14:paraId="753862CD" w14:textId="77777777" w:rsidR="00F15F40" w:rsidRDefault="0012252E" w:rsidP="0012252E">
      <w:r w:rsidRPr="0012252E">
        <w:t xml:space="preserve">The project was designed to address non-financial barriers to low-carbon investment in residential buildings in Bosnia and Herzegovina. This objective was achieved through mapping of the residential building stock in the target municipalities/cities, collection of data, as well as preparation of </w:t>
      </w:r>
      <w:r w:rsidR="00C116B7" w:rsidRPr="00C116B7">
        <w:t>model</w:t>
      </w:r>
      <w:r w:rsidR="00C116B7">
        <w:t xml:space="preserve"> financial mechanisms </w:t>
      </w:r>
      <w:r w:rsidR="00C116B7" w:rsidRPr="00C116B7">
        <w:t>for co-financing energy efficiency improvement measures</w:t>
      </w:r>
      <w:r w:rsidR="00C116B7">
        <w:t xml:space="preserve">. </w:t>
      </w:r>
      <w:r w:rsidRPr="0012252E">
        <w:t xml:space="preserve">By this token, the project built organisational, </w:t>
      </w:r>
      <w:proofErr w:type="gramStart"/>
      <w:r w:rsidRPr="0012252E">
        <w:t>technical</w:t>
      </w:r>
      <w:proofErr w:type="gramEnd"/>
      <w:r w:rsidRPr="0012252E">
        <w:t xml:space="preserve"> and managerial capacities </w:t>
      </w:r>
      <w:r w:rsidR="00C116B7">
        <w:t xml:space="preserve">of the participating </w:t>
      </w:r>
      <w:r w:rsidRPr="0012252E">
        <w:t>authorities at municipality/city level</w:t>
      </w:r>
      <w:r w:rsidR="00C116B7">
        <w:t xml:space="preserve"> for </w:t>
      </w:r>
      <w:r w:rsidR="00C116B7" w:rsidRPr="0012252E">
        <w:t>engage</w:t>
      </w:r>
      <w:r w:rsidR="00C116B7">
        <w:t>ment</w:t>
      </w:r>
      <w:r w:rsidR="00C116B7" w:rsidRPr="0012252E">
        <w:t xml:space="preserve"> in </w:t>
      </w:r>
      <w:r w:rsidR="00C116B7">
        <w:t xml:space="preserve">interventions for </w:t>
      </w:r>
      <w:r w:rsidR="00C116B7" w:rsidRPr="0012252E">
        <w:t>energy efficiency</w:t>
      </w:r>
      <w:r w:rsidR="00C116B7">
        <w:t xml:space="preserve"> improvements. At the same time, it also increased</w:t>
      </w:r>
      <w:r w:rsidR="00F15F40">
        <w:t xml:space="preserve"> knowledge and awareness of residents of 36 municipalities/cities about benefits of energy efficiency improvements.</w:t>
      </w:r>
    </w:p>
    <w:p w14:paraId="4449374F" w14:textId="643CF17A" w:rsidR="00D84CEF" w:rsidRDefault="00F15F40" w:rsidP="0012252E">
      <w:r>
        <w:t xml:space="preserve">After numerous </w:t>
      </w:r>
      <w:r w:rsidR="00D84CEF">
        <w:t xml:space="preserve">successful </w:t>
      </w:r>
      <w:r>
        <w:t>previous i</w:t>
      </w:r>
      <w:r w:rsidR="00D84CEF">
        <w:t>nterventions</w:t>
      </w:r>
      <w:r>
        <w:t xml:space="preserve"> in </w:t>
      </w:r>
      <w:r w:rsidR="00D84CEF">
        <w:t>energy efficiency in public buildings, t</w:t>
      </w:r>
      <w:r>
        <w:t xml:space="preserve">his project </w:t>
      </w:r>
      <w:r w:rsidR="00D84CEF">
        <w:t xml:space="preserve">is </w:t>
      </w:r>
      <w:r>
        <w:t xml:space="preserve">one of the first attempts to address </w:t>
      </w:r>
      <w:r w:rsidR="00457FA3">
        <w:t xml:space="preserve">energy efficiency in </w:t>
      </w:r>
      <w:r w:rsidR="00D84CEF">
        <w:t xml:space="preserve">the residential sector. However, the success </w:t>
      </w:r>
      <w:r w:rsidR="00E6145A">
        <w:t xml:space="preserve">in the public buildings </w:t>
      </w:r>
      <w:r w:rsidR="00D84CEF">
        <w:t xml:space="preserve">can’t be mechanically transposed to the residential sector.  </w:t>
      </w:r>
      <w:r w:rsidRPr="00F15F40">
        <w:t xml:space="preserve">Despite </w:t>
      </w:r>
      <w:r>
        <w:t xml:space="preserve">the </w:t>
      </w:r>
      <w:r w:rsidRPr="00F15F40">
        <w:t>benefits of investing in energy efficiency</w:t>
      </w:r>
      <w:r>
        <w:t xml:space="preserve"> improvements</w:t>
      </w:r>
      <w:r w:rsidRPr="00F15F40">
        <w:t xml:space="preserve">, </w:t>
      </w:r>
      <w:r w:rsidR="00D84CEF">
        <w:t xml:space="preserve">private </w:t>
      </w:r>
      <w:r>
        <w:t xml:space="preserve">owners of houses and residents of multi-apartment buildings </w:t>
      </w:r>
      <w:r w:rsidRPr="00F15F40">
        <w:t xml:space="preserve">often behave as if they undervalue </w:t>
      </w:r>
      <w:r>
        <w:t xml:space="preserve">these benefits, in particular future savings on energy consumption. </w:t>
      </w:r>
      <w:r w:rsidRPr="00F15F40">
        <w:t>This aspect</w:t>
      </w:r>
      <w:r>
        <w:t xml:space="preserve"> </w:t>
      </w:r>
      <w:r w:rsidRPr="00F15F40">
        <w:t xml:space="preserve">suggests that the way individuals make decisions about energy efficiency </w:t>
      </w:r>
      <w:r>
        <w:t xml:space="preserve">is a root cause of </w:t>
      </w:r>
      <w:r w:rsidRPr="00F15F40">
        <w:t xml:space="preserve">a slower than expected uptake of energy efficiency products </w:t>
      </w:r>
      <w:r>
        <w:t>and services</w:t>
      </w:r>
      <w:r w:rsidR="00D84CEF">
        <w:t xml:space="preserve"> in the residential sector.</w:t>
      </w:r>
    </w:p>
    <w:p w14:paraId="3CFE1E3C" w14:textId="646C7F0E" w:rsidR="00D84CEF" w:rsidRDefault="00D84CEF" w:rsidP="0012252E">
      <w:r>
        <w:t xml:space="preserve">Experience from implementation of this project shows that removal of non-financing barriers </w:t>
      </w:r>
      <w:r w:rsidRPr="00D84CEF">
        <w:t xml:space="preserve">is a necessary but not a sufficient condition for </w:t>
      </w:r>
      <w:r w:rsidR="00337552">
        <w:t xml:space="preserve">real </w:t>
      </w:r>
      <w:r w:rsidRPr="00D84CEF">
        <w:t>progres</w:t>
      </w:r>
      <w:r>
        <w:t xml:space="preserve">s towards energy efficiency renovations in the </w:t>
      </w:r>
      <w:r w:rsidR="00337552">
        <w:t xml:space="preserve">residential </w:t>
      </w:r>
      <w:r>
        <w:t xml:space="preserve">building sector. </w:t>
      </w:r>
      <w:r w:rsidR="00337552">
        <w:t xml:space="preserve">Despite the fact, that the project delivered financial and organisational models to the participating municipalities/cities, the latter </w:t>
      </w:r>
      <w:r>
        <w:t xml:space="preserve">have only </w:t>
      </w:r>
      <w:r w:rsidR="00E6145A" w:rsidRPr="00E6145A">
        <w:t xml:space="preserve">modest </w:t>
      </w:r>
      <w:r w:rsidR="00E6145A">
        <w:t xml:space="preserve">options </w:t>
      </w:r>
      <w:r w:rsidR="00337552">
        <w:t xml:space="preserve">for </w:t>
      </w:r>
      <w:r w:rsidR="00E6145A" w:rsidRPr="00E6145A">
        <w:t xml:space="preserve">financing renovation </w:t>
      </w:r>
      <w:r w:rsidR="00337552">
        <w:t xml:space="preserve">in </w:t>
      </w:r>
      <w:r w:rsidR="00E6145A">
        <w:t>residential buildings</w:t>
      </w:r>
      <w:r w:rsidR="00337552">
        <w:t>. Substantive amounts of c</w:t>
      </w:r>
      <w:r w:rsidR="00E6145A">
        <w:t xml:space="preserve">o-financing </w:t>
      </w:r>
      <w:r w:rsidR="00337552">
        <w:t xml:space="preserve">will be required </w:t>
      </w:r>
      <w:r w:rsidR="00E6145A">
        <w:t xml:space="preserve">from owners of houses and apartments </w:t>
      </w:r>
      <w:r w:rsidR="00337552">
        <w:t xml:space="preserve">who in many cases have financial </w:t>
      </w:r>
      <w:r w:rsidR="00E6145A" w:rsidRPr="00E6145A">
        <w:t xml:space="preserve">constraints </w:t>
      </w:r>
      <w:r w:rsidR="00337552">
        <w:t xml:space="preserve">and do not have access to necessary capital. </w:t>
      </w:r>
      <w:r w:rsidR="00047982">
        <w:t xml:space="preserve">Lack of access to required capital </w:t>
      </w:r>
      <w:r w:rsidR="00E6145A" w:rsidRPr="00E6145A">
        <w:t xml:space="preserve">is particularly prominent </w:t>
      </w:r>
      <w:r w:rsidR="00337552">
        <w:t xml:space="preserve">in case of </w:t>
      </w:r>
      <w:r w:rsidR="00E6145A" w:rsidRPr="00E6145A">
        <w:t xml:space="preserve">large upfront costs associated with energy efficient </w:t>
      </w:r>
      <w:r w:rsidR="00337552">
        <w:lastRenderedPageBreak/>
        <w:t>renovation</w:t>
      </w:r>
      <w:r w:rsidR="00047982">
        <w:t xml:space="preserve"> and will </w:t>
      </w:r>
      <w:proofErr w:type="gramStart"/>
      <w:r w:rsidR="00047982">
        <w:t xml:space="preserve">definitely </w:t>
      </w:r>
      <w:r w:rsidR="00047982" w:rsidRPr="00E6145A">
        <w:t>hinder</w:t>
      </w:r>
      <w:proofErr w:type="gramEnd"/>
      <w:r w:rsidR="00047982" w:rsidRPr="00E6145A">
        <w:t xml:space="preserve"> </w:t>
      </w:r>
      <w:r w:rsidR="00047982">
        <w:t>u</w:t>
      </w:r>
      <w:r w:rsidR="00047982" w:rsidRPr="00E6145A">
        <w:t>ptake of energy efficient solutions</w:t>
      </w:r>
      <w:r w:rsidR="00047982">
        <w:t xml:space="preserve"> for residential buildings.</w:t>
      </w:r>
    </w:p>
    <w:p w14:paraId="6F350459" w14:textId="3968C3D8" w:rsidR="00FC2A26" w:rsidRDefault="007D497F" w:rsidP="00683223">
      <w:r>
        <w:t>There are signs that lack of access to finances will</w:t>
      </w:r>
      <w:r w:rsidR="008716CF">
        <w:t xml:space="preserve"> constitute the main barrier to accelerated renovation of the residential buildings. </w:t>
      </w:r>
      <w:r w:rsidR="0038275F">
        <w:t xml:space="preserve">Analysis of the cohort of approved financial mechanisms shows that municipalities/cities have opted for the simplest </w:t>
      </w:r>
      <w:r w:rsidR="00DC3AFD">
        <w:t xml:space="preserve">financial </w:t>
      </w:r>
      <w:r w:rsidR="0038275F">
        <w:t>mechanism</w:t>
      </w:r>
      <w:r w:rsidR="00DC3AFD">
        <w:t xml:space="preserve">, namely a </w:t>
      </w:r>
      <w:r w:rsidR="0038275F">
        <w:t xml:space="preserve">co-financing </w:t>
      </w:r>
      <w:r w:rsidR="009D51CC">
        <w:t xml:space="preserve">grant scheme </w:t>
      </w:r>
      <w:r w:rsidR="00FC2A26">
        <w:t xml:space="preserve">provided to end consumers </w:t>
      </w:r>
      <w:r w:rsidR="009D51CC">
        <w:t xml:space="preserve">with financing shared </w:t>
      </w:r>
      <w:r w:rsidR="0038275F">
        <w:t xml:space="preserve">between municipalities/cities and private property owners. </w:t>
      </w:r>
      <w:r w:rsidR="00FC2A26">
        <w:t xml:space="preserve">However, the </w:t>
      </w:r>
      <w:r w:rsidR="00DC3AFD">
        <w:t>co-financing grant schemes</w:t>
      </w:r>
      <w:r w:rsidR="00FC2A26">
        <w:t xml:space="preserve"> are </w:t>
      </w:r>
      <w:r w:rsidR="00DC3AFD">
        <w:t xml:space="preserve">effective in initial phases for demonstration of the EE </w:t>
      </w:r>
      <w:r w:rsidR="00DC3AFD" w:rsidRPr="00DC3AFD">
        <w:t xml:space="preserve">concept </w:t>
      </w:r>
      <w:r w:rsidR="00DC3AFD">
        <w:t xml:space="preserve">for </w:t>
      </w:r>
      <w:r w:rsidR="00DC3AFD" w:rsidRPr="00DC3AFD">
        <w:t>gain</w:t>
      </w:r>
      <w:r w:rsidR="00DC3AFD">
        <w:t>ing</w:t>
      </w:r>
      <w:r w:rsidR="00DC3AFD" w:rsidRPr="00DC3AFD">
        <w:t xml:space="preserve"> buy-in from the targeted segment</w:t>
      </w:r>
      <w:r w:rsidR="00DC3AFD">
        <w:t xml:space="preserve"> and creating certain level of market interest for residential building renovations. Longer-term overdependence on </w:t>
      </w:r>
      <w:r w:rsidR="00FC2A26">
        <w:t xml:space="preserve">co-financing </w:t>
      </w:r>
      <w:r w:rsidR="00DC3AFD">
        <w:t xml:space="preserve">grant schemes would limit potential for upscaling </w:t>
      </w:r>
      <w:r w:rsidR="00825890">
        <w:t xml:space="preserve">of EE interventions </w:t>
      </w:r>
      <w:r w:rsidR="00DC3AFD">
        <w:t xml:space="preserve">and raise questions about </w:t>
      </w:r>
      <w:r w:rsidR="00825890">
        <w:t xml:space="preserve">financial </w:t>
      </w:r>
      <w:r w:rsidR="00DC3AFD">
        <w:t xml:space="preserve">sustainability. </w:t>
      </w:r>
    </w:p>
    <w:p w14:paraId="05AA267A" w14:textId="43E7F647" w:rsidR="00FC2A26" w:rsidRDefault="00DC3AFD" w:rsidP="00683223">
      <w:r>
        <w:t xml:space="preserve">The available </w:t>
      </w:r>
      <w:r w:rsidR="00FF7B45">
        <w:t xml:space="preserve">funding </w:t>
      </w:r>
      <w:r>
        <w:t xml:space="preserve">for EE interventions in the </w:t>
      </w:r>
      <w:r w:rsidR="00FF7B45">
        <w:t xml:space="preserve">residential housing stock </w:t>
      </w:r>
      <w:r>
        <w:t xml:space="preserve">in BiH </w:t>
      </w:r>
      <w:r w:rsidR="00FF7B45">
        <w:t xml:space="preserve">is currently limited by reluctance of multilateral and bilateral development assistance agencies to provide direct support </w:t>
      </w:r>
      <w:r w:rsidR="00825890">
        <w:t xml:space="preserve">to </w:t>
      </w:r>
      <w:r w:rsidR="00FF7B45">
        <w:t>private owners of houses and apartments.</w:t>
      </w:r>
      <w:r w:rsidR="003736B4">
        <w:t xml:space="preserve"> Therefore, </w:t>
      </w:r>
      <w:r w:rsidR="00FC2A26">
        <w:t xml:space="preserve">support for </w:t>
      </w:r>
      <w:r w:rsidR="003736B4">
        <w:t>a</w:t>
      </w:r>
      <w:r w:rsidR="00FF7B45">
        <w:t xml:space="preserve">doption of more complex </w:t>
      </w:r>
      <w:r w:rsidR="003736B4">
        <w:t xml:space="preserve">financial </w:t>
      </w:r>
      <w:r w:rsidR="00FF7B45">
        <w:t>mechanism</w:t>
      </w:r>
      <w:r w:rsidR="003736B4">
        <w:t>s</w:t>
      </w:r>
      <w:r w:rsidR="00FF7B45">
        <w:t xml:space="preserve"> </w:t>
      </w:r>
      <w:r w:rsidR="00FC2A26">
        <w:t>would be</w:t>
      </w:r>
      <w:r w:rsidR="003736B4">
        <w:t xml:space="preserve"> highly desirable</w:t>
      </w:r>
      <w:r w:rsidR="00FC2A26">
        <w:t xml:space="preserve">. </w:t>
      </w:r>
    </w:p>
    <w:p w14:paraId="5003AB27" w14:textId="77777777" w:rsidR="007B121B" w:rsidRDefault="00A4554C" w:rsidP="0012252E">
      <w:r>
        <w:t xml:space="preserve">Although experience </w:t>
      </w:r>
      <w:r w:rsidR="00825890">
        <w:t xml:space="preserve">has been </w:t>
      </w:r>
      <w:r>
        <w:t xml:space="preserve">acquired </w:t>
      </w:r>
      <w:r w:rsidR="00683223">
        <w:t xml:space="preserve">and </w:t>
      </w:r>
      <w:r w:rsidR="009D51CC">
        <w:t xml:space="preserve">market and stakeholder </w:t>
      </w:r>
      <w:r w:rsidR="00683223">
        <w:t xml:space="preserve">confidence gained </w:t>
      </w:r>
      <w:r>
        <w:t xml:space="preserve">in </w:t>
      </w:r>
      <w:r w:rsidR="00825890">
        <w:t xml:space="preserve">BiH </w:t>
      </w:r>
      <w:r w:rsidR="009D51CC">
        <w:t xml:space="preserve">regarding the </w:t>
      </w:r>
      <w:r w:rsidR="00683223">
        <w:t xml:space="preserve">business model of </w:t>
      </w:r>
      <w:r>
        <w:t xml:space="preserve">Energy Performance Contracts </w:t>
      </w:r>
      <w:r w:rsidR="00825890">
        <w:t xml:space="preserve">(EPC) </w:t>
      </w:r>
      <w:r w:rsidR="00683223">
        <w:t xml:space="preserve">implemented </w:t>
      </w:r>
      <w:r>
        <w:t xml:space="preserve">through </w:t>
      </w:r>
      <w:r w:rsidR="00825890">
        <w:t xml:space="preserve">the </w:t>
      </w:r>
      <w:r>
        <w:t>ESCO mod</w:t>
      </w:r>
      <w:r w:rsidR="00683223">
        <w:t xml:space="preserve">ality in public buildings and services, </w:t>
      </w:r>
      <w:r w:rsidR="00825890">
        <w:t xml:space="preserve">such experience is </w:t>
      </w:r>
      <w:r w:rsidR="00683223">
        <w:t xml:space="preserve">not </w:t>
      </w:r>
      <w:r w:rsidR="007B121B">
        <w:t xml:space="preserve">immediately </w:t>
      </w:r>
      <w:r w:rsidR="00683223">
        <w:t>transfer</w:t>
      </w:r>
      <w:r w:rsidR="00825890">
        <w:t>able</w:t>
      </w:r>
      <w:r w:rsidR="00683223">
        <w:t xml:space="preserve"> for renovation</w:t>
      </w:r>
      <w:r w:rsidR="00825890">
        <w:t xml:space="preserve"> works in</w:t>
      </w:r>
      <w:r w:rsidR="00683223">
        <w:t xml:space="preserve"> </w:t>
      </w:r>
      <w:r w:rsidR="00825890">
        <w:t xml:space="preserve">the </w:t>
      </w:r>
      <w:r w:rsidR="00683223">
        <w:t>residential housing</w:t>
      </w:r>
      <w:r w:rsidR="00825890">
        <w:t xml:space="preserve"> sector</w:t>
      </w:r>
      <w:r w:rsidR="00683223">
        <w:t xml:space="preserve">. </w:t>
      </w:r>
      <w:r w:rsidR="00FC2A26">
        <w:t xml:space="preserve">The ESCO model fits with small number of relatively large projects, that is the typical situation in projects targeting public sector </w:t>
      </w:r>
      <w:r w:rsidR="00A12110">
        <w:t>buildings.</w:t>
      </w:r>
      <w:r w:rsidR="007B121B">
        <w:t xml:space="preserve"> </w:t>
      </w:r>
      <w:r w:rsidR="00A12110">
        <w:t xml:space="preserve">On the contrary, interventions in the residential sector consist of </w:t>
      </w:r>
      <w:proofErr w:type="gramStart"/>
      <w:r w:rsidR="00A12110">
        <w:t>a large number of</w:t>
      </w:r>
      <w:proofErr w:type="gramEnd"/>
      <w:r w:rsidR="00A12110">
        <w:t xml:space="preserve"> relatively small projects. </w:t>
      </w:r>
    </w:p>
    <w:p w14:paraId="39700B7C" w14:textId="12215478" w:rsidR="00A4554C" w:rsidRDefault="00683223" w:rsidP="0012252E">
      <w:r>
        <w:t xml:space="preserve">The main </w:t>
      </w:r>
      <w:r w:rsidR="00825890">
        <w:t xml:space="preserve">challenge </w:t>
      </w:r>
      <w:r w:rsidR="00A12110">
        <w:t xml:space="preserve">is that </w:t>
      </w:r>
      <w:r w:rsidR="00825890">
        <w:t xml:space="preserve">the </w:t>
      </w:r>
      <w:r w:rsidRPr="00683223">
        <w:t xml:space="preserve">risks and rewards of the </w:t>
      </w:r>
      <w:r w:rsidR="00A12110">
        <w:t xml:space="preserve">EE </w:t>
      </w:r>
      <w:r w:rsidRPr="00683223">
        <w:t>inves</w:t>
      </w:r>
      <w:r w:rsidR="00A12110">
        <w:t>t</w:t>
      </w:r>
      <w:r w:rsidRPr="00683223">
        <w:t>ment remain with the ESCO</w:t>
      </w:r>
      <w:r>
        <w:t xml:space="preserve"> </w:t>
      </w:r>
      <w:r w:rsidR="00825890">
        <w:t xml:space="preserve">as the implementing agent </w:t>
      </w:r>
      <w:r>
        <w:t xml:space="preserve">while property </w:t>
      </w:r>
      <w:r w:rsidRPr="00683223">
        <w:t>owners pay only savings achieved</w:t>
      </w:r>
      <w:r>
        <w:t xml:space="preserve"> that </w:t>
      </w:r>
      <w:proofErr w:type="gramStart"/>
      <w:r>
        <w:t>have to</w:t>
      </w:r>
      <w:proofErr w:type="gramEnd"/>
      <w:r>
        <w:t xml:space="preserve"> be verified </w:t>
      </w:r>
      <w:r w:rsidRPr="00683223">
        <w:t>on a public platform.</w:t>
      </w:r>
      <w:r>
        <w:t xml:space="preserve"> </w:t>
      </w:r>
      <w:r w:rsidR="00690927">
        <w:t xml:space="preserve">The relative success of the ESCO model in the public sector is </w:t>
      </w:r>
      <w:proofErr w:type="gramStart"/>
      <w:r w:rsidR="00690927">
        <w:t>based on the fact that</w:t>
      </w:r>
      <w:proofErr w:type="gramEnd"/>
      <w:r w:rsidR="00690927">
        <w:t xml:space="preserve"> ESCOs work with stable and financially sustainable clients (public agencies, municipalities, etc.) </w:t>
      </w:r>
      <w:r>
        <w:t xml:space="preserve">Given the financial weakness </w:t>
      </w:r>
      <w:r w:rsidR="009D51CC">
        <w:t xml:space="preserve">of many </w:t>
      </w:r>
      <w:r w:rsidR="00690927">
        <w:t xml:space="preserve">private </w:t>
      </w:r>
      <w:r w:rsidR="009D51CC">
        <w:t>property owners, extensive involvement of ESCOs would require parallel mobilisation of support funding for owners’ grant</w:t>
      </w:r>
      <w:r w:rsidR="00A12110">
        <w:t xml:space="preserve"> or loan</w:t>
      </w:r>
      <w:r w:rsidR="009D51CC">
        <w:t xml:space="preserve"> schemes </w:t>
      </w:r>
      <w:r w:rsidR="00690927">
        <w:t xml:space="preserve">as well as </w:t>
      </w:r>
      <w:r w:rsidR="009D51CC">
        <w:t xml:space="preserve">ESCO commercial financing. </w:t>
      </w:r>
    </w:p>
    <w:p w14:paraId="551A6166" w14:textId="27668989" w:rsidR="00A12110" w:rsidRDefault="00A12110" w:rsidP="00A12110">
      <w:r>
        <w:t>On-bill financing (OBF) of EE interventions has some advantages that could address the current situation of low financial liquidity and restricted access to financial resources for owners of houses and apartments. Under the OBF, f</w:t>
      </w:r>
      <w:r w:rsidR="00C32483">
        <w:t>unds</w:t>
      </w:r>
      <w:r>
        <w:t xml:space="preserve"> for EE </w:t>
      </w:r>
      <w:r w:rsidR="00C32483">
        <w:t>investments are</w:t>
      </w:r>
      <w:r>
        <w:t xml:space="preserve"> </w:t>
      </w:r>
      <w:r w:rsidRPr="00A12110">
        <w:t xml:space="preserve">provided by </w:t>
      </w:r>
      <w:r>
        <w:t xml:space="preserve">a </w:t>
      </w:r>
      <w:r w:rsidRPr="00A12110">
        <w:t xml:space="preserve">contracted utility </w:t>
      </w:r>
      <w:r>
        <w:t xml:space="preserve">company </w:t>
      </w:r>
      <w:r w:rsidRPr="00A12110">
        <w:t>with repayments included as a line-item</w:t>
      </w:r>
      <w:r>
        <w:t>s</w:t>
      </w:r>
      <w:r w:rsidRPr="00A12110">
        <w:t xml:space="preserve"> on bills (and </w:t>
      </w:r>
      <w:r w:rsidR="00C32483">
        <w:t xml:space="preserve">could </w:t>
      </w:r>
      <w:r w:rsidRPr="00A12110">
        <w:t>be tied to savings achieved)</w:t>
      </w:r>
      <w:r>
        <w:t>. The advantage of the OBF is improve</w:t>
      </w:r>
      <w:r w:rsidR="00C32483">
        <w:t>d</w:t>
      </w:r>
      <w:r>
        <w:t xml:space="preserve"> access to </w:t>
      </w:r>
      <w:r w:rsidR="00C32483">
        <w:t>investment capital</w:t>
      </w:r>
      <w:r>
        <w:t xml:space="preserve"> a</w:t>
      </w:r>
      <w:r w:rsidR="00C32483">
        <w:t xml:space="preserve">t relatively low risk for the investing utility company (the </w:t>
      </w:r>
      <w:r>
        <w:t>default rate of energy bills</w:t>
      </w:r>
      <w:r w:rsidR="00C32483">
        <w:t xml:space="preserve"> is low) </w:t>
      </w:r>
      <w:proofErr w:type="gramStart"/>
      <w:r w:rsidR="00C32483">
        <w:t>and also</w:t>
      </w:r>
      <w:proofErr w:type="gramEnd"/>
      <w:r w:rsidR="00C32483">
        <w:t xml:space="preserve"> has l</w:t>
      </w:r>
      <w:r>
        <w:t xml:space="preserve">ow transaction cost </w:t>
      </w:r>
      <w:r w:rsidR="00C32483">
        <w:t xml:space="preserve">as </w:t>
      </w:r>
      <w:r>
        <w:t>payment</w:t>
      </w:r>
      <w:r w:rsidR="00C32483">
        <w:t>s</w:t>
      </w:r>
      <w:r>
        <w:t xml:space="preserve"> of </w:t>
      </w:r>
      <w:r w:rsidR="00C32483">
        <w:t xml:space="preserve">utility </w:t>
      </w:r>
      <w:r>
        <w:t>bill</w:t>
      </w:r>
      <w:r w:rsidR="00C32483">
        <w:t>s</w:t>
      </w:r>
      <w:r>
        <w:t xml:space="preserve"> </w:t>
      </w:r>
      <w:r w:rsidR="00C32483">
        <w:t>are</w:t>
      </w:r>
      <w:r>
        <w:t xml:space="preserve"> routine</w:t>
      </w:r>
      <w:r w:rsidR="00C32483">
        <w:t>.</w:t>
      </w:r>
    </w:p>
    <w:p w14:paraId="3860D550" w14:textId="2257A662" w:rsidR="00895442" w:rsidRDefault="00895442" w:rsidP="00021BA0">
      <w:r>
        <w:t xml:space="preserve">One aspect that was underestimated in the current project </w:t>
      </w:r>
      <w:r w:rsidR="00E0233A">
        <w:t xml:space="preserve">design </w:t>
      </w:r>
      <w:r>
        <w:t xml:space="preserve">was the </w:t>
      </w:r>
      <w:r w:rsidR="007D497F">
        <w:t>convincing effect</w:t>
      </w:r>
      <w:r>
        <w:t xml:space="preserve"> of </w:t>
      </w:r>
      <w:r w:rsidR="007D497F">
        <w:t>demonstrations. Despite the impact of the project on capacit</w:t>
      </w:r>
      <w:r w:rsidR="008716CF">
        <w:t>ation</w:t>
      </w:r>
      <w:r w:rsidR="007D497F">
        <w:t xml:space="preserve"> of the local governments and on </w:t>
      </w:r>
      <w:r w:rsidR="008716CF">
        <w:t xml:space="preserve">building </w:t>
      </w:r>
      <w:r w:rsidR="007D497F">
        <w:t xml:space="preserve">public awareness, the benefits of EE interventions remain at the theoretical level </w:t>
      </w:r>
      <w:r w:rsidR="008716CF">
        <w:t>without practical demonstration</w:t>
      </w:r>
      <w:r w:rsidR="007D497F">
        <w:t xml:space="preserve">. A real cases of housing objects with practical demonstration of EE interventions accompanied with effective informational campaign about the </w:t>
      </w:r>
      <w:proofErr w:type="gramStart"/>
      <w:r w:rsidR="007D497F">
        <w:t xml:space="preserve">actually </w:t>
      </w:r>
      <w:r w:rsidR="007D497F">
        <w:lastRenderedPageBreak/>
        <w:t>achieved</w:t>
      </w:r>
      <w:proofErr w:type="gramEnd"/>
      <w:r w:rsidR="007D497F">
        <w:t xml:space="preserve"> benefits </w:t>
      </w:r>
      <w:r w:rsidR="0038275F">
        <w:t>would have been</w:t>
      </w:r>
      <w:r w:rsidR="007D497F">
        <w:t xml:space="preserve"> equally if not more important </w:t>
      </w:r>
      <w:r w:rsidR="008716CF">
        <w:t xml:space="preserve">than technical </w:t>
      </w:r>
      <w:r w:rsidR="0038275F">
        <w:t xml:space="preserve">assistance </w:t>
      </w:r>
      <w:r w:rsidR="008716CF">
        <w:t xml:space="preserve">and </w:t>
      </w:r>
      <w:r w:rsidR="0038275F">
        <w:t>awareness raising</w:t>
      </w:r>
      <w:r w:rsidR="008716CF">
        <w:t xml:space="preserve">. </w:t>
      </w:r>
      <w:r w:rsidR="007D497F">
        <w:t xml:space="preserve"> </w:t>
      </w:r>
    </w:p>
    <w:p w14:paraId="12AABC22" w14:textId="77777777" w:rsidR="00825890" w:rsidRDefault="00825890" w:rsidP="00825890">
      <w:r>
        <w:t xml:space="preserve">Traditionally, initiatives for improving energy efficiency in the residential sector are based on an exclusively economic approach limited to consumer energy use and related potential for savings. There is a need for more holistic approaches that will consider behavioural changes for the energy efficient choices. </w:t>
      </w:r>
    </w:p>
    <w:p w14:paraId="7A59FF95" w14:textId="778B0D08" w:rsidR="00021BA0" w:rsidRDefault="0079155E" w:rsidP="00021BA0">
      <w:r>
        <w:t xml:space="preserve">There is no doubt that property </w:t>
      </w:r>
      <w:r w:rsidRPr="0079155E">
        <w:t xml:space="preserve">owners are the most important stakeholders, since they are the ones who pay the cost of renovation and therefore ultimately </w:t>
      </w:r>
      <w:r>
        <w:t xml:space="preserve">adopt </w:t>
      </w:r>
      <w:r w:rsidRPr="0079155E">
        <w:t>the decision whether to renovate or not.</w:t>
      </w:r>
      <w:r>
        <w:t xml:space="preserve"> </w:t>
      </w:r>
      <w:r w:rsidR="00895442">
        <w:t xml:space="preserve">However, the importance of installers and contractors of energy efficiency renovations should not be overlooked. Especially </w:t>
      </w:r>
      <w:r w:rsidR="00895442" w:rsidRPr="00895442">
        <w:t xml:space="preserve">owners of single-family houses, whose renovation process is less complex than the renovation in large </w:t>
      </w:r>
      <w:r w:rsidR="00895442">
        <w:t xml:space="preserve">multi-apartment buildings, </w:t>
      </w:r>
      <w:r w:rsidR="00895442" w:rsidRPr="00895442">
        <w:t>tend to rely on professional advice of installers.</w:t>
      </w:r>
      <w:r w:rsidR="00895442">
        <w:t xml:space="preserve"> </w:t>
      </w:r>
      <w:r w:rsidR="00895442" w:rsidRPr="00895442">
        <w:t xml:space="preserve">This places installers in a position where their own preferences and skills are </w:t>
      </w:r>
      <w:r w:rsidR="00895442">
        <w:t xml:space="preserve">crucial for choices of </w:t>
      </w:r>
      <w:r w:rsidR="00895442" w:rsidRPr="00895442">
        <w:t xml:space="preserve">the technical solutions </w:t>
      </w:r>
      <w:r w:rsidR="00895442">
        <w:t>to be installed. Th</w:t>
      </w:r>
      <w:r w:rsidR="00CF1EAC">
        <w:t>e above</w:t>
      </w:r>
      <w:r w:rsidR="00895442">
        <w:t xml:space="preserve"> </w:t>
      </w:r>
      <w:r w:rsidR="00CF1EAC">
        <w:t xml:space="preserve">issues </w:t>
      </w:r>
      <w:r w:rsidR="00895442">
        <w:t xml:space="preserve">will have to be </w:t>
      </w:r>
      <w:r w:rsidR="00CF1EAC">
        <w:t xml:space="preserve">factored into </w:t>
      </w:r>
      <w:r w:rsidR="00895442">
        <w:t xml:space="preserve">any future </w:t>
      </w:r>
      <w:r w:rsidR="00CF1EAC">
        <w:t xml:space="preserve">initiatives funded by the multilateral and bilateral donor agencies. </w:t>
      </w:r>
    </w:p>
    <w:p w14:paraId="44A5B044" w14:textId="60270186" w:rsidR="00E23063" w:rsidRDefault="00785712" w:rsidP="00230362">
      <w:r w:rsidRPr="00785712">
        <w:t xml:space="preserve">By </w:t>
      </w:r>
      <w:r w:rsidR="00230362" w:rsidRPr="00785712">
        <w:t>adopting a human rights</w:t>
      </w:r>
      <w:r w:rsidRPr="00785712">
        <w:t>-</w:t>
      </w:r>
      <w:r w:rsidR="00230362" w:rsidRPr="00785712">
        <w:t xml:space="preserve">based approach </w:t>
      </w:r>
      <w:r w:rsidRPr="00785712">
        <w:t xml:space="preserve">and application of </w:t>
      </w:r>
      <w:r w:rsidR="00230362" w:rsidRPr="00785712">
        <w:t>the</w:t>
      </w:r>
      <w:r w:rsidRPr="00785712">
        <w:t xml:space="preserve"> </w:t>
      </w:r>
      <w:r w:rsidR="00230362" w:rsidRPr="00785712">
        <w:t xml:space="preserve">principle of leaving no one behind, the project </w:t>
      </w:r>
      <w:r w:rsidRPr="00785712">
        <w:t xml:space="preserve">contributed to </w:t>
      </w:r>
      <w:r w:rsidR="00230362" w:rsidRPr="00785712">
        <w:t>identifi</w:t>
      </w:r>
      <w:r w:rsidRPr="00785712">
        <w:t xml:space="preserve">cation of </w:t>
      </w:r>
      <w:r w:rsidR="00230362" w:rsidRPr="00785712">
        <w:t xml:space="preserve">socially vulnerable groups amongst residents in the </w:t>
      </w:r>
      <w:r w:rsidRPr="00785712">
        <w:t xml:space="preserve">targeted municipalities/cities. The focus of the project on removal of non-financial barriers to EE improvements did not </w:t>
      </w:r>
      <w:r>
        <w:t xml:space="preserve">result in </w:t>
      </w:r>
      <w:r w:rsidRPr="00785712">
        <w:t xml:space="preserve">direct benefits to </w:t>
      </w:r>
      <w:r>
        <w:t xml:space="preserve">the vulnerable groups. However, </w:t>
      </w:r>
      <w:r w:rsidR="00AD09ED">
        <w:t xml:space="preserve">the project was helpful in </w:t>
      </w:r>
      <w:r>
        <w:t xml:space="preserve">identification </w:t>
      </w:r>
      <w:r w:rsidR="00FE524D">
        <w:t xml:space="preserve">of the marginalised residents </w:t>
      </w:r>
      <w:r w:rsidR="00AD09ED">
        <w:t xml:space="preserve">that </w:t>
      </w:r>
      <w:r w:rsidR="00FE524D" w:rsidRPr="00FE524D">
        <w:t xml:space="preserve">allows </w:t>
      </w:r>
      <w:r w:rsidR="00FE524D">
        <w:t xml:space="preserve">the municipality/city governments </w:t>
      </w:r>
      <w:r w:rsidR="00FE524D" w:rsidRPr="00FE524D">
        <w:t>to</w:t>
      </w:r>
      <w:r w:rsidR="00FE524D">
        <w:t xml:space="preserve"> better </w:t>
      </w:r>
      <w:r w:rsidR="00FE524D" w:rsidRPr="00FE524D">
        <w:t>understand the challenges</w:t>
      </w:r>
      <w:r w:rsidR="00FE524D">
        <w:t xml:space="preserve"> for assistance to the underprivileged</w:t>
      </w:r>
      <w:r w:rsidR="00FE524D" w:rsidRPr="00FE524D">
        <w:t>, as well as the underlying causes.</w:t>
      </w:r>
      <w:r w:rsidR="00FE524D">
        <w:t xml:space="preserve"> Therefore, acquisition of such knowledge </w:t>
      </w:r>
      <w:r w:rsidR="009E6192">
        <w:t xml:space="preserve">is a precursor for shifting from identifying and understanding the challenges </w:t>
      </w:r>
      <w:r w:rsidR="00FE524D">
        <w:t>to</w:t>
      </w:r>
      <w:r w:rsidR="009E6192">
        <w:t xml:space="preserve"> </w:t>
      </w:r>
      <w:r w:rsidR="009E6192" w:rsidRPr="00FE524D">
        <w:t xml:space="preserve">pursuing meaningful solutions </w:t>
      </w:r>
      <w:r w:rsidR="009E6192">
        <w:t xml:space="preserve">in the form of inclusive </w:t>
      </w:r>
      <w:r w:rsidR="00FE524D">
        <w:t xml:space="preserve">EE improvement programmes </w:t>
      </w:r>
      <w:r w:rsidR="00AD09ED">
        <w:t xml:space="preserve">specially </w:t>
      </w:r>
      <w:r w:rsidR="009E6192">
        <w:t xml:space="preserve">tailored to </w:t>
      </w:r>
      <w:r w:rsidR="00FE524D" w:rsidRPr="00FE524D">
        <w:t>the needs of the marginalized</w:t>
      </w:r>
      <w:r w:rsidR="00FE524D">
        <w:t xml:space="preserve"> </w:t>
      </w:r>
      <w:r w:rsidR="009E6192">
        <w:t>residents.</w:t>
      </w:r>
    </w:p>
    <w:p w14:paraId="69259F98" w14:textId="599BCE16" w:rsidR="00E23063" w:rsidRDefault="00E23063" w:rsidP="00854058">
      <w:pPr>
        <w:pStyle w:val="Heading2"/>
        <w:numPr>
          <w:ilvl w:val="1"/>
          <w:numId w:val="42"/>
        </w:numPr>
      </w:pPr>
      <w:bookmarkStart w:id="69" w:name="_Toc166743319"/>
      <w:r>
        <w:t>Recommendations</w:t>
      </w:r>
      <w:bookmarkEnd w:id="69"/>
    </w:p>
    <w:p w14:paraId="6A578786" w14:textId="7B8B003F" w:rsidR="00E23063" w:rsidRDefault="00E23063" w:rsidP="00E23063">
      <w:r w:rsidRPr="00E23063">
        <w:t>Th</w:t>
      </w:r>
      <w:r>
        <w:t>e Fi</w:t>
      </w:r>
      <w:r w:rsidRPr="00E23063">
        <w:t xml:space="preserve">nal Evaluation makes two types of recommendations. The first type is provided for consideration </w:t>
      </w:r>
      <w:r w:rsidR="00DD3476">
        <w:t>by</w:t>
      </w:r>
      <w:r w:rsidRPr="00E23063">
        <w:t xml:space="preserve"> the project partners </w:t>
      </w:r>
      <w:proofErr w:type="gramStart"/>
      <w:r w:rsidRPr="00E23063">
        <w:t>in order to</w:t>
      </w:r>
      <w:proofErr w:type="gramEnd"/>
      <w:r w:rsidRPr="00E23063">
        <w:t xml:space="preserve"> ensure the project results are consolidated and sustained</w:t>
      </w:r>
      <w:r>
        <w:t xml:space="preserve"> beyond the completion and closure of the project</w:t>
      </w:r>
      <w:r w:rsidRPr="00E23063">
        <w:t>. These recommendations are suggested for implementation using the existing institutional capacities and frameworks that have been created by the project. The second type of recommendations is provided for consideration of UNDP</w:t>
      </w:r>
      <w:r>
        <w:t xml:space="preserve">, the </w:t>
      </w:r>
      <w:proofErr w:type="gramStart"/>
      <w:r>
        <w:t>donor</w:t>
      </w:r>
      <w:proofErr w:type="gramEnd"/>
      <w:r>
        <w:t xml:space="preserve"> and the Government </w:t>
      </w:r>
      <w:r w:rsidR="00DD3476">
        <w:t xml:space="preserve">of BiH </w:t>
      </w:r>
      <w:r>
        <w:t xml:space="preserve">for </w:t>
      </w:r>
      <w:r w:rsidRPr="00E23063">
        <w:t>improve</w:t>
      </w:r>
      <w:r>
        <w:t>ment of</w:t>
      </w:r>
      <w:r w:rsidRPr="00E23063">
        <w:t xml:space="preserve"> design and monitoring of future projects in the area of</w:t>
      </w:r>
      <w:r>
        <w:t xml:space="preserve"> energy efficiency in the residential sector</w:t>
      </w:r>
      <w:r w:rsidRPr="00E23063">
        <w:t>.</w:t>
      </w:r>
    </w:p>
    <w:p w14:paraId="5EA5B9DE" w14:textId="3828D5CE" w:rsidR="00825890" w:rsidRPr="00163044" w:rsidRDefault="00254C5B" w:rsidP="00E23063">
      <w:pPr>
        <w:rPr>
          <w:u w:val="single"/>
        </w:rPr>
      </w:pPr>
      <w:r>
        <w:rPr>
          <w:u w:val="single"/>
        </w:rPr>
        <w:t>Specific conclusions and r</w:t>
      </w:r>
      <w:r w:rsidR="00825890" w:rsidRPr="00163044">
        <w:rPr>
          <w:u w:val="single"/>
        </w:rPr>
        <w:t xml:space="preserve">ecommendations on follow-up </w:t>
      </w:r>
      <w:r w:rsidR="00163044" w:rsidRPr="00163044">
        <w:rPr>
          <w:u w:val="single"/>
        </w:rPr>
        <w:t>and reinforcement of the achieved benefits</w:t>
      </w:r>
      <w:r>
        <w:rPr>
          <w:u w:val="single"/>
        </w:rPr>
        <w:t xml:space="preserve"> (for municipalities/cities and UNDP)</w:t>
      </w:r>
    </w:p>
    <w:p w14:paraId="7CCC581E" w14:textId="452A5529" w:rsidR="003F21AC" w:rsidRPr="003F21AC" w:rsidRDefault="003F21AC" w:rsidP="003F21AC">
      <w:pPr>
        <w:pStyle w:val="Caption"/>
        <w:spacing w:before="240" w:after="120" w:line="276" w:lineRule="auto"/>
        <w:rPr>
          <w:i w:val="0"/>
          <w:iCs w:val="0"/>
          <w:color w:val="auto"/>
          <w:sz w:val="24"/>
          <w:szCs w:val="24"/>
          <w:u w:val="single"/>
        </w:rPr>
      </w:pPr>
      <w:r w:rsidRPr="003F21AC">
        <w:rPr>
          <w:i w:val="0"/>
          <w:iCs w:val="0"/>
          <w:color w:val="auto"/>
          <w:sz w:val="24"/>
          <w:szCs w:val="24"/>
          <w:u w:val="single"/>
        </w:rPr>
        <w:t xml:space="preserve">Conclusion </w:t>
      </w:r>
      <w:r w:rsidRPr="003F21AC">
        <w:rPr>
          <w:i w:val="0"/>
          <w:iCs w:val="0"/>
          <w:color w:val="auto"/>
          <w:sz w:val="24"/>
          <w:szCs w:val="24"/>
          <w:u w:val="single"/>
          <w:shd w:val="clear" w:color="auto" w:fill="E6E6E6"/>
        </w:rPr>
        <w:fldChar w:fldCharType="begin"/>
      </w:r>
      <w:r w:rsidRPr="003F21AC">
        <w:rPr>
          <w:i w:val="0"/>
          <w:iCs w:val="0"/>
          <w:color w:val="auto"/>
          <w:sz w:val="24"/>
          <w:szCs w:val="24"/>
          <w:u w:val="single"/>
        </w:rPr>
        <w:instrText xml:space="preserve"> SEQ Conclusion \* ARABIC </w:instrText>
      </w:r>
      <w:r w:rsidRPr="003F21AC">
        <w:rPr>
          <w:i w:val="0"/>
          <w:iCs w:val="0"/>
          <w:color w:val="auto"/>
          <w:sz w:val="24"/>
          <w:szCs w:val="24"/>
          <w:u w:val="single"/>
          <w:shd w:val="clear" w:color="auto" w:fill="E6E6E6"/>
        </w:rPr>
        <w:fldChar w:fldCharType="separate"/>
      </w:r>
      <w:r w:rsidR="004A0C13">
        <w:rPr>
          <w:i w:val="0"/>
          <w:iCs w:val="0"/>
          <w:noProof/>
          <w:color w:val="auto"/>
          <w:sz w:val="24"/>
          <w:szCs w:val="24"/>
          <w:u w:val="single"/>
        </w:rPr>
        <w:t>1</w:t>
      </w:r>
      <w:r w:rsidRPr="003F21AC">
        <w:rPr>
          <w:i w:val="0"/>
          <w:iCs w:val="0"/>
          <w:color w:val="auto"/>
          <w:sz w:val="24"/>
          <w:szCs w:val="24"/>
          <w:u w:val="single"/>
          <w:shd w:val="clear" w:color="auto" w:fill="E6E6E6"/>
        </w:rPr>
        <w:fldChar w:fldCharType="end"/>
      </w:r>
      <w:r w:rsidRPr="003F21AC">
        <w:rPr>
          <w:i w:val="0"/>
          <w:iCs w:val="0"/>
          <w:color w:val="auto"/>
          <w:sz w:val="24"/>
          <w:szCs w:val="24"/>
          <w:u w:val="single"/>
        </w:rPr>
        <w:t>:</w:t>
      </w:r>
      <w:r>
        <w:rPr>
          <w:i w:val="0"/>
          <w:iCs w:val="0"/>
          <w:color w:val="auto"/>
          <w:sz w:val="24"/>
          <w:szCs w:val="24"/>
        </w:rPr>
        <w:t xml:space="preserve"> </w:t>
      </w:r>
      <w:r w:rsidR="00254C5B" w:rsidRPr="00254C5B">
        <w:rPr>
          <w:i w:val="0"/>
          <w:iCs w:val="0"/>
          <w:color w:val="auto"/>
          <w:sz w:val="24"/>
          <w:szCs w:val="24"/>
        </w:rPr>
        <w:t xml:space="preserve">Since the actual realised energy savings might be uncertain, households </w:t>
      </w:r>
      <w:r w:rsidR="00254C5B">
        <w:rPr>
          <w:i w:val="0"/>
          <w:iCs w:val="0"/>
          <w:color w:val="auto"/>
          <w:sz w:val="24"/>
          <w:szCs w:val="24"/>
        </w:rPr>
        <w:t xml:space="preserve">are not convinced </w:t>
      </w:r>
      <w:r w:rsidR="00254C5B" w:rsidRPr="00254C5B">
        <w:rPr>
          <w:i w:val="0"/>
          <w:iCs w:val="0"/>
          <w:color w:val="auto"/>
          <w:sz w:val="24"/>
          <w:szCs w:val="24"/>
        </w:rPr>
        <w:t>to invest</w:t>
      </w:r>
      <w:r w:rsidR="00254C5B">
        <w:rPr>
          <w:i w:val="0"/>
          <w:iCs w:val="0"/>
          <w:color w:val="auto"/>
          <w:sz w:val="24"/>
          <w:szCs w:val="24"/>
        </w:rPr>
        <w:t xml:space="preserve"> into energy efficiency improvements</w:t>
      </w:r>
      <w:r w:rsidR="00254C5B" w:rsidRPr="00254C5B">
        <w:rPr>
          <w:i w:val="0"/>
          <w:iCs w:val="0"/>
          <w:color w:val="auto"/>
          <w:sz w:val="24"/>
          <w:szCs w:val="24"/>
        </w:rPr>
        <w:t>.</w:t>
      </w:r>
      <w:r w:rsidR="00254C5B">
        <w:rPr>
          <w:i w:val="0"/>
          <w:iCs w:val="0"/>
          <w:color w:val="auto"/>
          <w:sz w:val="24"/>
          <w:szCs w:val="24"/>
        </w:rPr>
        <w:t xml:space="preserve"> </w:t>
      </w:r>
      <w:r>
        <w:rPr>
          <w:i w:val="0"/>
          <w:iCs w:val="0"/>
          <w:color w:val="auto"/>
          <w:sz w:val="24"/>
          <w:szCs w:val="24"/>
        </w:rPr>
        <w:t xml:space="preserve">Execution </w:t>
      </w:r>
      <w:r w:rsidR="00254C5B">
        <w:rPr>
          <w:i w:val="0"/>
          <w:iCs w:val="0"/>
          <w:color w:val="auto"/>
          <w:sz w:val="24"/>
          <w:szCs w:val="24"/>
        </w:rPr>
        <w:t xml:space="preserve">and results </w:t>
      </w:r>
      <w:r>
        <w:rPr>
          <w:i w:val="0"/>
          <w:iCs w:val="0"/>
          <w:color w:val="auto"/>
          <w:sz w:val="24"/>
          <w:szCs w:val="24"/>
        </w:rPr>
        <w:t xml:space="preserve">of </w:t>
      </w:r>
      <w:r w:rsidR="00254C5B">
        <w:rPr>
          <w:i w:val="0"/>
          <w:iCs w:val="0"/>
          <w:color w:val="auto"/>
          <w:sz w:val="24"/>
          <w:szCs w:val="24"/>
        </w:rPr>
        <w:t>pilot EE interventions</w:t>
      </w:r>
      <w:r w:rsidR="002D5591">
        <w:rPr>
          <w:i w:val="0"/>
          <w:iCs w:val="0"/>
          <w:color w:val="auto"/>
          <w:sz w:val="24"/>
          <w:szCs w:val="24"/>
        </w:rPr>
        <w:t xml:space="preserve">, if accompanied with additional public awareness activities, </w:t>
      </w:r>
      <w:r>
        <w:rPr>
          <w:i w:val="0"/>
          <w:iCs w:val="0"/>
          <w:color w:val="auto"/>
          <w:sz w:val="24"/>
          <w:szCs w:val="24"/>
        </w:rPr>
        <w:t>can convince residents in the participating municipalities/cities about benefits of EE improvements</w:t>
      </w:r>
      <w:r w:rsidR="00C85FF9">
        <w:rPr>
          <w:i w:val="0"/>
          <w:iCs w:val="0"/>
          <w:color w:val="auto"/>
          <w:sz w:val="24"/>
          <w:szCs w:val="24"/>
        </w:rPr>
        <w:t xml:space="preserve"> and accelerate the required behavioural change.</w:t>
      </w:r>
    </w:p>
    <w:p w14:paraId="40C4A296" w14:textId="3E2D2469" w:rsidR="005F0DAC" w:rsidRPr="003F21AC" w:rsidRDefault="005F0DAC" w:rsidP="00B65B7D">
      <w:pPr>
        <w:pStyle w:val="Caption"/>
        <w:spacing w:before="120" w:after="120" w:line="276" w:lineRule="auto"/>
        <w:ind w:left="708"/>
        <w:rPr>
          <w:color w:val="auto"/>
          <w:sz w:val="24"/>
          <w:szCs w:val="24"/>
        </w:rPr>
      </w:pPr>
      <w:r w:rsidRPr="003F21AC">
        <w:rPr>
          <w:color w:val="auto"/>
          <w:sz w:val="24"/>
          <w:szCs w:val="24"/>
          <w:u w:val="single"/>
        </w:rPr>
        <w:lastRenderedPageBreak/>
        <w:t xml:space="preserve">Recommendation </w:t>
      </w:r>
      <w:r w:rsidRPr="003F21AC">
        <w:rPr>
          <w:color w:val="auto"/>
          <w:sz w:val="24"/>
          <w:szCs w:val="24"/>
          <w:u w:val="single"/>
          <w:shd w:val="clear" w:color="auto" w:fill="E6E6E6"/>
        </w:rPr>
        <w:fldChar w:fldCharType="begin"/>
      </w:r>
      <w:r w:rsidRPr="003F21AC">
        <w:rPr>
          <w:color w:val="auto"/>
          <w:sz w:val="24"/>
          <w:szCs w:val="24"/>
          <w:u w:val="single"/>
        </w:rPr>
        <w:instrText xml:space="preserve"> SEQ Recommendation \* ARABIC </w:instrText>
      </w:r>
      <w:r w:rsidRPr="003F21AC">
        <w:rPr>
          <w:color w:val="auto"/>
          <w:sz w:val="24"/>
          <w:szCs w:val="24"/>
          <w:u w:val="single"/>
          <w:shd w:val="clear" w:color="auto" w:fill="E6E6E6"/>
        </w:rPr>
        <w:fldChar w:fldCharType="separate"/>
      </w:r>
      <w:r w:rsidR="004A0C13">
        <w:rPr>
          <w:noProof/>
          <w:color w:val="auto"/>
          <w:sz w:val="24"/>
          <w:szCs w:val="24"/>
          <w:u w:val="single"/>
        </w:rPr>
        <w:t>1</w:t>
      </w:r>
      <w:r w:rsidRPr="003F21AC">
        <w:rPr>
          <w:color w:val="auto"/>
          <w:sz w:val="24"/>
          <w:szCs w:val="24"/>
          <w:u w:val="single"/>
          <w:shd w:val="clear" w:color="auto" w:fill="E6E6E6"/>
        </w:rPr>
        <w:fldChar w:fldCharType="end"/>
      </w:r>
      <w:r w:rsidRPr="003F21AC">
        <w:rPr>
          <w:color w:val="auto"/>
          <w:sz w:val="24"/>
          <w:szCs w:val="24"/>
          <w:u w:val="single"/>
        </w:rPr>
        <w:t>:</w:t>
      </w:r>
      <w:r w:rsidRPr="003F21AC">
        <w:rPr>
          <w:color w:val="auto"/>
          <w:sz w:val="24"/>
          <w:szCs w:val="24"/>
        </w:rPr>
        <w:t xml:space="preserve"> </w:t>
      </w:r>
      <w:r w:rsidR="002D5591" w:rsidRPr="002D5591">
        <w:rPr>
          <w:color w:val="auto"/>
          <w:sz w:val="24"/>
          <w:szCs w:val="24"/>
        </w:rPr>
        <w:t xml:space="preserve">UNDP should support the municipalities/cities that have adopted decision on model financial mechanisms to launch public calls for energy efficiency renovations on a pilot basis and </w:t>
      </w:r>
      <w:proofErr w:type="gramStart"/>
      <w:r w:rsidR="002D5591" w:rsidRPr="002D5591">
        <w:rPr>
          <w:color w:val="auto"/>
          <w:sz w:val="24"/>
          <w:szCs w:val="24"/>
        </w:rPr>
        <w:t>provide assistance for</w:t>
      </w:r>
      <w:proofErr w:type="gramEnd"/>
      <w:r w:rsidR="002D5591" w:rsidRPr="002D5591">
        <w:rPr>
          <w:color w:val="auto"/>
          <w:sz w:val="24"/>
          <w:szCs w:val="24"/>
        </w:rPr>
        <w:t xml:space="preserve"> additional public awareness activities and establishment of a system for collection of energy consumption data in the renovated pilot buildings.</w:t>
      </w:r>
    </w:p>
    <w:p w14:paraId="5400509E" w14:textId="568251FB" w:rsidR="003F21AC" w:rsidRPr="003F21AC" w:rsidRDefault="003F21AC" w:rsidP="00B65B7D">
      <w:pPr>
        <w:pStyle w:val="Caption"/>
        <w:spacing w:before="240" w:after="120" w:line="276" w:lineRule="auto"/>
        <w:rPr>
          <w:i w:val="0"/>
          <w:iCs w:val="0"/>
          <w:color w:val="auto"/>
          <w:sz w:val="24"/>
          <w:szCs w:val="24"/>
        </w:rPr>
      </w:pPr>
      <w:r w:rsidRPr="003F21AC">
        <w:rPr>
          <w:i w:val="0"/>
          <w:iCs w:val="0"/>
          <w:color w:val="auto"/>
          <w:sz w:val="24"/>
          <w:szCs w:val="24"/>
          <w:u w:val="single"/>
        </w:rPr>
        <w:t xml:space="preserve">Conclusion </w:t>
      </w:r>
      <w:r w:rsidRPr="003F21AC">
        <w:rPr>
          <w:i w:val="0"/>
          <w:iCs w:val="0"/>
          <w:color w:val="auto"/>
          <w:sz w:val="24"/>
          <w:szCs w:val="24"/>
          <w:u w:val="single"/>
          <w:shd w:val="clear" w:color="auto" w:fill="E6E6E6"/>
        </w:rPr>
        <w:fldChar w:fldCharType="begin"/>
      </w:r>
      <w:r w:rsidRPr="003F21AC">
        <w:rPr>
          <w:i w:val="0"/>
          <w:iCs w:val="0"/>
          <w:color w:val="auto"/>
          <w:sz w:val="24"/>
          <w:szCs w:val="24"/>
          <w:u w:val="single"/>
        </w:rPr>
        <w:instrText xml:space="preserve"> SEQ Conclusion \* ARABIC </w:instrText>
      </w:r>
      <w:r w:rsidRPr="003F21AC">
        <w:rPr>
          <w:i w:val="0"/>
          <w:iCs w:val="0"/>
          <w:color w:val="auto"/>
          <w:sz w:val="24"/>
          <w:szCs w:val="24"/>
          <w:u w:val="single"/>
          <w:shd w:val="clear" w:color="auto" w:fill="E6E6E6"/>
        </w:rPr>
        <w:fldChar w:fldCharType="separate"/>
      </w:r>
      <w:r w:rsidR="004A0C13">
        <w:rPr>
          <w:i w:val="0"/>
          <w:iCs w:val="0"/>
          <w:noProof/>
          <w:color w:val="auto"/>
          <w:sz w:val="24"/>
          <w:szCs w:val="24"/>
          <w:u w:val="single"/>
        </w:rPr>
        <w:t>2</w:t>
      </w:r>
      <w:r w:rsidRPr="003F21AC">
        <w:rPr>
          <w:i w:val="0"/>
          <w:iCs w:val="0"/>
          <w:color w:val="auto"/>
          <w:sz w:val="24"/>
          <w:szCs w:val="24"/>
          <w:u w:val="single"/>
          <w:shd w:val="clear" w:color="auto" w:fill="E6E6E6"/>
        </w:rPr>
        <w:fldChar w:fldCharType="end"/>
      </w:r>
      <w:r w:rsidRPr="003F21AC">
        <w:rPr>
          <w:i w:val="0"/>
          <w:iCs w:val="0"/>
          <w:color w:val="auto"/>
          <w:sz w:val="24"/>
          <w:szCs w:val="24"/>
          <w:u w:val="single"/>
        </w:rPr>
        <w:t>:</w:t>
      </w:r>
      <w:r w:rsidR="00254C5B">
        <w:rPr>
          <w:i w:val="0"/>
          <w:iCs w:val="0"/>
          <w:color w:val="auto"/>
          <w:sz w:val="24"/>
          <w:szCs w:val="24"/>
        </w:rPr>
        <w:t xml:space="preserve"> </w:t>
      </w:r>
      <w:r>
        <w:rPr>
          <w:i w:val="0"/>
          <w:iCs w:val="0"/>
          <w:color w:val="auto"/>
          <w:sz w:val="24"/>
          <w:szCs w:val="24"/>
        </w:rPr>
        <w:t xml:space="preserve">Several </w:t>
      </w:r>
      <w:r w:rsidR="00254C5B">
        <w:rPr>
          <w:i w:val="0"/>
          <w:iCs w:val="0"/>
          <w:color w:val="auto"/>
          <w:sz w:val="24"/>
          <w:szCs w:val="24"/>
        </w:rPr>
        <w:t xml:space="preserve">additional municipalities/cities are </w:t>
      </w:r>
      <w:r w:rsidR="00EA2F5D">
        <w:rPr>
          <w:i w:val="0"/>
          <w:iCs w:val="0"/>
          <w:color w:val="auto"/>
          <w:sz w:val="24"/>
          <w:szCs w:val="24"/>
        </w:rPr>
        <w:t xml:space="preserve">interested to receive </w:t>
      </w:r>
      <w:r w:rsidR="00254C5B">
        <w:rPr>
          <w:i w:val="0"/>
          <w:iCs w:val="0"/>
          <w:color w:val="auto"/>
          <w:sz w:val="24"/>
          <w:szCs w:val="24"/>
        </w:rPr>
        <w:t>assistance with development of EE studies and financial mechanisms</w:t>
      </w:r>
      <w:r w:rsidR="00EA2F5D">
        <w:rPr>
          <w:i w:val="0"/>
          <w:iCs w:val="0"/>
          <w:color w:val="auto"/>
          <w:sz w:val="24"/>
          <w:szCs w:val="24"/>
        </w:rPr>
        <w:t xml:space="preserve"> for their residential buildings.</w:t>
      </w:r>
    </w:p>
    <w:p w14:paraId="5C0F7B25" w14:textId="67ADBF62" w:rsidR="00DE109E" w:rsidRPr="00254C5B" w:rsidRDefault="00902E06" w:rsidP="00B65B7D">
      <w:pPr>
        <w:pStyle w:val="Caption"/>
        <w:spacing w:line="276" w:lineRule="auto"/>
        <w:ind w:left="708"/>
        <w:rPr>
          <w:color w:val="auto"/>
          <w:sz w:val="24"/>
          <w:szCs w:val="24"/>
          <w:u w:val="single"/>
        </w:rPr>
      </w:pPr>
      <w:r w:rsidRPr="00254C5B">
        <w:rPr>
          <w:color w:val="auto"/>
          <w:sz w:val="24"/>
          <w:szCs w:val="24"/>
          <w:u w:val="single"/>
        </w:rPr>
        <w:t xml:space="preserve">Recommendation </w:t>
      </w:r>
      <w:r w:rsidRPr="00254C5B">
        <w:rPr>
          <w:color w:val="auto"/>
          <w:sz w:val="24"/>
          <w:szCs w:val="24"/>
          <w:u w:val="single"/>
          <w:shd w:val="clear" w:color="auto" w:fill="E6E6E6"/>
        </w:rPr>
        <w:fldChar w:fldCharType="begin"/>
      </w:r>
      <w:r w:rsidRPr="00254C5B">
        <w:rPr>
          <w:color w:val="auto"/>
          <w:sz w:val="24"/>
          <w:szCs w:val="24"/>
          <w:u w:val="single"/>
        </w:rPr>
        <w:instrText xml:space="preserve"> SEQ Recommendation \* ARABIC </w:instrText>
      </w:r>
      <w:r w:rsidRPr="00254C5B">
        <w:rPr>
          <w:color w:val="auto"/>
          <w:sz w:val="24"/>
          <w:szCs w:val="24"/>
          <w:u w:val="single"/>
          <w:shd w:val="clear" w:color="auto" w:fill="E6E6E6"/>
        </w:rPr>
        <w:fldChar w:fldCharType="separate"/>
      </w:r>
      <w:r w:rsidR="004A0C13">
        <w:rPr>
          <w:noProof/>
          <w:color w:val="auto"/>
          <w:sz w:val="24"/>
          <w:szCs w:val="24"/>
          <w:u w:val="single"/>
        </w:rPr>
        <w:t>2</w:t>
      </w:r>
      <w:r w:rsidRPr="00254C5B">
        <w:rPr>
          <w:color w:val="auto"/>
          <w:sz w:val="24"/>
          <w:szCs w:val="24"/>
          <w:u w:val="single"/>
          <w:shd w:val="clear" w:color="auto" w:fill="E6E6E6"/>
        </w:rPr>
        <w:fldChar w:fldCharType="end"/>
      </w:r>
      <w:r w:rsidRPr="00254C5B">
        <w:rPr>
          <w:color w:val="auto"/>
          <w:sz w:val="24"/>
          <w:szCs w:val="24"/>
          <w:u w:val="single"/>
        </w:rPr>
        <w:t xml:space="preserve">: </w:t>
      </w:r>
      <w:r w:rsidR="00C42234" w:rsidRPr="00C42234">
        <w:rPr>
          <w:color w:val="auto"/>
          <w:sz w:val="24"/>
          <w:szCs w:val="24"/>
        </w:rPr>
        <w:t xml:space="preserve">UNDP should </w:t>
      </w:r>
      <w:r w:rsidR="007327D6">
        <w:rPr>
          <w:color w:val="auto"/>
          <w:sz w:val="24"/>
          <w:szCs w:val="24"/>
        </w:rPr>
        <w:t xml:space="preserve">consider </w:t>
      </w:r>
      <w:r w:rsidR="00C42234" w:rsidRPr="00C42234">
        <w:rPr>
          <w:color w:val="auto"/>
          <w:sz w:val="24"/>
          <w:szCs w:val="24"/>
        </w:rPr>
        <w:t xml:space="preserve">possibility of replication and upscaling of the current project in interested municipalities/cities with adopted Sustainable Energy and Climate Change Action Plan (SECAPs). Financial support for the replication should be sought from the Fund for Environmental Protection of the Federation of Bosnia and Herzegovina and the Fund for Environmental Protection and Energy Efficiency of </w:t>
      </w:r>
      <w:proofErr w:type="spellStart"/>
      <w:r w:rsidR="00C42234" w:rsidRPr="00C42234">
        <w:rPr>
          <w:color w:val="auto"/>
          <w:sz w:val="24"/>
          <w:szCs w:val="24"/>
        </w:rPr>
        <w:t>Republika</w:t>
      </w:r>
      <w:proofErr w:type="spellEnd"/>
      <w:r w:rsidR="00C42234" w:rsidRPr="00C42234">
        <w:rPr>
          <w:color w:val="auto"/>
          <w:sz w:val="24"/>
          <w:szCs w:val="24"/>
        </w:rPr>
        <w:t xml:space="preserve"> Srpska.</w:t>
      </w:r>
      <w:r w:rsidR="00C42234" w:rsidRPr="00C42234">
        <w:rPr>
          <w:color w:val="auto"/>
          <w:sz w:val="24"/>
          <w:szCs w:val="24"/>
          <w:u w:val="single"/>
        </w:rPr>
        <w:t xml:space="preserve">  </w:t>
      </w:r>
    </w:p>
    <w:p w14:paraId="3ED25B34" w14:textId="4D68BDF7" w:rsidR="004E307A" w:rsidRPr="008C31BA" w:rsidRDefault="00254C5B" w:rsidP="00E23063">
      <w:r>
        <w:rPr>
          <w:u w:val="single"/>
        </w:rPr>
        <w:t>Specific conclusions and r</w:t>
      </w:r>
      <w:r w:rsidR="00902E06" w:rsidRPr="00163044">
        <w:rPr>
          <w:u w:val="single"/>
        </w:rPr>
        <w:t>ecommendations on</w:t>
      </w:r>
      <w:r w:rsidR="00902E06">
        <w:rPr>
          <w:u w:val="single"/>
        </w:rPr>
        <w:t xml:space="preserve"> design of future projects on EE interventions in residential buildings</w:t>
      </w:r>
      <w:r>
        <w:rPr>
          <w:u w:val="single"/>
        </w:rPr>
        <w:t xml:space="preserve"> (for Government of B</w:t>
      </w:r>
      <w:r w:rsidR="00275E54">
        <w:rPr>
          <w:u w:val="single"/>
        </w:rPr>
        <w:t>i</w:t>
      </w:r>
      <w:r>
        <w:rPr>
          <w:u w:val="single"/>
        </w:rPr>
        <w:t>H and UNDP)</w:t>
      </w:r>
    </w:p>
    <w:p w14:paraId="3BF185B1" w14:textId="3755D5C1" w:rsidR="00254C5B" w:rsidRPr="00254C5B" w:rsidRDefault="00254C5B" w:rsidP="00B65B7D">
      <w:pPr>
        <w:pStyle w:val="Caption"/>
        <w:spacing w:before="240" w:after="120" w:line="276" w:lineRule="auto"/>
        <w:rPr>
          <w:i w:val="0"/>
          <w:iCs w:val="0"/>
          <w:color w:val="auto"/>
          <w:sz w:val="24"/>
          <w:szCs w:val="24"/>
        </w:rPr>
      </w:pPr>
      <w:r w:rsidRPr="00254C5B">
        <w:rPr>
          <w:i w:val="0"/>
          <w:iCs w:val="0"/>
          <w:color w:val="auto"/>
          <w:sz w:val="24"/>
          <w:szCs w:val="24"/>
          <w:u w:val="single"/>
        </w:rPr>
        <w:t xml:space="preserve">Conclusion </w:t>
      </w:r>
      <w:r w:rsidRPr="00254C5B">
        <w:rPr>
          <w:i w:val="0"/>
          <w:iCs w:val="0"/>
          <w:color w:val="auto"/>
          <w:sz w:val="24"/>
          <w:szCs w:val="24"/>
          <w:u w:val="single"/>
          <w:shd w:val="clear" w:color="auto" w:fill="E6E6E6"/>
        </w:rPr>
        <w:fldChar w:fldCharType="begin"/>
      </w:r>
      <w:r w:rsidRPr="00254C5B">
        <w:rPr>
          <w:i w:val="0"/>
          <w:iCs w:val="0"/>
          <w:color w:val="auto"/>
          <w:sz w:val="24"/>
          <w:szCs w:val="24"/>
          <w:u w:val="single"/>
        </w:rPr>
        <w:instrText xml:space="preserve"> SEQ Conclusion \* ARABIC </w:instrText>
      </w:r>
      <w:r w:rsidRPr="00254C5B">
        <w:rPr>
          <w:i w:val="0"/>
          <w:iCs w:val="0"/>
          <w:color w:val="auto"/>
          <w:sz w:val="24"/>
          <w:szCs w:val="24"/>
          <w:u w:val="single"/>
          <w:shd w:val="clear" w:color="auto" w:fill="E6E6E6"/>
        </w:rPr>
        <w:fldChar w:fldCharType="separate"/>
      </w:r>
      <w:r w:rsidR="004A0C13">
        <w:rPr>
          <w:i w:val="0"/>
          <w:iCs w:val="0"/>
          <w:noProof/>
          <w:color w:val="auto"/>
          <w:sz w:val="24"/>
          <w:szCs w:val="24"/>
          <w:u w:val="single"/>
        </w:rPr>
        <w:t>3</w:t>
      </w:r>
      <w:r w:rsidRPr="00254C5B">
        <w:rPr>
          <w:i w:val="0"/>
          <w:iCs w:val="0"/>
          <w:color w:val="auto"/>
          <w:sz w:val="24"/>
          <w:szCs w:val="24"/>
          <w:u w:val="single"/>
          <w:shd w:val="clear" w:color="auto" w:fill="E6E6E6"/>
        </w:rPr>
        <w:fldChar w:fldCharType="end"/>
      </w:r>
      <w:r>
        <w:rPr>
          <w:i w:val="0"/>
          <w:iCs w:val="0"/>
          <w:color w:val="auto"/>
          <w:sz w:val="24"/>
          <w:szCs w:val="24"/>
          <w:u w:val="single"/>
        </w:rPr>
        <w:t>:</w:t>
      </w:r>
      <w:r>
        <w:rPr>
          <w:i w:val="0"/>
          <w:iCs w:val="0"/>
          <w:color w:val="auto"/>
          <w:sz w:val="24"/>
          <w:szCs w:val="24"/>
        </w:rPr>
        <w:t xml:space="preserve"> </w:t>
      </w:r>
      <w:r w:rsidRPr="00902E06">
        <w:rPr>
          <w:i w:val="0"/>
          <w:iCs w:val="0"/>
          <w:color w:val="auto"/>
          <w:sz w:val="24"/>
          <w:szCs w:val="24"/>
        </w:rPr>
        <w:t>Design of</w:t>
      </w:r>
      <w:r>
        <w:rPr>
          <w:i w:val="0"/>
          <w:iCs w:val="0"/>
          <w:color w:val="auto"/>
          <w:sz w:val="24"/>
          <w:szCs w:val="24"/>
        </w:rPr>
        <w:t xml:space="preserve"> </w:t>
      </w:r>
      <w:r w:rsidRPr="00902E06">
        <w:rPr>
          <w:i w:val="0"/>
          <w:iCs w:val="0"/>
          <w:color w:val="auto"/>
          <w:sz w:val="24"/>
          <w:szCs w:val="24"/>
        </w:rPr>
        <w:t xml:space="preserve">residential </w:t>
      </w:r>
      <w:r w:rsidR="007D5220" w:rsidRPr="00902E06">
        <w:rPr>
          <w:i w:val="0"/>
          <w:iCs w:val="0"/>
          <w:color w:val="auto"/>
          <w:sz w:val="24"/>
          <w:szCs w:val="24"/>
        </w:rPr>
        <w:t xml:space="preserve">EE </w:t>
      </w:r>
      <w:r w:rsidRPr="00902E06">
        <w:rPr>
          <w:i w:val="0"/>
          <w:iCs w:val="0"/>
          <w:color w:val="auto"/>
          <w:sz w:val="24"/>
          <w:szCs w:val="24"/>
        </w:rPr>
        <w:t xml:space="preserve">projects should be based on a robust Theory of Change analysis linking the project outputs with defined </w:t>
      </w:r>
      <w:r w:rsidR="007D5220">
        <w:rPr>
          <w:i w:val="0"/>
          <w:iCs w:val="0"/>
          <w:color w:val="auto"/>
          <w:sz w:val="24"/>
          <w:szCs w:val="24"/>
        </w:rPr>
        <w:t xml:space="preserve">immediate </w:t>
      </w:r>
      <w:r w:rsidRPr="00902E06">
        <w:rPr>
          <w:i w:val="0"/>
          <w:iCs w:val="0"/>
          <w:color w:val="auto"/>
          <w:sz w:val="24"/>
          <w:szCs w:val="24"/>
        </w:rPr>
        <w:t>outcomes, intermediate states and long</w:t>
      </w:r>
      <w:r w:rsidR="003E7EEE">
        <w:rPr>
          <w:i w:val="0"/>
          <w:iCs w:val="0"/>
          <w:color w:val="auto"/>
          <w:sz w:val="24"/>
          <w:szCs w:val="24"/>
        </w:rPr>
        <w:t>er</w:t>
      </w:r>
      <w:r w:rsidRPr="00902E06">
        <w:rPr>
          <w:i w:val="0"/>
          <w:iCs w:val="0"/>
          <w:color w:val="auto"/>
          <w:sz w:val="24"/>
          <w:szCs w:val="24"/>
        </w:rPr>
        <w:t xml:space="preserve">-term impacts, and on the </w:t>
      </w:r>
      <w:proofErr w:type="gramStart"/>
      <w:r w:rsidRPr="00902E06">
        <w:rPr>
          <w:i w:val="0"/>
          <w:iCs w:val="0"/>
          <w:color w:val="auto"/>
          <w:sz w:val="24"/>
          <w:szCs w:val="24"/>
        </w:rPr>
        <w:t>Project</w:t>
      </w:r>
      <w:proofErr w:type="gramEnd"/>
      <w:r w:rsidRPr="00902E06">
        <w:rPr>
          <w:i w:val="0"/>
          <w:iCs w:val="0"/>
          <w:color w:val="auto"/>
          <w:sz w:val="24"/>
          <w:szCs w:val="24"/>
        </w:rPr>
        <w:t xml:space="preserve"> Results Framework reflecting the </w:t>
      </w:r>
      <w:proofErr w:type="spellStart"/>
      <w:r w:rsidRPr="00902E06">
        <w:rPr>
          <w:i w:val="0"/>
          <w:iCs w:val="0"/>
          <w:color w:val="auto"/>
          <w:sz w:val="24"/>
          <w:szCs w:val="24"/>
        </w:rPr>
        <w:t>ToC</w:t>
      </w:r>
      <w:proofErr w:type="spellEnd"/>
      <w:r w:rsidRPr="00902E06">
        <w:rPr>
          <w:i w:val="0"/>
          <w:iCs w:val="0"/>
          <w:color w:val="auto"/>
          <w:sz w:val="24"/>
          <w:szCs w:val="24"/>
        </w:rPr>
        <w:t xml:space="preserve"> analysis </w:t>
      </w:r>
      <w:r>
        <w:rPr>
          <w:i w:val="0"/>
          <w:iCs w:val="0"/>
          <w:color w:val="auto"/>
          <w:sz w:val="24"/>
          <w:szCs w:val="24"/>
        </w:rPr>
        <w:t xml:space="preserve">with </w:t>
      </w:r>
      <w:r w:rsidRPr="00902E06">
        <w:rPr>
          <w:i w:val="0"/>
          <w:iCs w:val="0"/>
          <w:color w:val="auto"/>
          <w:sz w:val="24"/>
          <w:szCs w:val="24"/>
        </w:rPr>
        <w:t xml:space="preserve">SMART indicators and measurable targets set at the level of </w:t>
      </w:r>
      <w:r>
        <w:rPr>
          <w:i w:val="0"/>
          <w:iCs w:val="0"/>
          <w:color w:val="auto"/>
          <w:sz w:val="24"/>
          <w:szCs w:val="24"/>
        </w:rPr>
        <w:t xml:space="preserve">project </w:t>
      </w:r>
      <w:r w:rsidRPr="00902E06">
        <w:rPr>
          <w:i w:val="0"/>
          <w:iCs w:val="0"/>
          <w:color w:val="auto"/>
          <w:sz w:val="24"/>
          <w:szCs w:val="24"/>
        </w:rPr>
        <w:t>direct outcomes.</w:t>
      </w:r>
    </w:p>
    <w:p w14:paraId="2B32681C" w14:textId="7BE317D6" w:rsidR="0048135A" w:rsidRPr="003E7EEE" w:rsidRDefault="00902E06" w:rsidP="00B65B7D">
      <w:pPr>
        <w:pStyle w:val="Caption"/>
        <w:spacing w:before="240" w:after="120" w:line="276" w:lineRule="auto"/>
        <w:ind w:left="708"/>
        <w:rPr>
          <w:color w:val="auto"/>
          <w:sz w:val="24"/>
          <w:szCs w:val="24"/>
        </w:rPr>
      </w:pPr>
      <w:r w:rsidRPr="003E7EEE">
        <w:rPr>
          <w:color w:val="auto"/>
          <w:sz w:val="24"/>
          <w:szCs w:val="24"/>
          <w:u w:val="single"/>
        </w:rPr>
        <w:t xml:space="preserve">Recommendation </w:t>
      </w:r>
      <w:r w:rsidRPr="003E7EEE">
        <w:rPr>
          <w:color w:val="auto"/>
          <w:sz w:val="24"/>
          <w:szCs w:val="24"/>
          <w:u w:val="single"/>
          <w:shd w:val="clear" w:color="auto" w:fill="E6E6E6"/>
        </w:rPr>
        <w:fldChar w:fldCharType="begin"/>
      </w:r>
      <w:r w:rsidRPr="003E7EEE">
        <w:rPr>
          <w:color w:val="auto"/>
          <w:sz w:val="24"/>
          <w:szCs w:val="24"/>
          <w:u w:val="single"/>
        </w:rPr>
        <w:instrText xml:space="preserve"> SEQ Recommendation \* ARABIC </w:instrText>
      </w:r>
      <w:r w:rsidRPr="003E7EEE">
        <w:rPr>
          <w:color w:val="auto"/>
          <w:sz w:val="24"/>
          <w:szCs w:val="24"/>
          <w:u w:val="single"/>
          <w:shd w:val="clear" w:color="auto" w:fill="E6E6E6"/>
        </w:rPr>
        <w:fldChar w:fldCharType="separate"/>
      </w:r>
      <w:r w:rsidR="004A0C13">
        <w:rPr>
          <w:noProof/>
          <w:color w:val="auto"/>
          <w:sz w:val="24"/>
          <w:szCs w:val="24"/>
          <w:u w:val="single"/>
        </w:rPr>
        <w:t>3</w:t>
      </w:r>
      <w:r w:rsidRPr="003E7EEE">
        <w:rPr>
          <w:color w:val="auto"/>
          <w:sz w:val="24"/>
          <w:szCs w:val="24"/>
          <w:u w:val="single"/>
          <w:shd w:val="clear" w:color="auto" w:fill="E6E6E6"/>
        </w:rPr>
        <w:fldChar w:fldCharType="end"/>
      </w:r>
      <w:r w:rsidRPr="003E7EEE">
        <w:rPr>
          <w:color w:val="auto"/>
          <w:sz w:val="24"/>
          <w:szCs w:val="24"/>
          <w:u w:val="single"/>
        </w:rPr>
        <w:t xml:space="preserve">: </w:t>
      </w:r>
      <w:r w:rsidR="00254C5B" w:rsidRPr="003E7EEE">
        <w:rPr>
          <w:color w:val="auto"/>
          <w:sz w:val="24"/>
          <w:szCs w:val="24"/>
        </w:rPr>
        <w:t xml:space="preserve">Design of future residential </w:t>
      </w:r>
      <w:r w:rsidR="007D5220" w:rsidRPr="003E7EEE">
        <w:rPr>
          <w:color w:val="auto"/>
          <w:sz w:val="24"/>
          <w:szCs w:val="24"/>
        </w:rPr>
        <w:t xml:space="preserve">EE </w:t>
      </w:r>
      <w:r w:rsidR="00254C5B" w:rsidRPr="003E7EEE">
        <w:rPr>
          <w:color w:val="auto"/>
          <w:sz w:val="24"/>
          <w:szCs w:val="24"/>
        </w:rPr>
        <w:t xml:space="preserve">projects should contain </w:t>
      </w:r>
      <w:r w:rsidR="007327D6">
        <w:rPr>
          <w:color w:val="auto"/>
          <w:sz w:val="24"/>
          <w:szCs w:val="24"/>
        </w:rPr>
        <w:t xml:space="preserve">a </w:t>
      </w:r>
      <w:r w:rsidR="00254C5B" w:rsidRPr="003E7EEE">
        <w:rPr>
          <w:color w:val="auto"/>
          <w:sz w:val="24"/>
          <w:szCs w:val="24"/>
        </w:rPr>
        <w:t xml:space="preserve">fully-fledged Theory of Change </w:t>
      </w:r>
      <w:r w:rsidR="003E7EEE" w:rsidRPr="003E7EEE">
        <w:rPr>
          <w:color w:val="auto"/>
          <w:sz w:val="24"/>
          <w:szCs w:val="24"/>
        </w:rPr>
        <w:t xml:space="preserve">reflecting the entire results chain </w:t>
      </w:r>
      <w:r w:rsidR="003662E3">
        <w:rPr>
          <w:color w:val="auto"/>
          <w:sz w:val="24"/>
          <w:szCs w:val="24"/>
        </w:rPr>
        <w:t>and the results framework sh</w:t>
      </w:r>
      <w:r w:rsidR="003E7EEE" w:rsidRPr="003E7EEE">
        <w:rPr>
          <w:color w:val="auto"/>
          <w:sz w:val="24"/>
          <w:szCs w:val="24"/>
        </w:rPr>
        <w:t xml:space="preserve">ould enable monitoring at the level of </w:t>
      </w:r>
      <w:r w:rsidR="007D5220">
        <w:rPr>
          <w:color w:val="auto"/>
          <w:sz w:val="24"/>
          <w:szCs w:val="24"/>
        </w:rPr>
        <w:t xml:space="preserve">immediate </w:t>
      </w:r>
      <w:r w:rsidR="003E7EEE" w:rsidRPr="003E7EEE">
        <w:rPr>
          <w:color w:val="auto"/>
          <w:sz w:val="24"/>
          <w:szCs w:val="24"/>
        </w:rPr>
        <w:t>outcomes.</w:t>
      </w:r>
    </w:p>
    <w:p w14:paraId="4FA6937B" w14:textId="04CABDED" w:rsidR="003E7EEE" w:rsidRDefault="00230D72" w:rsidP="70FA0237">
      <w:pPr>
        <w:pStyle w:val="Caption"/>
        <w:spacing w:before="240" w:after="120" w:line="276" w:lineRule="auto"/>
        <w:rPr>
          <w:i w:val="0"/>
          <w:iCs w:val="0"/>
          <w:color w:val="auto"/>
          <w:sz w:val="24"/>
          <w:szCs w:val="24"/>
        </w:rPr>
      </w:pPr>
      <w:r w:rsidRPr="70FA0237">
        <w:rPr>
          <w:i w:val="0"/>
          <w:iCs w:val="0"/>
          <w:color w:val="auto"/>
          <w:sz w:val="24"/>
          <w:szCs w:val="24"/>
          <w:u w:val="single"/>
        </w:rPr>
        <w:t xml:space="preserve">Conclusion </w:t>
      </w:r>
      <w:r w:rsidR="003E7EEE" w:rsidRPr="70FA0237">
        <w:rPr>
          <w:i w:val="0"/>
          <w:iCs w:val="0"/>
          <w:color w:val="auto"/>
          <w:sz w:val="24"/>
          <w:szCs w:val="24"/>
          <w:u w:val="single"/>
        </w:rPr>
        <w:fldChar w:fldCharType="begin"/>
      </w:r>
      <w:r w:rsidR="003E7EEE" w:rsidRPr="70FA0237">
        <w:rPr>
          <w:i w:val="0"/>
          <w:iCs w:val="0"/>
          <w:color w:val="auto"/>
          <w:sz w:val="24"/>
          <w:szCs w:val="24"/>
          <w:u w:val="single"/>
        </w:rPr>
        <w:instrText xml:space="preserve"> SEQ Conclusion \* ARABIC </w:instrText>
      </w:r>
      <w:r w:rsidR="003E7EEE" w:rsidRPr="70FA0237">
        <w:rPr>
          <w:i w:val="0"/>
          <w:iCs w:val="0"/>
          <w:color w:val="auto"/>
          <w:sz w:val="24"/>
          <w:szCs w:val="24"/>
          <w:u w:val="single"/>
        </w:rPr>
        <w:fldChar w:fldCharType="separate"/>
      </w:r>
      <w:r w:rsidR="004A0C13">
        <w:rPr>
          <w:i w:val="0"/>
          <w:iCs w:val="0"/>
          <w:noProof/>
          <w:color w:val="auto"/>
          <w:sz w:val="24"/>
          <w:szCs w:val="24"/>
          <w:u w:val="single"/>
        </w:rPr>
        <w:t>4</w:t>
      </w:r>
      <w:r w:rsidR="003E7EEE" w:rsidRPr="70FA0237">
        <w:rPr>
          <w:i w:val="0"/>
          <w:iCs w:val="0"/>
          <w:color w:val="auto"/>
          <w:sz w:val="24"/>
          <w:szCs w:val="24"/>
          <w:u w:val="single"/>
        </w:rPr>
        <w:fldChar w:fldCharType="end"/>
      </w:r>
      <w:r w:rsidRPr="70FA0237">
        <w:rPr>
          <w:i w:val="0"/>
          <w:iCs w:val="0"/>
          <w:color w:val="auto"/>
          <w:sz w:val="24"/>
          <w:szCs w:val="24"/>
          <w:u w:val="single"/>
        </w:rPr>
        <w:t>:</w:t>
      </w:r>
      <w:r w:rsidRPr="70FA0237">
        <w:rPr>
          <w:i w:val="0"/>
          <w:iCs w:val="0"/>
          <w:color w:val="auto"/>
          <w:sz w:val="24"/>
          <w:szCs w:val="24"/>
        </w:rPr>
        <w:t xml:space="preserve"> The Project Board for this project had a relatively narrow participation.</w:t>
      </w:r>
      <w:r w:rsidR="19139376" w:rsidRPr="70FA0237">
        <w:rPr>
          <w:i w:val="0"/>
          <w:iCs w:val="0"/>
          <w:color w:val="auto"/>
          <w:sz w:val="24"/>
          <w:szCs w:val="24"/>
        </w:rPr>
        <w:t xml:space="preserve"> While this was good for the oversight function of the PB, </w:t>
      </w:r>
      <w:r w:rsidR="326C44E7" w:rsidRPr="70FA0237">
        <w:rPr>
          <w:i w:val="0"/>
          <w:iCs w:val="0"/>
          <w:color w:val="auto"/>
          <w:sz w:val="24"/>
          <w:szCs w:val="24"/>
        </w:rPr>
        <w:t>its advisory function could be strengthened</w:t>
      </w:r>
      <w:r w:rsidR="00EB717E">
        <w:rPr>
          <w:i w:val="0"/>
          <w:iCs w:val="0"/>
          <w:color w:val="auto"/>
          <w:sz w:val="24"/>
          <w:szCs w:val="24"/>
        </w:rPr>
        <w:t xml:space="preserve"> for future projects</w:t>
      </w:r>
      <w:r w:rsidR="326C44E7" w:rsidRPr="70FA0237">
        <w:rPr>
          <w:i w:val="0"/>
          <w:iCs w:val="0"/>
          <w:color w:val="auto"/>
          <w:sz w:val="24"/>
          <w:szCs w:val="24"/>
        </w:rPr>
        <w:t xml:space="preserve">. </w:t>
      </w:r>
      <w:r w:rsidR="19139376" w:rsidRPr="70FA0237">
        <w:rPr>
          <w:i w:val="0"/>
          <w:iCs w:val="0"/>
          <w:color w:val="auto"/>
          <w:sz w:val="24"/>
          <w:szCs w:val="24"/>
        </w:rPr>
        <w:t>Consultations with a wider circle of stakeholders would be beneficial for formulation of future residential EE projects and could lead to e</w:t>
      </w:r>
      <w:r w:rsidRPr="70FA0237">
        <w:rPr>
          <w:i w:val="0"/>
          <w:iCs w:val="0"/>
          <w:color w:val="auto"/>
          <w:sz w:val="24"/>
          <w:szCs w:val="24"/>
        </w:rPr>
        <w:t xml:space="preserve">stablishment of a Technical Advisory Committee (TAC) </w:t>
      </w:r>
      <w:r w:rsidR="19139376" w:rsidRPr="70FA0237">
        <w:rPr>
          <w:i w:val="0"/>
          <w:iCs w:val="0"/>
          <w:color w:val="auto"/>
          <w:sz w:val="24"/>
          <w:szCs w:val="24"/>
        </w:rPr>
        <w:t xml:space="preserve">as a sub-committee of the PB </w:t>
      </w:r>
      <w:r w:rsidRPr="70FA0237">
        <w:rPr>
          <w:i w:val="0"/>
          <w:iCs w:val="0"/>
          <w:color w:val="auto"/>
          <w:sz w:val="24"/>
          <w:szCs w:val="24"/>
        </w:rPr>
        <w:t>with membership of representatives of the entity ministries mandated in climate change, entity</w:t>
      </w:r>
      <w:r w:rsidR="19139376" w:rsidRPr="70FA0237">
        <w:rPr>
          <w:i w:val="0"/>
          <w:iCs w:val="0"/>
          <w:color w:val="auto"/>
          <w:sz w:val="24"/>
          <w:szCs w:val="24"/>
        </w:rPr>
        <w:t>-level</w:t>
      </w:r>
      <w:r w:rsidRPr="70FA0237">
        <w:rPr>
          <w:i w:val="0"/>
          <w:iCs w:val="0"/>
          <w:color w:val="auto"/>
          <w:sz w:val="24"/>
          <w:szCs w:val="24"/>
        </w:rPr>
        <w:t xml:space="preserve"> associations of municipalities, </w:t>
      </w:r>
      <w:r w:rsidR="19139376" w:rsidRPr="70FA0237">
        <w:rPr>
          <w:i w:val="0"/>
          <w:iCs w:val="0"/>
          <w:color w:val="auto"/>
          <w:sz w:val="24"/>
          <w:szCs w:val="24"/>
        </w:rPr>
        <w:t xml:space="preserve">as well as relevant </w:t>
      </w:r>
      <w:r w:rsidRPr="70FA0237">
        <w:rPr>
          <w:i w:val="0"/>
          <w:iCs w:val="0"/>
          <w:color w:val="auto"/>
          <w:sz w:val="24"/>
          <w:szCs w:val="24"/>
        </w:rPr>
        <w:t>academi</w:t>
      </w:r>
      <w:r w:rsidR="19139376" w:rsidRPr="70FA0237">
        <w:rPr>
          <w:i w:val="0"/>
          <w:iCs w:val="0"/>
          <w:color w:val="auto"/>
          <w:sz w:val="24"/>
          <w:szCs w:val="24"/>
        </w:rPr>
        <w:t>c institutions a</w:t>
      </w:r>
      <w:r w:rsidRPr="70FA0237">
        <w:rPr>
          <w:i w:val="0"/>
          <w:iCs w:val="0"/>
          <w:color w:val="auto"/>
          <w:sz w:val="24"/>
          <w:szCs w:val="24"/>
        </w:rPr>
        <w:t xml:space="preserve">nd national citizen-based organisations. </w:t>
      </w:r>
      <w:r w:rsidR="00EB717E" w:rsidRPr="00EB717E">
        <w:rPr>
          <w:i w:val="0"/>
          <w:iCs w:val="0"/>
          <w:color w:val="auto"/>
          <w:sz w:val="24"/>
          <w:szCs w:val="24"/>
        </w:rPr>
        <w:t xml:space="preserve">The </w:t>
      </w:r>
      <w:r w:rsidR="00EB717E">
        <w:rPr>
          <w:i w:val="0"/>
          <w:iCs w:val="0"/>
          <w:color w:val="auto"/>
          <w:sz w:val="24"/>
          <w:szCs w:val="24"/>
        </w:rPr>
        <w:t xml:space="preserve">TAC with </w:t>
      </w:r>
      <w:r w:rsidR="00F22AE2">
        <w:rPr>
          <w:i w:val="0"/>
          <w:iCs w:val="0"/>
          <w:color w:val="auto"/>
          <w:sz w:val="24"/>
          <w:szCs w:val="24"/>
        </w:rPr>
        <w:t xml:space="preserve">such </w:t>
      </w:r>
      <w:r w:rsidR="00EB717E">
        <w:rPr>
          <w:i w:val="0"/>
          <w:iCs w:val="0"/>
          <w:color w:val="auto"/>
          <w:sz w:val="24"/>
          <w:szCs w:val="24"/>
        </w:rPr>
        <w:t xml:space="preserve">wider stakeholder representation would </w:t>
      </w:r>
      <w:r w:rsidR="00EB717E" w:rsidRPr="00EB717E">
        <w:rPr>
          <w:i w:val="0"/>
          <w:iCs w:val="0"/>
          <w:color w:val="auto"/>
          <w:sz w:val="24"/>
          <w:szCs w:val="24"/>
        </w:rPr>
        <w:t>facilitate effective coordination and cooperation of relevant stakeholder</w:t>
      </w:r>
      <w:r w:rsidR="00EB717E">
        <w:rPr>
          <w:i w:val="0"/>
          <w:iCs w:val="0"/>
          <w:color w:val="auto"/>
          <w:sz w:val="24"/>
          <w:szCs w:val="24"/>
        </w:rPr>
        <w:t xml:space="preserve"> agencies and institutions between </w:t>
      </w:r>
      <w:r w:rsidR="00EB717E" w:rsidRPr="00EB717E">
        <w:rPr>
          <w:i w:val="0"/>
          <w:iCs w:val="0"/>
          <w:color w:val="auto"/>
          <w:sz w:val="24"/>
          <w:szCs w:val="24"/>
        </w:rPr>
        <w:t xml:space="preserve">the </w:t>
      </w:r>
      <w:r w:rsidR="00EB717E">
        <w:rPr>
          <w:i w:val="0"/>
          <w:iCs w:val="0"/>
          <w:color w:val="auto"/>
          <w:sz w:val="24"/>
          <w:szCs w:val="24"/>
        </w:rPr>
        <w:t>state</w:t>
      </w:r>
      <w:r w:rsidR="00EB717E" w:rsidRPr="00EB717E">
        <w:rPr>
          <w:i w:val="0"/>
          <w:iCs w:val="0"/>
          <w:color w:val="auto"/>
          <w:sz w:val="24"/>
          <w:szCs w:val="24"/>
        </w:rPr>
        <w:t xml:space="preserve">, </w:t>
      </w:r>
      <w:proofErr w:type="gramStart"/>
      <w:r w:rsidR="00EB717E">
        <w:rPr>
          <w:i w:val="0"/>
          <w:iCs w:val="0"/>
          <w:color w:val="auto"/>
          <w:sz w:val="24"/>
          <w:szCs w:val="24"/>
        </w:rPr>
        <w:t>entity</w:t>
      </w:r>
      <w:proofErr w:type="gramEnd"/>
      <w:r w:rsidR="00EB717E">
        <w:rPr>
          <w:i w:val="0"/>
          <w:iCs w:val="0"/>
          <w:color w:val="auto"/>
          <w:sz w:val="24"/>
          <w:szCs w:val="24"/>
        </w:rPr>
        <w:t xml:space="preserve"> and </w:t>
      </w:r>
      <w:r w:rsidR="00EB717E" w:rsidRPr="00EB717E">
        <w:rPr>
          <w:i w:val="0"/>
          <w:iCs w:val="0"/>
          <w:color w:val="auto"/>
          <w:sz w:val="24"/>
          <w:szCs w:val="24"/>
        </w:rPr>
        <w:t>municipality</w:t>
      </w:r>
      <w:r w:rsidR="00EB717E">
        <w:rPr>
          <w:i w:val="0"/>
          <w:iCs w:val="0"/>
          <w:color w:val="auto"/>
          <w:sz w:val="24"/>
          <w:szCs w:val="24"/>
        </w:rPr>
        <w:t>/city</w:t>
      </w:r>
      <w:r w:rsidR="00EB717E" w:rsidRPr="00EB717E">
        <w:rPr>
          <w:i w:val="0"/>
          <w:iCs w:val="0"/>
          <w:color w:val="auto"/>
          <w:sz w:val="24"/>
          <w:szCs w:val="24"/>
        </w:rPr>
        <w:t xml:space="preserve"> level</w:t>
      </w:r>
      <w:r w:rsidR="00EB717E">
        <w:rPr>
          <w:i w:val="0"/>
          <w:iCs w:val="0"/>
          <w:color w:val="auto"/>
          <w:sz w:val="24"/>
          <w:szCs w:val="24"/>
        </w:rPr>
        <w:t xml:space="preserve">s. </w:t>
      </w:r>
      <w:r w:rsidR="00FD2816">
        <w:rPr>
          <w:i w:val="0"/>
          <w:iCs w:val="0"/>
          <w:color w:val="auto"/>
          <w:sz w:val="24"/>
          <w:szCs w:val="24"/>
        </w:rPr>
        <w:t xml:space="preserve">Furthermore, the </w:t>
      </w:r>
      <w:r w:rsidRPr="70FA0237">
        <w:rPr>
          <w:i w:val="0"/>
          <w:iCs w:val="0"/>
          <w:color w:val="auto"/>
          <w:sz w:val="24"/>
          <w:szCs w:val="24"/>
        </w:rPr>
        <w:t xml:space="preserve">TAC would support the </w:t>
      </w:r>
      <w:r w:rsidR="00FD2816">
        <w:rPr>
          <w:i w:val="0"/>
          <w:iCs w:val="0"/>
          <w:color w:val="auto"/>
          <w:sz w:val="24"/>
          <w:szCs w:val="24"/>
        </w:rPr>
        <w:t xml:space="preserve">Project Board </w:t>
      </w:r>
      <w:r w:rsidRPr="70FA0237">
        <w:rPr>
          <w:i w:val="0"/>
          <w:iCs w:val="0"/>
          <w:color w:val="auto"/>
          <w:sz w:val="24"/>
          <w:szCs w:val="24"/>
        </w:rPr>
        <w:t xml:space="preserve">with </w:t>
      </w:r>
      <w:r w:rsidR="00EB717E" w:rsidRPr="00EB717E">
        <w:rPr>
          <w:i w:val="0"/>
          <w:iCs w:val="0"/>
          <w:color w:val="auto"/>
          <w:sz w:val="24"/>
          <w:szCs w:val="24"/>
        </w:rPr>
        <w:t>in-depth analysis and focused expertise</w:t>
      </w:r>
      <w:r w:rsidR="00EB717E">
        <w:rPr>
          <w:i w:val="0"/>
          <w:iCs w:val="0"/>
          <w:color w:val="auto"/>
          <w:sz w:val="24"/>
          <w:szCs w:val="24"/>
        </w:rPr>
        <w:t xml:space="preserve"> on relevant </w:t>
      </w:r>
      <w:r w:rsidRPr="70FA0237">
        <w:rPr>
          <w:i w:val="0"/>
          <w:iCs w:val="0"/>
          <w:color w:val="auto"/>
          <w:sz w:val="24"/>
          <w:szCs w:val="24"/>
        </w:rPr>
        <w:t xml:space="preserve">technical </w:t>
      </w:r>
      <w:r w:rsidR="00EB717E">
        <w:rPr>
          <w:i w:val="0"/>
          <w:iCs w:val="0"/>
          <w:color w:val="auto"/>
          <w:sz w:val="24"/>
          <w:szCs w:val="24"/>
        </w:rPr>
        <w:t>issues</w:t>
      </w:r>
      <w:r w:rsidRPr="70FA0237">
        <w:rPr>
          <w:i w:val="0"/>
          <w:iCs w:val="0"/>
          <w:color w:val="auto"/>
          <w:sz w:val="24"/>
          <w:szCs w:val="24"/>
        </w:rPr>
        <w:t xml:space="preserve"> and </w:t>
      </w:r>
      <w:r w:rsidR="00EB717E">
        <w:rPr>
          <w:i w:val="0"/>
          <w:iCs w:val="0"/>
          <w:color w:val="auto"/>
          <w:sz w:val="24"/>
          <w:szCs w:val="24"/>
        </w:rPr>
        <w:t xml:space="preserve">enhance visibility of </w:t>
      </w:r>
      <w:r w:rsidR="19139376" w:rsidRPr="70FA0237">
        <w:rPr>
          <w:i w:val="0"/>
          <w:iCs w:val="0"/>
          <w:color w:val="auto"/>
          <w:sz w:val="24"/>
          <w:szCs w:val="24"/>
        </w:rPr>
        <w:t xml:space="preserve">the project within the </w:t>
      </w:r>
      <w:r w:rsidR="326C44E7" w:rsidRPr="70FA0237">
        <w:rPr>
          <w:i w:val="0"/>
          <w:iCs w:val="0"/>
          <w:color w:val="auto"/>
          <w:sz w:val="24"/>
          <w:szCs w:val="24"/>
        </w:rPr>
        <w:t>institutions</w:t>
      </w:r>
      <w:r w:rsidR="00F112A3">
        <w:rPr>
          <w:i w:val="0"/>
          <w:iCs w:val="0"/>
          <w:color w:val="auto"/>
          <w:sz w:val="24"/>
          <w:szCs w:val="24"/>
        </w:rPr>
        <w:t xml:space="preserve"> represented at the TAC</w:t>
      </w:r>
      <w:r w:rsidR="326C44E7" w:rsidRPr="70FA0237">
        <w:rPr>
          <w:i w:val="0"/>
          <w:iCs w:val="0"/>
          <w:color w:val="auto"/>
          <w:sz w:val="24"/>
          <w:szCs w:val="24"/>
        </w:rPr>
        <w:t xml:space="preserve">. </w:t>
      </w:r>
      <w:r w:rsidR="19139376" w:rsidRPr="70FA0237">
        <w:rPr>
          <w:i w:val="0"/>
          <w:iCs w:val="0"/>
          <w:color w:val="auto"/>
          <w:sz w:val="24"/>
          <w:szCs w:val="24"/>
        </w:rPr>
        <w:t xml:space="preserve"> </w:t>
      </w:r>
    </w:p>
    <w:p w14:paraId="5C6D43C8" w14:textId="5BD1165C" w:rsidR="00902E06" w:rsidRPr="00B65B7D" w:rsidRDefault="009B3EB5" w:rsidP="00B65B7D">
      <w:pPr>
        <w:pStyle w:val="Caption"/>
        <w:spacing w:line="276" w:lineRule="auto"/>
        <w:ind w:left="708"/>
        <w:rPr>
          <w:color w:val="auto"/>
          <w:sz w:val="24"/>
          <w:szCs w:val="24"/>
        </w:rPr>
      </w:pPr>
      <w:r w:rsidRPr="70FA0237">
        <w:rPr>
          <w:color w:val="auto"/>
          <w:sz w:val="24"/>
          <w:szCs w:val="24"/>
          <w:u w:val="single"/>
        </w:rPr>
        <w:t xml:space="preserve">Recommendation </w:t>
      </w:r>
      <w:r w:rsidR="0048135A" w:rsidRPr="70FA0237">
        <w:rPr>
          <w:color w:val="auto"/>
          <w:sz w:val="24"/>
          <w:szCs w:val="24"/>
          <w:u w:val="single"/>
        </w:rPr>
        <w:fldChar w:fldCharType="begin"/>
      </w:r>
      <w:r w:rsidR="0048135A" w:rsidRPr="70FA0237">
        <w:rPr>
          <w:color w:val="auto"/>
          <w:sz w:val="24"/>
          <w:szCs w:val="24"/>
          <w:u w:val="single"/>
        </w:rPr>
        <w:instrText xml:space="preserve"> SEQ Recommendation \* ARABIC </w:instrText>
      </w:r>
      <w:r w:rsidR="0048135A" w:rsidRPr="70FA0237">
        <w:rPr>
          <w:color w:val="auto"/>
          <w:sz w:val="24"/>
          <w:szCs w:val="24"/>
          <w:u w:val="single"/>
        </w:rPr>
        <w:fldChar w:fldCharType="separate"/>
      </w:r>
      <w:r w:rsidR="004A0C13">
        <w:rPr>
          <w:noProof/>
          <w:color w:val="auto"/>
          <w:sz w:val="24"/>
          <w:szCs w:val="24"/>
          <w:u w:val="single"/>
        </w:rPr>
        <w:t>4</w:t>
      </w:r>
      <w:r w:rsidR="0048135A" w:rsidRPr="70FA0237">
        <w:rPr>
          <w:color w:val="auto"/>
          <w:sz w:val="24"/>
          <w:szCs w:val="24"/>
          <w:u w:val="single"/>
        </w:rPr>
        <w:fldChar w:fldCharType="end"/>
      </w:r>
      <w:r w:rsidRPr="70FA0237">
        <w:rPr>
          <w:color w:val="auto"/>
          <w:sz w:val="24"/>
          <w:szCs w:val="24"/>
          <w:u w:val="single"/>
        </w:rPr>
        <w:t>:</w:t>
      </w:r>
      <w:r w:rsidRPr="70FA0237">
        <w:rPr>
          <w:color w:val="auto"/>
          <w:sz w:val="24"/>
          <w:szCs w:val="24"/>
        </w:rPr>
        <w:t xml:space="preserve"> </w:t>
      </w:r>
      <w:r w:rsidR="19139376" w:rsidRPr="70FA0237">
        <w:rPr>
          <w:color w:val="auto"/>
          <w:sz w:val="24"/>
          <w:szCs w:val="24"/>
        </w:rPr>
        <w:t>Formulation of future residential EE projects should consider establishment of a Technical Advisory Committee as a sub-committee of the Project Board fo</w:t>
      </w:r>
      <w:r w:rsidR="3AB8A212" w:rsidRPr="70FA0237">
        <w:rPr>
          <w:color w:val="auto"/>
          <w:sz w:val="24"/>
          <w:szCs w:val="24"/>
        </w:rPr>
        <w:t>r</w:t>
      </w:r>
      <w:r w:rsidR="19139376" w:rsidRPr="70FA0237">
        <w:rPr>
          <w:color w:val="auto"/>
          <w:sz w:val="24"/>
          <w:szCs w:val="24"/>
        </w:rPr>
        <w:t xml:space="preserve"> strengthening the advisory function of the</w:t>
      </w:r>
      <w:r w:rsidR="326C44E7" w:rsidRPr="70FA0237">
        <w:rPr>
          <w:color w:val="auto"/>
          <w:sz w:val="24"/>
          <w:szCs w:val="24"/>
        </w:rPr>
        <w:t xml:space="preserve"> Project Board</w:t>
      </w:r>
      <w:r w:rsidR="00EB717E">
        <w:rPr>
          <w:color w:val="auto"/>
          <w:sz w:val="24"/>
          <w:szCs w:val="24"/>
        </w:rPr>
        <w:t>.</w:t>
      </w:r>
      <w:r w:rsidR="19139376" w:rsidRPr="70FA0237">
        <w:rPr>
          <w:color w:val="auto"/>
          <w:sz w:val="24"/>
          <w:szCs w:val="24"/>
        </w:rPr>
        <w:t xml:space="preserve"> </w:t>
      </w:r>
    </w:p>
    <w:p w14:paraId="5C3D13DF" w14:textId="04C6560B" w:rsidR="00B65B7D" w:rsidRPr="0098562D" w:rsidRDefault="00B65B7D" w:rsidP="0098562D">
      <w:pPr>
        <w:pStyle w:val="Caption"/>
        <w:spacing w:line="276" w:lineRule="auto"/>
        <w:rPr>
          <w:i w:val="0"/>
          <w:iCs w:val="0"/>
          <w:color w:val="auto"/>
          <w:sz w:val="24"/>
          <w:szCs w:val="24"/>
        </w:rPr>
      </w:pPr>
      <w:r w:rsidRPr="00B65B7D">
        <w:rPr>
          <w:i w:val="0"/>
          <w:iCs w:val="0"/>
          <w:color w:val="auto"/>
          <w:sz w:val="24"/>
          <w:szCs w:val="24"/>
          <w:u w:val="single"/>
        </w:rPr>
        <w:lastRenderedPageBreak/>
        <w:t xml:space="preserve">Conclusion </w:t>
      </w:r>
      <w:r w:rsidRPr="00B65B7D">
        <w:rPr>
          <w:i w:val="0"/>
          <w:iCs w:val="0"/>
          <w:color w:val="auto"/>
          <w:sz w:val="24"/>
          <w:szCs w:val="24"/>
          <w:u w:val="single"/>
          <w:shd w:val="clear" w:color="auto" w:fill="E6E6E6"/>
        </w:rPr>
        <w:fldChar w:fldCharType="begin"/>
      </w:r>
      <w:r w:rsidRPr="00B65B7D">
        <w:rPr>
          <w:i w:val="0"/>
          <w:iCs w:val="0"/>
          <w:color w:val="auto"/>
          <w:sz w:val="24"/>
          <w:szCs w:val="24"/>
          <w:u w:val="single"/>
        </w:rPr>
        <w:instrText xml:space="preserve"> SEQ Conclusion \* ARABIC </w:instrText>
      </w:r>
      <w:r w:rsidRPr="00B65B7D">
        <w:rPr>
          <w:i w:val="0"/>
          <w:iCs w:val="0"/>
          <w:color w:val="auto"/>
          <w:sz w:val="24"/>
          <w:szCs w:val="24"/>
          <w:u w:val="single"/>
          <w:shd w:val="clear" w:color="auto" w:fill="E6E6E6"/>
        </w:rPr>
        <w:fldChar w:fldCharType="separate"/>
      </w:r>
      <w:r w:rsidR="004A0C13">
        <w:rPr>
          <w:i w:val="0"/>
          <w:iCs w:val="0"/>
          <w:noProof/>
          <w:color w:val="auto"/>
          <w:sz w:val="24"/>
          <w:szCs w:val="24"/>
          <w:u w:val="single"/>
        </w:rPr>
        <w:t>5</w:t>
      </w:r>
      <w:r w:rsidRPr="00B65B7D">
        <w:rPr>
          <w:i w:val="0"/>
          <w:iCs w:val="0"/>
          <w:color w:val="auto"/>
          <w:sz w:val="24"/>
          <w:szCs w:val="24"/>
          <w:u w:val="single"/>
          <w:shd w:val="clear" w:color="auto" w:fill="E6E6E6"/>
        </w:rPr>
        <w:fldChar w:fldCharType="end"/>
      </w:r>
      <w:r w:rsidRPr="00B65B7D">
        <w:rPr>
          <w:i w:val="0"/>
          <w:iCs w:val="0"/>
          <w:color w:val="auto"/>
          <w:sz w:val="24"/>
          <w:szCs w:val="24"/>
          <w:u w:val="single"/>
        </w:rPr>
        <w:t>:</w:t>
      </w:r>
      <w:r>
        <w:rPr>
          <w:i w:val="0"/>
          <w:iCs w:val="0"/>
          <w:color w:val="auto"/>
          <w:sz w:val="24"/>
          <w:szCs w:val="24"/>
        </w:rPr>
        <w:t xml:space="preserve"> </w:t>
      </w:r>
      <w:r w:rsidR="0098562D">
        <w:rPr>
          <w:i w:val="0"/>
          <w:iCs w:val="0"/>
          <w:color w:val="auto"/>
          <w:sz w:val="24"/>
          <w:szCs w:val="24"/>
        </w:rPr>
        <w:t xml:space="preserve">In addition to co-financing through direct grants to homeowners, the project examined potential use of ESCO mechanism </w:t>
      </w:r>
      <w:proofErr w:type="gramStart"/>
      <w:r w:rsidR="0098562D">
        <w:rPr>
          <w:i w:val="0"/>
          <w:iCs w:val="0"/>
          <w:color w:val="auto"/>
          <w:sz w:val="24"/>
          <w:szCs w:val="24"/>
        </w:rPr>
        <w:t>based on the fact that</w:t>
      </w:r>
      <w:proofErr w:type="gramEnd"/>
      <w:r w:rsidR="0098562D">
        <w:rPr>
          <w:i w:val="0"/>
          <w:iCs w:val="0"/>
          <w:color w:val="auto"/>
          <w:sz w:val="24"/>
          <w:szCs w:val="24"/>
        </w:rPr>
        <w:t xml:space="preserve"> experience has been accumulated in the country with use of ESCOs for execution of EE projects in public buildings. However, the ESCO business model is less suitable for private owners of housing objects with restricted access to capital and therefore would not command sufficient market interest of existing ESCOs. For collection of data for EE studies, several municipalities established cooperation with local public utility companies that could be helpful in implementation of the mechanisms of on-bill financing. Also, effectiveness of residential EE projects is improved if technical capacity building and public awareness activities are complemented with pilot cases of practical demonstration of energy efficiency improvements.</w:t>
      </w:r>
    </w:p>
    <w:p w14:paraId="34338A0B" w14:textId="1B07CC5B" w:rsidR="002A5040" w:rsidRPr="00B65B7D" w:rsidRDefault="002A5040" w:rsidP="00B65B7D">
      <w:pPr>
        <w:pStyle w:val="Caption"/>
        <w:spacing w:line="276" w:lineRule="auto"/>
        <w:ind w:left="708"/>
        <w:rPr>
          <w:color w:val="auto"/>
          <w:sz w:val="24"/>
          <w:szCs w:val="24"/>
        </w:rPr>
      </w:pPr>
      <w:r w:rsidRPr="00B65B7D">
        <w:rPr>
          <w:color w:val="auto"/>
          <w:sz w:val="24"/>
          <w:szCs w:val="24"/>
          <w:u w:val="single"/>
        </w:rPr>
        <w:t xml:space="preserve">Recommendation </w:t>
      </w:r>
      <w:r w:rsidRPr="00B65B7D">
        <w:rPr>
          <w:color w:val="auto"/>
          <w:sz w:val="24"/>
          <w:szCs w:val="24"/>
          <w:u w:val="single"/>
          <w:shd w:val="clear" w:color="auto" w:fill="E6E6E6"/>
        </w:rPr>
        <w:fldChar w:fldCharType="begin"/>
      </w:r>
      <w:r w:rsidRPr="00B65B7D">
        <w:rPr>
          <w:color w:val="auto"/>
          <w:sz w:val="24"/>
          <w:szCs w:val="24"/>
          <w:u w:val="single"/>
        </w:rPr>
        <w:instrText xml:space="preserve"> SEQ Recommendation \* ARABIC </w:instrText>
      </w:r>
      <w:r w:rsidRPr="00B65B7D">
        <w:rPr>
          <w:color w:val="auto"/>
          <w:sz w:val="24"/>
          <w:szCs w:val="24"/>
          <w:u w:val="single"/>
          <w:shd w:val="clear" w:color="auto" w:fill="E6E6E6"/>
        </w:rPr>
        <w:fldChar w:fldCharType="separate"/>
      </w:r>
      <w:r w:rsidR="004A0C13">
        <w:rPr>
          <w:noProof/>
          <w:color w:val="auto"/>
          <w:sz w:val="24"/>
          <w:szCs w:val="24"/>
          <w:u w:val="single"/>
        </w:rPr>
        <w:t>5</w:t>
      </w:r>
      <w:r w:rsidRPr="00B65B7D">
        <w:rPr>
          <w:color w:val="auto"/>
          <w:sz w:val="24"/>
          <w:szCs w:val="24"/>
          <w:u w:val="single"/>
          <w:shd w:val="clear" w:color="auto" w:fill="E6E6E6"/>
        </w:rPr>
        <w:fldChar w:fldCharType="end"/>
      </w:r>
      <w:r w:rsidRPr="00B65B7D">
        <w:rPr>
          <w:color w:val="auto"/>
          <w:sz w:val="24"/>
          <w:szCs w:val="24"/>
          <w:u w:val="single"/>
        </w:rPr>
        <w:t>:</w:t>
      </w:r>
      <w:r w:rsidR="0098562D">
        <w:rPr>
          <w:color w:val="auto"/>
          <w:sz w:val="24"/>
          <w:szCs w:val="24"/>
        </w:rPr>
        <w:t>F</w:t>
      </w:r>
      <w:r w:rsidR="0098562D" w:rsidRPr="0098562D">
        <w:rPr>
          <w:color w:val="auto"/>
          <w:sz w:val="24"/>
          <w:szCs w:val="24"/>
        </w:rPr>
        <w:t xml:space="preserve">uture residential EE projects should include capacity building for other financial mechanisms then the co-financing through direct grants to end consumers. </w:t>
      </w:r>
      <w:proofErr w:type="gramStart"/>
      <w:r w:rsidR="0098562D" w:rsidRPr="0098562D">
        <w:rPr>
          <w:color w:val="auto"/>
          <w:sz w:val="24"/>
          <w:szCs w:val="24"/>
        </w:rPr>
        <w:t>In particular, a</w:t>
      </w:r>
      <w:proofErr w:type="gramEnd"/>
      <w:r w:rsidR="0098562D" w:rsidRPr="0098562D">
        <w:rPr>
          <w:color w:val="auto"/>
          <w:sz w:val="24"/>
          <w:szCs w:val="24"/>
        </w:rPr>
        <w:t xml:space="preserve"> model of on-bill financing should be considered for application through public utility companies in project beneficiary municipalities/cities.</w:t>
      </w:r>
      <w:r w:rsidR="0098562D">
        <w:rPr>
          <w:color w:val="auto"/>
          <w:sz w:val="24"/>
          <w:szCs w:val="24"/>
        </w:rPr>
        <w:t xml:space="preserve"> The projects should also </w:t>
      </w:r>
      <w:r w:rsidR="0098562D" w:rsidRPr="0098562D">
        <w:rPr>
          <w:color w:val="auto"/>
          <w:sz w:val="24"/>
          <w:szCs w:val="24"/>
        </w:rPr>
        <w:t>include a component on practical demonstration of EE improvements</w:t>
      </w:r>
      <w:r w:rsidR="0098562D">
        <w:rPr>
          <w:color w:val="auto"/>
          <w:sz w:val="24"/>
          <w:szCs w:val="24"/>
        </w:rPr>
        <w:t>.</w:t>
      </w:r>
    </w:p>
    <w:p w14:paraId="2CE27020" w14:textId="5B0D563F" w:rsidR="0098562D" w:rsidRDefault="0098562D" w:rsidP="0098562D">
      <w:pPr>
        <w:pStyle w:val="Caption"/>
        <w:spacing w:line="276" w:lineRule="auto"/>
        <w:rPr>
          <w:i w:val="0"/>
          <w:iCs w:val="0"/>
          <w:color w:val="auto"/>
          <w:sz w:val="24"/>
          <w:szCs w:val="24"/>
        </w:rPr>
      </w:pPr>
      <w:r w:rsidRPr="007A3CE6">
        <w:rPr>
          <w:i w:val="0"/>
          <w:iCs w:val="0"/>
          <w:color w:val="auto"/>
          <w:sz w:val="24"/>
          <w:szCs w:val="24"/>
          <w:u w:val="single"/>
        </w:rPr>
        <w:t xml:space="preserve">Conclusion </w:t>
      </w:r>
      <w:r w:rsidRPr="007A3CE6">
        <w:rPr>
          <w:i w:val="0"/>
          <w:iCs w:val="0"/>
          <w:color w:val="auto"/>
          <w:sz w:val="24"/>
          <w:szCs w:val="24"/>
          <w:u w:val="single"/>
          <w:shd w:val="clear" w:color="auto" w:fill="E6E6E6"/>
        </w:rPr>
        <w:fldChar w:fldCharType="begin"/>
      </w:r>
      <w:r w:rsidRPr="007A3CE6">
        <w:rPr>
          <w:i w:val="0"/>
          <w:iCs w:val="0"/>
          <w:color w:val="auto"/>
          <w:sz w:val="24"/>
          <w:szCs w:val="24"/>
          <w:u w:val="single"/>
        </w:rPr>
        <w:instrText xml:space="preserve"> SEQ Conclusion \* ARABIC </w:instrText>
      </w:r>
      <w:r w:rsidRPr="007A3CE6">
        <w:rPr>
          <w:i w:val="0"/>
          <w:iCs w:val="0"/>
          <w:color w:val="auto"/>
          <w:sz w:val="24"/>
          <w:szCs w:val="24"/>
          <w:u w:val="single"/>
          <w:shd w:val="clear" w:color="auto" w:fill="E6E6E6"/>
        </w:rPr>
        <w:fldChar w:fldCharType="separate"/>
      </w:r>
      <w:r w:rsidR="004A0C13">
        <w:rPr>
          <w:i w:val="0"/>
          <w:iCs w:val="0"/>
          <w:noProof/>
          <w:color w:val="auto"/>
          <w:sz w:val="24"/>
          <w:szCs w:val="24"/>
          <w:u w:val="single"/>
        </w:rPr>
        <w:t>6</w:t>
      </w:r>
      <w:r w:rsidRPr="007A3CE6">
        <w:rPr>
          <w:i w:val="0"/>
          <w:iCs w:val="0"/>
          <w:color w:val="auto"/>
          <w:sz w:val="24"/>
          <w:szCs w:val="24"/>
          <w:u w:val="single"/>
          <w:shd w:val="clear" w:color="auto" w:fill="E6E6E6"/>
        </w:rPr>
        <w:fldChar w:fldCharType="end"/>
      </w:r>
      <w:r w:rsidRPr="007A3CE6">
        <w:rPr>
          <w:i w:val="0"/>
          <w:iCs w:val="0"/>
          <w:color w:val="auto"/>
          <w:sz w:val="24"/>
          <w:szCs w:val="24"/>
          <w:u w:val="single"/>
        </w:rPr>
        <w:t>:</w:t>
      </w:r>
      <w:r>
        <w:rPr>
          <w:i w:val="0"/>
          <w:iCs w:val="0"/>
          <w:color w:val="auto"/>
          <w:sz w:val="24"/>
          <w:szCs w:val="24"/>
        </w:rPr>
        <w:t xml:space="preserve"> The project was successful in reduction of non-financial barriers to EE interventions. However, it also showed that lack of access to capital is a serious barrier to implementation of the approved financial mechanisms that could undermine success of the projects.</w:t>
      </w:r>
    </w:p>
    <w:p w14:paraId="29525595" w14:textId="3B4B410A" w:rsidR="0098562D" w:rsidRPr="0098562D" w:rsidRDefault="0098562D" w:rsidP="0098562D">
      <w:pPr>
        <w:pStyle w:val="Caption"/>
        <w:spacing w:line="276" w:lineRule="auto"/>
        <w:ind w:left="360"/>
        <w:rPr>
          <w:color w:val="auto"/>
          <w:sz w:val="24"/>
          <w:szCs w:val="24"/>
        </w:rPr>
      </w:pPr>
      <w:r w:rsidRPr="007A3CE6">
        <w:rPr>
          <w:color w:val="auto"/>
          <w:sz w:val="24"/>
          <w:szCs w:val="24"/>
          <w:u w:val="single"/>
        </w:rPr>
        <w:t xml:space="preserve">Recommendation </w:t>
      </w:r>
      <w:r w:rsidRPr="007A3CE6">
        <w:rPr>
          <w:color w:val="auto"/>
          <w:sz w:val="24"/>
          <w:szCs w:val="24"/>
          <w:u w:val="single"/>
          <w:shd w:val="clear" w:color="auto" w:fill="E6E6E6"/>
        </w:rPr>
        <w:fldChar w:fldCharType="begin"/>
      </w:r>
      <w:r w:rsidRPr="007A3CE6">
        <w:rPr>
          <w:color w:val="auto"/>
          <w:sz w:val="24"/>
          <w:szCs w:val="24"/>
          <w:u w:val="single"/>
        </w:rPr>
        <w:instrText xml:space="preserve"> SEQ Recommendation \* ARABIC </w:instrText>
      </w:r>
      <w:r w:rsidRPr="007A3CE6">
        <w:rPr>
          <w:color w:val="auto"/>
          <w:sz w:val="24"/>
          <w:szCs w:val="24"/>
          <w:u w:val="single"/>
          <w:shd w:val="clear" w:color="auto" w:fill="E6E6E6"/>
        </w:rPr>
        <w:fldChar w:fldCharType="separate"/>
      </w:r>
      <w:r w:rsidR="004A0C13">
        <w:rPr>
          <w:noProof/>
          <w:color w:val="auto"/>
          <w:sz w:val="24"/>
          <w:szCs w:val="24"/>
          <w:u w:val="single"/>
        </w:rPr>
        <w:t>6</w:t>
      </w:r>
      <w:r w:rsidRPr="007A3CE6">
        <w:rPr>
          <w:color w:val="auto"/>
          <w:sz w:val="24"/>
          <w:szCs w:val="24"/>
          <w:u w:val="single"/>
          <w:shd w:val="clear" w:color="auto" w:fill="E6E6E6"/>
        </w:rPr>
        <w:fldChar w:fldCharType="end"/>
      </w:r>
      <w:r w:rsidRPr="007A3CE6">
        <w:rPr>
          <w:color w:val="auto"/>
          <w:sz w:val="24"/>
          <w:szCs w:val="24"/>
          <w:u w:val="single"/>
        </w:rPr>
        <w:t>:</w:t>
      </w:r>
      <w:r>
        <w:rPr>
          <w:color w:val="auto"/>
          <w:sz w:val="24"/>
          <w:szCs w:val="24"/>
        </w:rPr>
        <w:t xml:space="preserve"> Developers of residential EE projects should explore and consult potential sources of funding for pilot EE investment projects, in particular the environmental funds in the two entities, that implement the funds provided from the </w:t>
      </w:r>
      <w:r w:rsidRPr="004D3F5F">
        <w:rPr>
          <w:color w:val="auto"/>
          <w:sz w:val="24"/>
          <w:szCs w:val="24"/>
        </w:rPr>
        <w:t>EU Energy Support Package</w:t>
      </w:r>
      <w:r>
        <w:rPr>
          <w:color w:val="auto"/>
          <w:sz w:val="24"/>
          <w:szCs w:val="24"/>
        </w:rPr>
        <w:t xml:space="preserve"> for BiH.</w:t>
      </w:r>
    </w:p>
    <w:p w14:paraId="0BE494D8" w14:textId="3F10AAAC" w:rsidR="00A870D3" w:rsidRDefault="00A870D3" w:rsidP="00A870D3">
      <w:pPr>
        <w:pStyle w:val="Caption"/>
        <w:spacing w:line="276" w:lineRule="auto"/>
        <w:rPr>
          <w:i w:val="0"/>
          <w:iCs w:val="0"/>
          <w:color w:val="auto"/>
          <w:sz w:val="24"/>
          <w:szCs w:val="24"/>
        </w:rPr>
      </w:pPr>
      <w:r w:rsidRPr="00A870D3">
        <w:rPr>
          <w:i w:val="0"/>
          <w:iCs w:val="0"/>
          <w:color w:val="auto"/>
          <w:sz w:val="24"/>
          <w:szCs w:val="24"/>
          <w:u w:val="single"/>
        </w:rPr>
        <w:t xml:space="preserve">Conclusion </w:t>
      </w:r>
      <w:r w:rsidRPr="00A870D3">
        <w:rPr>
          <w:i w:val="0"/>
          <w:iCs w:val="0"/>
          <w:color w:val="auto"/>
          <w:sz w:val="24"/>
          <w:szCs w:val="24"/>
          <w:u w:val="single"/>
          <w:shd w:val="clear" w:color="auto" w:fill="E6E6E6"/>
        </w:rPr>
        <w:fldChar w:fldCharType="begin"/>
      </w:r>
      <w:r w:rsidRPr="00A870D3">
        <w:rPr>
          <w:i w:val="0"/>
          <w:iCs w:val="0"/>
          <w:color w:val="auto"/>
          <w:sz w:val="24"/>
          <w:szCs w:val="24"/>
          <w:u w:val="single"/>
        </w:rPr>
        <w:instrText xml:space="preserve"> SEQ Conclusion \* ARABIC </w:instrText>
      </w:r>
      <w:r w:rsidRPr="00A870D3">
        <w:rPr>
          <w:i w:val="0"/>
          <w:iCs w:val="0"/>
          <w:color w:val="auto"/>
          <w:sz w:val="24"/>
          <w:szCs w:val="24"/>
          <w:u w:val="single"/>
          <w:shd w:val="clear" w:color="auto" w:fill="E6E6E6"/>
        </w:rPr>
        <w:fldChar w:fldCharType="separate"/>
      </w:r>
      <w:r w:rsidR="004A0C13">
        <w:rPr>
          <w:i w:val="0"/>
          <w:iCs w:val="0"/>
          <w:noProof/>
          <w:color w:val="auto"/>
          <w:sz w:val="24"/>
          <w:szCs w:val="24"/>
          <w:u w:val="single"/>
        </w:rPr>
        <w:t>7</w:t>
      </w:r>
      <w:r w:rsidRPr="00A870D3">
        <w:rPr>
          <w:i w:val="0"/>
          <w:iCs w:val="0"/>
          <w:color w:val="auto"/>
          <w:sz w:val="24"/>
          <w:szCs w:val="24"/>
          <w:u w:val="single"/>
          <w:shd w:val="clear" w:color="auto" w:fill="E6E6E6"/>
        </w:rPr>
        <w:fldChar w:fldCharType="end"/>
      </w:r>
      <w:r w:rsidRPr="00A870D3">
        <w:rPr>
          <w:i w:val="0"/>
          <w:iCs w:val="0"/>
          <w:color w:val="auto"/>
          <w:sz w:val="24"/>
          <w:szCs w:val="24"/>
          <w:u w:val="single"/>
        </w:rPr>
        <w:t>:</w:t>
      </w:r>
      <w:r w:rsidRPr="00A870D3">
        <w:rPr>
          <w:i w:val="0"/>
          <w:iCs w:val="0"/>
          <w:color w:val="auto"/>
          <w:sz w:val="24"/>
          <w:szCs w:val="24"/>
        </w:rPr>
        <w:t xml:space="preserve"> </w:t>
      </w:r>
      <w:r>
        <w:rPr>
          <w:i w:val="0"/>
          <w:iCs w:val="0"/>
          <w:color w:val="auto"/>
          <w:sz w:val="24"/>
          <w:szCs w:val="24"/>
        </w:rPr>
        <w:t>Citizens of the participating municipalities/cities did not have enough information about the purpose of data collection for EE studies. Lack of public awareness activities in the initial phase of the project prolonged the process of data collection for EE studies and elaboration of financial mechanisms.</w:t>
      </w:r>
    </w:p>
    <w:p w14:paraId="4B3B4A13" w14:textId="56472376" w:rsidR="00A870D3" w:rsidRPr="00EA2F5D" w:rsidRDefault="00A870D3" w:rsidP="00EA2F5D">
      <w:pPr>
        <w:pStyle w:val="Caption"/>
        <w:ind w:left="708"/>
        <w:rPr>
          <w:color w:val="auto"/>
          <w:sz w:val="24"/>
          <w:szCs w:val="24"/>
        </w:rPr>
      </w:pPr>
      <w:r w:rsidRPr="00EA2F5D">
        <w:rPr>
          <w:color w:val="auto"/>
          <w:sz w:val="24"/>
          <w:szCs w:val="24"/>
          <w:u w:val="single"/>
        </w:rPr>
        <w:t xml:space="preserve">Recommendation </w:t>
      </w:r>
      <w:r w:rsidRPr="00EA2F5D">
        <w:rPr>
          <w:color w:val="auto"/>
          <w:sz w:val="24"/>
          <w:szCs w:val="24"/>
          <w:u w:val="single"/>
          <w:shd w:val="clear" w:color="auto" w:fill="E6E6E6"/>
        </w:rPr>
        <w:fldChar w:fldCharType="begin"/>
      </w:r>
      <w:r w:rsidRPr="00EA2F5D">
        <w:rPr>
          <w:color w:val="auto"/>
          <w:sz w:val="24"/>
          <w:szCs w:val="24"/>
          <w:u w:val="single"/>
        </w:rPr>
        <w:instrText xml:space="preserve"> SEQ Recommendation \* ARABIC </w:instrText>
      </w:r>
      <w:r w:rsidRPr="00EA2F5D">
        <w:rPr>
          <w:color w:val="auto"/>
          <w:sz w:val="24"/>
          <w:szCs w:val="24"/>
          <w:u w:val="single"/>
          <w:shd w:val="clear" w:color="auto" w:fill="E6E6E6"/>
        </w:rPr>
        <w:fldChar w:fldCharType="separate"/>
      </w:r>
      <w:r w:rsidR="004A0C13">
        <w:rPr>
          <w:noProof/>
          <w:color w:val="auto"/>
          <w:sz w:val="24"/>
          <w:szCs w:val="24"/>
          <w:u w:val="single"/>
        </w:rPr>
        <w:t>7</w:t>
      </w:r>
      <w:r w:rsidRPr="00EA2F5D">
        <w:rPr>
          <w:color w:val="auto"/>
          <w:sz w:val="24"/>
          <w:szCs w:val="24"/>
          <w:u w:val="single"/>
          <w:shd w:val="clear" w:color="auto" w:fill="E6E6E6"/>
        </w:rPr>
        <w:fldChar w:fldCharType="end"/>
      </w:r>
      <w:r w:rsidRPr="00EA2F5D">
        <w:rPr>
          <w:color w:val="auto"/>
          <w:sz w:val="24"/>
          <w:szCs w:val="24"/>
          <w:u w:val="single"/>
        </w:rPr>
        <w:t>:</w:t>
      </w:r>
      <w:r w:rsidRPr="00EA2F5D">
        <w:rPr>
          <w:color w:val="auto"/>
          <w:sz w:val="24"/>
          <w:szCs w:val="24"/>
        </w:rPr>
        <w:t xml:space="preserve"> </w:t>
      </w:r>
      <w:r w:rsidR="00EA2F5D" w:rsidRPr="00EA2F5D">
        <w:rPr>
          <w:color w:val="auto"/>
          <w:sz w:val="24"/>
          <w:szCs w:val="24"/>
        </w:rPr>
        <w:t xml:space="preserve">Workplans of </w:t>
      </w:r>
      <w:r w:rsidRPr="00EA2F5D">
        <w:rPr>
          <w:color w:val="auto"/>
          <w:sz w:val="24"/>
          <w:szCs w:val="24"/>
        </w:rPr>
        <w:t xml:space="preserve">future residential EE projects should </w:t>
      </w:r>
      <w:r w:rsidR="00EA2F5D" w:rsidRPr="00EA2F5D">
        <w:rPr>
          <w:color w:val="auto"/>
          <w:sz w:val="24"/>
          <w:szCs w:val="24"/>
        </w:rPr>
        <w:t xml:space="preserve">strictly </w:t>
      </w:r>
      <w:r w:rsidRPr="00EA2F5D">
        <w:rPr>
          <w:color w:val="auto"/>
          <w:sz w:val="24"/>
          <w:szCs w:val="24"/>
        </w:rPr>
        <w:t xml:space="preserve">synchronise public awareness activities with other </w:t>
      </w:r>
      <w:r w:rsidR="00EA2F5D" w:rsidRPr="00EA2F5D">
        <w:rPr>
          <w:color w:val="auto"/>
          <w:sz w:val="24"/>
          <w:szCs w:val="24"/>
        </w:rPr>
        <w:t xml:space="preserve">planned activities from the start of project implementation. </w:t>
      </w:r>
    </w:p>
    <w:p w14:paraId="3358C373" w14:textId="1ED20E31" w:rsidR="0098562D" w:rsidRPr="00D02D7B" w:rsidRDefault="00EA2F5D" w:rsidP="0098562D">
      <w:pPr>
        <w:pStyle w:val="Caption"/>
        <w:spacing w:line="276" w:lineRule="auto"/>
        <w:rPr>
          <w:i w:val="0"/>
          <w:iCs w:val="0"/>
          <w:color w:val="auto"/>
          <w:sz w:val="24"/>
          <w:szCs w:val="24"/>
        </w:rPr>
      </w:pPr>
      <w:r w:rsidRPr="00EA2F5D">
        <w:rPr>
          <w:i w:val="0"/>
          <w:iCs w:val="0"/>
          <w:color w:val="auto"/>
          <w:sz w:val="24"/>
          <w:szCs w:val="24"/>
          <w:u w:val="single"/>
        </w:rPr>
        <w:t xml:space="preserve">Conclusion </w:t>
      </w:r>
      <w:r w:rsidRPr="00EA2F5D">
        <w:rPr>
          <w:i w:val="0"/>
          <w:iCs w:val="0"/>
          <w:color w:val="auto"/>
          <w:sz w:val="24"/>
          <w:szCs w:val="24"/>
          <w:u w:val="single"/>
          <w:shd w:val="clear" w:color="auto" w:fill="E6E6E6"/>
        </w:rPr>
        <w:fldChar w:fldCharType="begin"/>
      </w:r>
      <w:r w:rsidRPr="00EA2F5D">
        <w:rPr>
          <w:i w:val="0"/>
          <w:iCs w:val="0"/>
          <w:color w:val="auto"/>
          <w:sz w:val="24"/>
          <w:szCs w:val="24"/>
          <w:u w:val="single"/>
        </w:rPr>
        <w:instrText xml:space="preserve"> SEQ Conclusion \* ARABIC </w:instrText>
      </w:r>
      <w:r w:rsidRPr="00EA2F5D">
        <w:rPr>
          <w:i w:val="0"/>
          <w:iCs w:val="0"/>
          <w:color w:val="auto"/>
          <w:sz w:val="24"/>
          <w:szCs w:val="24"/>
          <w:u w:val="single"/>
          <w:shd w:val="clear" w:color="auto" w:fill="E6E6E6"/>
        </w:rPr>
        <w:fldChar w:fldCharType="separate"/>
      </w:r>
      <w:r w:rsidR="004A0C13">
        <w:rPr>
          <w:i w:val="0"/>
          <w:iCs w:val="0"/>
          <w:noProof/>
          <w:color w:val="auto"/>
          <w:sz w:val="24"/>
          <w:szCs w:val="24"/>
          <w:u w:val="single"/>
        </w:rPr>
        <w:t>8</w:t>
      </w:r>
      <w:r w:rsidRPr="00EA2F5D">
        <w:rPr>
          <w:i w:val="0"/>
          <w:iCs w:val="0"/>
          <w:color w:val="auto"/>
          <w:sz w:val="24"/>
          <w:szCs w:val="24"/>
          <w:u w:val="single"/>
          <w:shd w:val="clear" w:color="auto" w:fill="E6E6E6"/>
        </w:rPr>
        <w:fldChar w:fldCharType="end"/>
      </w:r>
      <w:r w:rsidRPr="00EA2F5D">
        <w:rPr>
          <w:i w:val="0"/>
          <w:iCs w:val="0"/>
          <w:color w:val="auto"/>
          <w:sz w:val="24"/>
          <w:szCs w:val="24"/>
          <w:u w:val="single"/>
        </w:rPr>
        <w:t>:</w:t>
      </w:r>
      <w:r>
        <w:rPr>
          <w:i w:val="0"/>
          <w:iCs w:val="0"/>
          <w:color w:val="auto"/>
          <w:sz w:val="24"/>
          <w:szCs w:val="24"/>
        </w:rPr>
        <w:t xml:space="preserve"> Implementation of the project proved that emphasis on gender mainstreaming is an important feature of residential EE projects. The Gender Action Plan developed by the project did not provide tools for effective monitoring of the GAP implementation. </w:t>
      </w:r>
      <w:r w:rsidR="0098562D">
        <w:rPr>
          <w:i w:val="0"/>
          <w:iCs w:val="0"/>
          <w:color w:val="auto"/>
          <w:sz w:val="24"/>
          <w:szCs w:val="24"/>
        </w:rPr>
        <w:t>The gender analysis conducted for preparation the Gender Action Plan found lack of access of marginalised groups to their local administrations. This caused insufficient flow of information about benefits of EE measures to the socially vulnerable groups. Citizen-based organisations can assist to address this issue and act as agents of change helping local governments to reach out with the required information to marginalised communities.</w:t>
      </w:r>
    </w:p>
    <w:p w14:paraId="14113E2C" w14:textId="6F4EE0B3" w:rsidR="00EA2F5D" w:rsidRPr="00EA2F5D" w:rsidRDefault="00EA2F5D" w:rsidP="00EA2F5D">
      <w:pPr>
        <w:pStyle w:val="Caption"/>
        <w:spacing w:line="276" w:lineRule="auto"/>
        <w:rPr>
          <w:i w:val="0"/>
          <w:iCs w:val="0"/>
          <w:color w:val="auto"/>
          <w:sz w:val="24"/>
          <w:szCs w:val="24"/>
        </w:rPr>
      </w:pPr>
    </w:p>
    <w:p w14:paraId="25C08B21" w14:textId="67FCEE8E" w:rsidR="00EA2F5D" w:rsidRPr="00EA2F5D" w:rsidRDefault="00EA2F5D" w:rsidP="00A8091D">
      <w:pPr>
        <w:pStyle w:val="Caption"/>
        <w:spacing w:line="276" w:lineRule="auto"/>
        <w:ind w:left="708"/>
        <w:rPr>
          <w:color w:val="auto"/>
          <w:sz w:val="24"/>
          <w:szCs w:val="24"/>
        </w:rPr>
      </w:pPr>
      <w:r w:rsidRPr="00EA2F5D">
        <w:rPr>
          <w:color w:val="auto"/>
          <w:sz w:val="24"/>
          <w:szCs w:val="24"/>
          <w:u w:val="single"/>
        </w:rPr>
        <w:t xml:space="preserve">Recommendation </w:t>
      </w:r>
      <w:r w:rsidRPr="00EA2F5D">
        <w:rPr>
          <w:color w:val="auto"/>
          <w:sz w:val="24"/>
          <w:szCs w:val="24"/>
          <w:u w:val="single"/>
          <w:shd w:val="clear" w:color="auto" w:fill="E6E6E6"/>
        </w:rPr>
        <w:fldChar w:fldCharType="begin"/>
      </w:r>
      <w:r w:rsidRPr="00EA2F5D">
        <w:rPr>
          <w:color w:val="auto"/>
          <w:sz w:val="24"/>
          <w:szCs w:val="24"/>
          <w:u w:val="single"/>
        </w:rPr>
        <w:instrText xml:space="preserve"> SEQ Recommendation \* ARABIC </w:instrText>
      </w:r>
      <w:r w:rsidRPr="00EA2F5D">
        <w:rPr>
          <w:color w:val="auto"/>
          <w:sz w:val="24"/>
          <w:szCs w:val="24"/>
          <w:u w:val="single"/>
          <w:shd w:val="clear" w:color="auto" w:fill="E6E6E6"/>
        </w:rPr>
        <w:fldChar w:fldCharType="separate"/>
      </w:r>
      <w:r w:rsidR="004A0C13">
        <w:rPr>
          <w:noProof/>
          <w:color w:val="auto"/>
          <w:sz w:val="24"/>
          <w:szCs w:val="24"/>
          <w:u w:val="single"/>
        </w:rPr>
        <w:t>8</w:t>
      </w:r>
      <w:r w:rsidRPr="00EA2F5D">
        <w:rPr>
          <w:color w:val="auto"/>
          <w:sz w:val="24"/>
          <w:szCs w:val="24"/>
          <w:u w:val="single"/>
          <w:shd w:val="clear" w:color="auto" w:fill="E6E6E6"/>
        </w:rPr>
        <w:fldChar w:fldCharType="end"/>
      </w:r>
      <w:r w:rsidRPr="00EA2F5D">
        <w:rPr>
          <w:color w:val="auto"/>
          <w:sz w:val="24"/>
          <w:szCs w:val="24"/>
          <w:u w:val="single"/>
        </w:rPr>
        <w:t>:</w:t>
      </w:r>
      <w:r w:rsidRPr="00EA2F5D">
        <w:rPr>
          <w:color w:val="auto"/>
          <w:sz w:val="24"/>
          <w:szCs w:val="24"/>
        </w:rPr>
        <w:t xml:space="preserve"> </w:t>
      </w:r>
      <w:r w:rsidR="0098562D" w:rsidRPr="0098562D">
        <w:rPr>
          <w:color w:val="auto"/>
          <w:sz w:val="24"/>
          <w:szCs w:val="24"/>
        </w:rPr>
        <w:t>Future residential EE projects should include Gender Action Plan presented in a matrix format with indicators and related targets facilitating monitoring of the GAP implementation and involve citizen-based organisations, in particular women associations, as important project stakeholders and agents of a gender responsive approach.</w:t>
      </w:r>
    </w:p>
    <w:p w14:paraId="6D7A7E04" w14:textId="69E19824" w:rsidR="008F52EF" w:rsidRDefault="0052667F" w:rsidP="00854058">
      <w:pPr>
        <w:pStyle w:val="Heading2"/>
        <w:numPr>
          <w:ilvl w:val="1"/>
          <w:numId w:val="42"/>
        </w:numPr>
      </w:pPr>
      <w:bookmarkStart w:id="70" w:name="_Toc166743320"/>
      <w:r>
        <w:t>Lessons learned</w:t>
      </w:r>
      <w:bookmarkEnd w:id="70"/>
    </w:p>
    <w:p w14:paraId="370C61CA" w14:textId="38582F46" w:rsidR="00DF6F28" w:rsidRDefault="00DF6F28" w:rsidP="00DF6F28">
      <w:r w:rsidRPr="00360E48">
        <w:t xml:space="preserve">Strong ownership </w:t>
      </w:r>
      <w:r>
        <w:t xml:space="preserve">of the project </w:t>
      </w:r>
      <w:r w:rsidRPr="00360E48">
        <w:t xml:space="preserve">by core </w:t>
      </w:r>
      <w:r>
        <w:t xml:space="preserve">project </w:t>
      </w:r>
      <w:r w:rsidRPr="00360E48">
        <w:t>stakeholders</w:t>
      </w:r>
      <w:r>
        <w:t xml:space="preserve">, </w:t>
      </w:r>
      <w:r w:rsidRPr="00360E48">
        <w:t>demonstrated by active participation and engagement of relevant institutions on the Project Board and the local governments in preparation of EE studies and financial mechanisms</w:t>
      </w:r>
      <w:r>
        <w:t xml:space="preserve"> is </w:t>
      </w:r>
      <w:r w:rsidRPr="00360E48">
        <w:t>one of the</w:t>
      </w:r>
      <w:r>
        <w:t xml:space="preserve"> main </w:t>
      </w:r>
      <w:r w:rsidRPr="00360E48">
        <w:t xml:space="preserve">drivers of progress towards </w:t>
      </w:r>
      <w:r>
        <w:t xml:space="preserve">achievement of </w:t>
      </w:r>
      <w:r w:rsidRPr="00360E48">
        <w:t xml:space="preserve">the results. </w:t>
      </w:r>
    </w:p>
    <w:p w14:paraId="4E34570E" w14:textId="4F001585" w:rsidR="00E61532" w:rsidRDefault="00DF6F28" w:rsidP="00DF6F28">
      <w:r>
        <w:t xml:space="preserve">Experience acquired in BiH regarding use of the ESCO business model in public buildings and services is not immediately transferable for execution of EE interventions in the residential housing sector. The ESCO model fits well with small number of relatively large projects, while EE interventions in the residential sector consist of </w:t>
      </w:r>
      <w:proofErr w:type="gramStart"/>
      <w:r>
        <w:t>a large number of</w:t>
      </w:r>
      <w:proofErr w:type="gramEnd"/>
      <w:r>
        <w:t xml:space="preserve"> relatively small projects. The main challenge is that the </w:t>
      </w:r>
      <w:r w:rsidRPr="00683223">
        <w:t xml:space="preserve">risks and rewards of the </w:t>
      </w:r>
      <w:r>
        <w:t xml:space="preserve">EE </w:t>
      </w:r>
      <w:r w:rsidRPr="00683223">
        <w:t>inves</w:t>
      </w:r>
      <w:r>
        <w:t>t</w:t>
      </w:r>
      <w:r w:rsidRPr="00683223">
        <w:t>ment remain with the ESCO</w:t>
      </w:r>
      <w:r>
        <w:t xml:space="preserve"> as the implementing agent while property </w:t>
      </w:r>
      <w:r w:rsidRPr="00683223">
        <w:t>owners pay only savings achieved</w:t>
      </w:r>
      <w:r>
        <w:t xml:space="preserve"> that </w:t>
      </w:r>
      <w:proofErr w:type="gramStart"/>
      <w:r>
        <w:t>have to</w:t>
      </w:r>
      <w:proofErr w:type="gramEnd"/>
      <w:r>
        <w:t xml:space="preserve"> be verified </w:t>
      </w:r>
      <w:r w:rsidRPr="00683223">
        <w:t>on a public platform.</w:t>
      </w:r>
      <w:r>
        <w:t xml:space="preserve"> There are no ESCOs in the country that would be financially strong enough to conduct EE improvement project in the sector with financially weak clients with restricted access to capital. </w:t>
      </w:r>
    </w:p>
    <w:p w14:paraId="0B59B490" w14:textId="2CFAD6C3" w:rsidR="0050401A" w:rsidRDefault="0050401A" w:rsidP="006B1D35">
      <w:r>
        <w:t xml:space="preserve">The technical capacity and public awareness activities were not complemented with practical demonstration of EE interventions that would provide a convincing effect to the target beneficiaries. Financial resources for practical demonstration of EE measures should be mobilised as immediate follow-up to the project otherwise its main impact will remain at a theoretical level. </w:t>
      </w:r>
    </w:p>
    <w:p w14:paraId="4071AAC9" w14:textId="3FE02E19" w:rsidR="00664C2D" w:rsidRDefault="00664C2D" w:rsidP="006B1D35">
      <w:r>
        <w:t>Importance of public awareness elements of EE projects should not be underestimated. Insufficient public awareness activities at the beginning of the project caused delays in data collection and caused inefficiencies in preparation of EE studies.</w:t>
      </w:r>
    </w:p>
    <w:p w14:paraId="06AE9CE1" w14:textId="4483AAF7" w:rsidR="00AB2A7A" w:rsidRDefault="00AB2A7A" w:rsidP="006B1D35">
      <w:r w:rsidRPr="00B65B7D">
        <w:t>Effective and transparent governance arrangements of the financing mechanism</w:t>
      </w:r>
      <w:r w:rsidR="00A8091D">
        <w:t>s</w:t>
      </w:r>
      <w:r w:rsidRPr="00B65B7D">
        <w:t xml:space="preserve"> are fundamentally important</w:t>
      </w:r>
      <w:r w:rsidR="00A8091D">
        <w:t xml:space="preserve"> </w:t>
      </w:r>
      <w:r w:rsidRPr="00B65B7D">
        <w:t>and can often be the key factor that determines whether a mechanism is a success or a failure.</w:t>
      </w:r>
      <w:r w:rsidR="00A8091D">
        <w:t xml:space="preserve"> Provision of materials for effective and transparent implementation of public calls for energy efficiency improvements is a good practice that support </w:t>
      </w:r>
      <w:r w:rsidR="00690927">
        <w:t xml:space="preserve">good governance and </w:t>
      </w:r>
      <w:r w:rsidR="00A8091D">
        <w:t xml:space="preserve">active participation of interested owners of housing objects. </w:t>
      </w:r>
    </w:p>
    <w:p w14:paraId="2FBB74D4" w14:textId="61167C55" w:rsidR="00AB2A7A" w:rsidRDefault="00AB2A7A" w:rsidP="006B1D35">
      <w:pPr>
        <w:sectPr w:rsidR="00AB2A7A" w:rsidSect="005C22F1">
          <w:headerReference w:type="first" r:id="rId34"/>
          <w:footerReference w:type="first" r:id="rId35"/>
          <w:pgSz w:w="11900" w:h="16840"/>
          <w:pgMar w:top="1417" w:right="1417" w:bottom="1417" w:left="1417" w:header="708" w:footer="708" w:gutter="0"/>
          <w:cols w:space="708"/>
          <w:docGrid w:linePitch="360"/>
        </w:sectPr>
      </w:pPr>
    </w:p>
    <w:p w14:paraId="133443A9" w14:textId="57D7F692" w:rsidR="004E7B17" w:rsidRPr="004E7B17" w:rsidRDefault="00E7072D" w:rsidP="00495C60">
      <w:pPr>
        <w:pStyle w:val="Heading1"/>
      </w:pPr>
      <w:bookmarkStart w:id="71" w:name="_Toc507403300"/>
      <w:bookmarkStart w:id="72" w:name="_Toc507442301"/>
      <w:bookmarkStart w:id="73" w:name="_Toc22558265"/>
      <w:bookmarkStart w:id="74" w:name="_Toc33598067"/>
      <w:bookmarkStart w:id="75" w:name="_Toc162466325"/>
      <w:bookmarkStart w:id="76" w:name="_Toc164279669"/>
      <w:bookmarkStart w:id="77" w:name="_Toc166743321"/>
      <w:r>
        <w:lastRenderedPageBreak/>
        <w:t>Annex</w:t>
      </w:r>
      <w:r w:rsidR="00C57C5C">
        <w:t xml:space="preserve"> 1: </w:t>
      </w:r>
      <w:r w:rsidR="005B674B">
        <w:t>Evaluation</w:t>
      </w:r>
      <w:r w:rsidR="00C57C5C">
        <w:t xml:space="preserve"> Terms of Reference</w:t>
      </w:r>
      <w:bookmarkEnd w:id="71"/>
      <w:bookmarkEnd w:id="72"/>
      <w:bookmarkEnd w:id="73"/>
      <w:bookmarkEnd w:id="74"/>
      <w:bookmarkEnd w:id="75"/>
      <w:bookmarkEnd w:id="76"/>
      <w:bookmarkEnd w:id="77"/>
      <w:r w:rsidR="00C57C5C">
        <w:t xml:space="preserve"> </w:t>
      </w:r>
      <w:bookmarkStart w:id="78" w:name="_Toc507403301"/>
      <w:bookmarkStart w:id="79" w:name="_Toc507442302"/>
      <w:bookmarkStart w:id="80" w:name="_Toc22558266"/>
    </w:p>
    <w:p w14:paraId="52EF0E20" w14:textId="4D3F24B0" w:rsidR="00840282" w:rsidRDefault="008830D3" w:rsidP="006B1D35">
      <w:hyperlink r:id="rId36" w:history="1">
        <w:r w:rsidR="00840282" w:rsidRPr="005E69F9">
          <w:rPr>
            <w:rStyle w:val="Hyperlink"/>
          </w:rPr>
          <w:t>https://erc.undp.org/</w:t>
        </w:r>
        <w:r w:rsidR="005B674B">
          <w:rPr>
            <w:rStyle w:val="Hyperlink"/>
          </w:rPr>
          <w:t>Evaluation</w:t>
        </w:r>
        <w:r w:rsidR="00840282" w:rsidRPr="005E69F9">
          <w:rPr>
            <w:rStyle w:val="Hyperlink"/>
          </w:rPr>
          <w:t>/documents/detail/23201</w:t>
        </w:r>
      </w:hyperlink>
    </w:p>
    <w:p w14:paraId="7504246B" w14:textId="4C722B2C" w:rsidR="007C6605" w:rsidRPr="00092020" w:rsidRDefault="007C6605" w:rsidP="006B1D35">
      <w:pPr>
        <w:rPr>
          <w:sz w:val="20"/>
          <w:szCs w:val="20"/>
        </w:rPr>
      </w:pPr>
      <w:r>
        <w:br w:type="page"/>
      </w:r>
    </w:p>
    <w:bookmarkEnd w:id="78"/>
    <w:bookmarkEnd w:id="79"/>
    <w:bookmarkEnd w:id="80"/>
    <w:p w14:paraId="0AED1D63" w14:textId="035001D2" w:rsidR="009815BE" w:rsidRPr="00B6495A" w:rsidRDefault="009815BE" w:rsidP="006B1D35">
      <w:pPr>
        <w:sectPr w:rsidR="009815BE" w:rsidRPr="00B6495A" w:rsidSect="005C22F1">
          <w:headerReference w:type="default" r:id="rId37"/>
          <w:footerReference w:type="default" r:id="rId38"/>
          <w:headerReference w:type="first" r:id="rId39"/>
          <w:footerReference w:type="first" r:id="rId40"/>
          <w:pgSz w:w="11900" w:h="16840"/>
          <w:pgMar w:top="1417" w:right="1417" w:bottom="1417" w:left="1417" w:header="708" w:footer="708" w:gutter="0"/>
          <w:pgNumType w:start="1"/>
          <w:cols w:space="708"/>
          <w:docGrid w:linePitch="360"/>
        </w:sectPr>
      </w:pPr>
    </w:p>
    <w:p w14:paraId="05E40895" w14:textId="234D2875" w:rsidR="00092020" w:rsidRDefault="00092020" w:rsidP="006B1D35">
      <w:pPr>
        <w:rPr>
          <w:rStyle w:val="Heading1Char"/>
        </w:rPr>
      </w:pPr>
      <w:bookmarkStart w:id="81" w:name="_Toc162466327"/>
      <w:bookmarkStart w:id="82" w:name="_Toc164279671"/>
      <w:bookmarkStart w:id="83" w:name="_Toc166743322"/>
      <w:bookmarkStart w:id="84" w:name="_Toc507403303"/>
      <w:bookmarkStart w:id="85" w:name="_Toc507442305"/>
      <w:r w:rsidRPr="006B1E03">
        <w:rPr>
          <w:rStyle w:val="Heading1Char"/>
        </w:rPr>
        <w:lastRenderedPageBreak/>
        <w:t>Annex</w:t>
      </w:r>
      <w:r>
        <w:rPr>
          <w:rStyle w:val="Heading1Char"/>
        </w:rPr>
        <w:t xml:space="preserve"> </w:t>
      </w:r>
      <w:r w:rsidR="007B121B">
        <w:rPr>
          <w:rStyle w:val="Heading1Char"/>
        </w:rPr>
        <w:t>2</w:t>
      </w:r>
      <w:r>
        <w:rPr>
          <w:rStyle w:val="Heading1Char"/>
        </w:rPr>
        <w:t xml:space="preserve">: </w:t>
      </w:r>
      <w:r w:rsidR="005B674B">
        <w:rPr>
          <w:rStyle w:val="Heading1Char"/>
        </w:rPr>
        <w:t>Evaluation</w:t>
      </w:r>
      <w:r>
        <w:rPr>
          <w:rStyle w:val="Heading1Char"/>
        </w:rPr>
        <w:t xml:space="preserve"> Matrix</w:t>
      </w:r>
      <w:bookmarkEnd w:id="81"/>
      <w:bookmarkEnd w:id="82"/>
      <w:bookmarkEnd w:id="83"/>
    </w:p>
    <w:p w14:paraId="1829FBBF" w14:textId="77777777" w:rsidR="00092020" w:rsidRDefault="00092020" w:rsidP="006B1D35">
      <w:pPr>
        <w:rPr>
          <w:rStyle w:val="Heading1Char"/>
        </w:rPr>
      </w:pPr>
    </w:p>
    <w:tbl>
      <w:tblPr>
        <w:tblpPr w:leftFromText="180" w:rightFromText="180" w:vertAnchor="text" w:horzAnchor="page" w:tblpX="454" w:tblpY="19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6"/>
        <w:gridCol w:w="5245"/>
        <w:gridCol w:w="2701"/>
        <w:gridCol w:w="2827"/>
      </w:tblGrid>
      <w:tr w:rsidR="00092020" w:rsidRPr="001F3FE1" w14:paraId="0F34F259" w14:textId="77777777" w:rsidTr="00783053">
        <w:trPr>
          <w:tblHeader/>
        </w:trPr>
        <w:tc>
          <w:tcPr>
            <w:tcW w:w="4106" w:type="dxa"/>
            <w:shd w:val="clear" w:color="auto" w:fill="D9D9D9" w:themeFill="background1" w:themeFillShade="D9"/>
            <w:vAlign w:val="center"/>
          </w:tcPr>
          <w:p w14:paraId="1DAB8A08" w14:textId="7E195C6F" w:rsidR="00092020" w:rsidRPr="001F3FE1" w:rsidRDefault="00092020" w:rsidP="006B1D35">
            <w:r w:rsidRPr="001F3FE1">
              <w:t>Evaluative Criteria</w:t>
            </w:r>
            <w:r w:rsidR="007262A6">
              <w:t>/</w:t>
            </w:r>
            <w:r w:rsidRPr="001F3FE1">
              <w:t>Questions</w:t>
            </w:r>
          </w:p>
        </w:tc>
        <w:tc>
          <w:tcPr>
            <w:tcW w:w="5245" w:type="dxa"/>
            <w:shd w:val="clear" w:color="auto" w:fill="D9D9D9" w:themeFill="background1" w:themeFillShade="D9"/>
            <w:vAlign w:val="center"/>
          </w:tcPr>
          <w:p w14:paraId="58DB1EDC" w14:textId="77777777" w:rsidR="00092020" w:rsidRPr="001F3FE1" w:rsidRDefault="00092020" w:rsidP="006B1D35">
            <w:r w:rsidRPr="001F3FE1">
              <w:t>Indicators</w:t>
            </w:r>
          </w:p>
        </w:tc>
        <w:tc>
          <w:tcPr>
            <w:tcW w:w="2701" w:type="dxa"/>
            <w:shd w:val="clear" w:color="auto" w:fill="D9D9D9" w:themeFill="background1" w:themeFillShade="D9"/>
            <w:vAlign w:val="center"/>
          </w:tcPr>
          <w:p w14:paraId="693BC279" w14:textId="77777777" w:rsidR="00092020" w:rsidRPr="001F3FE1" w:rsidRDefault="00092020" w:rsidP="006B1D35">
            <w:r w:rsidRPr="001F3FE1">
              <w:t>Sources</w:t>
            </w:r>
          </w:p>
        </w:tc>
        <w:tc>
          <w:tcPr>
            <w:tcW w:w="2827" w:type="dxa"/>
            <w:shd w:val="clear" w:color="auto" w:fill="D9D9D9" w:themeFill="background1" w:themeFillShade="D9"/>
            <w:vAlign w:val="center"/>
          </w:tcPr>
          <w:p w14:paraId="34A09305" w14:textId="77777777" w:rsidR="00092020" w:rsidRPr="001F3FE1" w:rsidRDefault="00092020" w:rsidP="006B1D35">
            <w:r w:rsidRPr="001F3FE1">
              <w:t>Methodology</w:t>
            </w:r>
          </w:p>
        </w:tc>
      </w:tr>
      <w:tr w:rsidR="00092020" w:rsidRPr="001F3FE1" w14:paraId="66BD17A9" w14:textId="77777777" w:rsidTr="00783053">
        <w:tc>
          <w:tcPr>
            <w:tcW w:w="14879" w:type="dxa"/>
            <w:gridSpan w:val="4"/>
            <w:shd w:val="clear" w:color="auto" w:fill="auto"/>
            <w:vAlign w:val="center"/>
          </w:tcPr>
          <w:p w14:paraId="7D41F767" w14:textId="43DB60B1" w:rsidR="00092020" w:rsidRPr="00635D85" w:rsidRDefault="00635D85" w:rsidP="006B1D35">
            <w:pPr>
              <w:rPr>
                <w:highlight w:val="yellow"/>
              </w:rPr>
            </w:pPr>
            <w:r w:rsidRPr="00635D85">
              <w:t>Relevance:</w:t>
            </w:r>
          </w:p>
        </w:tc>
      </w:tr>
      <w:tr w:rsidR="00261E82" w:rsidRPr="001F3FE1" w14:paraId="51740169" w14:textId="77777777" w:rsidTr="00783053">
        <w:tc>
          <w:tcPr>
            <w:tcW w:w="4106" w:type="dxa"/>
            <w:shd w:val="clear" w:color="auto" w:fill="FFFFFF" w:themeFill="background1"/>
          </w:tcPr>
          <w:p w14:paraId="272EAF4C" w14:textId="51CE22E0" w:rsidR="00261E82" w:rsidRPr="001F3FE1" w:rsidRDefault="00261E82" w:rsidP="006B1D35">
            <w:pPr>
              <w:pStyle w:val="ListParagraph"/>
              <w:numPr>
                <w:ilvl w:val="0"/>
                <w:numId w:val="5"/>
              </w:numPr>
            </w:pPr>
            <w:r w:rsidRPr="001F3FE1">
              <w:t xml:space="preserve">Is the project aligned to </w:t>
            </w:r>
            <w:r>
              <w:t>n</w:t>
            </w:r>
            <w:r w:rsidRPr="001F3FE1">
              <w:t>ational development objectives, broadly, and to national energy transition priorities specifically?</w:t>
            </w:r>
          </w:p>
        </w:tc>
        <w:tc>
          <w:tcPr>
            <w:tcW w:w="5245" w:type="dxa"/>
          </w:tcPr>
          <w:p w14:paraId="4507B9AC" w14:textId="3D90AFB1" w:rsidR="00261E82" w:rsidRPr="001F3FE1" w:rsidRDefault="00261E82" w:rsidP="006B1D35">
            <w:pPr>
              <w:pStyle w:val="ListParagraph"/>
              <w:numPr>
                <w:ilvl w:val="0"/>
                <w:numId w:val="5"/>
              </w:numPr>
            </w:pPr>
            <w:r w:rsidRPr="001F3FE1">
              <w:t>The project design includes explicit links (</w:t>
            </w:r>
            <w:proofErr w:type="gramStart"/>
            <w:r>
              <w:t>e.g.</w:t>
            </w:r>
            <w:proofErr w:type="gramEnd"/>
            <w:r>
              <w:t xml:space="preserve"> outputs, </w:t>
            </w:r>
            <w:r w:rsidRPr="001F3FE1">
              <w:t>indicators) to the national development policy/national energy policies</w:t>
            </w:r>
          </w:p>
        </w:tc>
        <w:tc>
          <w:tcPr>
            <w:tcW w:w="2701" w:type="dxa"/>
          </w:tcPr>
          <w:p w14:paraId="546AC4C3" w14:textId="77777777" w:rsidR="00261E82" w:rsidRPr="001F3FE1" w:rsidRDefault="00261E82" w:rsidP="006B1D35">
            <w:pPr>
              <w:pStyle w:val="ListParagraph"/>
              <w:numPr>
                <w:ilvl w:val="0"/>
                <w:numId w:val="5"/>
              </w:numPr>
            </w:pPr>
            <w:r w:rsidRPr="001F3FE1">
              <w:t>Project Document</w:t>
            </w:r>
          </w:p>
          <w:p w14:paraId="1F0B5F68" w14:textId="0BF1793D" w:rsidR="00261E82" w:rsidRPr="004C14AE" w:rsidRDefault="00261E82" w:rsidP="006B1D35">
            <w:pPr>
              <w:pStyle w:val="ListParagraph"/>
              <w:numPr>
                <w:ilvl w:val="0"/>
                <w:numId w:val="5"/>
              </w:numPr>
            </w:pPr>
            <w:r w:rsidRPr="001F3FE1">
              <w:t>National development strateg</w:t>
            </w:r>
            <w:r>
              <w:t>y</w:t>
            </w:r>
            <w:r w:rsidRPr="001F3FE1">
              <w:t xml:space="preserve">, energy policies, </w:t>
            </w:r>
          </w:p>
        </w:tc>
        <w:tc>
          <w:tcPr>
            <w:tcW w:w="2827" w:type="dxa"/>
          </w:tcPr>
          <w:p w14:paraId="21CDD37C" w14:textId="53A923AC" w:rsidR="00261E82" w:rsidRDefault="00261E82" w:rsidP="006B1D35">
            <w:pPr>
              <w:pStyle w:val="ListParagraph"/>
              <w:numPr>
                <w:ilvl w:val="0"/>
                <w:numId w:val="5"/>
              </w:numPr>
            </w:pPr>
            <w:r w:rsidRPr="001F3FE1">
              <w:t>Desk review of documents</w:t>
            </w:r>
          </w:p>
          <w:p w14:paraId="1257E835" w14:textId="7B7E7303" w:rsidR="00261E82" w:rsidRPr="001F3FE1" w:rsidRDefault="00261E82" w:rsidP="006B1D35">
            <w:pPr>
              <w:pStyle w:val="ListParagraph"/>
              <w:numPr>
                <w:ilvl w:val="0"/>
                <w:numId w:val="5"/>
              </w:numPr>
            </w:pPr>
            <w:r>
              <w:t>Interviews of the project stakeholders</w:t>
            </w:r>
          </w:p>
        </w:tc>
      </w:tr>
      <w:tr w:rsidR="00261E82" w:rsidRPr="001F3FE1" w14:paraId="73718260" w14:textId="77777777" w:rsidTr="00783053">
        <w:tc>
          <w:tcPr>
            <w:tcW w:w="4106" w:type="dxa"/>
            <w:shd w:val="clear" w:color="auto" w:fill="FFFFFF" w:themeFill="background1"/>
          </w:tcPr>
          <w:p w14:paraId="532A3E91" w14:textId="675F91B8" w:rsidR="00261E82" w:rsidRPr="001F3FE1" w:rsidRDefault="00261E82" w:rsidP="006B1D35">
            <w:pPr>
              <w:pStyle w:val="ListParagraph"/>
              <w:numPr>
                <w:ilvl w:val="0"/>
                <w:numId w:val="5"/>
              </w:numPr>
            </w:pPr>
            <w:r>
              <w:t xml:space="preserve">Does the project have a </w:t>
            </w:r>
            <w:r w:rsidRPr="001F3FE1">
              <w:t xml:space="preserve">Theory of Change relevant </w:t>
            </w:r>
            <w:r>
              <w:t xml:space="preserve">for </w:t>
            </w:r>
            <w:r w:rsidRPr="001F3FE1">
              <w:t>addressing the development challenge(s) identified?</w:t>
            </w:r>
          </w:p>
        </w:tc>
        <w:tc>
          <w:tcPr>
            <w:tcW w:w="5245" w:type="dxa"/>
          </w:tcPr>
          <w:p w14:paraId="16AF1D24" w14:textId="77777777" w:rsidR="00261E82" w:rsidRPr="001F3FE1" w:rsidRDefault="00261E82" w:rsidP="006B1D35">
            <w:pPr>
              <w:pStyle w:val="ListParagraph"/>
              <w:numPr>
                <w:ilvl w:val="0"/>
                <w:numId w:val="5"/>
              </w:numPr>
            </w:pPr>
            <w:r w:rsidRPr="001F3FE1">
              <w:t>The Theory of Change clearly indicates how project interventions and projected results will contribute to the reduction of the three major barriers to low carbon development (Policy, institutional/ technical capacity and financial)</w:t>
            </w:r>
          </w:p>
        </w:tc>
        <w:tc>
          <w:tcPr>
            <w:tcW w:w="2701" w:type="dxa"/>
          </w:tcPr>
          <w:p w14:paraId="56FDA719" w14:textId="77777777" w:rsidR="00261E82" w:rsidRPr="001F3FE1" w:rsidRDefault="00261E82" w:rsidP="006B1D35">
            <w:pPr>
              <w:pStyle w:val="ListParagraph"/>
              <w:numPr>
                <w:ilvl w:val="0"/>
                <w:numId w:val="5"/>
              </w:numPr>
            </w:pPr>
            <w:r w:rsidRPr="001F3FE1">
              <w:t>Project Document</w:t>
            </w:r>
          </w:p>
          <w:p w14:paraId="5C004CB0" w14:textId="6B858366" w:rsidR="00261E82" w:rsidRPr="001F3FE1" w:rsidRDefault="00261E82" w:rsidP="006B1D35"/>
        </w:tc>
        <w:tc>
          <w:tcPr>
            <w:tcW w:w="2827" w:type="dxa"/>
          </w:tcPr>
          <w:p w14:paraId="1874A2D5" w14:textId="0DB874B3" w:rsidR="00261E82" w:rsidRDefault="00261E82" w:rsidP="006B1D35">
            <w:pPr>
              <w:pStyle w:val="ListParagraph"/>
              <w:numPr>
                <w:ilvl w:val="0"/>
                <w:numId w:val="5"/>
              </w:numPr>
            </w:pPr>
            <w:r w:rsidRPr="001F3FE1">
              <w:t>Desk review of documents</w:t>
            </w:r>
          </w:p>
          <w:p w14:paraId="128AD747" w14:textId="14B9FC3F" w:rsidR="00261E82" w:rsidRPr="001F3FE1" w:rsidRDefault="00261E82" w:rsidP="006B1D35">
            <w:pPr>
              <w:pStyle w:val="ListParagraph"/>
              <w:numPr>
                <w:ilvl w:val="0"/>
                <w:numId w:val="5"/>
              </w:numPr>
            </w:pPr>
            <w:r w:rsidRPr="001F3FE1">
              <w:t>Stakeholder Interviews</w:t>
            </w:r>
          </w:p>
        </w:tc>
      </w:tr>
      <w:tr w:rsidR="00261E82" w:rsidRPr="001F3FE1" w14:paraId="56925570" w14:textId="77777777" w:rsidTr="00783053">
        <w:tc>
          <w:tcPr>
            <w:tcW w:w="4106" w:type="dxa"/>
            <w:shd w:val="clear" w:color="auto" w:fill="FFFFFF" w:themeFill="background1"/>
          </w:tcPr>
          <w:p w14:paraId="72E2249D" w14:textId="0339F00F" w:rsidR="00261E82" w:rsidRPr="001F3FE1" w:rsidRDefault="00261E82" w:rsidP="006B1D35">
            <w:pPr>
              <w:pStyle w:val="ListParagraph"/>
              <w:numPr>
                <w:ilvl w:val="0"/>
                <w:numId w:val="5"/>
              </w:numPr>
            </w:pPr>
            <w:r>
              <w:t xml:space="preserve">Does </w:t>
            </w:r>
            <w:r w:rsidRPr="00CF1A12">
              <w:t>the project and its components addres</w:t>
            </w:r>
            <w:r>
              <w:t>s</w:t>
            </w:r>
            <w:r w:rsidRPr="00CF1A12">
              <w:t xml:space="preserve"> the structural challenges in the residential sector</w:t>
            </w:r>
            <w:r>
              <w:t>?</w:t>
            </w:r>
          </w:p>
        </w:tc>
        <w:tc>
          <w:tcPr>
            <w:tcW w:w="5245" w:type="dxa"/>
          </w:tcPr>
          <w:p w14:paraId="68A39A69" w14:textId="77777777" w:rsidR="00261E82" w:rsidRPr="001F3FE1" w:rsidRDefault="00261E82" w:rsidP="006B1D35">
            <w:pPr>
              <w:pStyle w:val="ListParagraph"/>
              <w:numPr>
                <w:ilvl w:val="0"/>
                <w:numId w:val="5"/>
              </w:numPr>
            </w:pPr>
            <w:r w:rsidRPr="001F3FE1">
              <w:t xml:space="preserve">The Theory of Change clearly identifies beneficiary groups and defines how their capabilities will be enhanced by the project </w:t>
            </w:r>
          </w:p>
        </w:tc>
        <w:tc>
          <w:tcPr>
            <w:tcW w:w="2701" w:type="dxa"/>
          </w:tcPr>
          <w:p w14:paraId="6767A641" w14:textId="468C7C5E" w:rsidR="00261E82" w:rsidRPr="001F3FE1" w:rsidRDefault="00261E82" w:rsidP="006B1D35">
            <w:pPr>
              <w:pStyle w:val="ListParagraph"/>
              <w:numPr>
                <w:ilvl w:val="0"/>
                <w:numId w:val="5"/>
              </w:numPr>
            </w:pPr>
            <w:r w:rsidRPr="001F3FE1">
              <w:t>Project Documen</w:t>
            </w:r>
            <w:r>
              <w:t>t</w:t>
            </w:r>
          </w:p>
          <w:p w14:paraId="0E61EBF9" w14:textId="60BB1151" w:rsidR="00261E82" w:rsidRPr="001F3FE1" w:rsidRDefault="00261E82" w:rsidP="006B1D35"/>
        </w:tc>
        <w:tc>
          <w:tcPr>
            <w:tcW w:w="2827" w:type="dxa"/>
          </w:tcPr>
          <w:p w14:paraId="7D5DA851" w14:textId="264ADD52" w:rsidR="00261E82" w:rsidRDefault="00261E82" w:rsidP="006B1D35">
            <w:pPr>
              <w:pStyle w:val="ListParagraph"/>
              <w:numPr>
                <w:ilvl w:val="0"/>
                <w:numId w:val="5"/>
              </w:numPr>
            </w:pPr>
            <w:r>
              <w:t>Review and analysis of the Theory of Change</w:t>
            </w:r>
          </w:p>
          <w:p w14:paraId="5DA6798F" w14:textId="56D278A3" w:rsidR="00261E82" w:rsidRPr="001F3FE1" w:rsidRDefault="00261E82" w:rsidP="006B1D35">
            <w:pPr>
              <w:pStyle w:val="ListParagraph"/>
              <w:numPr>
                <w:ilvl w:val="0"/>
                <w:numId w:val="5"/>
              </w:numPr>
            </w:pPr>
            <w:r w:rsidRPr="001F3FE1">
              <w:t>Stakeholder Interviews</w:t>
            </w:r>
          </w:p>
        </w:tc>
      </w:tr>
      <w:tr w:rsidR="00261E82" w:rsidRPr="001F3FE1" w14:paraId="5287BBED" w14:textId="77777777" w:rsidTr="00783053">
        <w:tc>
          <w:tcPr>
            <w:tcW w:w="4106" w:type="dxa"/>
            <w:shd w:val="clear" w:color="auto" w:fill="FFFFFF" w:themeFill="background1"/>
          </w:tcPr>
          <w:p w14:paraId="4ABB7F81" w14:textId="77777777" w:rsidR="00261E82" w:rsidRPr="001F3FE1" w:rsidRDefault="00261E82" w:rsidP="006B1D35">
            <w:pPr>
              <w:pStyle w:val="ListParagraph"/>
              <w:numPr>
                <w:ilvl w:val="0"/>
                <w:numId w:val="5"/>
              </w:numPr>
            </w:pPr>
            <w:r w:rsidRPr="001F3FE1">
              <w:t>Is the project’s results framework relevant to the development challenges have the planned results been achieved?</w:t>
            </w:r>
          </w:p>
        </w:tc>
        <w:tc>
          <w:tcPr>
            <w:tcW w:w="5245" w:type="dxa"/>
          </w:tcPr>
          <w:p w14:paraId="1721FE04" w14:textId="77777777" w:rsidR="00261E82" w:rsidRPr="001F3FE1" w:rsidRDefault="00261E82" w:rsidP="006B1D35">
            <w:pPr>
              <w:pStyle w:val="ListParagraph"/>
              <w:numPr>
                <w:ilvl w:val="0"/>
                <w:numId w:val="5"/>
              </w:numPr>
            </w:pPr>
            <w:r w:rsidRPr="001F3FE1">
              <w:t>The project indicators are SMART</w:t>
            </w:r>
          </w:p>
          <w:p w14:paraId="2D0C8C58" w14:textId="77777777" w:rsidR="00261E82" w:rsidRDefault="00261E82" w:rsidP="006B1D35">
            <w:pPr>
              <w:pStyle w:val="ListParagraph"/>
              <w:numPr>
                <w:ilvl w:val="0"/>
                <w:numId w:val="5"/>
              </w:numPr>
            </w:pPr>
            <w:r w:rsidRPr="001F3FE1">
              <w:t xml:space="preserve">Indicator baselines are clearly defined </w:t>
            </w:r>
          </w:p>
          <w:p w14:paraId="2C1C0ACA" w14:textId="08D46B49" w:rsidR="00261E82" w:rsidRPr="001F3FE1" w:rsidRDefault="00261E82" w:rsidP="006B1D35">
            <w:pPr>
              <w:pStyle w:val="ListParagraph"/>
              <w:numPr>
                <w:ilvl w:val="0"/>
                <w:numId w:val="5"/>
              </w:numPr>
            </w:pPr>
            <w:r w:rsidRPr="001F3FE1">
              <w:t xml:space="preserve">The results framework is comprehensive and demonstrates systematic links to the </w:t>
            </w:r>
            <w:proofErr w:type="spellStart"/>
            <w:r>
              <w:t>ToC</w:t>
            </w:r>
            <w:proofErr w:type="spellEnd"/>
          </w:p>
        </w:tc>
        <w:tc>
          <w:tcPr>
            <w:tcW w:w="2701" w:type="dxa"/>
          </w:tcPr>
          <w:p w14:paraId="4AD6BBAD" w14:textId="77777777" w:rsidR="00261E82" w:rsidRPr="001F3FE1" w:rsidRDefault="00261E82" w:rsidP="006B1D35">
            <w:pPr>
              <w:pStyle w:val="ListParagraph"/>
              <w:numPr>
                <w:ilvl w:val="0"/>
                <w:numId w:val="5"/>
              </w:numPr>
            </w:pPr>
            <w:r w:rsidRPr="001F3FE1">
              <w:t>Project Document</w:t>
            </w:r>
          </w:p>
          <w:p w14:paraId="0B45BBB9" w14:textId="455770BA" w:rsidR="00261E82" w:rsidRPr="001F3FE1" w:rsidRDefault="00261E82" w:rsidP="006B1D35">
            <w:pPr>
              <w:pStyle w:val="ListParagraph"/>
              <w:numPr>
                <w:ilvl w:val="0"/>
                <w:numId w:val="5"/>
              </w:numPr>
            </w:pPr>
            <w:r>
              <w:t>Inception Report</w:t>
            </w:r>
          </w:p>
        </w:tc>
        <w:tc>
          <w:tcPr>
            <w:tcW w:w="2827" w:type="dxa"/>
          </w:tcPr>
          <w:p w14:paraId="53DCFF4C" w14:textId="2A432BDB" w:rsidR="00261E82" w:rsidRDefault="00261E82" w:rsidP="006B1D35">
            <w:pPr>
              <w:pStyle w:val="ListParagraph"/>
              <w:numPr>
                <w:ilvl w:val="0"/>
                <w:numId w:val="5"/>
              </w:numPr>
            </w:pPr>
            <w:r w:rsidRPr="001F3FE1">
              <w:t>Desk review of documents</w:t>
            </w:r>
          </w:p>
          <w:p w14:paraId="0D3F5AB6" w14:textId="715577A1" w:rsidR="00261E82" w:rsidRPr="001F3FE1" w:rsidRDefault="00261E82" w:rsidP="006B1D35">
            <w:pPr>
              <w:pStyle w:val="ListParagraph"/>
              <w:numPr>
                <w:ilvl w:val="0"/>
                <w:numId w:val="5"/>
              </w:numPr>
            </w:pPr>
            <w:r w:rsidRPr="001F3FE1">
              <w:t>Stakeholder Interviews</w:t>
            </w:r>
          </w:p>
        </w:tc>
      </w:tr>
      <w:tr w:rsidR="00261E82" w:rsidRPr="001F3FE1" w14:paraId="7877278E" w14:textId="77777777" w:rsidTr="00783053">
        <w:tc>
          <w:tcPr>
            <w:tcW w:w="4106" w:type="dxa"/>
            <w:shd w:val="clear" w:color="auto" w:fill="FFFFFF" w:themeFill="background1"/>
          </w:tcPr>
          <w:p w14:paraId="3267AB62" w14:textId="77777777" w:rsidR="00261E82" w:rsidRPr="001F3FE1" w:rsidRDefault="00261E82" w:rsidP="006B1D35">
            <w:pPr>
              <w:pStyle w:val="ListParagraph"/>
              <w:numPr>
                <w:ilvl w:val="0"/>
                <w:numId w:val="5"/>
              </w:numPr>
            </w:pPr>
            <w:r w:rsidRPr="001F3FE1">
              <w:lastRenderedPageBreak/>
              <w:t>Have the relevant stakeholders been adequately identified and have their views, needs and rights been considered during design and implementation?</w:t>
            </w:r>
          </w:p>
        </w:tc>
        <w:tc>
          <w:tcPr>
            <w:tcW w:w="5245" w:type="dxa"/>
          </w:tcPr>
          <w:p w14:paraId="4E26A1C5" w14:textId="77777777" w:rsidR="00261E82" w:rsidRPr="001F3FE1" w:rsidRDefault="00261E82" w:rsidP="006B1D35">
            <w:pPr>
              <w:pStyle w:val="ListParagraph"/>
              <w:numPr>
                <w:ilvl w:val="0"/>
                <w:numId w:val="5"/>
              </w:numPr>
            </w:pPr>
            <w:r w:rsidRPr="001F3FE1">
              <w:t>The stakeholder mapping and associated engagement plan includes all relevant stakeholders and appropriate modalities for engagement.</w:t>
            </w:r>
          </w:p>
          <w:p w14:paraId="3B18F43C" w14:textId="5A6F06C8" w:rsidR="00635D85" w:rsidRPr="004A7FC8" w:rsidRDefault="00261E82" w:rsidP="006B1D35">
            <w:pPr>
              <w:pStyle w:val="ListParagraph"/>
              <w:numPr>
                <w:ilvl w:val="0"/>
                <w:numId w:val="5"/>
              </w:numPr>
            </w:pPr>
            <w:r w:rsidRPr="001F3FE1">
              <w:t>Planning and implementation have been participatory and inclusive</w:t>
            </w:r>
          </w:p>
        </w:tc>
        <w:tc>
          <w:tcPr>
            <w:tcW w:w="2701" w:type="dxa"/>
          </w:tcPr>
          <w:p w14:paraId="0D364625" w14:textId="5E292DC9" w:rsidR="00261E82" w:rsidRPr="004734E8" w:rsidRDefault="00261E82" w:rsidP="006B1D35">
            <w:pPr>
              <w:pStyle w:val="ListParagraph"/>
              <w:numPr>
                <w:ilvl w:val="0"/>
                <w:numId w:val="5"/>
              </w:numPr>
            </w:pPr>
            <w:r w:rsidRPr="001F3FE1">
              <w:t>Project Document</w:t>
            </w:r>
          </w:p>
          <w:p w14:paraId="475E6A54" w14:textId="4C9F1004" w:rsidR="00261E82" w:rsidRPr="001F3FE1" w:rsidRDefault="00261E82" w:rsidP="006B1D35">
            <w:pPr>
              <w:pStyle w:val="ListParagraph"/>
              <w:numPr>
                <w:ilvl w:val="0"/>
                <w:numId w:val="5"/>
              </w:numPr>
            </w:pPr>
            <w:r w:rsidRPr="001F3FE1">
              <w:t>Inception report</w:t>
            </w:r>
          </w:p>
          <w:p w14:paraId="1D199EF2" w14:textId="57377187" w:rsidR="00261E82" w:rsidRPr="00261E82" w:rsidRDefault="00261E82" w:rsidP="006B1D35">
            <w:pPr>
              <w:pStyle w:val="ListParagraph"/>
              <w:numPr>
                <w:ilvl w:val="0"/>
                <w:numId w:val="5"/>
              </w:numPr>
            </w:pPr>
            <w:r w:rsidRPr="001F3FE1">
              <w:t>Stakeholder mapping/engagement plan and reporting</w:t>
            </w:r>
          </w:p>
        </w:tc>
        <w:tc>
          <w:tcPr>
            <w:tcW w:w="2827" w:type="dxa"/>
          </w:tcPr>
          <w:p w14:paraId="7AF37D88" w14:textId="10DFA497" w:rsidR="00261E82" w:rsidRPr="00261E82" w:rsidRDefault="00261E82" w:rsidP="006B1D35">
            <w:pPr>
              <w:pStyle w:val="ListParagraph"/>
              <w:numPr>
                <w:ilvl w:val="0"/>
                <w:numId w:val="5"/>
              </w:numPr>
            </w:pPr>
            <w:r w:rsidRPr="001F3FE1">
              <w:t>Desk</w:t>
            </w:r>
            <w:r>
              <w:t xml:space="preserve"> </w:t>
            </w:r>
            <w:r w:rsidRPr="001F3FE1">
              <w:t>review of documents</w:t>
            </w:r>
          </w:p>
          <w:p w14:paraId="6A23BF84" w14:textId="77777777" w:rsidR="00261E82" w:rsidRPr="001F3FE1" w:rsidRDefault="00261E82" w:rsidP="006B1D35">
            <w:pPr>
              <w:pStyle w:val="ListParagraph"/>
              <w:numPr>
                <w:ilvl w:val="0"/>
                <w:numId w:val="5"/>
              </w:numPr>
            </w:pPr>
            <w:r w:rsidRPr="001F3FE1">
              <w:t>Stakeholder Interviews</w:t>
            </w:r>
          </w:p>
        </w:tc>
      </w:tr>
      <w:tr w:rsidR="00261E82" w:rsidRPr="001F3FE1" w14:paraId="7384E925" w14:textId="77777777" w:rsidTr="00783053">
        <w:tc>
          <w:tcPr>
            <w:tcW w:w="4106" w:type="dxa"/>
            <w:shd w:val="clear" w:color="auto" w:fill="FFFFFF" w:themeFill="background1"/>
          </w:tcPr>
          <w:p w14:paraId="6C4512C1" w14:textId="30F7EE87" w:rsidR="004A7FC8" w:rsidRPr="00B74AB2" w:rsidRDefault="00261E82" w:rsidP="006B1D35">
            <w:pPr>
              <w:pStyle w:val="ListParagraph"/>
              <w:numPr>
                <w:ilvl w:val="0"/>
                <w:numId w:val="5"/>
              </w:numPr>
            </w:pPr>
            <w:r w:rsidRPr="001F3FE1">
              <w:t>Did the project design adequately identify</w:t>
            </w:r>
            <w:r>
              <w:t xml:space="preserve"> </w:t>
            </w:r>
            <w:r w:rsidRPr="001F3FE1">
              <w:t xml:space="preserve">and </w:t>
            </w:r>
            <w:r>
              <w:t xml:space="preserve">plan </w:t>
            </w:r>
            <w:r w:rsidRPr="001F3FE1">
              <w:t>appropriate mitigation actions for the potential social and environmental risks posed by its interventions?</w:t>
            </w:r>
          </w:p>
        </w:tc>
        <w:tc>
          <w:tcPr>
            <w:tcW w:w="5245" w:type="dxa"/>
          </w:tcPr>
          <w:p w14:paraId="30ED6575" w14:textId="08AE1CC1" w:rsidR="00635D85" w:rsidRPr="004A7FC8" w:rsidRDefault="00261E82" w:rsidP="006B1D35">
            <w:pPr>
              <w:pStyle w:val="ListParagraph"/>
              <w:numPr>
                <w:ilvl w:val="0"/>
                <w:numId w:val="5"/>
              </w:numPr>
            </w:pPr>
            <w:r w:rsidRPr="001F3FE1">
              <w:t xml:space="preserve">The SES checklist was completed </w:t>
            </w:r>
            <w:proofErr w:type="gramStart"/>
            <w:r w:rsidRPr="001F3FE1">
              <w:t>appropriately</w:t>
            </w:r>
            <w:proofErr w:type="gramEnd"/>
            <w:r w:rsidRPr="001F3FE1">
              <w:t xml:space="preserve"> and all reasonable risks were identified with appropriate impact and probability ratings and risk mitigation measures specified</w:t>
            </w:r>
          </w:p>
        </w:tc>
        <w:tc>
          <w:tcPr>
            <w:tcW w:w="2701" w:type="dxa"/>
          </w:tcPr>
          <w:p w14:paraId="1E5A1059" w14:textId="77777777" w:rsidR="00261E82" w:rsidRPr="001F3FE1" w:rsidRDefault="00261E82" w:rsidP="006B1D35">
            <w:pPr>
              <w:pStyle w:val="ListParagraph"/>
              <w:numPr>
                <w:ilvl w:val="0"/>
                <w:numId w:val="5"/>
              </w:numPr>
            </w:pPr>
            <w:r w:rsidRPr="001F3FE1">
              <w:t>Project Document</w:t>
            </w:r>
          </w:p>
          <w:p w14:paraId="0031EDD1" w14:textId="77777777" w:rsidR="00261E82" w:rsidRPr="001F3FE1" w:rsidRDefault="00261E82" w:rsidP="006B1D35">
            <w:pPr>
              <w:pStyle w:val="ListParagraph"/>
              <w:numPr>
                <w:ilvl w:val="0"/>
                <w:numId w:val="5"/>
              </w:numPr>
            </w:pPr>
            <w:r w:rsidRPr="001F3FE1">
              <w:t>SES Annex</w:t>
            </w:r>
          </w:p>
        </w:tc>
        <w:tc>
          <w:tcPr>
            <w:tcW w:w="2827" w:type="dxa"/>
          </w:tcPr>
          <w:p w14:paraId="167D2958" w14:textId="516560B6" w:rsidR="00261E82" w:rsidRDefault="00261E82" w:rsidP="006B1D35">
            <w:pPr>
              <w:pStyle w:val="ListParagraph"/>
              <w:numPr>
                <w:ilvl w:val="0"/>
                <w:numId w:val="5"/>
              </w:numPr>
            </w:pPr>
            <w:r w:rsidRPr="001F3FE1">
              <w:t xml:space="preserve">Desk </w:t>
            </w:r>
            <w:r w:rsidR="00635D85">
              <w:t>r</w:t>
            </w:r>
            <w:r w:rsidRPr="001F3FE1">
              <w:t xml:space="preserve">eview of </w:t>
            </w:r>
            <w:r w:rsidR="00635D85">
              <w:t>d</w:t>
            </w:r>
            <w:r w:rsidRPr="001F3FE1">
              <w:t>ocuments</w:t>
            </w:r>
          </w:p>
          <w:p w14:paraId="73A41BDB" w14:textId="79CD8D93" w:rsidR="00635D85" w:rsidRPr="001F3FE1" w:rsidRDefault="00635D85" w:rsidP="006B1D35">
            <w:pPr>
              <w:pStyle w:val="ListParagraph"/>
              <w:numPr>
                <w:ilvl w:val="0"/>
                <w:numId w:val="5"/>
              </w:numPr>
            </w:pPr>
            <w:r w:rsidRPr="001F3FE1">
              <w:t>Stakeholder Interviews</w:t>
            </w:r>
          </w:p>
          <w:p w14:paraId="5AA7D435" w14:textId="77777777" w:rsidR="00261E82" w:rsidRPr="001F3FE1" w:rsidRDefault="00261E82" w:rsidP="006B1D35"/>
        </w:tc>
      </w:tr>
      <w:tr w:rsidR="00B74AB2" w:rsidRPr="001F3FE1" w14:paraId="19BCBCA6" w14:textId="77777777" w:rsidTr="00783053">
        <w:tc>
          <w:tcPr>
            <w:tcW w:w="4106" w:type="dxa"/>
            <w:shd w:val="clear" w:color="auto" w:fill="FFFFFF" w:themeFill="background1"/>
          </w:tcPr>
          <w:p w14:paraId="53BA2123" w14:textId="6162D629" w:rsidR="00B74AB2" w:rsidRPr="001F3FE1" w:rsidRDefault="00B74AB2" w:rsidP="006B1D35">
            <w:r>
              <w:t>Did</w:t>
            </w:r>
            <w:r w:rsidRPr="00B74AB2">
              <w:t xml:space="preserve"> the </w:t>
            </w:r>
            <w:r w:rsidR="006904CA">
              <w:t xml:space="preserve">project design </w:t>
            </w:r>
            <w:r w:rsidR="006904CA" w:rsidRPr="006904CA">
              <w:t>promote participation of female-headed households, women with disabilities, and elderly women?</w:t>
            </w:r>
            <w:r w:rsidR="006904CA">
              <w:t xml:space="preserve"> </w:t>
            </w:r>
          </w:p>
        </w:tc>
        <w:tc>
          <w:tcPr>
            <w:tcW w:w="5245" w:type="dxa"/>
          </w:tcPr>
          <w:p w14:paraId="26961781" w14:textId="37E48B81" w:rsidR="00B74AB2" w:rsidRPr="001F3FE1" w:rsidRDefault="00B74AB2" w:rsidP="006B1D35">
            <w:pPr>
              <w:pStyle w:val="ListParagraph"/>
              <w:numPr>
                <w:ilvl w:val="0"/>
                <w:numId w:val="5"/>
              </w:numPr>
            </w:pPr>
            <w:r>
              <w:t xml:space="preserve">Elements of project design responsive to </w:t>
            </w:r>
            <w:r w:rsidRPr="00B74AB2">
              <w:t>gender</w:t>
            </w:r>
            <w:r>
              <w:t xml:space="preserve"> </w:t>
            </w:r>
            <w:r w:rsidRPr="00B74AB2">
              <w:t>equality conventions, and national gender policies and</w:t>
            </w:r>
            <w:r>
              <w:t xml:space="preserve"> </w:t>
            </w:r>
            <w:r w:rsidRPr="00B74AB2">
              <w:t>strategies</w:t>
            </w:r>
          </w:p>
        </w:tc>
        <w:tc>
          <w:tcPr>
            <w:tcW w:w="2701" w:type="dxa"/>
          </w:tcPr>
          <w:p w14:paraId="32ED9A0B" w14:textId="77777777" w:rsidR="00B74AB2" w:rsidRPr="001F3FE1" w:rsidRDefault="00B74AB2" w:rsidP="006B1D35">
            <w:pPr>
              <w:pStyle w:val="ListParagraph"/>
              <w:numPr>
                <w:ilvl w:val="0"/>
                <w:numId w:val="5"/>
              </w:numPr>
            </w:pPr>
            <w:r w:rsidRPr="001F3FE1">
              <w:t>Project Document</w:t>
            </w:r>
          </w:p>
          <w:p w14:paraId="671076E5" w14:textId="1E38ADC1" w:rsidR="00B74AB2" w:rsidRPr="001F3FE1" w:rsidRDefault="00B74AB2" w:rsidP="006B1D35">
            <w:pPr>
              <w:pStyle w:val="ListParagraph"/>
              <w:numPr>
                <w:ilvl w:val="0"/>
                <w:numId w:val="5"/>
              </w:numPr>
            </w:pPr>
            <w:r>
              <w:t>Gender analysis at inception</w:t>
            </w:r>
          </w:p>
        </w:tc>
        <w:tc>
          <w:tcPr>
            <w:tcW w:w="2827" w:type="dxa"/>
          </w:tcPr>
          <w:p w14:paraId="5423B0A7" w14:textId="77777777" w:rsidR="00B74AB2" w:rsidRDefault="00B74AB2" w:rsidP="006B1D35">
            <w:pPr>
              <w:pStyle w:val="ListParagraph"/>
              <w:numPr>
                <w:ilvl w:val="0"/>
                <w:numId w:val="5"/>
              </w:numPr>
            </w:pPr>
            <w:r w:rsidRPr="001F3FE1">
              <w:t xml:space="preserve">Desk </w:t>
            </w:r>
            <w:r>
              <w:t>r</w:t>
            </w:r>
            <w:r w:rsidRPr="001F3FE1">
              <w:t xml:space="preserve">eview of </w:t>
            </w:r>
            <w:r>
              <w:t>d</w:t>
            </w:r>
            <w:r w:rsidRPr="001F3FE1">
              <w:t>ocuments</w:t>
            </w:r>
          </w:p>
          <w:p w14:paraId="7DAE1085" w14:textId="1CEAA85E" w:rsidR="00B74AB2" w:rsidRPr="00B74AB2" w:rsidRDefault="00B74AB2" w:rsidP="006B1D35">
            <w:pPr>
              <w:pStyle w:val="ListParagraph"/>
              <w:numPr>
                <w:ilvl w:val="0"/>
                <w:numId w:val="5"/>
              </w:numPr>
            </w:pPr>
            <w:r w:rsidRPr="001F3FE1">
              <w:t>Stakeholder Interviews</w:t>
            </w:r>
          </w:p>
        </w:tc>
      </w:tr>
      <w:tr w:rsidR="00635D85" w:rsidRPr="001F3FE1" w14:paraId="17790020" w14:textId="77777777" w:rsidTr="00783053">
        <w:tc>
          <w:tcPr>
            <w:tcW w:w="14879" w:type="dxa"/>
            <w:gridSpan w:val="4"/>
            <w:shd w:val="clear" w:color="auto" w:fill="FFFFFF" w:themeFill="background1"/>
          </w:tcPr>
          <w:p w14:paraId="249C33B9" w14:textId="31165F9A" w:rsidR="00635D85" w:rsidRPr="00635D85" w:rsidRDefault="00635D85" w:rsidP="006B1D35">
            <w:r w:rsidRPr="00635D85">
              <w:t>Coherence:</w:t>
            </w:r>
          </w:p>
        </w:tc>
      </w:tr>
      <w:tr w:rsidR="00635D85" w:rsidRPr="001F3FE1" w14:paraId="605C6181" w14:textId="77777777" w:rsidTr="00783053">
        <w:tc>
          <w:tcPr>
            <w:tcW w:w="4106" w:type="dxa"/>
            <w:shd w:val="clear" w:color="auto" w:fill="FFFFFF" w:themeFill="background1"/>
          </w:tcPr>
          <w:p w14:paraId="6D8B748F" w14:textId="64676A49" w:rsidR="00635D85" w:rsidRPr="001F3FE1" w:rsidRDefault="00635D85" w:rsidP="006B1D35">
            <w:pPr>
              <w:pStyle w:val="ListParagraph"/>
              <w:numPr>
                <w:ilvl w:val="0"/>
                <w:numId w:val="5"/>
              </w:numPr>
            </w:pPr>
            <w:r w:rsidRPr="00635D85">
              <w:t>Are the project components reinforcing each other’s efforts?</w:t>
            </w:r>
          </w:p>
        </w:tc>
        <w:tc>
          <w:tcPr>
            <w:tcW w:w="5245" w:type="dxa"/>
          </w:tcPr>
          <w:p w14:paraId="1A037DEC" w14:textId="584B9924" w:rsidR="00635D85" w:rsidRPr="001F3FE1" w:rsidRDefault="00292135" w:rsidP="006B1D35">
            <w:pPr>
              <w:pStyle w:val="ListParagraph"/>
              <w:numPr>
                <w:ilvl w:val="0"/>
                <w:numId w:val="5"/>
              </w:numPr>
            </w:pPr>
            <w:r>
              <w:t>Consistency of the p</w:t>
            </w:r>
            <w:r w:rsidR="00635D85">
              <w:t xml:space="preserve">roject components with the </w:t>
            </w:r>
            <w:r>
              <w:t>P</w:t>
            </w:r>
            <w:r w:rsidR="00635D85">
              <w:t xml:space="preserve">roject </w:t>
            </w:r>
            <w:r>
              <w:t>O</w:t>
            </w:r>
            <w:r w:rsidR="00635D85">
              <w:t xml:space="preserve">bjective </w:t>
            </w:r>
          </w:p>
        </w:tc>
        <w:tc>
          <w:tcPr>
            <w:tcW w:w="2701" w:type="dxa"/>
          </w:tcPr>
          <w:p w14:paraId="6DC5837C" w14:textId="77777777" w:rsidR="00635D85" w:rsidRPr="001F3FE1" w:rsidRDefault="00635D85" w:rsidP="006B1D35">
            <w:pPr>
              <w:pStyle w:val="ListParagraph"/>
              <w:numPr>
                <w:ilvl w:val="0"/>
                <w:numId w:val="5"/>
              </w:numPr>
            </w:pPr>
            <w:r w:rsidRPr="001F3FE1">
              <w:t>Project Document</w:t>
            </w:r>
          </w:p>
          <w:p w14:paraId="130296D6" w14:textId="77777777" w:rsidR="00635D85" w:rsidRPr="001F3FE1" w:rsidRDefault="00635D85" w:rsidP="006B1D35"/>
        </w:tc>
        <w:tc>
          <w:tcPr>
            <w:tcW w:w="2827" w:type="dxa"/>
          </w:tcPr>
          <w:p w14:paraId="656149E2" w14:textId="303004D6" w:rsidR="00635D85" w:rsidRPr="001F3FE1" w:rsidRDefault="001B6F58" w:rsidP="006B1D35">
            <w:pPr>
              <w:pStyle w:val="ListParagraph"/>
              <w:numPr>
                <w:ilvl w:val="0"/>
                <w:numId w:val="5"/>
              </w:numPr>
            </w:pPr>
            <w:r>
              <w:t>Analysis of the PRF</w:t>
            </w:r>
          </w:p>
        </w:tc>
      </w:tr>
      <w:tr w:rsidR="00635D85" w:rsidRPr="001F3FE1" w14:paraId="6A292CCB" w14:textId="77777777" w:rsidTr="00783053">
        <w:tc>
          <w:tcPr>
            <w:tcW w:w="4106" w:type="dxa"/>
            <w:shd w:val="clear" w:color="auto" w:fill="FFFFFF" w:themeFill="background1"/>
          </w:tcPr>
          <w:p w14:paraId="1CB8A127" w14:textId="7EF8E062" w:rsidR="00635D85" w:rsidRPr="00635D85" w:rsidRDefault="00635D85" w:rsidP="006B1D35">
            <w:pPr>
              <w:pStyle w:val="ListParagraph"/>
              <w:numPr>
                <w:ilvl w:val="0"/>
                <w:numId w:val="5"/>
              </w:numPr>
            </w:pPr>
            <w:r w:rsidRPr="00635D85">
              <w:t>Were there complementarities and synergies with other interventions and investments in the area addressed by the project?</w:t>
            </w:r>
          </w:p>
        </w:tc>
        <w:tc>
          <w:tcPr>
            <w:tcW w:w="5245" w:type="dxa"/>
          </w:tcPr>
          <w:p w14:paraId="720B07E4" w14:textId="5FCF2523" w:rsidR="00635D85" w:rsidRDefault="001B6F58" w:rsidP="006B1D35">
            <w:pPr>
              <w:pStyle w:val="ListParagraph"/>
              <w:numPr>
                <w:ilvl w:val="0"/>
                <w:numId w:val="5"/>
              </w:numPr>
            </w:pPr>
            <w:r>
              <w:t>Links to other interventions and investments</w:t>
            </w:r>
          </w:p>
        </w:tc>
        <w:tc>
          <w:tcPr>
            <w:tcW w:w="2701" w:type="dxa"/>
          </w:tcPr>
          <w:p w14:paraId="2C3AB4E8" w14:textId="201B93B1" w:rsidR="00635D85" w:rsidRPr="001F3FE1" w:rsidRDefault="001B6F58" w:rsidP="006B1D35">
            <w:pPr>
              <w:pStyle w:val="ListParagraph"/>
              <w:numPr>
                <w:ilvl w:val="0"/>
                <w:numId w:val="5"/>
              </w:numPr>
            </w:pPr>
            <w:r>
              <w:t xml:space="preserve">Documentation of other similar interventions </w:t>
            </w:r>
          </w:p>
        </w:tc>
        <w:tc>
          <w:tcPr>
            <w:tcW w:w="2827" w:type="dxa"/>
          </w:tcPr>
          <w:p w14:paraId="443B2BE6" w14:textId="77777777" w:rsidR="001B6F58" w:rsidRDefault="001B6F58" w:rsidP="006B1D35">
            <w:pPr>
              <w:pStyle w:val="ListParagraph"/>
              <w:numPr>
                <w:ilvl w:val="0"/>
                <w:numId w:val="5"/>
              </w:numPr>
            </w:pPr>
            <w:r w:rsidRPr="001F3FE1">
              <w:t xml:space="preserve">Desk </w:t>
            </w:r>
            <w:r>
              <w:t>r</w:t>
            </w:r>
            <w:r w:rsidRPr="001F3FE1">
              <w:t xml:space="preserve">eview of </w:t>
            </w:r>
            <w:r>
              <w:t>d</w:t>
            </w:r>
            <w:r w:rsidRPr="001F3FE1">
              <w:t>ocuments</w:t>
            </w:r>
          </w:p>
          <w:p w14:paraId="633B0484" w14:textId="537D5E45" w:rsidR="00635D85" w:rsidRPr="001B6F58" w:rsidRDefault="001B6F58" w:rsidP="006B1D35">
            <w:pPr>
              <w:pStyle w:val="ListParagraph"/>
              <w:numPr>
                <w:ilvl w:val="0"/>
                <w:numId w:val="5"/>
              </w:numPr>
            </w:pPr>
            <w:r w:rsidRPr="001F3FE1">
              <w:t>Stakeholder Interviews</w:t>
            </w:r>
          </w:p>
        </w:tc>
      </w:tr>
      <w:tr w:rsidR="00092020" w:rsidRPr="00B81D5E" w14:paraId="5D0EEE3D" w14:textId="77777777" w:rsidTr="00783053">
        <w:tc>
          <w:tcPr>
            <w:tcW w:w="14879" w:type="dxa"/>
            <w:gridSpan w:val="4"/>
            <w:shd w:val="clear" w:color="auto" w:fill="auto"/>
          </w:tcPr>
          <w:p w14:paraId="4CF13870" w14:textId="69B53ADA" w:rsidR="00092020" w:rsidRPr="007262A6" w:rsidRDefault="00092020" w:rsidP="006B1D35">
            <w:r w:rsidRPr="007262A6">
              <w:lastRenderedPageBreak/>
              <w:t xml:space="preserve">Effectiveness: </w:t>
            </w:r>
          </w:p>
        </w:tc>
      </w:tr>
      <w:tr w:rsidR="007262A6" w:rsidRPr="00B81D5E" w14:paraId="63D92C59" w14:textId="77777777" w:rsidTr="00783053">
        <w:tc>
          <w:tcPr>
            <w:tcW w:w="4106" w:type="dxa"/>
            <w:shd w:val="clear" w:color="auto" w:fill="FFFFFF" w:themeFill="background1"/>
          </w:tcPr>
          <w:p w14:paraId="5E2A15CD" w14:textId="12691493" w:rsidR="007262A6" w:rsidRPr="001F3FE1" w:rsidRDefault="007262A6" w:rsidP="006B1D35">
            <w:pPr>
              <w:pStyle w:val="ListParagraph"/>
              <w:numPr>
                <w:ilvl w:val="0"/>
                <w:numId w:val="5"/>
              </w:numPr>
            </w:pPr>
            <w:r w:rsidRPr="007262A6">
              <w:t>Is the project meeting its main targets set in the Project Result Framework?</w:t>
            </w:r>
          </w:p>
        </w:tc>
        <w:tc>
          <w:tcPr>
            <w:tcW w:w="5245" w:type="dxa"/>
          </w:tcPr>
          <w:p w14:paraId="0F9336FD" w14:textId="7F923E47" w:rsidR="007262A6" w:rsidRPr="001F3FE1" w:rsidRDefault="007262A6" w:rsidP="006B1D35">
            <w:pPr>
              <w:pStyle w:val="ListParagraph"/>
              <w:numPr>
                <w:ilvl w:val="0"/>
                <w:numId w:val="5"/>
              </w:numPr>
            </w:pPr>
            <w:r w:rsidRPr="001F3FE1">
              <w:t>The project has met or exceeded the output end-of-project targets</w:t>
            </w:r>
          </w:p>
        </w:tc>
        <w:tc>
          <w:tcPr>
            <w:tcW w:w="2701" w:type="dxa"/>
          </w:tcPr>
          <w:p w14:paraId="31742B54" w14:textId="3073875D" w:rsidR="007262A6" w:rsidRPr="001F3FE1" w:rsidRDefault="007262A6" w:rsidP="006B1D35">
            <w:pPr>
              <w:pStyle w:val="ListParagraph"/>
              <w:numPr>
                <w:ilvl w:val="0"/>
                <w:numId w:val="5"/>
              </w:numPr>
            </w:pPr>
            <w:r w:rsidRPr="001F3FE1">
              <w:t xml:space="preserve">Annual </w:t>
            </w:r>
            <w:r>
              <w:t xml:space="preserve">Progress </w:t>
            </w:r>
            <w:r w:rsidRPr="001F3FE1">
              <w:t>Reports</w:t>
            </w:r>
          </w:p>
          <w:p w14:paraId="67EF9C17" w14:textId="30F21206" w:rsidR="007262A6" w:rsidRPr="000D07FE" w:rsidRDefault="007262A6" w:rsidP="006B1D35">
            <w:pPr>
              <w:pStyle w:val="ListParagraph"/>
              <w:numPr>
                <w:ilvl w:val="0"/>
                <w:numId w:val="5"/>
              </w:numPr>
            </w:pPr>
            <w:r>
              <w:t xml:space="preserve">Project monitoring </w:t>
            </w:r>
            <w:r w:rsidRPr="001F3FE1">
              <w:t>reports</w:t>
            </w:r>
          </w:p>
        </w:tc>
        <w:tc>
          <w:tcPr>
            <w:tcW w:w="2827" w:type="dxa"/>
          </w:tcPr>
          <w:p w14:paraId="413463EE" w14:textId="77777777" w:rsidR="000D07FE" w:rsidRDefault="000D07FE" w:rsidP="006B1D35">
            <w:pPr>
              <w:pStyle w:val="ListParagraph"/>
              <w:numPr>
                <w:ilvl w:val="0"/>
                <w:numId w:val="5"/>
              </w:numPr>
            </w:pPr>
            <w:r w:rsidRPr="001F3FE1">
              <w:t xml:space="preserve">Desk </w:t>
            </w:r>
            <w:r>
              <w:t>r</w:t>
            </w:r>
            <w:r w:rsidRPr="001F3FE1">
              <w:t xml:space="preserve">eview of </w:t>
            </w:r>
            <w:r>
              <w:t>d</w:t>
            </w:r>
            <w:r w:rsidRPr="001F3FE1">
              <w:t>ocuments</w:t>
            </w:r>
          </w:p>
          <w:p w14:paraId="426CD2A0" w14:textId="11EA6A72" w:rsidR="007262A6" w:rsidRPr="001F3FE1" w:rsidRDefault="000D07FE" w:rsidP="006B1D35">
            <w:pPr>
              <w:pStyle w:val="ListParagraph"/>
              <w:numPr>
                <w:ilvl w:val="0"/>
                <w:numId w:val="5"/>
              </w:numPr>
            </w:pPr>
            <w:r w:rsidRPr="001F3FE1">
              <w:t>Stakeholder Interviews</w:t>
            </w:r>
          </w:p>
        </w:tc>
      </w:tr>
      <w:tr w:rsidR="007262A6" w:rsidRPr="00B81D5E" w14:paraId="7FA2F98E" w14:textId="77777777" w:rsidTr="00783053">
        <w:tc>
          <w:tcPr>
            <w:tcW w:w="4106" w:type="dxa"/>
            <w:shd w:val="clear" w:color="auto" w:fill="FFFFFF" w:themeFill="background1"/>
          </w:tcPr>
          <w:p w14:paraId="6984D9D0" w14:textId="6C79DA1E" w:rsidR="007262A6" w:rsidRPr="001F3FE1" w:rsidRDefault="007262A6" w:rsidP="006B1D35">
            <w:pPr>
              <w:pStyle w:val="ListParagraph"/>
              <w:numPr>
                <w:ilvl w:val="0"/>
                <w:numId w:val="5"/>
              </w:numPr>
            </w:pPr>
            <w:r>
              <w:t xml:space="preserve">Have </w:t>
            </w:r>
            <w:r w:rsidRPr="001F3FE1">
              <w:t xml:space="preserve">lessons learned </w:t>
            </w:r>
            <w:r>
              <w:t xml:space="preserve">been </w:t>
            </w:r>
            <w:r w:rsidRPr="001F3FE1">
              <w:t>captured and integrated into project planning and</w:t>
            </w:r>
            <w:r>
              <w:t xml:space="preserve"> implementation</w:t>
            </w:r>
            <w:r w:rsidRPr="001F3FE1">
              <w:t>?</w:t>
            </w:r>
          </w:p>
        </w:tc>
        <w:tc>
          <w:tcPr>
            <w:tcW w:w="5245" w:type="dxa"/>
          </w:tcPr>
          <w:p w14:paraId="28A4F05B" w14:textId="7167798D" w:rsidR="007262A6" w:rsidRPr="001F3FE1" w:rsidRDefault="007262A6" w:rsidP="006B1D35">
            <w:pPr>
              <w:pStyle w:val="ListParagraph"/>
              <w:numPr>
                <w:ilvl w:val="0"/>
                <w:numId w:val="5"/>
              </w:numPr>
            </w:pPr>
            <w:r w:rsidRPr="001F3FE1">
              <w:t>Lessons learned captured periodically and/or at project end</w:t>
            </w:r>
          </w:p>
        </w:tc>
        <w:tc>
          <w:tcPr>
            <w:tcW w:w="2701" w:type="dxa"/>
          </w:tcPr>
          <w:p w14:paraId="3B7ACD35" w14:textId="77777777" w:rsidR="007262A6" w:rsidRPr="001F3FE1" w:rsidRDefault="007262A6" w:rsidP="006B1D35">
            <w:pPr>
              <w:pStyle w:val="ListParagraph"/>
              <w:numPr>
                <w:ilvl w:val="0"/>
                <w:numId w:val="5"/>
              </w:numPr>
            </w:pPr>
            <w:r w:rsidRPr="001F3FE1">
              <w:t xml:space="preserve">Annual </w:t>
            </w:r>
            <w:r>
              <w:t xml:space="preserve">Progress </w:t>
            </w:r>
            <w:r w:rsidRPr="001F3FE1">
              <w:t>Reports</w:t>
            </w:r>
          </w:p>
          <w:p w14:paraId="0942C307" w14:textId="2589C0B6" w:rsidR="007262A6" w:rsidRPr="000D07FE" w:rsidRDefault="007262A6" w:rsidP="006B1D35">
            <w:pPr>
              <w:pStyle w:val="ListParagraph"/>
              <w:numPr>
                <w:ilvl w:val="0"/>
                <w:numId w:val="5"/>
              </w:numPr>
            </w:pPr>
            <w:r>
              <w:t xml:space="preserve">Project monitoring </w:t>
            </w:r>
            <w:r w:rsidRPr="001F3FE1">
              <w:t>reports</w:t>
            </w:r>
          </w:p>
        </w:tc>
        <w:tc>
          <w:tcPr>
            <w:tcW w:w="2827" w:type="dxa"/>
          </w:tcPr>
          <w:p w14:paraId="6984DA8A" w14:textId="77777777" w:rsidR="000D07FE" w:rsidRDefault="000D07FE" w:rsidP="006B1D35">
            <w:pPr>
              <w:pStyle w:val="ListParagraph"/>
              <w:numPr>
                <w:ilvl w:val="0"/>
                <w:numId w:val="5"/>
              </w:numPr>
            </w:pPr>
            <w:r w:rsidRPr="001F3FE1">
              <w:t xml:space="preserve">Desk </w:t>
            </w:r>
            <w:r>
              <w:t>r</w:t>
            </w:r>
            <w:r w:rsidRPr="001F3FE1">
              <w:t xml:space="preserve">eview of </w:t>
            </w:r>
            <w:r>
              <w:t>d</w:t>
            </w:r>
            <w:r w:rsidRPr="001F3FE1">
              <w:t>ocuments</w:t>
            </w:r>
          </w:p>
          <w:p w14:paraId="046A5DF4" w14:textId="670AABD9" w:rsidR="007262A6" w:rsidRPr="00C33534" w:rsidRDefault="00C33534" w:rsidP="006B1D35">
            <w:pPr>
              <w:pStyle w:val="ListParagraph"/>
              <w:numPr>
                <w:ilvl w:val="0"/>
                <w:numId w:val="5"/>
              </w:numPr>
            </w:pPr>
            <w:r w:rsidRPr="001F3FE1">
              <w:t>Interviews with project staff, stakeholders, beneficiaries</w:t>
            </w:r>
          </w:p>
        </w:tc>
      </w:tr>
      <w:tr w:rsidR="007262A6" w:rsidRPr="00B81D5E" w14:paraId="7A2CA7A5" w14:textId="77777777" w:rsidTr="00783053">
        <w:tc>
          <w:tcPr>
            <w:tcW w:w="4106" w:type="dxa"/>
            <w:shd w:val="clear" w:color="auto" w:fill="FFFFFF" w:themeFill="background1"/>
          </w:tcPr>
          <w:p w14:paraId="6BB88D45" w14:textId="37EC989B" w:rsidR="007262A6" w:rsidRDefault="007262A6" w:rsidP="006B1D35">
            <w:pPr>
              <w:pStyle w:val="ListParagraph"/>
              <w:numPr>
                <w:ilvl w:val="0"/>
                <w:numId w:val="5"/>
              </w:numPr>
            </w:pPr>
            <w:r w:rsidRPr="001F3FE1">
              <w:t xml:space="preserve">Has the M&amp;E plan been well-formulated, and has it served as an effective tool to support </w:t>
            </w:r>
            <w:r w:rsidR="000D07FE">
              <w:t xml:space="preserve">the </w:t>
            </w:r>
            <w:r w:rsidRPr="001F3FE1">
              <w:t>project implementation?</w:t>
            </w:r>
          </w:p>
        </w:tc>
        <w:tc>
          <w:tcPr>
            <w:tcW w:w="5245" w:type="dxa"/>
          </w:tcPr>
          <w:p w14:paraId="2CE7557A" w14:textId="387FC4D0" w:rsidR="007262A6" w:rsidRPr="001F3FE1" w:rsidRDefault="007262A6" w:rsidP="006B1D35">
            <w:pPr>
              <w:pStyle w:val="ListParagraph"/>
              <w:numPr>
                <w:ilvl w:val="0"/>
                <w:numId w:val="5"/>
              </w:numPr>
            </w:pPr>
            <w:r w:rsidRPr="001F3FE1">
              <w:t>M&amp;E plan has an adequate budget and was adequately funded</w:t>
            </w:r>
          </w:p>
          <w:p w14:paraId="41C6FD77" w14:textId="1CA5CE07" w:rsidR="007262A6" w:rsidRPr="001F3FE1" w:rsidRDefault="007262A6" w:rsidP="006B1D35">
            <w:pPr>
              <w:pStyle w:val="ListParagraph"/>
              <w:numPr>
                <w:ilvl w:val="0"/>
                <w:numId w:val="5"/>
              </w:numPr>
            </w:pPr>
            <w:r>
              <w:t>L</w:t>
            </w:r>
            <w:r w:rsidRPr="001F3FE1">
              <w:t>ogical framework used during implementation as a management and M&amp;E tool</w:t>
            </w:r>
          </w:p>
          <w:p w14:paraId="2210700D" w14:textId="3BBF1D87" w:rsidR="007262A6" w:rsidRPr="007E4BD4" w:rsidRDefault="007262A6" w:rsidP="006B1D35">
            <w:pPr>
              <w:pStyle w:val="ListParagraph"/>
              <w:numPr>
                <w:ilvl w:val="0"/>
                <w:numId w:val="5"/>
              </w:numPr>
            </w:pPr>
            <w:r>
              <w:t>C</w:t>
            </w:r>
            <w:r w:rsidRPr="001F3FE1">
              <w:t>ompliance with the financial and narrative reporting requirements (timeliness and quality)</w:t>
            </w:r>
          </w:p>
        </w:tc>
        <w:tc>
          <w:tcPr>
            <w:tcW w:w="2701" w:type="dxa"/>
          </w:tcPr>
          <w:p w14:paraId="25AB83FE" w14:textId="77777777" w:rsidR="007262A6" w:rsidRPr="001F3FE1" w:rsidRDefault="007262A6" w:rsidP="006B1D35">
            <w:pPr>
              <w:pStyle w:val="ListParagraph"/>
              <w:numPr>
                <w:ilvl w:val="0"/>
                <w:numId w:val="5"/>
              </w:numPr>
            </w:pPr>
            <w:r w:rsidRPr="001F3FE1">
              <w:t>Project Document</w:t>
            </w:r>
          </w:p>
          <w:p w14:paraId="4DEC535A" w14:textId="77777777" w:rsidR="00C33534" w:rsidRDefault="00C33534" w:rsidP="006B1D35">
            <w:pPr>
              <w:pStyle w:val="ListParagraph"/>
              <w:numPr>
                <w:ilvl w:val="0"/>
                <w:numId w:val="5"/>
              </w:numPr>
            </w:pPr>
            <w:r>
              <w:t xml:space="preserve">Project monitoring </w:t>
            </w:r>
            <w:r w:rsidRPr="001F3FE1">
              <w:t>report</w:t>
            </w:r>
            <w:r>
              <w:t>s</w:t>
            </w:r>
          </w:p>
          <w:p w14:paraId="796E2112" w14:textId="192224D9" w:rsidR="007262A6" w:rsidRPr="001F3FE1" w:rsidRDefault="007262A6" w:rsidP="006B1D35">
            <w:pPr>
              <w:pStyle w:val="ListParagraph"/>
              <w:numPr>
                <w:ilvl w:val="0"/>
                <w:numId w:val="5"/>
              </w:numPr>
            </w:pPr>
            <w:r w:rsidRPr="001F3FE1">
              <w:t>A</w:t>
            </w:r>
            <w:r>
              <w:t xml:space="preserve">nnual </w:t>
            </w:r>
            <w:r w:rsidRPr="001F3FE1">
              <w:t>W</w:t>
            </w:r>
            <w:r>
              <w:t>orkplans</w:t>
            </w:r>
          </w:p>
          <w:p w14:paraId="6BA7706C" w14:textId="0B8E0073" w:rsidR="007262A6" w:rsidRPr="001F3FE1" w:rsidRDefault="007262A6" w:rsidP="006B1D35">
            <w:pPr>
              <w:pStyle w:val="ListParagraph"/>
              <w:numPr>
                <w:ilvl w:val="0"/>
                <w:numId w:val="5"/>
              </w:numPr>
            </w:pPr>
            <w:r w:rsidRPr="001F3FE1">
              <w:t>Site visit reports</w:t>
            </w:r>
          </w:p>
        </w:tc>
        <w:tc>
          <w:tcPr>
            <w:tcW w:w="2827" w:type="dxa"/>
          </w:tcPr>
          <w:p w14:paraId="7EBC33EF" w14:textId="77777777" w:rsidR="000D07FE" w:rsidRDefault="000D07FE" w:rsidP="006B1D35">
            <w:pPr>
              <w:pStyle w:val="ListParagraph"/>
              <w:numPr>
                <w:ilvl w:val="0"/>
                <w:numId w:val="5"/>
              </w:numPr>
            </w:pPr>
            <w:r w:rsidRPr="001F3FE1">
              <w:t xml:space="preserve">Desk </w:t>
            </w:r>
            <w:r>
              <w:t>r</w:t>
            </w:r>
            <w:r w:rsidRPr="001F3FE1">
              <w:t xml:space="preserve">eview of </w:t>
            </w:r>
            <w:r>
              <w:t>d</w:t>
            </w:r>
            <w:r w:rsidRPr="001F3FE1">
              <w:t>ocuments</w:t>
            </w:r>
          </w:p>
          <w:p w14:paraId="1190C6F0" w14:textId="41207311" w:rsidR="007262A6" w:rsidRPr="001F3FE1" w:rsidRDefault="007E4BD4" w:rsidP="006B1D35">
            <w:pPr>
              <w:pStyle w:val="ListParagraph"/>
              <w:numPr>
                <w:ilvl w:val="0"/>
                <w:numId w:val="5"/>
              </w:numPr>
            </w:pPr>
            <w:r w:rsidRPr="001F3FE1">
              <w:t>Interviews with project staff, stakeholders, beneficiaries</w:t>
            </w:r>
          </w:p>
        </w:tc>
      </w:tr>
      <w:tr w:rsidR="007262A6" w:rsidRPr="00B81D5E" w14:paraId="005E6A80" w14:textId="77777777" w:rsidTr="00783053">
        <w:tc>
          <w:tcPr>
            <w:tcW w:w="4106" w:type="dxa"/>
            <w:shd w:val="clear" w:color="auto" w:fill="FFFFFF" w:themeFill="background1"/>
          </w:tcPr>
          <w:p w14:paraId="02A4DA0D" w14:textId="75A09BF9" w:rsidR="007262A6" w:rsidRPr="001F3FE1" w:rsidRDefault="00CD41CD" w:rsidP="006B1D35">
            <w:pPr>
              <w:pStyle w:val="ListParagraph"/>
              <w:numPr>
                <w:ilvl w:val="0"/>
                <w:numId w:val="5"/>
              </w:numPr>
            </w:pPr>
            <w:r w:rsidRPr="001F3FE1">
              <w:t>How effective were the partnership arrangements under the project and to what extend did they contribute to achievements of the project results?</w:t>
            </w:r>
          </w:p>
        </w:tc>
        <w:tc>
          <w:tcPr>
            <w:tcW w:w="5245" w:type="dxa"/>
          </w:tcPr>
          <w:p w14:paraId="6137500D" w14:textId="77777777" w:rsidR="007262A6" w:rsidRDefault="007262A6" w:rsidP="006B1D35">
            <w:pPr>
              <w:pStyle w:val="ListParagraph"/>
              <w:numPr>
                <w:ilvl w:val="0"/>
                <w:numId w:val="5"/>
              </w:numPr>
            </w:pPr>
            <w:r w:rsidRPr="001F3FE1">
              <w:t xml:space="preserve">The Project Board </w:t>
            </w:r>
            <w:r w:rsidR="00CD41CD">
              <w:t xml:space="preserve">with </w:t>
            </w:r>
            <w:r w:rsidRPr="001F3FE1">
              <w:t xml:space="preserve">representatives from key </w:t>
            </w:r>
            <w:r>
              <w:t>project stakeholders</w:t>
            </w:r>
          </w:p>
          <w:p w14:paraId="094DCCF6" w14:textId="464B4670" w:rsidR="00CD41CD" w:rsidRPr="001F3FE1" w:rsidRDefault="00CD41CD" w:rsidP="006B1D35">
            <w:pPr>
              <w:pStyle w:val="ListParagraph"/>
              <w:numPr>
                <w:ilvl w:val="0"/>
                <w:numId w:val="5"/>
              </w:numPr>
            </w:pPr>
            <w:r w:rsidRPr="001F3FE1">
              <w:t xml:space="preserve">A partnership framework </w:t>
            </w:r>
            <w:r>
              <w:t xml:space="preserve">in place for </w:t>
            </w:r>
            <w:r w:rsidRPr="001F3FE1">
              <w:t>coordination of parallel initiatives, involvement of key partners and identification of complementarities</w:t>
            </w:r>
          </w:p>
        </w:tc>
        <w:tc>
          <w:tcPr>
            <w:tcW w:w="2701" w:type="dxa"/>
          </w:tcPr>
          <w:p w14:paraId="4E67E774" w14:textId="77777777" w:rsidR="007262A6" w:rsidRDefault="007262A6" w:rsidP="006B1D35">
            <w:pPr>
              <w:pStyle w:val="ListParagraph"/>
              <w:numPr>
                <w:ilvl w:val="0"/>
                <w:numId w:val="5"/>
              </w:numPr>
            </w:pPr>
            <w:r w:rsidRPr="001F3FE1">
              <w:t xml:space="preserve">Project Board Minutes </w:t>
            </w:r>
          </w:p>
          <w:p w14:paraId="03272A21" w14:textId="77777777" w:rsidR="00CD41CD" w:rsidRPr="001F3FE1" w:rsidRDefault="00CD41CD" w:rsidP="006B1D35">
            <w:pPr>
              <w:pStyle w:val="ListParagraph"/>
              <w:numPr>
                <w:ilvl w:val="0"/>
                <w:numId w:val="5"/>
              </w:numPr>
            </w:pPr>
            <w:r w:rsidRPr="001F3FE1">
              <w:t xml:space="preserve">Annual </w:t>
            </w:r>
            <w:r>
              <w:t xml:space="preserve">Progress </w:t>
            </w:r>
            <w:r w:rsidRPr="001F3FE1">
              <w:t>Reports</w:t>
            </w:r>
          </w:p>
          <w:p w14:paraId="08BCC19B" w14:textId="0AA73646" w:rsidR="00CD41CD" w:rsidRPr="001F3FE1" w:rsidRDefault="00CD41CD" w:rsidP="006B1D35"/>
        </w:tc>
        <w:tc>
          <w:tcPr>
            <w:tcW w:w="2827" w:type="dxa"/>
          </w:tcPr>
          <w:p w14:paraId="0279EEE2" w14:textId="7590A4C1" w:rsidR="00C33534" w:rsidRDefault="00C33534" w:rsidP="006B1D35">
            <w:pPr>
              <w:pStyle w:val="ListParagraph"/>
              <w:numPr>
                <w:ilvl w:val="0"/>
                <w:numId w:val="5"/>
              </w:numPr>
            </w:pPr>
            <w:r>
              <w:t>Desk review of documents</w:t>
            </w:r>
          </w:p>
          <w:p w14:paraId="4C5BFF4F" w14:textId="070C6B38" w:rsidR="007262A6" w:rsidRPr="001F3FE1" w:rsidRDefault="007262A6" w:rsidP="006B1D35">
            <w:pPr>
              <w:pStyle w:val="ListParagraph"/>
              <w:numPr>
                <w:ilvl w:val="0"/>
                <w:numId w:val="5"/>
              </w:numPr>
            </w:pPr>
            <w:r w:rsidRPr="001F3FE1">
              <w:t xml:space="preserve">Interviews with project staff, </w:t>
            </w:r>
            <w:proofErr w:type="gramStart"/>
            <w:r w:rsidRPr="001F3FE1">
              <w:t>stakeholders</w:t>
            </w:r>
            <w:proofErr w:type="gramEnd"/>
            <w:r w:rsidRPr="001F3FE1">
              <w:t xml:space="preserve"> and beneficiaries</w:t>
            </w:r>
          </w:p>
        </w:tc>
      </w:tr>
      <w:tr w:rsidR="007262A6" w:rsidRPr="00B81D5E" w14:paraId="236FA856" w14:textId="77777777" w:rsidTr="00783053">
        <w:tc>
          <w:tcPr>
            <w:tcW w:w="4106" w:type="dxa"/>
            <w:shd w:val="clear" w:color="auto" w:fill="FFFFFF" w:themeFill="background1"/>
          </w:tcPr>
          <w:p w14:paraId="5F210A0A" w14:textId="056F2B60" w:rsidR="007262A6" w:rsidRPr="001F3FE1" w:rsidRDefault="007262A6" w:rsidP="006B1D35">
            <w:pPr>
              <w:pStyle w:val="ListParagraph"/>
              <w:numPr>
                <w:ilvl w:val="0"/>
                <w:numId w:val="5"/>
              </w:numPr>
            </w:pPr>
            <w:r w:rsidRPr="001F3FE1">
              <w:t>How well were risks, assumptions and impact drivers managed?</w:t>
            </w:r>
          </w:p>
        </w:tc>
        <w:tc>
          <w:tcPr>
            <w:tcW w:w="5245" w:type="dxa"/>
          </w:tcPr>
          <w:p w14:paraId="1DC3ECC6" w14:textId="24D5FFFE" w:rsidR="007262A6" w:rsidRPr="000D07FE" w:rsidRDefault="007262A6" w:rsidP="006B1D35">
            <w:pPr>
              <w:pStyle w:val="ListParagraph"/>
              <w:numPr>
                <w:ilvl w:val="0"/>
                <w:numId w:val="5"/>
              </w:numPr>
            </w:pPr>
            <w:r w:rsidRPr="001F3FE1">
              <w:t xml:space="preserve">A clearly defined risk identification, </w:t>
            </w:r>
            <w:proofErr w:type="gramStart"/>
            <w:r w:rsidRPr="001F3FE1">
              <w:t>categorization</w:t>
            </w:r>
            <w:proofErr w:type="gramEnd"/>
            <w:r w:rsidRPr="001F3FE1">
              <w:t xml:space="preserve"> and mitigation strategy (updated risk log)</w:t>
            </w:r>
          </w:p>
        </w:tc>
        <w:tc>
          <w:tcPr>
            <w:tcW w:w="2701" w:type="dxa"/>
          </w:tcPr>
          <w:p w14:paraId="005F3B67" w14:textId="2A47523D" w:rsidR="007262A6" w:rsidRPr="001F3FE1" w:rsidRDefault="007262A6" w:rsidP="006B1D35">
            <w:pPr>
              <w:pStyle w:val="ListParagraph"/>
              <w:numPr>
                <w:ilvl w:val="0"/>
                <w:numId w:val="5"/>
              </w:numPr>
            </w:pPr>
            <w:r>
              <w:t xml:space="preserve">UNDP </w:t>
            </w:r>
            <w:r w:rsidRPr="001F3FE1">
              <w:t>Risk Log</w:t>
            </w:r>
          </w:p>
          <w:p w14:paraId="60769F3B" w14:textId="77777777" w:rsidR="007262A6" w:rsidRPr="001F3FE1" w:rsidRDefault="007262A6" w:rsidP="006B1D35">
            <w:pPr>
              <w:pStyle w:val="ListParagraph"/>
              <w:numPr>
                <w:ilvl w:val="0"/>
                <w:numId w:val="5"/>
              </w:numPr>
            </w:pPr>
            <w:r w:rsidRPr="001F3FE1">
              <w:t>M&amp;E Reports</w:t>
            </w:r>
          </w:p>
        </w:tc>
        <w:tc>
          <w:tcPr>
            <w:tcW w:w="2827" w:type="dxa"/>
          </w:tcPr>
          <w:p w14:paraId="24A525B0" w14:textId="77777777" w:rsidR="000D07FE" w:rsidRDefault="000D07FE" w:rsidP="006B1D35">
            <w:pPr>
              <w:pStyle w:val="ListParagraph"/>
              <w:numPr>
                <w:ilvl w:val="0"/>
                <w:numId w:val="5"/>
              </w:numPr>
            </w:pPr>
            <w:r w:rsidRPr="001F3FE1">
              <w:t xml:space="preserve">Desk </w:t>
            </w:r>
            <w:r>
              <w:t>r</w:t>
            </w:r>
            <w:r w:rsidRPr="001F3FE1">
              <w:t xml:space="preserve">eview of </w:t>
            </w:r>
            <w:r>
              <w:t>d</w:t>
            </w:r>
            <w:r w:rsidRPr="001F3FE1">
              <w:t>ocuments</w:t>
            </w:r>
          </w:p>
          <w:p w14:paraId="5A9C98B3" w14:textId="77777777" w:rsidR="000D07FE" w:rsidRDefault="007E4BD4" w:rsidP="006B1D35">
            <w:pPr>
              <w:pStyle w:val="ListParagraph"/>
              <w:numPr>
                <w:ilvl w:val="0"/>
                <w:numId w:val="5"/>
              </w:numPr>
            </w:pPr>
            <w:r w:rsidRPr="001F3FE1">
              <w:lastRenderedPageBreak/>
              <w:t>Interviews with project staff, stakeholders, beneficiaries</w:t>
            </w:r>
          </w:p>
          <w:p w14:paraId="1C73D99A" w14:textId="341A4C67" w:rsidR="007E4BD4" w:rsidRPr="000D07FE" w:rsidRDefault="007E4BD4" w:rsidP="006B1D35"/>
        </w:tc>
      </w:tr>
      <w:tr w:rsidR="00744755" w:rsidRPr="00B81D5E" w14:paraId="5CC4F05A" w14:textId="77777777" w:rsidTr="00783053">
        <w:tc>
          <w:tcPr>
            <w:tcW w:w="4106" w:type="dxa"/>
            <w:shd w:val="clear" w:color="auto" w:fill="FFFFFF" w:themeFill="background1"/>
          </w:tcPr>
          <w:p w14:paraId="639EEAB7" w14:textId="2176CD92" w:rsidR="00744755" w:rsidRPr="001F3FE1" w:rsidRDefault="00292135" w:rsidP="006B1D35">
            <w:pPr>
              <w:pStyle w:val="ListParagraph"/>
              <w:numPr>
                <w:ilvl w:val="0"/>
                <w:numId w:val="5"/>
              </w:numPr>
            </w:pPr>
            <w:r w:rsidRPr="00292135">
              <w:lastRenderedPageBreak/>
              <w:t>Did the gender-responsive activities achieve the expected result</w:t>
            </w:r>
            <w:r>
              <w:t>s and to what extent they contributed to overall project achievements?</w:t>
            </w:r>
          </w:p>
        </w:tc>
        <w:tc>
          <w:tcPr>
            <w:tcW w:w="5245" w:type="dxa"/>
          </w:tcPr>
          <w:p w14:paraId="595F0158" w14:textId="30E3D5C5" w:rsidR="00744755" w:rsidRDefault="00FA3BB1" w:rsidP="006B1D35">
            <w:pPr>
              <w:pStyle w:val="ListParagraph"/>
              <w:numPr>
                <w:ilvl w:val="0"/>
                <w:numId w:val="5"/>
              </w:numPr>
            </w:pPr>
            <w:r>
              <w:t>W</w:t>
            </w:r>
            <w:r w:rsidR="00D02EF5">
              <w:t xml:space="preserve">omen </w:t>
            </w:r>
            <w:r w:rsidR="00CD41CD" w:rsidRPr="00CD41CD">
              <w:t xml:space="preserve">were meaningfully engaged or involved with the project </w:t>
            </w:r>
            <w:r w:rsidR="00D02EF5">
              <w:t>(</w:t>
            </w:r>
            <w:r w:rsidR="00CD41CD" w:rsidRPr="00CD41CD">
              <w:t>design, implementation</w:t>
            </w:r>
            <w:r w:rsidR="00D02EF5">
              <w:t>)</w:t>
            </w:r>
            <w:r w:rsidR="00CD41CD">
              <w:t xml:space="preserve"> </w:t>
            </w:r>
          </w:p>
          <w:p w14:paraId="629F4C70" w14:textId="546134C7" w:rsidR="00D02EF5" w:rsidRPr="00D02EF5" w:rsidRDefault="00D02EF5" w:rsidP="006B1D35">
            <w:pPr>
              <w:pStyle w:val="ListParagraph"/>
              <w:numPr>
                <w:ilvl w:val="0"/>
                <w:numId w:val="5"/>
              </w:numPr>
            </w:pPr>
            <w:r>
              <w:t>Indicators and targets capturing gender equality dimensions</w:t>
            </w:r>
          </w:p>
        </w:tc>
        <w:tc>
          <w:tcPr>
            <w:tcW w:w="2701" w:type="dxa"/>
          </w:tcPr>
          <w:p w14:paraId="2AC5AF13" w14:textId="77777777" w:rsidR="00CD41CD" w:rsidRPr="001F3FE1" w:rsidRDefault="00CD41CD" w:rsidP="006B1D35">
            <w:pPr>
              <w:pStyle w:val="ListParagraph"/>
              <w:numPr>
                <w:ilvl w:val="0"/>
                <w:numId w:val="5"/>
              </w:numPr>
            </w:pPr>
            <w:r w:rsidRPr="001F3FE1">
              <w:t>Project Document</w:t>
            </w:r>
          </w:p>
          <w:p w14:paraId="7CDA3D6C" w14:textId="77777777" w:rsidR="00CD41CD" w:rsidRDefault="00CD41CD" w:rsidP="006B1D35">
            <w:pPr>
              <w:pStyle w:val="ListParagraph"/>
              <w:numPr>
                <w:ilvl w:val="0"/>
                <w:numId w:val="5"/>
              </w:numPr>
            </w:pPr>
            <w:r>
              <w:t xml:space="preserve">Project monitoring </w:t>
            </w:r>
            <w:r w:rsidRPr="001F3FE1">
              <w:t>report</w:t>
            </w:r>
            <w:r>
              <w:t>s</w:t>
            </w:r>
          </w:p>
          <w:p w14:paraId="14445C5A" w14:textId="77777777" w:rsidR="00744755" w:rsidRDefault="00744755" w:rsidP="006B1D35"/>
        </w:tc>
        <w:tc>
          <w:tcPr>
            <w:tcW w:w="2827" w:type="dxa"/>
          </w:tcPr>
          <w:p w14:paraId="427321AD" w14:textId="77777777" w:rsidR="00CD41CD" w:rsidRDefault="00CD41CD" w:rsidP="006B1D35">
            <w:pPr>
              <w:pStyle w:val="ListParagraph"/>
              <w:numPr>
                <w:ilvl w:val="0"/>
                <w:numId w:val="5"/>
              </w:numPr>
            </w:pPr>
            <w:r w:rsidRPr="001F3FE1">
              <w:t xml:space="preserve">Desk </w:t>
            </w:r>
            <w:r>
              <w:t>r</w:t>
            </w:r>
            <w:r w:rsidRPr="001F3FE1">
              <w:t xml:space="preserve">eview of </w:t>
            </w:r>
            <w:r>
              <w:t>d</w:t>
            </w:r>
            <w:r w:rsidRPr="001F3FE1">
              <w:t>ocuments</w:t>
            </w:r>
          </w:p>
          <w:p w14:paraId="1D979F3F" w14:textId="55DFB8E5" w:rsidR="00744755" w:rsidRPr="001F3FE1" w:rsidRDefault="00CD41CD" w:rsidP="006B1D35">
            <w:pPr>
              <w:pStyle w:val="ListParagraph"/>
              <w:numPr>
                <w:ilvl w:val="0"/>
                <w:numId w:val="5"/>
              </w:numPr>
            </w:pPr>
            <w:r w:rsidRPr="001F3FE1">
              <w:t>Interviews with project staff, stakeholders, beneficiaries</w:t>
            </w:r>
          </w:p>
        </w:tc>
      </w:tr>
      <w:tr w:rsidR="009907C4" w:rsidRPr="00B81D5E" w14:paraId="68BC6817" w14:textId="77777777" w:rsidTr="00783053">
        <w:trPr>
          <w:trHeight w:val="267"/>
        </w:trPr>
        <w:tc>
          <w:tcPr>
            <w:tcW w:w="14879" w:type="dxa"/>
            <w:gridSpan w:val="4"/>
            <w:shd w:val="clear" w:color="auto" w:fill="auto"/>
          </w:tcPr>
          <w:p w14:paraId="541C9CE9" w14:textId="1A68F43D" w:rsidR="009907C4" w:rsidRPr="000D07FE" w:rsidRDefault="009907C4" w:rsidP="006B1D35">
            <w:r w:rsidRPr="000D07FE">
              <w:t>Efficiency</w:t>
            </w:r>
          </w:p>
        </w:tc>
      </w:tr>
      <w:tr w:rsidR="007E4BD4" w:rsidRPr="00B81D5E" w14:paraId="28E4374F" w14:textId="77777777" w:rsidTr="00783053">
        <w:tc>
          <w:tcPr>
            <w:tcW w:w="4106" w:type="dxa"/>
            <w:shd w:val="clear" w:color="auto" w:fill="FFFFFF" w:themeFill="background1"/>
          </w:tcPr>
          <w:p w14:paraId="4A8A167B" w14:textId="324E1CD2" w:rsidR="007E4BD4" w:rsidRPr="001F3FE1" w:rsidRDefault="007E4BD4" w:rsidP="006B1D35">
            <w:pPr>
              <w:pStyle w:val="ListParagraph"/>
              <w:numPr>
                <w:ilvl w:val="0"/>
                <w:numId w:val="5"/>
              </w:numPr>
            </w:pPr>
            <w:r w:rsidRPr="001F3FE1">
              <w:t xml:space="preserve">Did the project adjust dynamically to reflect changing national priorities/external </w:t>
            </w:r>
            <w:r w:rsidR="005B674B">
              <w:t>Evaluation</w:t>
            </w:r>
            <w:r w:rsidRPr="001F3FE1">
              <w:t>s during implementation to ensure it remained relevant?</w:t>
            </w:r>
          </w:p>
        </w:tc>
        <w:tc>
          <w:tcPr>
            <w:tcW w:w="5245" w:type="dxa"/>
          </w:tcPr>
          <w:p w14:paraId="2E8D3750" w14:textId="6CBFF727" w:rsidR="007E4BD4" w:rsidRPr="001F3FE1" w:rsidRDefault="00C33534" w:rsidP="006B1D35">
            <w:pPr>
              <w:pStyle w:val="ListParagraph"/>
              <w:numPr>
                <w:ilvl w:val="0"/>
                <w:numId w:val="5"/>
              </w:numPr>
            </w:pPr>
            <w:r>
              <w:t>D</w:t>
            </w:r>
            <w:r w:rsidR="007E4BD4" w:rsidRPr="001F3FE1">
              <w:t xml:space="preserve">emonstrated adaptive management </w:t>
            </w:r>
            <w:r>
              <w:t xml:space="preserve">with </w:t>
            </w:r>
            <w:r w:rsidR="007E4BD4" w:rsidRPr="001F3FE1">
              <w:t xml:space="preserve">changes integrated into project planning and implementation through adjustments to annual work plans, </w:t>
            </w:r>
            <w:proofErr w:type="gramStart"/>
            <w:r w:rsidR="007E4BD4" w:rsidRPr="001F3FE1">
              <w:t>budgets</w:t>
            </w:r>
            <w:proofErr w:type="gramEnd"/>
            <w:r w:rsidR="007E4BD4" w:rsidRPr="001F3FE1">
              <w:t xml:space="preserve"> and activities</w:t>
            </w:r>
          </w:p>
          <w:p w14:paraId="68F6B334" w14:textId="7E8E73B0" w:rsidR="007E4BD4" w:rsidRPr="001F3FE1" w:rsidRDefault="00C33534" w:rsidP="006B1D35">
            <w:pPr>
              <w:pStyle w:val="ListParagraph"/>
              <w:numPr>
                <w:ilvl w:val="0"/>
                <w:numId w:val="5"/>
              </w:numPr>
            </w:pPr>
            <w:r>
              <w:t>S</w:t>
            </w:r>
            <w:r w:rsidR="007E4BD4" w:rsidRPr="001F3FE1">
              <w:t>ubstantive changes (ou</w:t>
            </w:r>
            <w:r>
              <w:t>tput</w:t>
            </w:r>
            <w:r w:rsidR="007E4BD4" w:rsidRPr="001F3FE1">
              <w:t xml:space="preserve">-level) approved by the Project Board and donor, as required </w:t>
            </w:r>
          </w:p>
        </w:tc>
        <w:tc>
          <w:tcPr>
            <w:tcW w:w="2701" w:type="dxa"/>
          </w:tcPr>
          <w:p w14:paraId="5B45C401" w14:textId="77777777" w:rsidR="007E4BD4" w:rsidRPr="001F3FE1" w:rsidRDefault="007E4BD4" w:rsidP="006B1D35">
            <w:pPr>
              <w:pStyle w:val="ListParagraph"/>
              <w:numPr>
                <w:ilvl w:val="0"/>
                <w:numId w:val="5"/>
              </w:numPr>
            </w:pPr>
            <w:r w:rsidRPr="001F3FE1">
              <w:t>Annual Work Plans</w:t>
            </w:r>
          </w:p>
          <w:p w14:paraId="2039A545" w14:textId="77777777" w:rsidR="007D4052" w:rsidRDefault="007D4052" w:rsidP="006B1D35">
            <w:pPr>
              <w:pStyle w:val="ListParagraph"/>
              <w:numPr>
                <w:ilvl w:val="0"/>
                <w:numId w:val="5"/>
              </w:numPr>
            </w:pPr>
            <w:r w:rsidRPr="001F3FE1">
              <w:t xml:space="preserve">Annual </w:t>
            </w:r>
            <w:r>
              <w:t xml:space="preserve">Progress </w:t>
            </w:r>
            <w:r w:rsidRPr="001F3FE1">
              <w:t>Reports</w:t>
            </w:r>
          </w:p>
          <w:p w14:paraId="01BBF0B6" w14:textId="40EB5C1D" w:rsidR="007D4052" w:rsidRPr="007D4052" w:rsidRDefault="007D4052" w:rsidP="006B1D35">
            <w:pPr>
              <w:pStyle w:val="ListParagraph"/>
              <w:numPr>
                <w:ilvl w:val="0"/>
                <w:numId w:val="5"/>
              </w:numPr>
            </w:pPr>
            <w:r w:rsidRPr="007D4052">
              <w:t>Combined Delivery Reports</w:t>
            </w:r>
          </w:p>
          <w:p w14:paraId="5C7FF2D0" w14:textId="0AB94C97" w:rsidR="007E4BD4" w:rsidRPr="006B1D35" w:rsidRDefault="007E4BD4" w:rsidP="006B1D35">
            <w:pPr>
              <w:pStyle w:val="ListParagraph"/>
              <w:numPr>
                <w:ilvl w:val="0"/>
                <w:numId w:val="5"/>
              </w:numPr>
              <w:rPr>
                <w:strike/>
              </w:rPr>
            </w:pPr>
            <w:r w:rsidRPr="001F3FE1">
              <w:t xml:space="preserve">Project Board meeting minutes </w:t>
            </w:r>
          </w:p>
        </w:tc>
        <w:tc>
          <w:tcPr>
            <w:tcW w:w="2827" w:type="dxa"/>
          </w:tcPr>
          <w:p w14:paraId="6033BAA4" w14:textId="77777777" w:rsidR="007E4BD4" w:rsidRDefault="007E4BD4" w:rsidP="006B1D35">
            <w:pPr>
              <w:pStyle w:val="ListParagraph"/>
              <w:numPr>
                <w:ilvl w:val="0"/>
                <w:numId w:val="5"/>
              </w:numPr>
            </w:pPr>
            <w:r w:rsidRPr="001F3FE1">
              <w:t xml:space="preserve">Desk </w:t>
            </w:r>
            <w:r>
              <w:t>r</w:t>
            </w:r>
            <w:r w:rsidRPr="001F3FE1">
              <w:t xml:space="preserve">eview of </w:t>
            </w:r>
            <w:r>
              <w:t>d</w:t>
            </w:r>
            <w:r w:rsidRPr="001F3FE1">
              <w:t>ocuments</w:t>
            </w:r>
          </w:p>
          <w:p w14:paraId="27029393" w14:textId="01EAE0E7" w:rsidR="007E4BD4" w:rsidRPr="001F3FE1" w:rsidRDefault="007E4BD4" w:rsidP="006B1D35">
            <w:pPr>
              <w:pStyle w:val="ListParagraph"/>
              <w:numPr>
                <w:ilvl w:val="0"/>
                <w:numId w:val="5"/>
              </w:numPr>
            </w:pPr>
            <w:r w:rsidRPr="001F3FE1">
              <w:t>Interviews with project staff, stakeholders, beneficiaries</w:t>
            </w:r>
          </w:p>
        </w:tc>
      </w:tr>
      <w:tr w:rsidR="007E4BD4" w:rsidRPr="00B81D5E" w14:paraId="4AE2E688" w14:textId="77777777" w:rsidTr="00783053">
        <w:tc>
          <w:tcPr>
            <w:tcW w:w="4106" w:type="dxa"/>
            <w:shd w:val="clear" w:color="auto" w:fill="FFFFFF" w:themeFill="background1"/>
          </w:tcPr>
          <w:p w14:paraId="3C7F9044" w14:textId="4BAEB5ED" w:rsidR="007E4BD4" w:rsidRPr="001F3FE1" w:rsidRDefault="007E4BD4" w:rsidP="006B1D35">
            <w:pPr>
              <w:pStyle w:val="ListParagraph"/>
              <w:numPr>
                <w:ilvl w:val="0"/>
                <w:numId w:val="5"/>
              </w:numPr>
            </w:pPr>
            <w:r w:rsidRPr="001F3FE1">
              <w:t>Was the process of achieving results efficient? Did the actual results justify the costs incurred? Were the resources effectively utilized?</w:t>
            </w:r>
          </w:p>
        </w:tc>
        <w:tc>
          <w:tcPr>
            <w:tcW w:w="5245" w:type="dxa"/>
          </w:tcPr>
          <w:p w14:paraId="788619EB" w14:textId="25445EC1" w:rsidR="007E4BD4" w:rsidRPr="007E4BD4" w:rsidRDefault="00C33534" w:rsidP="006B1D35">
            <w:pPr>
              <w:pStyle w:val="ListParagraph"/>
              <w:numPr>
                <w:ilvl w:val="0"/>
                <w:numId w:val="5"/>
              </w:numPr>
            </w:pPr>
            <w:r>
              <w:t>Extent to which f</w:t>
            </w:r>
            <w:r w:rsidR="007E4BD4" w:rsidRPr="001F3FE1">
              <w:t xml:space="preserve">unds were utilized </w:t>
            </w:r>
            <w:r>
              <w:t>e</w:t>
            </w:r>
            <w:r w:rsidR="007E4BD4" w:rsidRPr="001F3FE1">
              <w:t>ffectively and contributed to achievement of project results</w:t>
            </w:r>
          </w:p>
        </w:tc>
        <w:tc>
          <w:tcPr>
            <w:tcW w:w="2701" w:type="dxa"/>
          </w:tcPr>
          <w:p w14:paraId="4B9D4D8C" w14:textId="77777777" w:rsidR="007E4BD4" w:rsidRPr="001F3FE1" w:rsidRDefault="007E4BD4" w:rsidP="006B1D35">
            <w:pPr>
              <w:pStyle w:val="ListParagraph"/>
              <w:numPr>
                <w:ilvl w:val="0"/>
                <w:numId w:val="5"/>
              </w:numPr>
            </w:pPr>
            <w:r w:rsidRPr="001F3FE1">
              <w:t>Annual Workplans</w:t>
            </w:r>
          </w:p>
          <w:p w14:paraId="7A2A6CFF" w14:textId="77777777" w:rsidR="007E4BD4" w:rsidRDefault="007E4BD4" w:rsidP="006B1D35">
            <w:pPr>
              <w:pStyle w:val="ListParagraph"/>
              <w:numPr>
                <w:ilvl w:val="0"/>
                <w:numId w:val="5"/>
              </w:numPr>
            </w:pPr>
            <w:r w:rsidRPr="001F3FE1">
              <w:t xml:space="preserve">Annual </w:t>
            </w:r>
            <w:r>
              <w:t xml:space="preserve">Progress </w:t>
            </w:r>
            <w:r w:rsidRPr="001F3FE1">
              <w:t>Reports</w:t>
            </w:r>
          </w:p>
          <w:p w14:paraId="118ECEEC" w14:textId="2EA4FE37" w:rsidR="007D4052" w:rsidRPr="001F3FE1" w:rsidRDefault="007D4052" w:rsidP="006B1D35">
            <w:pPr>
              <w:pStyle w:val="ListParagraph"/>
              <w:numPr>
                <w:ilvl w:val="0"/>
                <w:numId w:val="5"/>
              </w:numPr>
            </w:pPr>
            <w:r w:rsidRPr="007D4052">
              <w:t>Combined Delivery Reports</w:t>
            </w:r>
          </w:p>
          <w:p w14:paraId="701E93DE" w14:textId="0FD85B12" w:rsidR="007E4BD4" w:rsidRPr="001F3FE1" w:rsidRDefault="007E4BD4" w:rsidP="006B1D35"/>
        </w:tc>
        <w:tc>
          <w:tcPr>
            <w:tcW w:w="2827" w:type="dxa"/>
          </w:tcPr>
          <w:p w14:paraId="58594D4C" w14:textId="77777777" w:rsidR="007E4BD4" w:rsidRDefault="007E4BD4" w:rsidP="006B1D35">
            <w:pPr>
              <w:pStyle w:val="ListParagraph"/>
              <w:numPr>
                <w:ilvl w:val="0"/>
                <w:numId w:val="5"/>
              </w:numPr>
            </w:pPr>
            <w:r w:rsidRPr="001F3FE1">
              <w:t xml:space="preserve">Desk </w:t>
            </w:r>
            <w:r>
              <w:t>r</w:t>
            </w:r>
            <w:r w:rsidRPr="001F3FE1">
              <w:t xml:space="preserve">eview of </w:t>
            </w:r>
            <w:r>
              <w:t>d</w:t>
            </w:r>
            <w:r w:rsidRPr="001F3FE1">
              <w:t>ocuments</w:t>
            </w:r>
          </w:p>
          <w:p w14:paraId="5FAAAB79" w14:textId="4606DB11" w:rsidR="004A7FC8" w:rsidRDefault="004A7FC8" w:rsidP="006B1D35">
            <w:pPr>
              <w:pStyle w:val="ListParagraph"/>
              <w:numPr>
                <w:ilvl w:val="0"/>
                <w:numId w:val="5"/>
              </w:numPr>
            </w:pPr>
            <w:r w:rsidRPr="001F3FE1">
              <w:t>Interviews with project staff</w:t>
            </w:r>
          </w:p>
          <w:p w14:paraId="1F9FA753" w14:textId="3D2DCE97" w:rsidR="007E4BD4" w:rsidRPr="004A7FC8" w:rsidRDefault="004A7FC8" w:rsidP="006B1D35">
            <w:pPr>
              <w:pStyle w:val="ListParagraph"/>
              <w:numPr>
                <w:ilvl w:val="0"/>
                <w:numId w:val="5"/>
              </w:numPr>
            </w:pPr>
            <w:r>
              <w:t>A</w:t>
            </w:r>
            <w:r w:rsidRPr="004A7FC8">
              <w:t>nalysis of projec</w:t>
            </w:r>
            <w:r>
              <w:t xml:space="preserve">t </w:t>
            </w:r>
            <w:r w:rsidRPr="004A7FC8">
              <w:t>allocations</w:t>
            </w:r>
            <w:r>
              <w:t xml:space="preserve"> </w:t>
            </w:r>
            <w:r w:rsidRPr="004A7FC8">
              <w:t>and</w:t>
            </w:r>
            <w:r>
              <w:t xml:space="preserve"> </w:t>
            </w:r>
            <w:r w:rsidRPr="004A7FC8">
              <w:t>expenditures</w:t>
            </w:r>
          </w:p>
        </w:tc>
      </w:tr>
      <w:tr w:rsidR="007E4BD4" w:rsidRPr="00B81D5E" w14:paraId="1C5A8998" w14:textId="77777777" w:rsidTr="00783053">
        <w:tc>
          <w:tcPr>
            <w:tcW w:w="4106" w:type="dxa"/>
            <w:shd w:val="clear" w:color="auto" w:fill="FFFFFF" w:themeFill="background1"/>
          </w:tcPr>
          <w:p w14:paraId="4D529968" w14:textId="1133F92E" w:rsidR="007E4BD4" w:rsidRPr="001F3FE1" w:rsidRDefault="007E4BD4" w:rsidP="006B1D35">
            <w:pPr>
              <w:pStyle w:val="ListParagraph"/>
              <w:numPr>
                <w:ilvl w:val="0"/>
                <w:numId w:val="5"/>
              </w:numPr>
            </w:pPr>
            <w:r w:rsidRPr="001F3FE1">
              <w:lastRenderedPageBreak/>
              <w:t xml:space="preserve">What </w:t>
            </w:r>
            <w:r>
              <w:t>we</w:t>
            </w:r>
            <w:r w:rsidRPr="001F3FE1">
              <w:t>re the strengths and weaknesses of the implementation modality?</w:t>
            </w:r>
          </w:p>
        </w:tc>
        <w:tc>
          <w:tcPr>
            <w:tcW w:w="5245" w:type="dxa"/>
          </w:tcPr>
          <w:p w14:paraId="74D3FD6D" w14:textId="40EBA8B1" w:rsidR="007E4BD4" w:rsidRPr="001F3FE1" w:rsidRDefault="007E4BD4" w:rsidP="006B1D35">
            <w:pPr>
              <w:pStyle w:val="ListParagraph"/>
              <w:numPr>
                <w:ilvl w:val="0"/>
                <w:numId w:val="5"/>
              </w:numPr>
            </w:pPr>
            <w:r>
              <w:t xml:space="preserve">The project implementation followed the division of responsibilities between the project implementing partners in an efficient manner </w:t>
            </w:r>
          </w:p>
        </w:tc>
        <w:tc>
          <w:tcPr>
            <w:tcW w:w="2701" w:type="dxa"/>
          </w:tcPr>
          <w:p w14:paraId="142876B5" w14:textId="77777777" w:rsidR="007D4052" w:rsidRDefault="007D4052" w:rsidP="006B1D35">
            <w:pPr>
              <w:pStyle w:val="ListParagraph"/>
              <w:numPr>
                <w:ilvl w:val="0"/>
                <w:numId w:val="5"/>
              </w:numPr>
            </w:pPr>
            <w:r w:rsidRPr="001F3FE1">
              <w:t xml:space="preserve">Annual </w:t>
            </w:r>
            <w:r>
              <w:t xml:space="preserve">Progress </w:t>
            </w:r>
            <w:r w:rsidRPr="001F3FE1">
              <w:t>Reports</w:t>
            </w:r>
          </w:p>
          <w:p w14:paraId="4AEEDB5C" w14:textId="728930F7" w:rsidR="007E4BD4" w:rsidRPr="007D4052" w:rsidRDefault="007D4052" w:rsidP="006B1D35">
            <w:pPr>
              <w:pStyle w:val="ListParagraph"/>
              <w:numPr>
                <w:ilvl w:val="0"/>
                <w:numId w:val="5"/>
              </w:numPr>
            </w:pPr>
            <w:r w:rsidRPr="007D4052">
              <w:t>Combined Delivery Reports</w:t>
            </w:r>
          </w:p>
        </w:tc>
        <w:tc>
          <w:tcPr>
            <w:tcW w:w="2827" w:type="dxa"/>
          </w:tcPr>
          <w:p w14:paraId="0A5E0E4F" w14:textId="77777777" w:rsidR="007E4BD4" w:rsidRDefault="007E4BD4" w:rsidP="006B1D35">
            <w:pPr>
              <w:pStyle w:val="ListParagraph"/>
              <w:numPr>
                <w:ilvl w:val="0"/>
                <w:numId w:val="5"/>
              </w:numPr>
            </w:pPr>
            <w:r w:rsidRPr="001F3FE1">
              <w:t xml:space="preserve">Desk </w:t>
            </w:r>
            <w:r>
              <w:t>r</w:t>
            </w:r>
            <w:r w:rsidRPr="001F3FE1">
              <w:t xml:space="preserve">eview of </w:t>
            </w:r>
            <w:r>
              <w:t>d</w:t>
            </w:r>
            <w:r w:rsidRPr="001F3FE1">
              <w:t>ocuments</w:t>
            </w:r>
          </w:p>
          <w:p w14:paraId="7AE41DDC" w14:textId="77777777" w:rsidR="007E4BD4" w:rsidRPr="004C14AE" w:rsidRDefault="007E4BD4" w:rsidP="006B1D35">
            <w:pPr>
              <w:pStyle w:val="ListParagraph"/>
              <w:numPr>
                <w:ilvl w:val="0"/>
                <w:numId w:val="5"/>
              </w:numPr>
            </w:pPr>
            <w:r w:rsidRPr="001F3FE1">
              <w:t>Interviews with project staff, stakeholders, beneficiaries</w:t>
            </w:r>
          </w:p>
        </w:tc>
      </w:tr>
      <w:tr w:rsidR="007E4BD4" w:rsidRPr="00B81D5E" w14:paraId="4621FDCC" w14:textId="77777777" w:rsidTr="00783053">
        <w:tc>
          <w:tcPr>
            <w:tcW w:w="4106" w:type="dxa"/>
            <w:shd w:val="clear" w:color="auto" w:fill="FFFFFF" w:themeFill="background1"/>
          </w:tcPr>
          <w:p w14:paraId="459C4ACD" w14:textId="28A77BEC" w:rsidR="007E4BD4" w:rsidRPr="001F3FE1" w:rsidRDefault="007E4BD4" w:rsidP="006B1D35">
            <w:pPr>
              <w:pStyle w:val="ListParagraph"/>
              <w:numPr>
                <w:ilvl w:val="0"/>
                <w:numId w:val="5"/>
              </w:numPr>
            </w:pPr>
            <w:r>
              <w:t xml:space="preserve">To what extent </w:t>
            </w:r>
            <w:r w:rsidRPr="001F3FE1">
              <w:t xml:space="preserve">co-financing </w:t>
            </w:r>
            <w:r>
              <w:t xml:space="preserve">contributed to achievement of results? </w:t>
            </w:r>
          </w:p>
        </w:tc>
        <w:tc>
          <w:tcPr>
            <w:tcW w:w="5245" w:type="dxa"/>
          </w:tcPr>
          <w:p w14:paraId="67FC8F9B" w14:textId="77777777" w:rsidR="007E4BD4" w:rsidRDefault="007E4BD4" w:rsidP="006B1D35">
            <w:pPr>
              <w:pStyle w:val="ListParagraph"/>
              <w:numPr>
                <w:ilvl w:val="0"/>
                <w:numId w:val="5"/>
              </w:numPr>
            </w:pPr>
            <w:r w:rsidRPr="001F3FE1">
              <w:t xml:space="preserve">Co-financing was realized </w:t>
            </w:r>
            <w:r>
              <w:t xml:space="preserve">and </w:t>
            </w:r>
            <w:r w:rsidRPr="007E4BD4">
              <w:t xml:space="preserve">tracked continuously throughout the project lifecycle </w:t>
            </w:r>
          </w:p>
          <w:p w14:paraId="0F064813" w14:textId="42057F97" w:rsidR="007E4BD4" w:rsidRPr="007E4BD4" w:rsidRDefault="007E4BD4" w:rsidP="006B1D35">
            <w:pPr>
              <w:pStyle w:val="ListParagraph"/>
              <w:numPr>
                <w:ilvl w:val="0"/>
                <w:numId w:val="5"/>
              </w:numPr>
            </w:pPr>
            <w:r w:rsidRPr="001F3FE1">
              <w:t>Co-financiers were actively engaged throughout project implementation</w:t>
            </w:r>
          </w:p>
        </w:tc>
        <w:tc>
          <w:tcPr>
            <w:tcW w:w="2701" w:type="dxa"/>
          </w:tcPr>
          <w:p w14:paraId="7BE4A104" w14:textId="77777777" w:rsidR="007D4052" w:rsidRDefault="007D4052" w:rsidP="006B1D35">
            <w:pPr>
              <w:pStyle w:val="ListParagraph"/>
              <w:numPr>
                <w:ilvl w:val="0"/>
                <w:numId w:val="5"/>
              </w:numPr>
            </w:pPr>
            <w:r w:rsidRPr="001F3FE1">
              <w:t xml:space="preserve">Annual </w:t>
            </w:r>
            <w:r>
              <w:t xml:space="preserve">Progress </w:t>
            </w:r>
            <w:r w:rsidRPr="001F3FE1">
              <w:t>Reports</w:t>
            </w:r>
          </w:p>
          <w:p w14:paraId="47B2654B" w14:textId="0D021F47" w:rsidR="007E4BD4" w:rsidRPr="001F3FE1" w:rsidRDefault="007D4052" w:rsidP="006B1D35">
            <w:pPr>
              <w:pStyle w:val="ListParagraph"/>
              <w:numPr>
                <w:ilvl w:val="0"/>
                <w:numId w:val="5"/>
              </w:numPr>
            </w:pPr>
            <w:r w:rsidRPr="007D4052">
              <w:t>Combined Delivery Reports</w:t>
            </w:r>
          </w:p>
        </w:tc>
        <w:tc>
          <w:tcPr>
            <w:tcW w:w="2827" w:type="dxa"/>
          </w:tcPr>
          <w:p w14:paraId="63DF58C9" w14:textId="77777777" w:rsidR="007E4BD4" w:rsidRDefault="007E4BD4" w:rsidP="006B1D35">
            <w:pPr>
              <w:pStyle w:val="ListParagraph"/>
              <w:numPr>
                <w:ilvl w:val="0"/>
                <w:numId w:val="5"/>
              </w:numPr>
            </w:pPr>
            <w:r w:rsidRPr="001F3FE1">
              <w:t xml:space="preserve">Desk </w:t>
            </w:r>
            <w:r>
              <w:t>r</w:t>
            </w:r>
            <w:r w:rsidRPr="001F3FE1">
              <w:t xml:space="preserve">eview of </w:t>
            </w:r>
            <w:r>
              <w:t>d</w:t>
            </w:r>
            <w:r w:rsidRPr="001F3FE1">
              <w:t>ocuments</w:t>
            </w:r>
          </w:p>
          <w:p w14:paraId="5EA39F45" w14:textId="77777777" w:rsidR="007E4BD4" w:rsidRPr="001F3FE1" w:rsidRDefault="007E4BD4" w:rsidP="006B1D35">
            <w:pPr>
              <w:pStyle w:val="ListParagraph"/>
              <w:numPr>
                <w:ilvl w:val="0"/>
                <w:numId w:val="5"/>
              </w:numPr>
            </w:pPr>
            <w:r w:rsidRPr="001F3FE1">
              <w:t xml:space="preserve">Interviews with project staff, stakeholders, other </w:t>
            </w:r>
            <w:proofErr w:type="gramStart"/>
            <w:r w:rsidRPr="001F3FE1">
              <w:t>donors</w:t>
            </w:r>
            <w:proofErr w:type="gramEnd"/>
            <w:r w:rsidRPr="001F3FE1">
              <w:t xml:space="preserve"> and beneficiaries</w:t>
            </w:r>
          </w:p>
        </w:tc>
      </w:tr>
      <w:tr w:rsidR="007E4BD4" w:rsidRPr="00B81D5E" w14:paraId="3B4F71CE" w14:textId="77777777" w:rsidTr="00783053">
        <w:tc>
          <w:tcPr>
            <w:tcW w:w="4106" w:type="dxa"/>
            <w:shd w:val="clear" w:color="auto" w:fill="FFFFFF" w:themeFill="background1"/>
          </w:tcPr>
          <w:p w14:paraId="55F5EF99" w14:textId="78AD3D71" w:rsidR="007E4BD4" w:rsidRPr="001F3FE1" w:rsidRDefault="007E4BD4" w:rsidP="006B1D35">
            <w:pPr>
              <w:pStyle w:val="ListParagraph"/>
              <w:numPr>
                <w:ilvl w:val="0"/>
                <w:numId w:val="5"/>
              </w:numPr>
            </w:pPr>
            <w:r w:rsidRPr="001F3FE1">
              <w:t>Was the level of implementation support provided by UNDP adequate and in keeping with the implementation modality and any related agreements?</w:t>
            </w:r>
          </w:p>
        </w:tc>
        <w:tc>
          <w:tcPr>
            <w:tcW w:w="5245" w:type="dxa"/>
          </w:tcPr>
          <w:p w14:paraId="56F599E5" w14:textId="77777777" w:rsidR="007E4BD4" w:rsidRPr="001F3FE1" w:rsidRDefault="007E4BD4" w:rsidP="006B1D35">
            <w:pPr>
              <w:pStyle w:val="ListParagraph"/>
              <w:numPr>
                <w:ilvl w:val="0"/>
                <w:numId w:val="5"/>
              </w:numPr>
            </w:pPr>
            <w:r w:rsidRPr="001F3FE1">
              <w:t>Technical support to the Executing Agency and project team were timely and of acceptable quality.</w:t>
            </w:r>
          </w:p>
          <w:p w14:paraId="53A9EF95" w14:textId="77777777" w:rsidR="007E4BD4" w:rsidRDefault="007E4BD4" w:rsidP="006B1D35">
            <w:pPr>
              <w:pStyle w:val="ListParagraph"/>
              <w:numPr>
                <w:ilvl w:val="0"/>
                <w:numId w:val="5"/>
              </w:numPr>
            </w:pPr>
            <w:r w:rsidRPr="001F3FE1">
              <w:t>Management inputs and processes, including budgeting and procurement, were adequate</w:t>
            </w:r>
          </w:p>
          <w:p w14:paraId="271DD3D0" w14:textId="77777777" w:rsidR="007E4BD4" w:rsidRPr="001F3FE1" w:rsidRDefault="007E4BD4" w:rsidP="006B1D35"/>
        </w:tc>
        <w:tc>
          <w:tcPr>
            <w:tcW w:w="2701" w:type="dxa"/>
          </w:tcPr>
          <w:p w14:paraId="6238FF1F" w14:textId="77777777" w:rsidR="007E4BD4" w:rsidRPr="007E4BD4" w:rsidRDefault="007E4BD4" w:rsidP="006B1D35">
            <w:pPr>
              <w:pStyle w:val="ListParagraph"/>
              <w:numPr>
                <w:ilvl w:val="0"/>
                <w:numId w:val="5"/>
              </w:numPr>
            </w:pPr>
            <w:r w:rsidRPr="006B1D35">
              <w:rPr>
                <w:lang w:val="fr-FR"/>
              </w:rPr>
              <w:t xml:space="preserve">UNDP </w:t>
            </w:r>
            <w:proofErr w:type="spellStart"/>
            <w:r w:rsidRPr="006B1D35">
              <w:rPr>
                <w:lang w:val="fr-FR"/>
              </w:rPr>
              <w:t>project</w:t>
            </w:r>
            <w:proofErr w:type="spellEnd"/>
            <w:r w:rsidRPr="006B1D35">
              <w:rPr>
                <w:lang w:val="fr-FR"/>
              </w:rPr>
              <w:t xml:space="preserve"> support documents </w:t>
            </w:r>
          </w:p>
          <w:p w14:paraId="57ECD430" w14:textId="77777777" w:rsidR="007D4052" w:rsidRDefault="007D4052" w:rsidP="006B1D35">
            <w:pPr>
              <w:pStyle w:val="ListParagraph"/>
              <w:numPr>
                <w:ilvl w:val="0"/>
                <w:numId w:val="5"/>
              </w:numPr>
            </w:pPr>
            <w:r w:rsidRPr="001F3FE1">
              <w:t xml:space="preserve">Annual </w:t>
            </w:r>
            <w:r>
              <w:t xml:space="preserve">Progress </w:t>
            </w:r>
            <w:r w:rsidRPr="001F3FE1">
              <w:t>Reports</w:t>
            </w:r>
          </w:p>
          <w:p w14:paraId="6512F149" w14:textId="33952621" w:rsidR="007E4BD4" w:rsidRPr="001F3FE1" w:rsidRDefault="007D4052" w:rsidP="006B1D35">
            <w:pPr>
              <w:pStyle w:val="ListParagraph"/>
              <w:numPr>
                <w:ilvl w:val="0"/>
                <w:numId w:val="5"/>
              </w:numPr>
            </w:pPr>
            <w:r w:rsidRPr="007D4052">
              <w:t>Combined Delivery Reports</w:t>
            </w:r>
          </w:p>
        </w:tc>
        <w:tc>
          <w:tcPr>
            <w:tcW w:w="2827" w:type="dxa"/>
          </w:tcPr>
          <w:p w14:paraId="5557A6C5" w14:textId="77777777" w:rsidR="007E4BD4" w:rsidRDefault="007E4BD4" w:rsidP="006B1D35">
            <w:pPr>
              <w:pStyle w:val="ListParagraph"/>
              <w:numPr>
                <w:ilvl w:val="0"/>
                <w:numId w:val="5"/>
              </w:numPr>
            </w:pPr>
            <w:r w:rsidRPr="001F3FE1">
              <w:t xml:space="preserve">Desk </w:t>
            </w:r>
            <w:r>
              <w:t>r</w:t>
            </w:r>
            <w:r w:rsidRPr="001F3FE1">
              <w:t xml:space="preserve">eview of </w:t>
            </w:r>
            <w:r>
              <w:t>d</w:t>
            </w:r>
            <w:r w:rsidRPr="001F3FE1">
              <w:t>ocuments</w:t>
            </w:r>
          </w:p>
          <w:p w14:paraId="7DB00D4A" w14:textId="77777777" w:rsidR="007E4BD4" w:rsidRDefault="007E4BD4" w:rsidP="006B1D35">
            <w:pPr>
              <w:pStyle w:val="ListParagraph"/>
              <w:numPr>
                <w:ilvl w:val="0"/>
                <w:numId w:val="5"/>
              </w:numPr>
            </w:pPr>
            <w:r w:rsidRPr="001F3FE1">
              <w:t xml:space="preserve">Interviews with project staff, UNDP personnel </w:t>
            </w:r>
          </w:p>
          <w:p w14:paraId="23D19BB7" w14:textId="77777777" w:rsidR="007E4BD4" w:rsidRPr="001F3FE1" w:rsidRDefault="007E4BD4" w:rsidP="006B1D35"/>
        </w:tc>
      </w:tr>
      <w:tr w:rsidR="009907C4" w:rsidRPr="00B81D5E" w14:paraId="07980579" w14:textId="77777777" w:rsidTr="00783053">
        <w:trPr>
          <w:trHeight w:val="141"/>
        </w:trPr>
        <w:tc>
          <w:tcPr>
            <w:tcW w:w="14879" w:type="dxa"/>
            <w:gridSpan w:val="4"/>
            <w:shd w:val="clear" w:color="auto" w:fill="auto"/>
          </w:tcPr>
          <w:p w14:paraId="3CD662C5" w14:textId="6CB6BB6A" w:rsidR="009907C4" w:rsidRPr="007E4BD4" w:rsidRDefault="009907C4" w:rsidP="006B1D35">
            <w:r w:rsidRPr="007E4BD4">
              <w:t>Sustainability</w:t>
            </w:r>
          </w:p>
        </w:tc>
      </w:tr>
      <w:tr w:rsidR="007E4BD4" w:rsidRPr="00B81D5E" w14:paraId="58AC3837" w14:textId="77777777" w:rsidTr="00783053">
        <w:trPr>
          <w:trHeight w:val="909"/>
        </w:trPr>
        <w:tc>
          <w:tcPr>
            <w:tcW w:w="4106" w:type="dxa"/>
            <w:shd w:val="clear" w:color="auto" w:fill="FFFFFF" w:themeFill="background1"/>
          </w:tcPr>
          <w:p w14:paraId="3AB4CB6D" w14:textId="4C918ADF" w:rsidR="007E4BD4" w:rsidRPr="00BF1651" w:rsidRDefault="007E4BD4" w:rsidP="006B1D35">
            <w:pPr>
              <w:pStyle w:val="ListParagraph"/>
              <w:numPr>
                <w:ilvl w:val="0"/>
                <w:numId w:val="5"/>
              </w:numPr>
            </w:pPr>
            <w:r w:rsidRPr="001F3FE1">
              <w:t xml:space="preserve">Are there political, </w:t>
            </w:r>
            <w:proofErr w:type="gramStart"/>
            <w:r w:rsidRPr="001F3FE1">
              <w:t>social</w:t>
            </w:r>
            <w:proofErr w:type="gramEnd"/>
            <w:r w:rsidRPr="001F3FE1">
              <w:t xml:space="preserve"> or financial risks that may jeopardize the sustainability of project outcomes? </w:t>
            </w:r>
          </w:p>
        </w:tc>
        <w:tc>
          <w:tcPr>
            <w:tcW w:w="5245" w:type="dxa"/>
          </w:tcPr>
          <w:p w14:paraId="44ECF6D4" w14:textId="43565632" w:rsidR="007E4BD4" w:rsidRPr="001F3FE1" w:rsidRDefault="007E4BD4" w:rsidP="006B1D35">
            <w:pPr>
              <w:pStyle w:val="ListParagraph"/>
              <w:numPr>
                <w:ilvl w:val="0"/>
                <w:numId w:val="5"/>
              </w:numPr>
            </w:pPr>
            <w:r>
              <w:t>E</w:t>
            </w:r>
            <w:r w:rsidRPr="001F3FE1">
              <w:t xml:space="preserve">xit strategy </w:t>
            </w:r>
            <w:r w:rsidR="00857F0C">
              <w:t xml:space="preserve">with </w:t>
            </w:r>
            <w:r w:rsidRPr="001F3FE1">
              <w:t>explicit interventions to ensure sustainability of relevant activities</w:t>
            </w:r>
          </w:p>
        </w:tc>
        <w:tc>
          <w:tcPr>
            <w:tcW w:w="2701" w:type="dxa"/>
          </w:tcPr>
          <w:p w14:paraId="51C601E0" w14:textId="77777777" w:rsidR="007E4BD4" w:rsidRPr="001F3FE1" w:rsidRDefault="007E4BD4" w:rsidP="006B1D35">
            <w:pPr>
              <w:pStyle w:val="ListParagraph"/>
              <w:numPr>
                <w:ilvl w:val="0"/>
                <w:numId w:val="5"/>
              </w:numPr>
            </w:pPr>
            <w:r w:rsidRPr="001F3FE1">
              <w:t>Program Framework Document</w:t>
            </w:r>
          </w:p>
          <w:p w14:paraId="3442C691" w14:textId="77777777" w:rsidR="007E4BD4" w:rsidRPr="001F3FE1" w:rsidRDefault="007E4BD4" w:rsidP="006B1D35">
            <w:pPr>
              <w:pStyle w:val="ListParagraph"/>
              <w:numPr>
                <w:ilvl w:val="0"/>
                <w:numId w:val="5"/>
              </w:numPr>
            </w:pPr>
            <w:r w:rsidRPr="001F3FE1">
              <w:t>Risk Log</w:t>
            </w:r>
          </w:p>
        </w:tc>
        <w:tc>
          <w:tcPr>
            <w:tcW w:w="2827" w:type="dxa"/>
          </w:tcPr>
          <w:p w14:paraId="68F6655F" w14:textId="77777777" w:rsidR="007D4052" w:rsidRDefault="007D4052" w:rsidP="006B1D35">
            <w:pPr>
              <w:pStyle w:val="ListParagraph"/>
              <w:numPr>
                <w:ilvl w:val="0"/>
                <w:numId w:val="5"/>
              </w:numPr>
            </w:pPr>
            <w:r w:rsidRPr="001F3FE1">
              <w:t xml:space="preserve">Desk </w:t>
            </w:r>
            <w:r>
              <w:t>r</w:t>
            </w:r>
            <w:r w:rsidRPr="001F3FE1">
              <w:t xml:space="preserve">eview of </w:t>
            </w:r>
            <w:r>
              <w:t>d</w:t>
            </w:r>
            <w:r w:rsidRPr="001F3FE1">
              <w:t>ocuments</w:t>
            </w:r>
          </w:p>
          <w:p w14:paraId="26104177" w14:textId="4F9BE971" w:rsidR="007E4BD4" w:rsidRPr="001F3FE1" w:rsidRDefault="007D4052" w:rsidP="006B1D35">
            <w:pPr>
              <w:pStyle w:val="ListParagraph"/>
              <w:numPr>
                <w:ilvl w:val="0"/>
                <w:numId w:val="5"/>
              </w:numPr>
            </w:pPr>
            <w:r w:rsidRPr="001F3FE1">
              <w:t xml:space="preserve">Interviews with project staff, stakeholders, other </w:t>
            </w:r>
            <w:proofErr w:type="gramStart"/>
            <w:r w:rsidRPr="001F3FE1">
              <w:t>donors</w:t>
            </w:r>
            <w:proofErr w:type="gramEnd"/>
            <w:r w:rsidRPr="001F3FE1">
              <w:t xml:space="preserve"> and beneficiaries</w:t>
            </w:r>
          </w:p>
        </w:tc>
      </w:tr>
      <w:tr w:rsidR="007E4BD4" w:rsidRPr="00B81D5E" w14:paraId="00B71B81" w14:textId="77777777" w:rsidTr="00783053">
        <w:tc>
          <w:tcPr>
            <w:tcW w:w="4106" w:type="dxa"/>
            <w:shd w:val="clear" w:color="auto" w:fill="FFFFFF" w:themeFill="background1"/>
          </w:tcPr>
          <w:p w14:paraId="1F89302B" w14:textId="2DCAAEBC" w:rsidR="007E4BD4" w:rsidRPr="001F3FE1" w:rsidRDefault="007E4BD4" w:rsidP="006B1D35">
            <w:pPr>
              <w:pStyle w:val="ListParagraph"/>
              <w:numPr>
                <w:ilvl w:val="0"/>
                <w:numId w:val="5"/>
              </w:numPr>
            </w:pPr>
            <w:r w:rsidRPr="001F3FE1">
              <w:t xml:space="preserve">What are the factors that will require attention </w:t>
            </w:r>
            <w:proofErr w:type="gramStart"/>
            <w:r w:rsidRPr="001F3FE1">
              <w:t>in order to</w:t>
            </w:r>
            <w:proofErr w:type="gramEnd"/>
            <w:r w:rsidRPr="001F3FE1">
              <w:t xml:space="preserve"> improve </w:t>
            </w:r>
            <w:r w:rsidRPr="001F3FE1">
              <w:lastRenderedPageBreak/>
              <w:t>prospects of sustainability and potential for replication?</w:t>
            </w:r>
          </w:p>
        </w:tc>
        <w:tc>
          <w:tcPr>
            <w:tcW w:w="5245" w:type="dxa"/>
          </w:tcPr>
          <w:p w14:paraId="6D09B05E" w14:textId="77777777" w:rsidR="007E4BD4" w:rsidRPr="001F3FE1" w:rsidRDefault="007E4BD4" w:rsidP="006B1D35">
            <w:pPr>
              <w:pStyle w:val="ListParagraph"/>
              <w:numPr>
                <w:ilvl w:val="0"/>
                <w:numId w:val="5"/>
              </w:numPr>
            </w:pPr>
            <w:r w:rsidRPr="001F3FE1">
              <w:lastRenderedPageBreak/>
              <w:t xml:space="preserve">The exit strategy includes explicit interventions to ensure sustainability of relevant activities and </w:t>
            </w:r>
            <w:r w:rsidRPr="001F3FE1">
              <w:lastRenderedPageBreak/>
              <w:t>identifies relevant factors requiring attention in the future</w:t>
            </w:r>
          </w:p>
        </w:tc>
        <w:tc>
          <w:tcPr>
            <w:tcW w:w="2701" w:type="dxa"/>
          </w:tcPr>
          <w:p w14:paraId="2ACF51F2" w14:textId="77777777" w:rsidR="007D4052" w:rsidRDefault="007D4052" w:rsidP="006B1D35">
            <w:pPr>
              <w:pStyle w:val="ListParagraph"/>
              <w:numPr>
                <w:ilvl w:val="0"/>
                <w:numId w:val="5"/>
              </w:numPr>
            </w:pPr>
            <w:r w:rsidRPr="001F3FE1">
              <w:lastRenderedPageBreak/>
              <w:t>Risk Log</w:t>
            </w:r>
          </w:p>
          <w:p w14:paraId="0C33A2DC" w14:textId="240D8B9E" w:rsidR="007E4BD4" w:rsidRPr="001F3FE1" w:rsidRDefault="007D4052" w:rsidP="006B1D35">
            <w:pPr>
              <w:pStyle w:val="ListParagraph"/>
              <w:numPr>
                <w:ilvl w:val="0"/>
                <w:numId w:val="5"/>
              </w:numPr>
            </w:pPr>
            <w:r>
              <w:lastRenderedPageBreak/>
              <w:t>Contextual information</w:t>
            </w:r>
          </w:p>
        </w:tc>
        <w:tc>
          <w:tcPr>
            <w:tcW w:w="2827" w:type="dxa"/>
          </w:tcPr>
          <w:p w14:paraId="2B577E87" w14:textId="77777777" w:rsidR="007D4052" w:rsidRDefault="007D4052" w:rsidP="006B1D35">
            <w:pPr>
              <w:pStyle w:val="ListParagraph"/>
              <w:numPr>
                <w:ilvl w:val="0"/>
                <w:numId w:val="5"/>
              </w:numPr>
            </w:pPr>
            <w:r w:rsidRPr="001F3FE1">
              <w:lastRenderedPageBreak/>
              <w:t xml:space="preserve">Desk </w:t>
            </w:r>
            <w:r>
              <w:t>r</w:t>
            </w:r>
            <w:r w:rsidRPr="001F3FE1">
              <w:t xml:space="preserve">eview of </w:t>
            </w:r>
            <w:r>
              <w:t>d</w:t>
            </w:r>
            <w:r w:rsidRPr="001F3FE1">
              <w:t>ocuments</w:t>
            </w:r>
          </w:p>
          <w:p w14:paraId="51032534" w14:textId="54B6E0D0" w:rsidR="007E4BD4" w:rsidRPr="00BF1651" w:rsidRDefault="00BF1651" w:rsidP="006B1D35">
            <w:pPr>
              <w:pStyle w:val="ListParagraph"/>
              <w:numPr>
                <w:ilvl w:val="0"/>
                <w:numId w:val="5"/>
              </w:numPr>
            </w:pPr>
            <w:r w:rsidRPr="00BF1651">
              <w:lastRenderedPageBreak/>
              <w:t xml:space="preserve">Interviews with project staff, stakeholders, other </w:t>
            </w:r>
            <w:proofErr w:type="gramStart"/>
            <w:r w:rsidRPr="00BF1651">
              <w:t>donors</w:t>
            </w:r>
            <w:proofErr w:type="gramEnd"/>
            <w:r w:rsidRPr="00BF1651">
              <w:t xml:space="preserve"> and beneficiaries</w:t>
            </w:r>
          </w:p>
        </w:tc>
      </w:tr>
      <w:tr w:rsidR="007E4BD4" w:rsidRPr="00B81D5E" w14:paraId="7134126F" w14:textId="77777777" w:rsidTr="00783053">
        <w:tc>
          <w:tcPr>
            <w:tcW w:w="4106" w:type="dxa"/>
            <w:shd w:val="clear" w:color="auto" w:fill="FFFFFF" w:themeFill="background1"/>
          </w:tcPr>
          <w:p w14:paraId="19528548" w14:textId="77777777" w:rsidR="007E4BD4" w:rsidRPr="001F3FE1" w:rsidRDefault="007E4BD4" w:rsidP="006B1D35">
            <w:pPr>
              <w:pStyle w:val="ListParagraph"/>
              <w:numPr>
                <w:ilvl w:val="0"/>
                <w:numId w:val="5"/>
              </w:numPr>
            </w:pPr>
            <w:r w:rsidRPr="001F3FE1">
              <w:lastRenderedPageBreak/>
              <w:t>Do the legal frameworks, policies, and governance structures and processes within which the project operates pose risks that may jeopardize sustainability of project benefits?</w:t>
            </w:r>
          </w:p>
        </w:tc>
        <w:tc>
          <w:tcPr>
            <w:tcW w:w="5245" w:type="dxa"/>
          </w:tcPr>
          <w:p w14:paraId="0DCFEB5F" w14:textId="77777777" w:rsidR="007E4BD4" w:rsidRPr="001F3FE1" w:rsidRDefault="007E4BD4" w:rsidP="006B1D35">
            <w:pPr>
              <w:pStyle w:val="ListParagraph"/>
              <w:numPr>
                <w:ilvl w:val="0"/>
                <w:numId w:val="5"/>
              </w:numPr>
            </w:pPr>
            <w:r w:rsidRPr="001F3FE1">
              <w:t>The exit strategy identifies relevant socio-political risks and includes explicit interventions to mitigate same</w:t>
            </w:r>
          </w:p>
        </w:tc>
        <w:tc>
          <w:tcPr>
            <w:tcW w:w="2701" w:type="dxa"/>
          </w:tcPr>
          <w:p w14:paraId="09E0BA71" w14:textId="77777777" w:rsidR="007E4BD4" w:rsidRDefault="007E4BD4" w:rsidP="006B1D35">
            <w:pPr>
              <w:pStyle w:val="ListParagraph"/>
              <w:numPr>
                <w:ilvl w:val="0"/>
                <w:numId w:val="5"/>
              </w:numPr>
            </w:pPr>
            <w:r w:rsidRPr="001F3FE1">
              <w:t>Risk Log</w:t>
            </w:r>
          </w:p>
          <w:p w14:paraId="20E50524" w14:textId="0BADC28E" w:rsidR="007D4052" w:rsidRPr="001F3FE1" w:rsidRDefault="007D4052" w:rsidP="006B1D35">
            <w:pPr>
              <w:pStyle w:val="ListParagraph"/>
              <w:numPr>
                <w:ilvl w:val="0"/>
                <w:numId w:val="5"/>
              </w:numPr>
            </w:pPr>
            <w:r>
              <w:t>Contextual information</w:t>
            </w:r>
          </w:p>
        </w:tc>
        <w:tc>
          <w:tcPr>
            <w:tcW w:w="2827" w:type="dxa"/>
          </w:tcPr>
          <w:p w14:paraId="7BC6FC9D" w14:textId="77777777" w:rsidR="007D4052" w:rsidRDefault="007D4052" w:rsidP="006B1D35">
            <w:pPr>
              <w:pStyle w:val="ListParagraph"/>
              <w:numPr>
                <w:ilvl w:val="0"/>
                <w:numId w:val="5"/>
              </w:numPr>
            </w:pPr>
            <w:r w:rsidRPr="001F3FE1">
              <w:t xml:space="preserve">Desk </w:t>
            </w:r>
            <w:r>
              <w:t>r</w:t>
            </w:r>
            <w:r w:rsidRPr="001F3FE1">
              <w:t xml:space="preserve">eview of </w:t>
            </w:r>
            <w:r>
              <w:t>d</w:t>
            </w:r>
            <w:r w:rsidRPr="001F3FE1">
              <w:t>ocuments</w:t>
            </w:r>
          </w:p>
          <w:p w14:paraId="465620C5" w14:textId="1BD60E12" w:rsidR="007E4BD4" w:rsidRPr="001F3FE1" w:rsidRDefault="007D4052" w:rsidP="006B1D35">
            <w:pPr>
              <w:pStyle w:val="ListParagraph"/>
              <w:numPr>
                <w:ilvl w:val="0"/>
                <w:numId w:val="5"/>
              </w:numPr>
            </w:pPr>
            <w:r w:rsidRPr="001F3FE1">
              <w:t xml:space="preserve">Interviews with project staff, stakeholders, other </w:t>
            </w:r>
            <w:proofErr w:type="gramStart"/>
            <w:r w:rsidRPr="001F3FE1">
              <w:t>donors</w:t>
            </w:r>
            <w:proofErr w:type="gramEnd"/>
            <w:r w:rsidRPr="001F3FE1">
              <w:t xml:space="preserve"> and beneficiaries</w:t>
            </w:r>
          </w:p>
        </w:tc>
      </w:tr>
      <w:tr w:rsidR="007E4BD4" w:rsidRPr="00B81D5E" w14:paraId="453ED247" w14:textId="77777777" w:rsidTr="00783053">
        <w:tc>
          <w:tcPr>
            <w:tcW w:w="4106" w:type="dxa"/>
            <w:shd w:val="clear" w:color="auto" w:fill="FFFFFF" w:themeFill="background1"/>
          </w:tcPr>
          <w:p w14:paraId="1BACEDC3" w14:textId="77777777" w:rsidR="007E4BD4" w:rsidRPr="001F3FE1" w:rsidRDefault="007E4BD4" w:rsidP="006B1D35">
            <w:pPr>
              <w:pStyle w:val="ListParagraph"/>
              <w:numPr>
                <w:ilvl w:val="0"/>
                <w:numId w:val="5"/>
              </w:numPr>
            </w:pPr>
            <w:r w:rsidRPr="001F3FE1">
              <w:t xml:space="preserve">Have key stakeholders identified their interest in project benefits beyond project-end and accepted responsibility for ensuring that project benefits continue to flow? </w:t>
            </w:r>
          </w:p>
        </w:tc>
        <w:tc>
          <w:tcPr>
            <w:tcW w:w="5245" w:type="dxa"/>
          </w:tcPr>
          <w:p w14:paraId="542A0C35" w14:textId="77777777" w:rsidR="007E4BD4" w:rsidRPr="006B1D35" w:rsidRDefault="007E4BD4" w:rsidP="006B1D35">
            <w:pPr>
              <w:pStyle w:val="ListParagraph"/>
              <w:numPr>
                <w:ilvl w:val="0"/>
                <w:numId w:val="5"/>
              </w:numPr>
              <w:rPr>
                <w:strike/>
              </w:rPr>
            </w:pPr>
            <w:r w:rsidRPr="001F3FE1">
              <w:t>Key stakeholders are assigned specific, agreed roles and responsibilities outlined in the exit strategy</w:t>
            </w:r>
          </w:p>
        </w:tc>
        <w:tc>
          <w:tcPr>
            <w:tcW w:w="2701" w:type="dxa"/>
          </w:tcPr>
          <w:p w14:paraId="5915C9ED" w14:textId="77777777" w:rsidR="007E4BD4" w:rsidRPr="006B1D35" w:rsidRDefault="007E4BD4" w:rsidP="006B1D35">
            <w:pPr>
              <w:pStyle w:val="ListParagraph"/>
              <w:numPr>
                <w:ilvl w:val="0"/>
                <w:numId w:val="5"/>
              </w:numPr>
              <w:rPr>
                <w:strike/>
              </w:rPr>
            </w:pPr>
            <w:r w:rsidRPr="001F3FE1">
              <w:t xml:space="preserve">Risk Log </w:t>
            </w:r>
          </w:p>
          <w:p w14:paraId="1E7C946A" w14:textId="33F0638A" w:rsidR="007D4052" w:rsidRPr="006B1D35" w:rsidRDefault="007D4052" w:rsidP="006B1D35">
            <w:pPr>
              <w:pStyle w:val="ListParagraph"/>
              <w:numPr>
                <w:ilvl w:val="0"/>
                <w:numId w:val="5"/>
              </w:numPr>
              <w:rPr>
                <w:strike/>
              </w:rPr>
            </w:pPr>
            <w:r>
              <w:t>Contextual information</w:t>
            </w:r>
          </w:p>
        </w:tc>
        <w:tc>
          <w:tcPr>
            <w:tcW w:w="2827" w:type="dxa"/>
          </w:tcPr>
          <w:p w14:paraId="7DE685E7" w14:textId="77777777" w:rsidR="007D4052" w:rsidRDefault="007D4052" w:rsidP="006B1D35">
            <w:pPr>
              <w:pStyle w:val="ListParagraph"/>
              <w:numPr>
                <w:ilvl w:val="0"/>
                <w:numId w:val="5"/>
              </w:numPr>
            </w:pPr>
            <w:r w:rsidRPr="001F3FE1">
              <w:t xml:space="preserve">Desk </w:t>
            </w:r>
            <w:r>
              <w:t>r</w:t>
            </w:r>
            <w:r w:rsidRPr="001F3FE1">
              <w:t xml:space="preserve">eview of </w:t>
            </w:r>
            <w:r>
              <w:t>d</w:t>
            </w:r>
            <w:r w:rsidRPr="001F3FE1">
              <w:t>ocuments</w:t>
            </w:r>
          </w:p>
          <w:p w14:paraId="0B3682A6" w14:textId="0FABE60F" w:rsidR="007E4BD4" w:rsidRPr="001F3FE1" w:rsidRDefault="007D4052" w:rsidP="006B1D35">
            <w:pPr>
              <w:pStyle w:val="ListParagraph"/>
              <w:numPr>
                <w:ilvl w:val="0"/>
                <w:numId w:val="5"/>
              </w:numPr>
            </w:pPr>
            <w:r w:rsidRPr="001F3FE1">
              <w:t xml:space="preserve">Interviews with project staff, stakeholders, other </w:t>
            </w:r>
            <w:proofErr w:type="gramStart"/>
            <w:r w:rsidRPr="001F3FE1">
              <w:t>donors</w:t>
            </w:r>
            <w:proofErr w:type="gramEnd"/>
            <w:r w:rsidRPr="001F3FE1">
              <w:t xml:space="preserve"> and beneficiaries</w:t>
            </w:r>
          </w:p>
        </w:tc>
      </w:tr>
      <w:tr w:rsidR="007E4BD4" w:rsidRPr="00B81D5E" w14:paraId="2EE9C783" w14:textId="77777777" w:rsidTr="00783053">
        <w:tc>
          <w:tcPr>
            <w:tcW w:w="4106" w:type="dxa"/>
            <w:shd w:val="clear" w:color="auto" w:fill="FFFFFF" w:themeFill="background1"/>
          </w:tcPr>
          <w:p w14:paraId="5AC99858" w14:textId="77777777" w:rsidR="007E4BD4" w:rsidRPr="001F3FE1" w:rsidRDefault="007E4BD4" w:rsidP="006B1D35">
            <w:pPr>
              <w:pStyle w:val="ListParagraph"/>
              <w:numPr>
                <w:ilvl w:val="0"/>
                <w:numId w:val="5"/>
              </w:numPr>
            </w:pPr>
            <w:r w:rsidRPr="001F3FE1">
              <w:t>Are there ongoing activities that may pose an environmental threat to the sustainability of project outcomes?</w:t>
            </w:r>
          </w:p>
        </w:tc>
        <w:tc>
          <w:tcPr>
            <w:tcW w:w="5245" w:type="dxa"/>
          </w:tcPr>
          <w:p w14:paraId="02E64CAD" w14:textId="77777777" w:rsidR="007E4BD4" w:rsidRPr="001F3FE1" w:rsidRDefault="007E4BD4" w:rsidP="006B1D35">
            <w:pPr>
              <w:pStyle w:val="ListParagraph"/>
              <w:numPr>
                <w:ilvl w:val="0"/>
                <w:numId w:val="5"/>
              </w:numPr>
            </w:pPr>
            <w:r w:rsidRPr="001F3FE1">
              <w:t>The exit strategy identifies relevant environmental risks and includes explicit interventions to mitigate same</w:t>
            </w:r>
          </w:p>
        </w:tc>
        <w:tc>
          <w:tcPr>
            <w:tcW w:w="2701" w:type="dxa"/>
          </w:tcPr>
          <w:p w14:paraId="4B8E9169" w14:textId="77777777" w:rsidR="007E4BD4" w:rsidRDefault="007E4BD4" w:rsidP="006B1D35">
            <w:pPr>
              <w:pStyle w:val="ListParagraph"/>
              <w:numPr>
                <w:ilvl w:val="0"/>
                <w:numId w:val="5"/>
              </w:numPr>
            </w:pPr>
            <w:r w:rsidRPr="001F3FE1">
              <w:t>Risk Log</w:t>
            </w:r>
          </w:p>
          <w:p w14:paraId="3587058D" w14:textId="4295B1CD" w:rsidR="007D4052" w:rsidRPr="001F3FE1" w:rsidRDefault="007D4052" w:rsidP="006B1D35">
            <w:pPr>
              <w:pStyle w:val="ListParagraph"/>
              <w:numPr>
                <w:ilvl w:val="0"/>
                <w:numId w:val="5"/>
              </w:numPr>
            </w:pPr>
            <w:r>
              <w:t>Contextual information</w:t>
            </w:r>
          </w:p>
        </w:tc>
        <w:tc>
          <w:tcPr>
            <w:tcW w:w="2827" w:type="dxa"/>
          </w:tcPr>
          <w:p w14:paraId="50A579BB" w14:textId="77777777" w:rsidR="007D4052" w:rsidRDefault="007D4052" w:rsidP="006B1D35">
            <w:pPr>
              <w:pStyle w:val="ListParagraph"/>
              <w:numPr>
                <w:ilvl w:val="0"/>
                <w:numId w:val="5"/>
              </w:numPr>
            </w:pPr>
            <w:r w:rsidRPr="001F3FE1">
              <w:t xml:space="preserve">Desk </w:t>
            </w:r>
            <w:r>
              <w:t>r</w:t>
            </w:r>
            <w:r w:rsidRPr="001F3FE1">
              <w:t xml:space="preserve">eview of </w:t>
            </w:r>
            <w:r>
              <w:t>d</w:t>
            </w:r>
            <w:r w:rsidRPr="001F3FE1">
              <w:t>ocuments</w:t>
            </w:r>
          </w:p>
          <w:p w14:paraId="70B6C67E" w14:textId="773BE22F" w:rsidR="007E4BD4" w:rsidRPr="001F3FE1" w:rsidRDefault="007D4052" w:rsidP="006B1D35">
            <w:pPr>
              <w:pStyle w:val="ListParagraph"/>
              <w:numPr>
                <w:ilvl w:val="0"/>
                <w:numId w:val="5"/>
              </w:numPr>
            </w:pPr>
            <w:r w:rsidRPr="001F3FE1">
              <w:t xml:space="preserve">Interviews with project staff, stakeholders, other </w:t>
            </w:r>
            <w:proofErr w:type="gramStart"/>
            <w:r w:rsidRPr="001F3FE1">
              <w:t>donors</w:t>
            </w:r>
            <w:proofErr w:type="gramEnd"/>
            <w:r w:rsidRPr="001F3FE1">
              <w:t xml:space="preserve"> and beneficiaries</w:t>
            </w:r>
          </w:p>
        </w:tc>
      </w:tr>
      <w:tr w:rsidR="009907C4" w:rsidRPr="00B81D5E" w14:paraId="2A6B6C43" w14:textId="77777777" w:rsidTr="00783053">
        <w:trPr>
          <w:trHeight w:val="141"/>
        </w:trPr>
        <w:tc>
          <w:tcPr>
            <w:tcW w:w="14879" w:type="dxa"/>
            <w:gridSpan w:val="4"/>
            <w:shd w:val="clear" w:color="auto" w:fill="auto"/>
          </w:tcPr>
          <w:p w14:paraId="5997AA41" w14:textId="5DA4045D" w:rsidR="009907C4" w:rsidRPr="001F3FE1" w:rsidRDefault="007E4BD4" w:rsidP="006B1D35">
            <w:r>
              <w:t xml:space="preserve">Progress to </w:t>
            </w:r>
            <w:r w:rsidR="009907C4" w:rsidRPr="001F3FE1">
              <w:t>Impact:</w:t>
            </w:r>
          </w:p>
        </w:tc>
      </w:tr>
      <w:tr w:rsidR="0033426C" w:rsidRPr="00B81D5E" w14:paraId="3E09D60A" w14:textId="77777777" w:rsidTr="00783053">
        <w:trPr>
          <w:trHeight w:val="1184"/>
        </w:trPr>
        <w:tc>
          <w:tcPr>
            <w:tcW w:w="4106" w:type="dxa"/>
            <w:shd w:val="clear" w:color="auto" w:fill="FFFFFF" w:themeFill="background1"/>
          </w:tcPr>
          <w:p w14:paraId="44BA8623" w14:textId="6550D317" w:rsidR="00C33534" w:rsidRDefault="007D4052" w:rsidP="006B1D35">
            <w:pPr>
              <w:pStyle w:val="ListParagraph"/>
              <w:numPr>
                <w:ilvl w:val="0"/>
                <w:numId w:val="5"/>
              </w:numPr>
            </w:pPr>
            <w:r w:rsidRPr="007D4052">
              <w:t xml:space="preserve">What are signals of positive change that can be attributed to the </w:t>
            </w:r>
            <w:r w:rsidR="00CD41CD">
              <w:t>p</w:t>
            </w:r>
            <w:r w:rsidRPr="007D4052">
              <w:t>roject</w:t>
            </w:r>
            <w:r w:rsidR="00CD41CD">
              <w:t xml:space="preserve"> results</w:t>
            </w:r>
            <w:r w:rsidRPr="007D4052">
              <w:t xml:space="preserve">? </w:t>
            </w:r>
          </w:p>
          <w:p w14:paraId="05BE3F83" w14:textId="68EE0D0C" w:rsidR="00CD41CD" w:rsidRPr="00783053" w:rsidRDefault="007D4052" w:rsidP="006B1D35">
            <w:pPr>
              <w:pStyle w:val="ListParagraph"/>
              <w:numPr>
                <w:ilvl w:val="0"/>
                <w:numId w:val="5"/>
              </w:numPr>
            </w:pPr>
            <w:r w:rsidRPr="007D4052">
              <w:lastRenderedPageBreak/>
              <w:t>Are there specific aspects that may be considered to ensure the intervention will contribute to system change?</w:t>
            </w:r>
          </w:p>
        </w:tc>
        <w:tc>
          <w:tcPr>
            <w:tcW w:w="5245" w:type="dxa"/>
          </w:tcPr>
          <w:p w14:paraId="6E973DC2" w14:textId="77777777" w:rsidR="0033426C" w:rsidRPr="001F3FE1" w:rsidRDefault="0033426C" w:rsidP="006B1D35">
            <w:pPr>
              <w:pStyle w:val="ListParagraph"/>
              <w:numPr>
                <w:ilvl w:val="0"/>
                <w:numId w:val="5"/>
              </w:numPr>
            </w:pPr>
            <w:r w:rsidRPr="001F3FE1">
              <w:lastRenderedPageBreak/>
              <w:t>The project has contributed directly to improved ecological conditions, including through reduced GHG emissions for energy generation</w:t>
            </w:r>
          </w:p>
        </w:tc>
        <w:tc>
          <w:tcPr>
            <w:tcW w:w="2701" w:type="dxa"/>
          </w:tcPr>
          <w:p w14:paraId="046FFCBF" w14:textId="504D0798" w:rsidR="00B671CB" w:rsidRPr="00B671CB" w:rsidRDefault="0033426C" w:rsidP="006B1D35">
            <w:pPr>
              <w:pStyle w:val="ListParagraph"/>
              <w:numPr>
                <w:ilvl w:val="0"/>
                <w:numId w:val="5"/>
              </w:numPr>
            </w:pPr>
            <w:r w:rsidRPr="001F3FE1">
              <w:t xml:space="preserve">Annual </w:t>
            </w:r>
            <w:r w:rsidR="00373300">
              <w:t xml:space="preserve">Progress </w:t>
            </w:r>
            <w:r w:rsidRPr="001F3FE1">
              <w:t>Reports</w:t>
            </w:r>
          </w:p>
          <w:p w14:paraId="358A8F10" w14:textId="376270C4" w:rsidR="007D4052" w:rsidRPr="001F3FE1" w:rsidRDefault="007D4052" w:rsidP="006B1D35">
            <w:pPr>
              <w:pStyle w:val="ListParagraph"/>
              <w:numPr>
                <w:ilvl w:val="0"/>
                <w:numId w:val="5"/>
              </w:numPr>
            </w:pPr>
            <w:r>
              <w:t>Contextual information</w:t>
            </w:r>
          </w:p>
        </w:tc>
        <w:tc>
          <w:tcPr>
            <w:tcW w:w="2827" w:type="dxa"/>
          </w:tcPr>
          <w:p w14:paraId="1F9F2B16" w14:textId="5443583D" w:rsidR="0033426C" w:rsidRDefault="0033426C" w:rsidP="006B1D35">
            <w:pPr>
              <w:pStyle w:val="ListParagraph"/>
              <w:numPr>
                <w:ilvl w:val="0"/>
                <w:numId w:val="5"/>
              </w:numPr>
            </w:pPr>
            <w:r w:rsidRPr="001F3FE1">
              <w:t xml:space="preserve">Desk </w:t>
            </w:r>
            <w:r w:rsidR="00857F0C">
              <w:t>r</w:t>
            </w:r>
            <w:r w:rsidRPr="001F3FE1">
              <w:t xml:space="preserve">eview of </w:t>
            </w:r>
            <w:r w:rsidR="00857F0C">
              <w:t>d</w:t>
            </w:r>
            <w:r w:rsidRPr="001F3FE1">
              <w:t>ocuments</w:t>
            </w:r>
            <w:r w:rsidR="00857F0C">
              <w:t xml:space="preserve"> and contextual information</w:t>
            </w:r>
          </w:p>
          <w:p w14:paraId="3844AF67" w14:textId="6C35F506" w:rsidR="0033426C" w:rsidRPr="00783053" w:rsidRDefault="00C33534" w:rsidP="006B1D35">
            <w:pPr>
              <w:pStyle w:val="ListParagraph"/>
              <w:numPr>
                <w:ilvl w:val="0"/>
                <w:numId w:val="5"/>
              </w:numPr>
            </w:pPr>
            <w:r w:rsidRPr="00C33534">
              <w:lastRenderedPageBreak/>
              <w:t>Qualitative data analysis</w:t>
            </w:r>
            <w:r>
              <w:t xml:space="preserve"> </w:t>
            </w:r>
            <w:r w:rsidRPr="00C33534">
              <w:t>(</w:t>
            </w:r>
            <w:proofErr w:type="gramStart"/>
            <w:r w:rsidRPr="00C33534">
              <w:t>i.e.</w:t>
            </w:r>
            <w:proofErr w:type="gramEnd"/>
            <w:r w:rsidRPr="00C33534">
              <w:t xml:space="preserve"> </w:t>
            </w:r>
            <w:r>
              <w:t>t</w:t>
            </w:r>
            <w:r w:rsidRPr="00C33534">
              <w:t xml:space="preserve">riangulation, </w:t>
            </w:r>
            <w:r>
              <w:t>v</w:t>
            </w:r>
            <w:r w:rsidRPr="00C33534">
              <w:t xml:space="preserve">alidations, </w:t>
            </w:r>
            <w:r>
              <w:t>i</w:t>
            </w:r>
            <w:r w:rsidRPr="00C33534">
              <w:t>nterpretation</w:t>
            </w:r>
            <w:r>
              <w:t>, etc.)</w:t>
            </w:r>
          </w:p>
        </w:tc>
      </w:tr>
      <w:tr w:rsidR="00783053" w:rsidRPr="00B81D5E" w14:paraId="6AB5BE84" w14:textId="77777777" w:rsidTr="00783053">
        <w:tc>
          <w:tcPr>
            <w:tcW w:w="4106" w:type="dxa"/>
            <w:shd w:val="clear" w:color="auto" w:fill="FFFFFF" w:themeFill="background1"/>
          </w:tcPr>
          <w:p w14:paraId="7357F587" w14:textId="69C5495D" w:rsidR="00783053" w:rsidRPr="00B671CB" w:rsidRDefault="00783053" w:rsidP="006B1D35">
            <w:pPr>
              <w:pStyle w:val="ListParagraph"/>
              <w:numPr>
                <w:ilvl w:val="0"/>
                <w:numId w:val="5"/>
              </w:numPr>
            </w:pPr>
            <w:r w:rsidRPr="00783053">
              <w:lastRenderedPageBreak/>
              <w:t>Did the gender-responsive activities facilitate positive impacts?</w:t>
            </w:r>
          </w:p>
        </w:tc>
        <w:tc>
          <w:tcPr>
            <w:tcW w:w="5245" w:type="dxa"/>
          </w:tcPr>
          <w:p w14:paraId="10732BEA" w14:textId="446A12F3" w:rsidR="00783053" w:rsidRDefault="00783053" w:rsidP="006B1D35">
            <w:pPr>
              <w:pStyle w:val="ListParagraph"/>
              <w:numPr>
                <w:ilvl w:val="0"/>
                <w:numId w:val="5"/>
              </w:numPr>
            </w:pPr>
            <w:r>
              <w:t>E</w:t>
            </w:r>
            <w:r w:rsidRPr="00783053">
              <w:t xml:space="preserve">qual participation </w:t>
            </w:r>
            <w:r>
              <w:t xml:space="preserve">of gender </w:t>
            </w:r>
            <w:r w:rsidRPr="00783053">
              <w:t>in decision-making processes, improved mechanisms to capture women's perspectives</w:t>
            </w:r>
          </w:p>
        </w:tc>
        <w:tc>
          <w:tcPr>
            <w:tcW w:w="2701" w:type="dxa"/>
          </w:tcPr>
          <w:p w14:paraId="33D83A4C" w14:textId="77777777" w:rsidR="00783053" w:rsidRDefault="00783053" w:rsidP="006B1D35">
            <w:pPr>
              <w:pStyle w:val="ListParagraph"/>
              <w:numPr>
                <w:ilvl w:val="0"/>
                <w:numId w:val="5"/>
              </w:numPr>
            </w:pPr>
            <w:r w:rsidRPr="001F3FE1">
              <w:t xml:space="preserve">Annual </w:t>
            </w:r>
            <w:r>
              <w:t xml:space="preserve">Progress </w:t>
            </w:r>
            <w:r w:rsidRPr="001F3FE1">
              <w:t>Reports</w:t>
            </w:r>
          </w:p>
          <w:p w14:paraId="2D686AD4" w14:textId="09414DF4" w:rsidR="00783053" w:rsidRPr="001F3FE1" w:rsidRDefault="00783053" w:rsidP="006B1D35">
            <w:pPr>
              <w:pStyle w:val="ListParagraph"/>
              <w:numPr>
                <w:ilvl w:val="0"/>
                <w:numId w:val="5"/>
              </w:numPr>
            </w:pPr>
            <w:r>
              <w:t>Contextual information</w:t>
            </w:r>
          </w:p>
        </w:tc>
        <w:tc>
          <w:tcPr>
            <w:tcW w:w="2827" w:type="dxa"/>
          </w:tcPr>
          <w:p w14:paraId="60EC9D34" w14:textId="77777777" w:rsidR="00783053" w:rsidRDefault="00783053" w:rsidP="006B1D35">
            <w:pPr>
              <w:pStyle w:val="ListParagraph"/>
              <w:numPr>
                <w:ilvl w:val="0"/>
                <w:numId w:val="5"/>
              </w:numPr>
            </w:pPr>
            <w:r w:rsidRPr="001F3FE1">
              <w:t xml:space="preserve">Desk </w:t>
            </w:r>
            <w:r>
              <w:t>r</w:t>
            </w:r>
            <w:r w:rsidRPr="001F3FE1">
              <w:t xml:space="preserve">eview of </w:t>
            </w:r>
            <w:r>
              <w:t>d</w:t>
            </w:r>
            <w:r w:rsidRPr="001F3FE1">
              <w:t>ocuments</w:t>
            </w:r>
            <w:r>
              <w:t xml:space="preserve"> and contextual information</w:t>
            </w:r>
          </w:p>
          <w:p w14:paraId="19D7110C" w14:textId="7057BC57" w:rsidR="00783053" w:rsidRPr="001F3FE1" w:rsidRDefault="00783053" w:rsidP="006B1D35">
            <w:pPr>
              <w:pStyle w:val="ListParagraph"/>
              <w:numPr>
                <w:ilvl w:val="0"/>
                <w:numId w:val="5"/>
              </w:numPr>
            </w:pPr>
            <w:r w:rsidRPr="00C33534">
              <w:t>Qualitative data analysis</w:t>
            </w:r>
            <w:r>
              <w:t xml:space="preserve"> </w:t>
            </w:r>
            <w:r w:rsidRPr="00C33534">
              <w:t>(</w:t>
            </w:r>
            <w:proofErr w:type="gramStart"/>
            <w:r w:rsidRPr="00C33534">
              <w:t>i.e.</w:t>
            </w:r>
            <w:proofErr w:type="gramEnd"/>
            <w:r w:rsidRPr="00C33534">
              <w:t xml:space="preserve"> </w:t>
            </w:r>
            <w:r>
              <w:t>t</w:t>
            </w:r>
            <w:r w:rsidRPr="00C33534">
              <w:t xml:space="preserve">riangulation, </w:t>
            </w:r>
            <w:r>
              <w:t>v</w:t>
            </w:r>
            <w:r w:rsidRPr="00C33534">
              <w:t xml:space="preserve">alidations, </w:t>
            </w:r>
            <w:r>
              <w:t>i</w:t>
            </w:r>
            <w:r w:rsidRPr="00C33534">
              <w:t>nterpretation</w:t>
            </w:r>
            <w:r>
              <w:t>, etc.)</w:t>
            </w:r>
          </w:p>
        </w:tc>
      </w:tr>
      <w:tr w:rsidR="00B671CB" w:rsidRPr="00B81D5E" w14:paraId="068B261A" w14:textId="77777777" w:rsidTr="00783053">
        <w:tc>
          <w:tcPr>
            <w:tcW w:w="4106" w:type="dxa"/>
            <w:shd w:val="clear" w:color="auto" w:fill="FFFFFF" w:themeFill="background1"/>
          </w:tcPr>
          <w:p w14:paraId="0BB354BA" w14:textId="6F656C86" w:rsidR="00B671CB" w:rsidRPr="00B671CB" w:rsidRDefault="00B671CB" w:rsidP="006B1D35">
            <w:pPr>
              <w:pStyle w:val="ListParagraph"/>
              <w:numPr>
                <w:ilvl w:val="0"/>
                <w:numId w:val="5"/>
              </w:numPr>
            </w:pPr>
            <w:r w:rsidRPr="00B671CB">
              <w:t>To what extent have</w:t>
            </w:r>
            <w:r>
              <w:t xml:space="preserve"> </w:t>
            </w:r>
            <w:r w:rsidRPr="00B671CB">
              <w:t>marginalized or underserved communities been</w:t>
            </w:r>
            <w:r>
              <w:t xml:space="preserve"> </w:t>
            </w:r>
            <w:r w:rsidRPr="00B671CB">
              <w:t xml:space="preserve">targeted </w:t>
            </w:r>
            <w:r>
              <w:t>and/</w:t>
            </w:r>
            <w:r w:rsidRPr="00B671CB">
              <w:t>or impacted by the project?</w:t>
            </w:r>
          </w:p>
        </w:tc>
        <w:tc>
          <w:tcPr>
            <w:tcW w:w="5245" w:type="dxa"/>
          </w:tcPr>
          <w:p w14:paraId="79C61FBC" w14:textId="7273B336" w:rsidR="00B671CB" w:rsidRPr="00373300" w:rsidRDefault="00B671CB" w:rsidP="006B1D35">
            <w:pPr>
              <w:pStyle w:val="ListParagraph"/>
              <w:numPr>
                <w:ilvl w:val="0"/>
                <w:numId w:val="5"/>
              </w:numPr>
            </w:pPr>
            <w:r>
              <w:t>Evidence of</w:t>
            </w:r>
            <w:r w:rsidR="00373300">
              <w:t xml:space="preserve"> engagement of </w:t>
            </w:r>
            <w:r w:rsidRPr="00B671CB">
              <w:t xml:space="preserve">marginalized communities or groups in the project </w:t>
            </w:r>
          </w:p>
        </w:tc>
        <w:tc>
          <w:tcPr>
            <w:tcW w:w="2701" w:type="dxa"/>
          </w:tcPr>
          <w:p w14:paraId="362927A3" w14:textId="77777777" w:rsidR="00373300" w:rsidRDefault="00373300" w:rsidP="006B1D35">
            <w:pPr>
              <w:pStyle w:val="ListParagraph"/>
              <w:numPr>
                <w:ilvl w:val="0"/>
                <w:numId w:val="5"/>
              </w:numPr>
            </w:pPr>
            <w:r w:rsidRPr="001F3FE1">
              <w:t xml:space="preserve">Annual </w:t>
            </w:r>
            <w:r>
              <w:t xml:space="preserve">Progress </w:t>
            </w:r>
            <w:r w:rsidRPr="001F3FE1">
              <w:t>Reports</w:t>
            </w:r>
          </w:p>
          <w:p w14:paraId="40BC6A08" w14:textId="01A5D01B" w:rsidR="00B671CB" w:rsidRPr="001F3FE1" w:rsidRDefault="00373300" w:rsidP="006B1D35">
            <w:pPr>
              <w:pStyle w:val="ListParagraph"/>
              <w:numPr>
                <w:ilvl w:val="0"/>
                <w:numId w:val="5"/>
              </w:numPr>
            </w:pPr>
            <w:r>
              <w:t>Contextual information</w:t>
            </w:r>
          </w:p>
        </w:tc>
        <w:tc>
          <w:tcPr>
            <w:tcW w:w="2827" w:type="dxa"/>
          </w:tcPr>
          <w:p w14:paraId="655F08CF" w14:textId="77777777" w:rsidR="00373300" w:rsidRDefault="00373300" w:rsidP="006B1D35">
            <w:pPr>
              <w:pStyle w:val="ListParagraph"/>
              <w:numPr>
                <w:ilvl w:val="0"/>
                <w:numId w:val="5"/>
              </w:numPr>
            </w:pPr>
            <w:r w:rsidRPr="001F3FE1">
              <w:t xml:space="preserve">Desk </w:t>
            </w:r>
            <w:r>
              <w:t>r</w:t>
            </w:r>
            <w:r w:rsidRPr="001F3FE1">
              <w:t xml:space="preserve">eview of </w:t>
            </w:r>
            <w:r>
              <w:t>d</w:t>
            </w:r>
            <w:r w:rsidRPr="001F3FE1">
              <w:t>ocuments</w:t>
            </w:r>
            <w:r>
              <w:t xml:space="preserve"> and contextual information</w:t>
            </w:r>
          </w:p>
          <w:p w14:paraId="173C7CC4" w14:textId="65BD8A4F" w:rsidR="00B671CB" w:rsidRPr="00373300" w:rsidRDefault="00373300" w:rsidP="006B1D35">
            <w:pPr>
              <w:pStyle w:val="ListParagraph"/>
              <w:numPr>
                <w:ilvl w:val="0"/>
                <w:numId w:val="5"/>
              </w:numPr>
            </w:pPr>
            <w:r w:rsidRPr="00C33534">
              <w:t>Qualitative data analysis</w:t>
            </w:r>
            <w:r>
              <w:t xml:space="preserve"> </w:t>
            </w:r>
            <w:r w:rsidRPr="00C33534">
              <w:t>(</w:t>
            </w:r>
            <w:proofErr w:type="gramStart"/>
            <w:r w:rsidRPr="00C33534">
              <w:t>i.e.</w:t>
            </w:r>
            <w:proofErr w:type="gramEnd"/>
            <w:r w:rsidRPr="00C33534">
              <w:t xml:space="preserve"> </w:t>
            </w:r>
            <w:r>
              <w:t>t</w:t>
            </w:r>
            <w:r w:rsidRPr="00C33534">
              <w:t xml:space="preserve">riangulation, </w:t>
            </w:r>
            <w:r>
              <w:t>v</w:t>
            </w:r>
            <w:r w:rsidRPr="00C33534">
              <w:t xml:space="preserve">alidations, </w:t>
            </w:r>
            <w:r>
              <w:t>i</w:t>
            </w:r>
            <w:r w:rsidRPr="00C33534">
              <w:t>nterpretation</w:t>
            </w:r>
            <w:r>
              <w:t>, etc.)</w:t>
            </w:r>
          </w:p>
        </w:tc>
      </w:tr>
    </w:tbl>
    <w:p w14:paraId="48724E15" w14:textId="74A1FFEC" w:rsidR="00092020" w:rsidRDefault="00092020" w:rsidP="006B1D35">
      <w:pPr>
        <w:rPr>
          <w:lang w:val="sk-SK"/>
        </w:rPr>
        <w:sectPr w:rsidR="00092020" w:rsidSect="005C22F1">
          <w:headerReference w:type="first" r:id="rId41"/>
          <w:footerReference w:type="first" r:id="rId42"/>
          <w:pgSz w:w="16840" w:h="11900" w:orient="landscape"/>
          <w:pgMar w:top="1417" w:right="1417" w:bottom="1417" w:left="1417" w:header="708" w:footer="708" w:gutter="0"/>
          <w:cols w:space="708"/>
          <w:docGrid w:linePitch="360"/>
        </w:sectPr>
      </w:pPr>
    </w:p>
    <w:p w14:paraId="70C821DB" w14:textId="60CC227A" w:rsidR="0063249F" w:rsidRDefault="0063249F" w:rsidP="00495C60">
      <w:pPr>
        <w:pStyle w:val="Heading1"/>
      </w:pPr>
      <w:bookmarkStart w:id="86" w:name="_Toc166743323"/>
      <w:bookmarkStart w:id="87" w:name="_Toc164279672"/>
      <w:bookmarkStart w:id="88" w:name="_Toc507403304"/>
      <w:bookmarkStart w:id="89" w:name="_Toc507442306"/>
      <w:bookmarkStart w:id="90" w:name="_Toc22558270"/>
      <w:bookmarkStart w:id="91" w:name="_Toc33598072"/>
      <w:bookmarkStart w:id="92" w:name="_Toc162466328"/>
      <w:bookmarkEnd w:id="84"/>
      <w:bookmarkEnd w:id="85"/>
      <w:r>
        <w:lastRenderedPageBreak/>
        <w:t xml:space="preserve">Annex </w:t>
      </w:r>
      <w:r w:rsidR="007B121B">
        <w:t>3</w:t>
      </w:r>
      <w:r>
        <w:t>: Itinerary of the Evaluation Mission</w:t>
      </w:r>
      <w:bookmarkEnd w:id="86"/>
      <w:r w:rsidR="00572651">
        <w:t xml:space="preserve"> </w:t>
      </w:r>
    </w:p>
    <w:p w14:paraId="31BEBE55" w14:textId="77777777" w:rsidR="0063249F" w:rsidRDefault="0063249F" w:rsidP="00495C60">
      <w:pPr>
        <w:pStyle w:val="Heading1"/>
      </w:pPr>
    </w:p>
    <w:tbl>
      <w:tblPr>
        <w:tblStyle w:val="TableGrid"/>
        <w:tblW w:w="0" w:type="auto"/>
        <w:tblLook w:val="04A0" w:firstRow="1" w:lastRow="0" w:firstColumn="1" w:lastColumn="0" w:noHBand="0" w:noVBand="1"/>
      </w:tblPr>
      <w:tblGrid>
        <w:gridCol w:w="2263"/>
        <w:gridCol w:w="3119"/>
        <w:gridCol w:w="3674"/>
      </w:tblGrid>
      <w:tr w:rsidR="00572651" w:rsidRPr="00542C33" w14:paraId="33D54873" w14:textId="77777777" w:rsidTr="006B621B">
        <w:tc>
          <w:tcPr>
            <w:tcW w:w="2263" w:type="dxa"/>
          </w:tcPr>
          <w:p w14:paraId="5E281230" w14:textId="44E383AC" w:rsidR="00572651" w:rsidRPr="00572651" w:rsidRDefault="00572651" w:rsidP="003470A9">
            <w:pPr>
              <w:spacing w:before="20" w:line="240" w:lineRule="auto"/>
              <w:rPr>
                <w:b/>
                <w:bCs/>
                <w:sz w:val="20"/>
                <w:szCs w:val="20"/>
              </w:rPr>
            </w:pPr>
            <w:r w:rsidRPr="00572651">
              <w:rPr>
                <w:b/>
                <w:bCs/>
                <w:sz w:val="20"/>
                <w:szCs w:val="20"/>
              </w:rPr>
              <w:t>Date</w:t>
            </w:r>
            <w:r w:rsidR="00FF0CC3">
              <w:rPr>
                <w:b/>
                <w:bCs/>
                <w:sz w:val="20"/>
                <w:szCs w:val="20"/>
              </w:rPr>
              <w:t>/Time</w:t>
            </w:r>
          </w:p>
        </w:tc>
        <w:tc>
          <w:tcPr>
            <w:tcW w:w="3119" w:type="dxa"/>
          </w:tcPr>
          <w:p w14:paraId="424EB38C" w14:textId="77777777" w:rsidR="00572651" w:rsidRPr="00572651" w:rsidRDefault="00572651" w:rsidP="003470A9">
            <w:pPr>
              <w:spacing w:before="20" w:line="240" w:lineRule="auto"/>
              <w:rPr>
                <w:b/>
                <w:bCs/>
                <w:sz w:val="20"/>
                <w:szCs w:val="20"/>
              </w:rPr>
            </w:pPr>
            <w:r w:rsidRPr="00572651">
              <w:rPr>
                <w:b/>
                <w:bCs/>
                <w:sz w:val="20"/>
                <w:szCs w:val="20"/>
              </w:rPr>
              <w:t xml:space="preserve">Institution/Place </w:t>
            </w:r>
          </w:p>
        </w:tc>
        <w:tc>
          <w:tcPr>
            <w:tcW w:w="3674" w:type="dxa"/>
          </w:tcPr>
          <w:p w14:paraId="604AE237" w14:textId="77777777" w:rsidR="00572651" w:rsidRPr="00572651" w:rsidRDefault="00572651" w:rsidP="003470A9">
            <w:pPr>
              <w:spacing w:before="20" w:line="240" w:lineRule="auto"/>
              <w:rPr>
                <w:b/>
                <w:bCs/>
                <w:sz w:val="20"/>
                <w:szCs w:val="20"/>
              </w:rPr>
            </w:pPr>
            <w:r w:rsidRPr="00572651">
              <w:rPr>
                <w:b/>
                <w:bCs/>
                <w:sz w:val="20"/>
                <w:szCs w:val="20"/>
              </w:rPr>
              <w:t>Activity</w:t>
            </w:r>
          </w:p>
        </w:tc>
      </w:tr>
      <w:tr w:rsidR="00FF0CC3" w:rsidRPr="00542C33" w14:paraId="11F424AB" w14:textId="77777777" w:rsidTr="006B621B">
        <w:tc>
          <w:tcPr>
            <w:tcW w:w="2263" w:type="dxa"/>
          </w:tcPr>
          <w:p w14:paraId="426F9AF4" w14:textId="1705A65C" w:rsidR="00FF0CC3" w:rsidRPr="006B621B" w:rsidRDefault="00FF0CC3" w:rsidP="003470A9">
            <w:pPr>
              <w:spacing w:before="20" w:line="240" w:lineRule="auto"/>
              <w:rPr>
                <w:b/>
                <w:bCs/>
                <w:sz w:val="20"/>
                <w:szCs w:val="20"/>
              </w:rPr>
            </w:pPr>
            <w:r w:rsidRPr="006B621B">
              <w:rPr>
                <w:b/>
                <w:bCs/>
                <w:sz w:val="20"/>
                <w:szCs w:val="20"/>
              </w:rPr>
              <w:t>Sunday 14 April</w:t>
            </w:r>
          </w:p>
        </w:tc>
        <w:tc>
          <w:tcPr>
            <w:tcW w:w="6793" w:type="dxa"/>
            <w:gridSpan w:val="2"/>
          </w:tcPr>
          <w:p w14:paraId="461AEC9D" w14:textId="1A2755DD" w:rsidR="00FF0CC3" w:rsidRPr="00FF0CC3" w:rsidRDefault="00FF0CC3" w:rsidP="003470A9">
            <w:pPr>
              <w:spacing w:before="20" w:line="240" w:lineRule="auto"/>
              <w:rPr>
                <w:sz w:val="20"/>
                <w:szCs w:val="20"/>
              </w:rPr>
            </w:pPr>
            <w:r>
              <w:rPr>
                <w:sz w:val="20"/>
                <w:szCs w:val="20"/>
              </w:rPr>
              <w:t>Arrival at Sarajevo</w:t>
            </w:r>
          </w:p>
        </w:tc>
      </w:tr>
      <w:tr w:rsidR="006B621B" w:rsidRPr="00542C33" w14:paraId="57185A39" w14:textId="77777777" w:rsidTr="006B621B">
        <w:tc>
          <w:tcPr>
            <w:tcW w:w="2263" w:type="dxa"/>
          </w:tcPr>
          <w:p w14:paraId="39631706" w14:textId="135FA241" w:rsidR="006B621B" w:rsidRPr="006B621B" w:rsidRDefault="006B621B" w:rsidP="003470A9">
            <w:pPr>
              <w:spacing w:before="20" w:line="240" w:lineRule="auto"/>
              <w:rPr>
                <w:b/>
                <w:bCs/>
                <w:sz w:val="20"/>
                <w:szCs w:val="20"/>
              </w:rPr>
            </w:pPr>
            <w:r w:rsidRPr="006B621B">
              <w:rPr>
                <w:b/>
                <w:bCs/>
                <w:sz w:val="20"/>
                <w:szCs w:val="20"/>
              </w:rPr>
              <w:t>Monday 15 April</w:t>
            </w:r>
          </w:p>
        </w:tc>
        <w:tc>
          <w:tcPr>
            <w:tcW w:w="6793" w:type="dxa"/>
            <w:gridSpan w:val="2"/>
          </w:tcPr>
          <w:p w14:paraId="29770C1C" w14:textId="77777777" w:rsidR="006B621B" w:rsidRDefault="006B621B" w:rsidP="003470A9">
            <w:pPr>
              <w:spacing w:before="20" w:line="240" w:lineRule="auto"/>
              <w:rPr>
                <w:sz w:val="20"/>
                <w:szCs w:val="20"/>
              </w:rPr>
            </w:pPr>
          </w:p>
        </w:tc>
      </w:tr>
      <w:tr w:rsidR="00FF0CC3" w:rsidRPr="00542C33" w14:paraId="763DEBC8" w14:textId="77777777" w:rsidTr="006B621B">
        <w:tc>
          <w:tcPr>
            <w:tcW w:w="2263" w:type="dxa"/>
          </w:tcPr>
          <w:p w14:paraId="3D957FF3" w14:textId="1A88F65A" w:rsidR="00FF0CC3" w:rsidRPr="00FF0CC3" w:rsidRDefault="00FF0CC3" w:rsidP="003470A9">
            <w:pPr>
              <w:spacing w:before="20" w:line="240" w:lineRule="auto"/>
              <w:rPr>
                <w:sz w:val="20"/>
                <w:szCs w:val="20"/>
              </w:rPr>
            </w:pPr>
            <w:r>
              <w:rPr>
                <w:sz w:val="20"/>
                <w:szCs w:val="20"/>
              </w:rPr>
              <w:t>10:00</w:t>
            </w:r>
          </w:p>
        </w:tc>
        <w:tc>
          <w:tcPr>
            <w:tcW w:w="3119" w:type="dxa"/>
            <w:vMerge w:val="restart"/>
          </w:tcPr>
          <w:p w14:paraId="2B5A5EA7" w14:textId="3FBCB286" w:rsidR="00FF0CC3" w:rsidRPr="00FF0CC3" w:rsidRDefault="00FF0CC3" w:rsidP="003470A9">
            <w:pPr>
              <w:spacing w:before="20" w:line="240" w:lineRule="auto"/>
              <w:rPr>
                <w:sz w:val="20"/>
                <w:szCs w:val="20"/>
              </w:rPr>
            </w:pPr>
            <w:r>
              <w:rPr>
                <w:sz w:val="20"/>
                <w:szCs w:val="20"/>
              </w:rPr>
              <w:t>UNDP CO Sarajevo</w:t>
            </w:r>
          </w:p>
        </w:tc>
        <w:tc>
          <w:tcPr>
            <w:tcW w:w="3674" w:type="dxa"/>
          </w:tcPr>
          <w:p w14:paraId="44EDEA2F" w14:textId="5FDEF8E8" w:rsidR="00FF0CC3" w:rsidRPr="00FF0CC3" w:rsidRDefault="00FF0CC3" w:rsidP="003470A9">
            <w:pPr>
              <w:spacing w:before="20" w:line="240" w:lineRule="auto"/>
              <w:rPr>
                <w:sz w:val="20"/>
                <w:szCs w:val="20"/>
              </w:rPr>
            </w:pPr>
            <w:r>
              <w:rPr>
                <w:sz w:val="20"/>
                <w:szCs w:val="20"/>
              </w:rPr>
              <w:t>Meeting with the project team</w:t>
            </w:r>
          </w:p>
        </w:tc>
      </w:tr>
      <w:tr w:rsidR="00FF0CC3" w:rsidRPr="00542C33" w14:paraId="6DA77F82" w14:textId="77777777" w:rsidTr="006B621B">
        <w:tc>
          <w:tcPr>
            <w:tcW w:w="2263" w:type="dxa"/>
          </w:tcPr>
          <w:p w14:paraId="7023129C" w14:textId="56E05CFF" w:rsidR="00FF0CC3" w:rsidRPr="00FF0CC3" w:rsidRDefault="00FF0CC3" w:rsidP="003470A9">
            <w:pPr>
              <w:spacing w:before="20" w:line="240" w:lineRule="auto"/>
              <w:rPr>
                <w:sz w:val="20"/>
                <w:szCs w:val="20"/>
              </w:rPr>
            </w:pPr>
            <w:r>
              <w:rPr>
                <w:sz w:val="20"/>
                <w:szCs w:val="20"/>
              </w:rPr>
              <w:t>13:00</w:t>
            </w:r>
          </w:p>
        </w:tc>
        <w:tc>
          <w:tcPr>
            <w:tcW w:w="3119" w:type="dxa"/>
            <w:vMerge/>
          </w:tcPr>
          <w:p w14:paraId="0C8DE0C3" w14:textId="77777777" w:rsidR="00FF0CC3" w:rsidRPr="00FF0CC3" w:rsidRDefault="00FF0CC3" w:rsidP="003470A9">
            <w:pPr>
              <w:spacing w:before="20" w:line="240" w:lineRule="auto"/>
              <w:rPr>
                <w:sz w:val="20"/>
                <w:szCs w:val="20"/>
              </w:rPr>
            </w:pPr>
          </w:p>
        </w:tc>
        <w:tc>
          <w:tcPr>
            <w:tcW w:w="3674" w:type="dxa"/>
          </w:tcPr>
          <w:p w14:paraId="39F45682" w14:textId="10C52247" w:rsidR="00FF0CC3" w:rsidRPr="00FF0CC3" w:rsidRDefault="00FF0CC3" w:rsidP="003470A9">
            <w:pPr>
              <w:spacing w:before="20" w:line="240" w:lineRule="auto"/>
              <w:rPr>
                <w:sz w:val="20"/>
                <w:szCs w:val="20"/>
              </w:rPr>
            </w:pPr>
            <w:r>
              <w:rPr>
                <w:sz w:val="20"/>
                <w:szCs w:val="20"/>
              </w:rPr>
              <w:t>Meeting with the Project Officer from the Embassy of Sweden</w:t>
            </w:r>
          </w:p>
        </w:tc>
      </w:tr>
      <w:tr w:rsidR="00FF0CC3" w:rsidRPr="00542C33" w14:paraId="11FC72DB" w14:textId="77777777" w:rsidTr="006B621B">
        <w:tc>
          <w:tcPr>
            <w:tcW w:w="2263" w:type="dxa"/>
          </w:tcPr>
          <w:p w14:paraId="413A0D29" w14:textId="785C841E" w:rsidR="00FF0CC3" w:rsidRPr="00FF0CC3" w:rsidRDefault="00FF0CC3" w:rsidP="003470A9">
            <w:pPr>
              <w:spacing w:before="20" w:line="240" w:lineRule="auto"/>
              <w:rPr>
                <w:sz w:val="20"/>
                <w:szCs w:val="20"/>
              </w:rPr>
            </w:pPr>
            <w:r>
              <w:rPr>
                <w:sz w:val="20"/>
                <w:szCs w:val="20"/>
              </w:rPr>
              <w:t>14:00</w:t>
            </w:r>
          </w:p>
        </w:tc>
        <w:tc>
          <w:tcPr>
            <w:tcW w:w="3119" w:type="dxa"/>
            <w:vMerge/>
          </w:tcPr>
          <w:p w14:paraId="6B17B15D" w14:textId="77777777" w:rsidR="00FF0CC3" w:rsidRPr="00FF0CC3" w:rsidRDefault="00FF0CC3" w:rsidP="003470A9">
            <w:pPr>
              <w:spacing w:before="20" w:line="240" w:lineRule="auto"/>
              <w:rPr>
                <w:sz w:val="20"/>
                <w:szCs w:val="20"/>
              </w:rPr>
            </w:pPr>
          </w:p>
        </w:tc>
        <w:tc>
          <w:tcPr>
            <w:tcW w:w="3674" w:type="dxa"/>
          </w:tcPr>
          <w:p w14:paraId="06FC23F7" w14:textId="46C7B324" w:rsidR="00FF0CC3" w:rsidRPr="00FF0CC3" w:rsidRDefault="00FF0CC3" w:rsidP="003470A9">
            <w:pPr>
              <w:spacing w:before="20" w:line="240" w:lineRule="auto"/>
              <w:rPr>
                <w:sz w:val="20"/>
                <w:szCs w:val="20"/>
              </w:rPr>
            </w:pPr>
            <w:r>
              <w:rPr>
                <w:sz w:val="20"/>
                <w:szCs w:val="20"/>
              </w:rPr>
              <w:t>Meeting with the Plus Minus consultant</w:t>
            </w:r>
          </w:p>
        </w:tc>
      </w:tr>
      <w:tr w:rsidR="00FF0CC3" w:rsidRPr="00542C33" w14:paraId="7EF373FB" w14:textId="77777777" w:rsidTr="006B621B">
        <w:tc>
          <w:tcPr>
            <w:tcW w:w="2263" w:type="dxa"/>
          </w:tcPr>
          <w:p w14:paraId="53D5C3D8" w14:textId="104558CE" w:rsidR="00FF0CC3" w:rsidRPr="00FF0CC3" w:rsidRDefault="00FF0CC3" w:rsidP="003470A9">
            <w:pPr>
              <w:spacing w:before="20" w:line="240" w:lineRule="auto"/>
              <w:rPr>
                <w:sz w:val="20"/>
                <w:szCs w:val="20"/>
              </w:rPr>
            </w:pPr>
            <w:r>
              <w:rPr>
                <w:sz w:val="20"/>
                <w:szCs w:val="20"/>
              </w:rPr>
              <w:t>15:00</w:t>
            </w:r>
          </w:p>
        </w:tc>
        <w:tc>
          <w:tcPr>
            <w:tcW w:w="3119" w:type="dxa"/>
            <w:vMerge/>
          </w:tcPr>
          <w:p w14:paraId="4AC71C45" w14:textId="77777777" w:rsidR="00FF0CC3" w:rsidRPr="00FF0CC3" w:rsidRDefault="00FF0CC3" w:rsidP="003470A9">
            <w:pPr>
              <w:spacing w:before="20" w:line="240" w:lineRule="auto"/>
              <w:rPr>
                <w:sz w:val="20"/>
                <w:szCs w:val="20"/>
              </w:rPr>
            </w:pPr>
          </w:p>
        </w:tc>
        <w:tc>
          <w:tcPr>
            <w:tcW w:w="3674" w:type="dxa"/>
          </w:tcPr>
          <w:p w14:paraId="539464FF" w14:textId="329B7534" w:rsidR="00FF0CC3" w:rsidRPr="00FF0CC3" w:rsidRDefault="00FF0CC3" w:rsidP="003470A9">
            <w:pPr>
              <w:spacing w:before="20" w:line="240" w:lineRule="auto"/>
              <w:rPr>
                <w:sz w:val="20"/>
                <w:szCs w:val="20"/>
              </w:rPr>
            </w:pPr>
            <w:r>
              <w:rPr>
                <w:sz w:val="20"/>
                <w:szCs w:val="20"/>
              </w:rPr>
              <w:t xml:space="preserve">Meeting with the </w:t>
            </w:r>
            <w:proofErr w:type="spellStart"/>
            <w:r>
              <w:rPr>
                <w:sz w:val="20"/>
                <w:szCs w:val="20"/>
              </w:rPr>
              <w:t>nLogic</w:t>
            </w:r>
            <w:proofErr w:type="spellEnd"/>
            <w:r>
              <w:rPr>
                <w:sz w:val="20"/>
                <w:szCs w:val="20"/>
              </w:rPr>
              <w:t xml:space="preserve"> consultant</w:t>
            </w:r>
          </w:p>
        </w:tc>
      </w:tr>
      <w:tr w:rsidR="00FF0CC3" w:rsidRPr="00542C33" w14:paraId="20FC277B" w14:textId="77777777" w:rsidTr="006B621B">
        <w:tc>
          <w:tcPr>
            <w:tcW w:w="2263" w:type="dxa"/>
          </w:tcPr>
          <w:p w14:paraId="390AFB93" w14:textId="4F6C8B83" w:rsidR="00FF0CC3" w:rsidRPr="00FF0CC3" w:rsidRDefault="00FF0CC3" w:rsidP="003470A9">
            <w:pPr>
              <w:spacing w:before="20" w:line="240" w:lineRule="auto"/>
              <w:rPr>
                <w:sz w:val="20"/>
                <w:szCs w:val="20"/>
              </w:rPr>
            </w:pPr>
            <w:r>
              <w:rPr>
                <w:sz w:val="20"/>
                <w:szCs w:val="20"/>
              </w:rPr>
              <w:t>16:00</w:t>
            </w:r>
          </w:p>
        </w:tc>
        <w:tc>
          <w:tcPr>
            <w:tcW w:w="3119" w:type="dxa"/>
            <w:vMerge/>
          </w:tcPr>
          <w:p w14:paraId="7561FBC8" w14:textId="77777777" w:rsidR="00FF0CC3" w:rsidRPr="00FF0CC3" w:rsidRDefault="00FF0CC3" w:rsidP="003470A9">
            <w:pPr>
              <w:spacing w:before="20" w:line="240" w:lineRule="auto"/>
              <w:rPr>
                <w:sz w:val="20"/>
                <w:szCs w:val="20"/>
              </w:rPr>
            </w:pPr>
          </w:p>
        </w:tc>
        <w:tc>
          <w:tcPr>
            <w:tcW w:w="3674" w:type="dxa"/>
          </w:tcPr>
          <w:p w14:paraId="4B052F80" w14:textId="4BD5669C" w:rsidR="00FF0CC3" w:rsidRPr="00FF0CC3" w:rsidRDefault="00FF0CC3" w:rsidP="003470A9">
            <w:pPr>
              <w:spacing w:before="20" w:line="240" w:lineRule="auto"/>
              <w:rPr>
                <w:sz w:val="20"/>
                <w:szCs w:val="20"/>
              </w:rPr>
            </w:pPr>
            <w:r>
              <w:rPr>
                <w:sz w:val="20"/>
                <w:szCs w:val="20"/>
              </w:rPr>
              <w:t>Meeting with Enova consultants</w:t>
            </w:r>
          </w:p>
        </w:tc>
      </w:tr>
      <w:tr w:rsidR="006B621B" w:rsidRPr="00542C33" w14:paraId="7579B215" w14:textId="77777777" w:rsidTr="003470A9">
        <w:tc>
          <w:tcPr>
            <w:tcW w:w="2263" w:type="dxa"/>
          </w:tcPr>
          <w:p w14:paraId="6D4EEB80" w14:textId="1F48263B" w:rsidR="006B621B" w:rsidRPr="006B621B" w:rsidRDefault="006B621B" w:rsidP="003470A9">
            <w:pPr>
              <w:spacing w:before="20" w:line="240" w:lineRule="auto"/>
              <w:rPr>
                <w:b/>
                <w:bCs/>
                <w:sz w:val="20"/>
                <w:szCs w:val="20"/>
              </w:rPr>
            </w:pPr>
            <w:r w:rsidRPr="006B621B">
              <w:rPr>
                <w:b/>
                <w:bCs/>
                <w:sz w:val="20"/>
                <w:szCs w:val="20"/>
              </w:rPr>
              <w:t>Tuesday 16 April</w:t>
            </w:r>
          </w:p>
        </w:tc>
        <w:tc>
          <w:tcPr>
            <w:tcW w:w="6793" w:type="dxa"/>
            <w:gridSpan w:val="2"/>
          </w:tcPr>
          <w:p w14:paraId="25FCFCC4" w14:textId="4B4FFBC1" w:rsidR="006B621B" w:rsidRPr="00FF0CC3" w:rsidRDefault="006B621B" w:rsidP="003470A9">
            <w:pPr>
              <w:spacing w:before="20" w:line="240" w:lineRule="auto"/>
              <w:rPr>
                <w:sz w:val="20"/>
                <w:szCs w:val="20"/>
              </w:rPr>
            </w:pPr>
            <w:r>
              <w:rPr>
                <w:sz w:val="20"/>
                <w:szCs w:val="20"/>
              </w:rPr>
              <w:t>Travel to Banja Luka</w:t>
            </w:r>
          </w:p>
        </w:tc>
      </w:tr>
      <w:tr w:rsidR="00572651" w:rsidRPr="00542C33" w14:paraId="616A838F" w14:textId="77777777" w:rsidTr="006B621B">
        <w:tc>
          <w:tcPr>
            <w:tcW w:w="2263" w:type="dxa"/>
          </w:tcPr>
          <w:p w14:paraId="17372B37" w14:textId="732EEF91" w:rsidR="00572651" w:rsidRPr="00FF0CC3" w:rsidRDefault="006B621B" w:rsidP="003470A9">
            <w:pPr>
              <w:spacing w:before="20" w:line="240" w:lineRule="auto"/>
              <w:rPr>
                <w:sz w:val="20"/>
                <w:szCs w:val="20"/>
              </w:rPr>
            </w:pPr>
            <w:r>
              <w:rPr>
                <w:sz w:val="20"/>
                <w:szCs w:val="20"/>
              </w:rPr>
              <w:t>10:00</w:t>
            </w:r>
          </w:p>
        </w:tc>
        <w:tc>
          <w:tcPr>
            <w:tcW w:w="3119" w:type="dxa"/>
          </w:tcPr>
          <w:p w14:paraId="3A81A523" w14:textId="68F24E8E" w:rsidR="00572651" w:rsidRPr="00FF0CC3" w:rsidRDefault="006B621B" w:rsidP="003470A9">
            <w:pPr>
              <w:spacing w:before="20" w:line="240" w:lineRule="auto"/>
              <w:rPr>
                <w:sz w:val="20"/>
                <w:szCs w:val="20"/>
              </w:rPr>
            </w:pPr>
            <w:r>
              <w:rPr>
                <w:sz w:val="20"/>
                <w:szCs w:val="20"/>
              </w:rPr>
              <w:t xml:space="preserve">Municipality of </w:t>
            </w:r>
            <w:proofErr w:type="spellStart"/>
            <w:r>
              <w:rPr>
                <w:sz w:val="20"/>
                <w:szCs w:val="20"/>
              </w:rPr>
              <w:t>Visoko</w:t>
            </w:r>
            <w:proofErr w:type="spellEnd"/>
          </w:p>
        </w:tc>
        <w:tc>
          <w:tcPr>
            <w:tcW w:w="3674" w:type="dxa"/>
          </w:tcPr>
          <w:p w14:paraId="1AA9067C" w14:textId="010360F5" w:rsidR="00572651" w:rsidRPr="00FF0CC3" w:rsidRDefault="006B621B" w:rsidP="003470A9">
            <w:pPr>
              <w:spacing w:before="20" w:line="240" w:lineRule="auto"/>
              <w:rPr>
                <w:sz w:val="20"/>
                <w:szCs w:val="20"/>
              </w:rPr>
            </w:pPr>
            <w:r>
              <w:rPr>
                <w:sz w:val="20"/>
                <w:szCs w:val="20"/>
              </w:rPr>
              <w:t>Meeting with representative</w:t>
            </w:r>
          </w:p>
        </w:tc>
      </w:tr>
      <w:tr w:rsidR="00572651" w:rsidRPr="00542C33" w14:paraId="767F696C" w14:textId="77777777" w:rsidTr="006B621B">
        <w:tc>
          <w:tcPr>
            <w:tcW w:w="2263" w:type="dxa"/>
          </w:tcPr>
          <w:p w14:paraId="23015E74" w14:textId="1414B391" w:rsidR="00572651" w:rsidRPr="00FF0CC3" w:rsidRDefault="006B621B" w:rsidP="003470A9">
            <w:pPr>
              <w:spacing w:before="20" w:line="240" w:lineRule="auto"/>
              <w:rPr>
                <w:sz w:val="20"/>
                <w:szCs w:val="20"/>
              </w:rPr>
            </w:pPr>
            <w:r>
              <w:rPr>
                <w:sz w:val="20"/>
                <w:szCs w:val="20"/>
              </w:rPr>
              <w:t>12:30</w:t>
            </w:r>
          </w:p>
        </w:tc>
        <w:tc>
          <w:tcPr>
            <w:tcW w:w="3119" w:type="dxa"/>
          </w:tcPr>
          <w:p w14:paraId="06915086" w14:textId="54141088" w:rsidR="00572651" w:rsidRPr="00FF0CC3" w:rsidRDefault="006B621B" w:rsidP="003470A9">
            <w:pPr>
              <w:spacing w:before="20" w:line="240" w:lineRule="auto"/>
              <w:rPr>
                <w:sz w:val="20"/>
                <w:szCs w:val="20"/>
              </w:rPr>
            </w:pPr>
            <w:proofErr w:type="spellStart"/>
            <w:r>
              <w:rPr>
                <w:sz w:val="20"/>
                <w:szCs w:val="20"/>
              </w:rPr>
              <w:t>Vitez</w:t>
            </w:r>
            <w:proofErr w:type="spellEnd"/>
            <w:r>
              <w:rPr>
                <w:sz w:val="20"/>
                <w:szCs w:val="20"/>
              </w:rPr>
              <w:t xml:space="preserve"> Police Station</w:t>
            </w:r>
          </w:p>
        </w:tc>
        <w:tc>
          <w:tcPr>
            <w:tcW w:w="3674" w:type="dxa"/>
          </w:tcPr>
          <w:p w14:paraId="0FCAE9FE" w14:textId="0E7E8D40" w:rsidR="00572651" w:rsidRPr="00FF0CC3" w:rsidRDefault="006B621B" w:rsidP="003470A9">
            <w:pPr>
              <w:spacing w:before="20" w:line="240" w:lineRule="auto"/>
              <w:rPr>
                <w:sz w:val="20"/>
                <w:szCs w:val="20"/>
              </w:rPr>
            </w:pPr>
            <w:r>
              <w:rPr>
                <w:sz w:val="20"/>
                <w:szCs w:val="20"/>
              </w:rPr>
              <w:t xml:space="preserve">Meeting with </w:t>
            </w:r>
            <w:proofErr w:type="spellStart"/>
            <w:r>
              <w:rPr>
                <w:sz w:val="20"/>
                <w:szCs w:val="20"/>
              </w:rPr>
              <w:t>Chjef</w:t>
            </w:r>
            <w:proofErr w:type="spellEnd"/>
            <w:r>
              <w:rPr>
                <w:sz w:val="20"/>
                <w:szCs w:val="20"/>
              </w:rPr>
              <w:t xml:space="preserve"> of the station</w:t>
            </w:r>
          </w:p>
        </w:tc>
      </w:tr>
      <w:tr w:rsidR="00572651" w:rsidRPr="00542C33" w14:paraId="6FAA5C5E" w14:textId="77777777" w:rsidTr="006B621B">
        <w:tc>
          <w:tcPr>
            <w:tcW w:w="2263" w:type="dxa"/>
          </w:tcPr>
          <w:p w14:paraId="436C0FA9" w14:textId="67C9421D" w:rsidR="00572651" w:rsidRPr="00FF0CC3" w:rsidRDefault="006B621B" w:rsidP="003470A9">
            <w:pPr>
              <w:spacing w:before="20" w:line="240" w:lineRule="auto"/>
              <w:rPr>
                <w:sz w:val="20"/>
                <w:szCs w:val="20"/>
              </w:rPr>
            </w:pPr>
            <w:r>
              <w:rPr>
                <w:sz w:val="20"/>
                <w:szCs w:val="20"/>
              </w:rPr>
              <w:t>14:30</w:t>
            </w:r>
          </w:p>
        </w:tc>
        <w:tc>
          <w:tcPr>
            <w:tcW w:w="3119" w:type="dxa"/>
          </w:tcPr>
          <w:p w14:paraId="23A1991E" w14:textId="5EA7B840" w:rsidR="00572651" w:rsidRPr="00FF0CC3" w:rsidRDefault="006B621B" w:rsidP="003470A9">
            <w:pPr>
              <w:spacing w:before="20" w:line="240" w:lineRule="auto"/>
              <w:rPr>
                <w:sz w:val="20"/>
                <w:szCs w:val="20"/>
              </w:rPr>
            </w:pPr>
            <w:r w:rsidRPr="006B621B">
              <w:rPr>
                <w:sz w:val="20"/>
                <w:szCs w:val="20"/>
              </w:rPr>
              <w:t xml:space="preserve">Municipality of Novi </w:t>
            </w:r>
            <w:proofErr w:type="spellStart"/>
            <w:r w:rsidRPr="006B621B">
              <w:rPr>
                <w:sz w:val="20"/>
                <w:szCs w:val="20"/>
              </w:rPr>
              <w:t>Travnik</w:t>
            </w:r>
            <w:proofErr w:type="spellEnd"/>
          </w:p>
        </w:tc>
        <w:tc>
          <w:tcPr>
            <w:tcW w:w="3674" w:type="dxa"/>
          </w:tcPr>
          <w:p w14:paraId="097BDBC2" w14:textId="4E85E086" w:rsidR="00572651" w:rsidRPr="00FF0CC3" w:rsidRDefault="006B621B" w:rsidP="003470A9">
            <w:pPr>
              <w:spacing w:before="20" w:line="240" w:lineRule="auto"/>
              <w:rPr>
                <w:sz w:val="20"/>
                <w:szCs w:val="20"/>
              </w:rPr>
            </w:pPr>
            <w:r>
              <w:rPr>
                <w:sz w:val="20"/>
                <w:szCs w:val="20"/>
              </w:rPr>
              <w:t>Meeting with representative</w:t>
            </w:r>
          </w:p>
        </w:tc>
      </w:tr>
      <w:tr w:rsidR="00572651" w:rsidRPr="00542C33" w14:paraId="77376B3B" w14:textId="77777777" w:rsidTr="006B621B">
        <w:tc>
          <w:tcPr>
            <w:tcW w:w="2263" w:type="dxa"/>
          </w:tcPr>
          <w:p w14:paraId="498E6931" w14:textId="3561BA2C" w:rsidR="00572651" w:rsidRPr="00FF0CC3" w:rsidRDefault="006B621B" w:rsidP="003470A9">
            <w:pPr>
              <w:spacing w:before="20" w:line="240" w:lineRule="auto"/>
              <w:rPr>
                <w:sz w:val="20"/>
                <w:szCs w:val="20"/>
              </w:rPr>
            </w:pPr>
            <w:r>
              <w:rPr>
                <w:sz w:val="20"/>
                <w:szCs w:val="20"/>
              </w:rPr>
              <w:t>16:00</w:t>
            </w:r>
          </w:p>
        </w:tc>
        <w:tc>
          <w:tcPr>
            <w:tcW w:w="3119" w:type="dxa"/>
          </w:tcPr>
          <w:p w14:paraId="776664B9" w14:textId="32FD38EA" w:rsidR="00572651" w:rsidRPr="00FF0CC3" w:rsidRDefault="006B621B" w:rsidP="003470A9">
            <w:pPr>
              <w:spacing w:before="20" w:line="240" w:lineRule="auto"/>
              <w:rPr>
                <w:sz w:val="20"/>
                <w:szCs w:val="20"/>
              </w:rPr>
            </w:pPr>
            <w:r w:rsidRPr="006B621B">
              <w:rPr>
                <w:sz w:val="20"/>
                <w:szCs w:val="20"/>
              </w:rPr>
              <w:t xml:space="preserve">Ministry of Education of SBK </w:t>
            </w:r>
          </w:p>
        </w:tc>
        <w:tc>
          <w:tcPr>
            <w:tcW w:w="3674" w:type="dxa"/>
          </w:tcPr>
          <w:p w14:paraId="2E330AF0" w14:textId="17515E75" w:rsidR="00572651" w:rsidRPr="00FF0CC3" w:rsidRDefault="006B621B" w:rsidP="003470A9">
            <w:pPr>
              <w:spacing w:before="20" w:line="240" w:lineRule="auto"/>
              <w:rPr>
                <w:sz w:val="20"/>
                <w:szCs w:val="20"/>
              </w:rPr>
            </w:pPr>
            <w:r>
              <w:rPr>
                <w:sz w:val="20"/>
                <w:szCs w:val="20"/>
              </w:rPr>
              <w:t>Meeting with Minister</w:t>
            </w:r>
          </w:p>
        </w:tc>
      </w:tr>
      <w:tr w:rsidR="006B621B" w:rsidRPr="00542C33" w14:paraId="72EA0BCA" w14:textId="77777777" w:rsidTr="003470A9">
        <w:tc>
          <w:tcPr>
            <w:tcW w:w="2263" w:type="dxa"/>
          </w:tcPr>
          <w:p w14:paraId="7B765DD1" w14:textId="3528F5E0" w:rsidR="006B621B" w:rsidRPr="00FF0CC3" w:rsidRDefault="006B621B" w:rsidP="003470A9">
            <w:pPr>
              <w:spacing w:before="20" w:line="240" w:lineRule="auto"/>
              <w:rPr>
                <w:sz w:val="20"/>
                <w:szCs w:val="20"/>
              </w:rPr>
            </w:pPr>
            <w:r>
              <w:rPr>
                <w:sz w:val="20"/>
                <w:szCs w:val="20"/>
              </w:rPr>
              <w:t>18:30</w:t>
            </w:r>
          </w:p>
        </w:tc>
        <w:tc>
          <w:tcPr>
            <w:tcW w:w="6793" w:type="dxa"/>
            <w:gridSpan w:val="2"/>
          </w:tcPr>
          <w:p w14:paraId="4129929B" w14:textId="731A62FA" w:rsidR="006B621B" w:rsidRPr="00FF0CC3" w:rsidRDefault="006B621B" w:rsidP="003470A9">
            <w:pPr>
              <w:spacing w:before="20" w:line="240" w:lineRule="auto"/>
              <w:rPr>
                <w:sz w:val="20"/>
                <w:szCs w:val="20"/>
              </w:rPr>
            </w:pPr>
            <w:r>
              <w:rPr>
                <w:sz w:val="20"/>
                <w:szCs w:val="20"/>
              </w:rPr>
              <w:t>Arrival at Banja Luka</w:t>
            </w:r>
          </w:p>
        </w:tc>
      </w:tr>
      <w:tr w:rsidR="006B621B" w:rsidRPr="00542C33" w14:paraId="101E8F2A" w14:textId="77777777" w:rsidTr="003470A9">
        <w:tc>
          <w:tcPr>
            <w:tcW w:w="2263" w:type="dxa"/>
          </w:tcPr>
          <w:p w14:paraId="21B08236" w14:textId="4505C456" w:rsidR="006B621B" w:rsidRPr="00572651" w:rsidRDefault="006B621B" w:rsidP="006B621B">
            <w:pPr>
              <w:spacing w:before="20" w:line="240" w:lineRule="auto"/>
              <w:rPr>
                <w:b/>
                <w:bCs/>
                <w:sz w:val="20"/>
                <w:szCs w:val="20"/>
              </w:rPr>
            </w:pPr>
            <w:r>
              <w:rPr>
                <w:b/>
                <w:bCs/>
                <w:sz w:val="20"/>
                <w:szCs w:val="20"/>
              </w:rPr>
              <w:t>Wednes</w:t>
            </w:r>
            <w:r w:rsidRPr="006B621B">
              <w:rPr>
                <w:b/>
                <w:bCs/>
                <w:sz w:val="20"/>
                <w:szCs w:val="20"/>
              </w:rPr>
              <w:t>day 1</w:t>
            </w:r>
            <w:r>
              <w:rPr>
                <w:b/>
                <w:bCs/>
                <w:sz w:val="20"/>
                <w:szCs w:val="20"/>
              </w:rPr>
              <w:t xml:space="preserve">7 </w:t>
            </w:r>
            <w:r w:rsidRPr="006B621B">
              <w:rPr>
                <w:b/>
                <w:bCs/>
                <w:sz w:val="20"/>
                <w:szCs w:val="20"/>
              </w:rPr>
              <w:t>April</w:t>
            </w:r>
          </w:p>
        </w:tc>
        <w:tc>
          <w:tcPr>
            <w:tcW w:w="6793" w:type="dxa"/>
            <w:gridSpan w:val="2"/>
          </w:tcPr>
          <w:p w14:paraId="4AB4AB5B" w14:textId="003BA3CE" w:rsidR="006B621B" w:rsidRPr="006B621B" w:rsidRDefault="006B621B" w:rsidP="006B621B">
            <w:pPr>
              <w:spacing w:before="20" w:line="240" w:lineRule="auto"/>
              <w:rPr>
                <w:sz w:val="20"/>
                <w:szCs w:val="20"/>
              </w:rPr>
            </w:pPr>
            <w:r w:rsidRPr="006B621B">
              <w:rPr>
                <w:sz w:val="20"/>
                <w:szCs w:val="20"/>
              </w:rPr>
              <w:t xml:space="preserve">Travel to </w:t>
            </w:r>
            <w:r>
              <w:rPr>
                <w:sz w:val="20"/>
                <w:szCs w:val="20"/>
              </w:rPr>
              <w:t>S</w:t>
            </w:r>
            <w:r w:rsidRPr="006B621B">
              <w:rPr>
                <w:sz w:val="20"/>
                <w:szCs w:val="20"/>
              </w:rPr>
              <w:t>arajevo</w:t>
            </w:r>
          </w:p>
        </w:tc>
      </w:tr>
      <w:tr w:rsidR="006B621B" w:rsidRPr="00542C33" w14:paraId="56DBB7B2" w14:textId="77777777" w:rsidTr="006B621B">
        <w:tc>
          <w:tcPr>
            <w:tcW w:w="2263" w:type="dxa"/>
          </w:tcPr>
          <w:p w14:paraId="21158405" w14:textId="534E8921" w:rsidR="006B621B" w:rsidRPr="006B621B" w:rsidRDefault="006B621B" w:rsidP="006B621B">
            <w:pPr>
              <w:spacing w:before="20" w:line="240" w:lineRule="auto"/>
              <w:rPr>
                <w:sz w:val="20"/>
                <w:szCs w:val="20"/>
              </w:rPr>
            </w:pPr>
            <w:r w:rsidRPr="006B621B">
              <w:rPr>
                <w:sz w:val="20"/>
                <w:szCs w:val="20"/>
              </w:rPr>
              <w:t>10:00</w:t>
            </w:r>
          </w:p>
        </w:tc>
        <w:tc>
          <w:tcPr>
            <w:tcW w:w="3119" w:type="dxa"/>
          </w:tcPr>
          <w:p w14:paraId="5176857D" w14:textId="356857CD" w:rsidR="006B621B" w:rsidRPr="006B621B" w:rsidRDefault="006B621B" w:rsidP="006B621B">
            <w:pPr>
              <w:spacing w:before="20" w:line="240" w:lineRule="auto"/>
              <w:rPr>
                <w:sz w:val="20"/>
                <w:szCs w:val="20"/>
              </w:rPr>
            </w:pPr>
            <w:r w:rsidRPr="006B621B">
              <w:rPr>
                <w:sz w:val="20"/>
                <w:szCs w:val="20"/>
              </w:rPr>
              <w:t xml:space="preserve">City of </w:t>
            </w:r>
            <w:r>
              <w:rPr>
                <w:sz w:val="20"/>
                <w:szCs w:val="20"/>
              </w:rPr>
              <w:t>Banja Luka</w:t>
            </w:r>
          </w:p>
        </w:tc>
        <w:tc>
          <w:tcPr>
            <w:tcW w:w="3674" w:type="dxa"/>
          </w:tcPr>
          <w:p w14:paraId="4AEBE5CD" w14:textId="12ECDBD7" w:rsidR="006B621B" w:rsidRPr="006B621B" w:rsidRDefault="006B621B" w:rsidP="006B621B">
            <w:pPr>
              <w:spacing w:before="20" w:line="240" w:lineRule="auto"/>
              <w:rPr>
                <w:sz w:val="20"/>
                <w:szCs w:val="20"/>
              </w:rPr>
            </w:pPr>
            <w:r>
              <w:rPr>
                <w:sz w:val="20"/>
                <w:szCs w:val="20"/>
              </w:rPr>
              <w:t>Meeting with representatives</w:t>
            </w:r>
          </w:p>
        </w:tc>
      </w:tr>
      <w:tr w:rsidR="006B621B" w:rsidRPr="00542C33" w14:paraId="50BF2FE3" w14:textId="77777777" w:rsidTr="006B621B">
        <w:tc>
          <w:tcPr>
            <w:tcW w:w="2263" w:type="dxa"/>
          </w:tcPr>
          <w:p w14:paraId="03F18CD2" w14:textId="73D1B8FC" w:rsidR="006B621B" w:rsidRPr="006B621B" w:rsidRDefault="006B621B" w:rsidP="006B621B">
            <w:pPr>
              <w:spacing w:before="20" w:line="240" w:lineRule="auto"/>
              <w:rPr>
                <w:sz w:val="20"/>
                <w:szCs w:val="20"/>
              </w:rPr>
            </w:pPr>
            <w:r>
              <w:rPr>
                <w:sz w:val="20"/>
                <w:szCs w:val="20"/>
              </w:rPr>
              <w:t>11:30</w:t>
            </w:r>
          </w:p>
        </w:tc>
        <w:tc>
          <w:tcPr>
            <w:tcW w:w="3119" w:type="dxa"/>
          </w:tcPr>
          <w:p w14:paraId="64B40391" w14:textId="453F78FE" w:rsidR="006B621B" w:rsidRPr="006B621B" w:rsidRDefault="006B621B" w:rsidP="006B621B">
            <w:pPr>
              <w:spacing w:before="20" w:line="240" w:lineRule="auto"/>
              <w:rPr>
                <w:sz w:val="20"/>
                <w:szCs w:val="20"/>
              </w:rPr>
            </w:pPr>
            <w:r>
              <w:rPr>
                <w:sz w:val="20"/>
                <w:szCs w:val="20"/>
              </w:rPr>
              <w:t xml:space="preserve">City of </w:t>
            </w:r>
            <w:proofErr w:type="spellStart"/>
            <w:r>
              <w:rPr>
                <w:sz w:val="20"/>
                <w:szCs w:val="20"/>
              </w:rPr>
              <w:t>Laktaši</w:t>
            </w:r>
            <w:proofErr w:type="spellEnd"/>
          </w:p>
        </w:tc>
        <w:tc>
          <w:tcPr>
            <w:tcW w:w="3674" w:type="dxa"/>
          </w:tcPr>
          <w:p w14:paraId="68F9C31D" w14:textId="23BA7D35" w:rsidR="006B621B" w:rsidRPr="006B621B" w:rsidRDefault="006B621B" w:rsidP="006B621B">
            <w:pPr>
              <w:spacing w:before="20" w:line="240" w:lineRule="auto"/>
              <w:rPr>
                <w:sz w:val="20"/>
                <w:szCs w:val="20"/>
              </w:rPr>
            </w:pPr>
            <w:r>
              <w:rPr>
                <w:sz w:val="20"/>
                <w:szCs w:val="20"/>
              </w:rPr>
              <w:t>Meeting with representative</w:t>
            </w:r>
          </w:p>
        </w:tc>
      </w:tr>
      <w:tr w:rsidR="006B621B" w:rsidRPr="00542C33" w14:paraId="366C3D0E" w14:textId="77777777" w:rsidTr="006B621B">
        <w:tc>
          <w:tcPr>
            <w:tcW w:w="2263" w:type="dxa"/>
          </w:tcPr>
          <w:p w14:paraId="140101BD" w14:textId="799C268F" w:rsidR="006B621B" w:rsidRPr="006B621B" w:rsidRDefault="006B621B" w:rsidP="006B621B">
            <w:pPr>
              <w:spacing w:before="20" w:line="240" w:lineRule="auto"/>
              <w:rPr>
                <w:sz w:val="20"/>
                <w:szCs w:val="20"/>
              </w:rPr>
            </w:pPr>
            <w:r>
              <w:rPr>
                <w:sz w:val="20"/>
                <w:szCs w:val="20"/>
              </w:rPr>
              <w:t>14:00</w:t>
            </w:r>
          </w:p>
        </w:tc>
        <w:tc>
          <w:tcPr>
            <w:tcW w:w="3119" w:type="dxa"/>
          </w:tcPr>
          <w:p w14:paraId="05AC78CC" w14:textId="0C7F8BA8" w:rsidR="006B621B" w:rsidRPr="006B621B" w:rsidRDefault="006B621B" w:rsidP="006B621B">
            <w:pPr>
              <w:spacing w:before="20" w:line="240" w:lineRule="auto"/>
              <w:rPr>
                <w:sz w:val="20"/>
                <w:szCs w:val="20"/>
              </w:rPr>
            </w:pPr>
            <w:r>
              <w:rPr>
                <w:sz w:val="20"/>
                <w:szCs w:val="20"/>
              </w:rPr>
              <w:t>City of Doboj</w:t>
            </w:r>
          </w:p>
        </w:tc>
        <w:tc>
          <w:tcPr>
            <w:tcW w:w="3674" w:type="dxa"/>
          </w:tcPr>
          <w:p w14:paraId="44A2D904" w14:textId="4FA64215" w:rsidR="006B621B" w:rsidRPr="006B621B" w:rsidRDefault="006B621B" w:rsidP="006B621B">
            <w:pPr>
              <w:spacing w:before="20" w:line="240" w:lineRule="auto"/>
              <w:rPr>
                <w:sz w:val="20"/>
                <w:szCs w:val="20"/>
              </w:rPr>
            </w:pPr>
            <w:r>
              <w:rPr>
                <w:sz w:val="20"/>
                <w:szCs w:val="20"/>
              </w:rPr>
              <w:t>Meeting with representatives</w:t>
            </w:r>
          </w:p>
        </w:tc>
      </w:tr>
      <w:tr w:rsidR="00E32E3A" w:rsidRPr="00542C33" w14:paraId="6F15A568" w14:textId="77777777" w:rsidTr="003470A9">
        <w:tc>
          <w:tcPr>
            <w:tcW w:w="2263" w:type="dxa"/>
          </w:tcPr>
          <w:p w14:paraId="74762F72" w14:textId="03FD2808" w:rsidR="00E32E3A" w:rsidRPr="006B621B" w:rsidRDefault="00E32E3A" w:rsidP="006B621B">
            <w:pPr>
              <w:spacing w:before="20" w:line="240" w:lineRule="auto"/>
              <w:rPr>
                <w:sz w:val="20"/>
                <w:szCs w:val="20"/>
              </w:rPr>
            </w:pPr>
            <w:r w:rsidRPr="006B621B">
              <w:rPr>
                <w:b/>
                <w:bCs/>
                <w:sz w:val="20"/>
                <w:szCs w:val="20"/>
              </w:rPr>
              <w:t>T</w:t>
            </w:r>
            <w:r>
              <w:rPr>
                <w:b/>
                <w:bCs/>
                <w:sz w:val="20"/>
                <w:szCs w:val="20"/>
              </w:rPr>
              <w:t>hurs</w:t>
            </w:r>
            <w:r w:rsidRPr="006B621B">
              <w:rPr>
                <w:b/>
                <w:bCs/>
                <w:sz w:val="20"/>
                <w:szCs w:val="20"/>
              </w:rPr>
              <w:t>day 1</w:t>
            </w:r>
            <w:r>
              <w:rPr>
                <w:b/>
                <w:bCs/>
                <w:sz w:val="20"/>
                <w:szCs w:val="20"/>
              </w:rPr>
              <w:t>8</w:t>
            </w:r>
            <w:r w:rsidRPr="006B621B">
              <w:rPr>
                <w:b/>
                <w:bCs/>
                <w:sz w:val="20"/>
                <w:szCs w:val="20"/>
              </w:rPr>
              <w:t xml:space="preserve"> April</w:t>
            </w:r>
          </w:p>
        </w:tc>
        <w:tc>
          <w:tcPr>
            <w:tcW w:w="6793" w:type="dxa"/>
            <w:gridSpan w:val="2"/>
          </w:tcPr>
          <w:p w14:paraId="2F3DC0AE" w14:textId="141D63C8" w:rsidR="00E32E3A" w:rsidRPr="006B621B" w:rsidRDefault="00E32E3A" w:rsidP="006B621B">
            <w:pPr>
              <w:spacing w:before="20" w:line="240" w:lineRule="auto"/>
              <w:rPr>
                <w:sz w:val="20"/>
                <w:szCs w:val="20"/>
              </w:rPr>
            </w:pPr>
          </w:p>
        </w:tc>
      </w:tr>
      <w:tr w:rsidR="006B621B" w:rsidRPr="00542C33" w14:paraId="60F81CB8" w14:textId="77777777" w:rsidTr="006B621B">
        <w:tc>
          <w:tcPr>
            <w:tcW w:w="2263" w:type="dxa"/>
          </w:tcPr>
          <w:p w14:paraId="45B101D3" w14:textId="2BE810B7" w:rsidR="006B621B" w:rsidRPr="006B621B" w:rsidRDefault="00E32E3A" w:rsidP="006B621B">
            <w:pPr>
              <w:spacing w:before="20" w:line="240" w:lineRule="auto"/>
              <w:rPr>
                <w:sz w:val="20"/>
                <w:szCs w:val="20"/>
              </w:rPr>
            </w:pPr>
            <w:r>
              <w:rPr>
                <w:sz w:val="20"/>
                <w:szCs w:val="20"/>
              </w:rPr>
              <w:t>9:00</w:t>
            </w:r>
          </w:p>
        </w:tc>
        <w:tc>
          <w:tcPr>
            <w:tcW w:w="3119" w:type="dxa"/>
          </w:tcPr>
          <w:p w14:paraId="329FCD53" w14:textId="13108610" w:rsidR="006B621B" w:rsidRPr="006B621B" w:rsidRDefault="00E32E3A" w:rsidP="006B621B">
            <w:pPr>
              <w:spacing w:before="20" w:line="240" w:lineRule="auto"/>
              <w:rPr>
                <w:sz w:val="20"/>
                <w:szCs w:val="20"/>
              </w:rPr>
            </w:pPr>
            <w:r>
              <w:rPr>
                <w:sz w:val="20"/>
                <w:szCs w:val="20"/>
              </w:rPr>
              <w:t>UNDP CO Sarajevo</w:t>
            </w:r>
          </w:p>
        </w:tc>
        <w:tc>
          <w:tcPr>
            <w:tcW w:w="3674" w:type="dxa"/>
          </w:tcPr>
          <w:p w14:paraId="3794C28B" w14:textId="01D7A160" w:rsidR="006B621B" w:rsidRPr="006B621B" w:rsidRDefault="00E32E3A" w:rsidP="006B621B">
            <w:pPr>
              <w:spacing w:before="20" w:line="240" w:lineRule="auto"/>
              <w:rPr>
                <w:sz w:val="20"/>
                <w:szCs w:val="20"/>
              </w:rPr>
            </w:pPr>
            <w:r>
              <w:rPr>
                <w:sz w:val="20"/>
                <w:szCs w:val="20"/>
              </w:rPr>
              <w:t>Meeting with Head of UNDP Environment and Energy Sector</w:t>
            </w:r>
          </w:p>
        </w:tc>
      </w:tr>
      <w:tr w:rsidR="00E32E3A" w:rsidRPr="00542C33" w14:paraId="61405361" w14:textId="77777777" w:rsidTr="006B621B">
        <w:tc>
          <w:tcPr>
            <w:tcW w:w="2263" w:type="dxa"/>
          </w:tcPr>
          <w:p w14:paraId="658570B6" w14:textId="559F31E1" w:rsidR="00E32E3A" w:rsidRPr="006B621B" w:rsidRDefault="00E32E3A" w:rsidP="006B621B">
            <w:pPr>
              <w:spacing w:before="20" w:line="240" w:lineRule="auto"/>
              <w:rPr>
                <w:sz w:val="20"/>
                <w:szCs w:val="20"/>
              </w:rPr>
            </w:pPr>
            <w:r>
              <w:rPr>
                <w:sz w:val="20"/>
                <w:szCs w:val="20"/>
              </w:rPr>
              <w:t>10:30</w:t>
            </w:r>
          </w:p>
        </w:tc>
        <w:tc>
          <w:tcPr>
            <w:tcW w:w="3119" w:type="dxa"/>
            <w:vMerge w:val="restart"/>
          </w:tcPr>
          <w:p w14:paraId="4B41F220" w14:textId="1DC9265B" w:rsidR="00E32E3A" w:rsidRPr="006B621B" w:rsidRDefault="00E32E3A" w:rsidP="006B621B">
            <w:pPr>
              <w:spacing w:before="20" w:line="240" w:lineRule="auto"/>
              <w:rPr>
                <w:sz w:val="20"/>
                <w:szCs w:val="20"/>
              </w:rPr>
            </w:pPr>
            <w:r>
              <w:rPr>
                <w:sz w:val="20"/>
                <w:szCs w:val="20"/>
              </w:rPr>
              <w:t xml:space="preserve">Hotel Holliday </w:t>
            </w:r>
          </w:p>
        </w:tc>
        <w:tc>
          <w:tcPr>
            <w:tcW w:w="3674" w:type="dxa"/>
          </w:tcPr>
          <w:p w14:paraId="3BF280B4" w14:textId="624DA94A" w:rsidR="00E32E3A" w:rsidRPr="006B621B" w:rsidRDefault="00E32E3A" w:rsidP="006B621B">
            <w:pPr>
              <w:spacing w:before="20" w:line="240" w:lineRule="auto"/>
              <w:rPr>
                <w:sz w:val="20"/>
                <w:szCs w:val="20"/>
              </w:rPr>
            </w:pPr>
            <w:r>
              <w:rPr>
                <w:sz w:val="20"/>
                <w:szCs w:val="20"/>
              </w:rPr>
              <w:t xml:space="preserve">Meeting with representative of Municipality </w:t>
            </w:r>
            <w:proofErr w:type="spellStart"/>
            <w:r>
              <w:rPr>
                <w:sz w:val="20"/>
                <w:szCs w:val="20"/>
              </w:rPr>
              <w:t>Zvornik</w:t>
            </w:r>
            <w:proofErr w:type="spellEnd"/>
          </w:p>
        </w:tc>
      </w:tr>
      <w:tr w:rsidR="00E32E3A" w:rsidRPr="00542C33" w14:paraId="73590B4D" w14:textId="77777777" w:rsidTr="006B621B">
        <w:tc>
          <w:tcPr>
            <w:tcW w:w="2263" w:type="dxa"/>
          </w:tcPr>
          <w:p w14:paraId="320E559B" w14:textId="4A8CED1D" w:rsidR="00E32E3A" w:rsidRDefault="00E32E3A" w:rsidP="006B621B">
            <w:pPr>
              <w:spacing w:before="20" w:line="240" w:lineRule="auto"/>
              <w:rPr>
                <w:sz w:val="20"/>
                <w:szCs w:val="20"/>
              </w:rPr>
            </w:pPr>
            <w:r>
              <w:rPr>
                <w:sz w:val="20"/>
                <w:szCs w:val="20"/>
              </w:rPr>
              <w:t>11:15</w:t>
            </w:r>
          </w:p>
        </w:tc>
        <w:tc>
          <w:tcPr>
            <w:tcW w:w="3119" w:type="dxa"/>
            <w:vMerge/>
          </w:tcPr>
          <w:p w14:paraId="6AF6F838" w14:textId="77777777" w:rsidR="00E32E3A" w:rsidRDefault="00E32E3A" w:rsidP="006B621B">
            <w:pPr>
              <w:spacing w:before="20" w:line="240" w:lineRule="auto"/>
              <w:rPr>
                <w:sz w:val="20"/>
                <w:szCs w:val="20"/>
              </w:rPr>
            </w:pPr>
          </w:p>
        </w:tc>
        <w:tc>
          <w:tcPr>
            <w:tcW w:w="3674" w:type="dxa"/>
          </w:tcPr>
          <w:p w14:paraId="1F9D5F2D" w14:textId="12CA9770" w:rsidR="00E32E3A" w:rsidRDefault="00E32E3A" w:rsidP="006B621B">
            <w:pPr>
              <w:spacing w:before="20" w:line="240" w:lineRule="auto"/>
              <w:rPr>
                <w:sz w:val="20"/>
                <w:szCs w:val="20"/>
              </w:rPr>
            </w:pPr>
            <w:r>
              <w:rPr>
                <w:sz w:val="20"/>
                <w:szCs w:val="20"/>
              </w:rPr>
              <w:t xml:space="preserve">Meeting with representative of City of </w:t>
            </w:r>
            <w:proofErr w:type="spellStart"/>
            <w:r>
              <w:rPr>
                <w:sz w:val="20"/>
                <w:szCs w:val="20"/>
              </w:rPr>
              <w:t>Cazin</w:t>
            </w:r>
            <w:proofErr w:type="spellEnd"/>
          </w:p>
        </w:tc>
      </w:tr>
      <w:tr w:rsidR="00E32E3A" w:rsidRPr="00542C33" w14:paraId="7F748A74" w14:textId="77777777" w:rsidTr="006B621B">
        <w:tc>
          <w:tcPr>
            <w:tcW w:w="2263" w:type="dxa"/>
          </w:tcPr>
          <w:p w14:paraId="035E4A72" w14:textId="1B07C83E" w:rsidR="00E32E3A" w:rsidRDefault="00E32E3A" w:rsidP="006B621B">
            <w:pPr>
              <w:spacing w:before="20" w:line="240" w:lineRule="auto"/>
              <w:rPr>
                <w:sz w:val="20"/>
                <w:szCs w:val="20"/>
              </w:rPr>
            </w:pPr>
            <w:r>
              <w:rPr>
                <w:sz w:val="20"/>
                <w:szCs w:val="20"/>
              </w:rPr>
              <w:t>12:30</w:t>
            </w:r>
          </w:p>
        </w:tc>
        <w:tc>
          <w:tcPr>
            <w:tcW w:w="3119" w:type="dxa"/>
            <w:vMerge/>
          </w:tcPr>
          <w:p w14:paraId="535A98AE" w14:textId="77777777" w:rsidR="00E32E3A" w:rsidRDefault="00E32E3A" w:rsidP="006B621B">
            <w:pPr>
              <w:spacing w:before="20" w:line="240" w:lineRule="auto"/>
              <w:rPr>
                <w:sz w:val="20"/>
                <w:szCs w:val="20"/>
              </w:rPr>
            </w:pPr>
          </w:p>
        </w:tc>
        <w:tc>
          <w:tcPr>
            <w:tcW w:w="3674" w:type="dxa"/>
          </w:tcPr>
          <w:p w14:paraId="55A03DED" w14:textId="64CC3576" w:rsidR="00E32E3A" w:rsidRDefault="00E32E3A" w:rsidP="006B621B">
            <w:pPr>
              <w:spacing w:before="20" w:line="240" w:lineRule="auto"/>
              <w:rPr>
                <w:sz w:val="20"/>
                <w:szCs w:val="20"/>
              </w:rPr>
            </w:pPr>
            <w:r>
              <w:rPr>
                <w:sz w:val="20"/>
                <w:szCs w:val="20"/>
              </w:rPr>
              <w:t xml:space="preserve">Participation at the </w:t>
            </w:r>
            <w:proofErr w:type="spellStart"/>
            <w:r>
              <w:rPr>
                <w:sz w:val="20"/>
                <w:szCs w:val="20"/>
              </w:rPr>
              <w:t>pPoject</w:t>
            </w:r>
            <w:proofErr w:type="spellEnd"/>
            <w:r>
              <w:rPr>
                <w:sz w:val="20"/>
                <w:szCs w:val="20"/>
              </w:rPr>
              <w:t xml:space="preserve"> Final Conference</w:t>
            </w:r>
          </w:p>
        </w:tc>
      </w:tr>
      <w:tr w:rsidR="00E32E3A" w:rsidRPr="00542C33" w14:paraId="2AB0BB47" w14:textId="77777777" w:rsidTr="006B621B">
        <w:tc>
          <w:tcPr>
            <w:tcW w:w="2263" w:type="dxa"/>
          </w:tcPr>
          <w:p w14:paraId="0C8EFCDF" w14:textId="54B5ECE3" w:rsidR="00E32E3A" w:rsidRDefault="00E32E3A" w:rsidP="006B621B">
            <w:pPr>
              <w:spacing w:before="20" w:line="240" w:lineRule="auto"/>
              <w:rPr>
                <w:sz w:val="20"/>
                <w:szCs w:val="20"/>
              </w:rPr>
            </w:pPr>
            <w:r>
              <w:rPr>
                <w:sz w:val="20"/>
                <w:szCs w:val="20"/>
              </w:rPr>
              <w:t>15:30</w:t>
            </w:r>
          </w:p>
        </w:tc>
        <w:tc>
          <w:tcPr>
            <w:tcW w:w="3119" w:type="dxa"/>
            <w:vMerge/>
          </w:tcPr>
          <w:p w14:paraId="6487BA12" w14:textId="77777777" w:rsidR="00E32E3A" w:rsidRDefault="00E32E3A" w:rsidP="006B621B">
            <w:pPr>
              <w:spacing w:before="20" w:line="240" w:lineRule="auto"/>
              <w:rPr>
                <w:sz w:val="20"/>
                <w:szCs w:val="20"/>
              </w:rPr>
            </w:pPr>
          </w:p>
        </w:tc>
        <w:tc>
          <w:tcPr>
            <w:tcW w:w="3674" w:type="dxa"/>
          </w:tcPr>
          <w:p w14:paraId="45FA342F" w14:textId="00134411" w:rsidR="00E32E3A" w:rsidRDefault="00E32E3A" w:rsidP="006B621B">
            <w:pPr>
              <w:spacing w:before="20" w:line="240" w:lineRule="auto"/>
              <w:rPr>
                <w:sz w:val="20"/>
                <w:szCs w:val="20"/>
              </w:rPr>
            </w:pPr>
            <w:r>
              <w:rPr>
                <w:sz w:val="20"/>
                <w:szCs w:val="20"/>
              </w:rPr>
              <w:t xml:space="preserve">Meeting with representative of Municipality </w:t>
            </w:r>
            <w:proofErr w:type="spellStart"/>
            <w:r>
              <w:rPr>
                <w:sz w:val="20"/>
                <w:szCs w:val="20"/>
              </w:rPr>
              <w:t>Sekovici</w:t>
            </w:r>
            <w:proofErr w:type="spellEnd"/>
          </w:p>
        </w:tc>
      </w:tr>
      <w:tr w:rsidR="00E32E3A" w:rsidRPr="00542C33" w14:paraId="029C5B38" w14:textId="77777777" w:rsidTr="006B621B">
        <w:tc>
          <w:tcPr>
            <w:tcW w:w="2263" w:type="dxa"/>
          </w:tcPr>
          <w:p w14:paraId="67655EBA" w14:textId="2D816D2E" w:rsidR="00E32E3A" w:rsidRDefault="00E32E3A" w:rsidP="006B621B">
            <w:pPr>
              <w:spacing w:before="20" w:line="240" w:lineRule="auto"/>
              <w:rPr>
                <w:sz w:val="20"/>
                <w:szCs w:val="20"/>
              </w:rPr>
            </w:pPr>
            <w:r>
              <w:rPr>
                <w:sz w:val="20"/>
                <w:szCs w:val="20"/>
              </w:rPr>
              <w:t>16:00</w:t>
            </w:r>
          </w:p>
        </w:tc>
        <w:tc>
          <w:tcPr>
            <w:tcW w:w="3119" w:type="dxa"/>
            <w:vMerge/>
          </w:tcPr>
          <w:p w14:paraId="36EFFC69" w14:textId="77777777" w:rsidR="00E32E3A" w:rsidRDefault="00E32E3A" w:rsidP="006B621B">
            <w:pPr>
              <w:spacing w:before="20" w:line="240" w:lineRule="auto"/>
              <w:rPr>
                <w:sz w:val="20"/>
                <w:szCs w:val="20"/>
              </w:rPr>
            </w:pPr>
          </w:p>
        </w:tc>
        <w:tc>
          <w:tcPr>
            <w:tcW w:w="3674" w:type="dxa"/>
          </w:tcPr>
          <w:p w14:paraId="2FB30A3C" w14:textId="452CF8ED" w:rsidR="00E32E3A" w:rsidRDefault="00E32E3A" w:rsidP="006B621B">
            <w:pPr>
              <w:spacing w:before="20" w:line="240" w:lineRule="auto"/>
              <w:rPr>
                <w:sz w:val="20"/>
                <w:szCs w:val="20"/>
              </w:rPr>
            </w:pPr>
            <w:r>
              <w:rPr>
                <w:sz w:val="20"/>
                <w:szCs w:val="20"/>
              </w:rPr>
              <w:t xml:space="preserve">Meeting with representative of Municipality of </w:t>
            </w:r>
            <w:proofErr w:type="spellStart"/>
            <w:r>
              <w:rPr>
                <w:sz w:val="20"/>
                <w:szCs w:val="20"/>
              </w:rPr>
              <w:t>Maglaj</w:t>
            </w:r>
            <w:proofErr w:type="spellEnd"/>
          </w:p>
        </w:tc>
      </w:tr>
      <w:tr w:rsidR="00CD25AF" w:rsidRPr="00542C33" w14:paraId="3221CC7C" w14:textId="77777777" w:rsidTr="003470A9">
        <w:tc>
          <w:tcPr>
            <w:tcW w:w="2263" w:type="dxa"/>
          </w:tcPr>
          <w:p w14:paraId="05411A56" w14:textId="59A3C8DB" w:rsidR="00CD25AF" w:rsidRPr="00CD25AF" w:rsidRDefault="00CD25AF" w:rsidP="006B621B">
            <w:pPr>
              <w:spacing w:before="20" w:line="240" w:lineRule="auto"/>
              <w:rPr>
                <w:b/>
                <w:bCs/>
                <w:sz w:val="20"/>
                <w:szCs w:val="20"/>
              </w:rPr>
            </w:pPr>
            <w:r w:rsidRPr="00CD25AF">
              <w:rPr>
                <w:b/>
                <w:bCs/>
                <w:sz w:val="20"/>
                <w:szCs w:val="20"/>
              </w:rPr>
              <w:t>Friday 19 April</w:t>
            </w:r>
          </w:p>
        </w:tc>
        <w:tc>
          <w:tcPr>
            <w:tcW w:w="6793" w:type="dxa"/>
            <w:gridSpan w:val="2"/>
          </w:tcPr>
          <w:p w14:paraId="55803298" w14:textId="77777777" w:rsidR="00CD25AF" w:rsidRDefault="00CD25AF" w:rsidP="006B621B">
            <w:pPr>
              <w:spacing w:before="20" w:line="240" w:lineRule="auto"/>
              <w:rPr>
                <w:sz w:val="20"/>
                <w:szCs w:val="20"/>
              </w:rPr>
            </w:pPr>
          </w:p>
        </w:tc>
      </w:tr>
      <w:tr w:rsidR="00CD25AF" w:rsidRPr="00542C33" w14:paraId="13EAFF8D" w14:textId="77777777" w:rsidTr="006B621B">
        <w:tc>
          <w:tcPr>
            <w:tcW w:w="2263" w:type="dxa"/>
          </w:tcPr>
          <w:p w14:paraId="15BA8E5B" w14:textId="7B3679DC" w:rsidR="00CD25AF" w:rsidRDefault="00CD25AF" w:rsidP="006B621B">
            <w:pPr>
              <w:spacing w:before="20" w:line="240" w:lineRule="auto"/>
              <w:rPr>
                <w:sz w:val="20"/>
                <w:szCs w:val="20"/>
              </w:rPr>
            </w:pPr>
            <w:r>
              <w:rPr>
                <w:sz w:val="20"/>
                <w:szCs w:val="20"/>
              </w:rPr>
              <w:t>10:00</w:t>
            </w:r>
          </w:p>
        </w:tc>
        <w:tc>
          <w:tcPr>
            <w:tcW w:w="3119" w:type="dxa"/>
          </w:tcPr>
          <w:p w14:paraId="30F3EC76" w14:textId="3C26C339" w:rsidR="00CD25AF" w:rsidRDefault="00A43D7E" w:rsidP="006B621B">
            <w:pPr>
              <w:spacing w:before="20" w:line="240" w:lineRule="auto"/>
              <w:rPr>
                <w:sz w:val="20"/>
                <w:szCs w:val="20"/>
              </w:rPr>
            </w:pPr>
            <w:r>
              <w:rPr>
                <w:sz w:val="20"/>
                <w:szCs w:val="20"/>
              </w:rPr>
              <w:t>Conducted on-line on 22 April</w:t>
            </w:r>
          </w:p>
        </w:tc>
        <w:tc>
          <w:tcPr>
            <w:tcW w:w="3674" w:type="dxa"/>
          </w:tcPr>
          <w:p w14:paraId="18C33593" w14:textId="66AEE9AA" w:rsidR="00CD25AF" w:rsidRDefault="00CD25AF" w:rsidP="006B621B">
            <w:pPr>
              <w:spacing w:before="20" w:line="240" w:lineRule="auto"/>
              <w:rPr>
                <w:sz w:val="20"/>
                <w:szCs w:val="20"/>
              </w:rPr>
            </w:pPr>
            <w:r w:rsidRPr="00CD25AF">
              <w:rPr>
                <w:sz w:val="20"/>
                <w:szCs w:val="20"/>
              </w:rPr>
              <w:t xml:space="preserve">Fund for Environment and Energy Efficiency of </w:t>
            </w:r>
            <w:proofErr w:type="spellStart"/>
            <w:r w:rsidRPr="00CD25AF">
              <w:rPr>
                <w:sz w:val="20"/>
                <w:szCs w:val="20"/>
              </w:rPr>
              <w:t>Republika</w:t>
            </w:r>
            <w:proofErr w:type="spellEnd"/>
            <w:r w:rsidRPr="00CD25AF">
              <w:rPr>
                <w:sz w:val="20"/>
                <w:szCs w:val="20"/>
              </w:rPr>
              <w:t xml:space="preserve"> Srpska</w:t>
            </w:r>
          </w:p>
        </w:tc>
      </w:tr>
      <w:tr w:rsidR="00E32E3A" w:rsidRPr="00542C33" w14:paraId="1AEAA817" w14:textId="77777777" w:rsidTr="006B621B">
        <w:tc>
          <w:tcPr>
            <w:tcW w:w="2263" w:type="dxa"/>
          </w:tcPr>
          <w:p w14:paraId="28593B1F" w14:textId="4BCB4A1B" w:rsidR="00E32E3A" w:rsidRDefault="00CD25AF" w:rsidP="006B621B">
            <w:pPr>
              <w:spacing w:before="20" w:line="240" w:lineRule="auto"/>
              <w:rPr>
                <w:sz w:val="20"/>
                <w:szCs w:val="20"/>
              </w:rPr>
            </w:pPr>
            <w:r>
              <w:rPr>
                <w:sz w:val="20"/>
                <w:szCs w:val="20"/>
              </w:rPr>
              <w:t>12:30</w:t>
            </w:r>
          </w:p>
        </w:tc>
        <w:tc>
          <w:tcPr>
            <w:tcW w:w="3119" w:type="dxa"/>
          </w:tcPr>
          <w:p w14:paraId="023DCE09" w14:textId="0A9E50D4" w:rsidR="00E32E3A" w:rsidRDefault="00CD25AF" w:rsidP="006B621B">
            <w:pPr>
              <w:spacing w:before="20" w:line="240" w:lineRule="auto"/>
              <w:rPr>
                <w:sz w:val="20"/>
                <w:szCs w:val="20"/>
              </w:rPr>
            </w:pPr>
            <w:r>
              <w:rPr>
                <w:sz w:val="20"/>
                <w:szCs w:val="20"/>
              </w:rPr>
              <w:t>MOFTER</w:t>
            </w:r>
          </w:p>
        </w:tc>
        <w:tc>
          <w:tcPr>
            <w:tcW w:w="3674" w:type="dxa"/>
          </w:tcPr>
          <w:p w14:paraId="1815E479" w14:textId="0672D106" w:rsidR="00E32E3A" w:rsidRDefault="00CD25AF" w:rsidP="006B621B">
            <w:pPr>
              <w:spacing w:before="20" w:line="240" w:lineRule="auto"/>
              <w:rPr>
                <w:sz w:val="20"/>
                <w:szCs w:val="20"/>
              </w:rPr>
            </w:pPr>
            <w:r>
              <w:rPr>
                <w:sz w:val="20"/>
                <w:szCs w:val="20"/>
              </w:rPr>
              <w:t>Meeting with representative</w:t>
            </w:r>
          </w:p>
        </w:tc>
      </w:tr>
      <w:tr w:rsidR="00E32E3A" w:rsidRPr="00542C33" w14:paraId="4AC19B50" w14:textId="77777777" w:rsidTr="006B621B">
        <w:tc>
          <w:tcPr>
            <w:tcW w:w="2263" w:type="dxa"/>
          </w:tcPr>
          <w:p w14:paraId="4EA954ED" w14:textId="29256073" w:rsidR="00E32E3A" w:rsidRDefault="00CD25AF" w:rsidP="006B621B">
            <w:pPr>
              <w:spacing w:before="20" w:line="240" w:lineRule="auto"/>
              <w:rPr>
                <w:sz w:val="20"/>
                <w:szCs w:val="20"/>
              </w:rPr>
            </w:pPr>
            <w:r>
              <w:rPr>
                <w:sz w:val="20"/>
                <w:szCs w:val="20"/>
              </w:rPr>
              <w:t>14:00</w:t>
            </w:r>
          </w:p>
        </w:tc>
        <w:tc>
          <w:tcPr>
            <w:tcW w:w="3119" w:type="dxa"/>
          </w:tcPr>
          <w:p w14:paraId="512BE6BB" w14:textId="20CF71C5" w:rsidR="00E32E3A" w:rsidRDefault="00A43D7E" w:rsidP="006B621B">
            <w:pPr>
              <w:spacing w:before="20" w:line="240" w:lineRule="auto"/>
              <w:rPr>
                <w:sz w:val="20"/>
                <w:szCs w:val="20"/>
              </w:rPr>
            </w:pPr>
            <w:r>
              <w:rPr>
                <w:sz w:val="20"/>
                <w:szCs w:val="20"/>
              </w:rPr>
              <w:t xml:space="preserve">Cancelled </w:t>
            </w:r>
          </w:p>
        </w:tc>
        <w:tc>
          <w:tcPr>
            <w:tcW w:w="3674" w:type="dxa"/>
          </w:tcPr>
          <w:p w14:paraId="1C3F7D96" w14:textId="3918D732" w:rsidR="00E32E3A" w:rsidRDefault="00CD25AF" w:rsidP="006B621B">
            <w:pPr>
              <w:spacing w:before="20" w:line="240" w:lineRule="auto"/>
              <w:rPr>
                <w:sz w:val="20"/>
                <w:szCs w:val="20"/>
              </w:rPr>
            </w:pPr>
            <w:r w:rsidRPr="00CD25AF">
              <w:rPr>
                <w:sz w:val="20"/>
                <w:szCs w:val="20"/>
              </w:rPr>
              <w:t>Fund for Environmental Protection of</w:t>
            </w:r>
            <w:r>
              <w:rPr>
                <w:sz w:val="20"/>
                <w:szCs w:val="20"/>
              </w:rPr>
              <w:t xml:space="preserve"> FBiH</w:t>
            </w:r>
          </w:p>
        </w:tc>
      </w:tr>
    </w:tbl>
    <w:p w14:paraId="74B6DAA6" w14:textId="77777777" w:rsidR="00572651" w:rsidRPr="00572651" w:rsidRDefault="00572651" w:rsidP="00572651"/>
    <w:p w14:paraId="2F01EF63" w14:textId="48C7BD87" w:rsidR="0063249F" w:rsidRDefault="0063249F" w:rsidP="00495C60">
      <w:pPr>
        <w:pStyle w:val="Heading1"/>
      </w:pPr>
      <w:r>
        <w:br w:type="page"/>
      </w:r>
    </w:p>
    <w:p w14:paraId="0F6FBF52" w14:textId="2D22DE67" w:rsidR="003B11DB" w:rsidRDefault="003B11DB" w:rsidP="00495C60">
      <w:pPr>
        <w:pStyle w:val="Heading1"/>
      </w:pPr>
      <w:bookmarkStart w:id="93" w:name="_Toc166743324"/>
      <w:r>
        <w:lastRenderedPageBreak/>
        <w:t>Annex</w:t>
      </w:r>
      <w:r w:rsidR="007B121B">
        <w:t xml:space="preserve"> 4</w:t>
      </w:r>
      <w:r>
        <w:t>: List of people interviewed</w:t>
      </w:r>
      <w:bookmarkEnd w:id="93"/>
    </w:p>
    <w:p w14:paraId="4B80FF75" w14:textId="77777777" w:rsidR="003B11DB" w:rsidRDefault="003B11DB" w:rsidP="00495C60">
      <w:pPr>
        <w:pStyle w:val="Heading1"/>
      </w:pPr>
    </w:p>
    <w:tbl>
      <w:tblPr>
        <w:tblStyle w:val="TableGrid"/>
        <w:tblW w:w="9498" w:type="dxa"/>
        <w:tblInd w:w="-5" w:type="dxa"/>
        <w:tblLook w:val="04A0" w:firstRow="1" w:lastRow="0" w:firstColumn="1" w:lastColumn="0" w:noHBand="0" w:noVBand="1"/>
      </w:tblPr>
      <w:tblGrid>
        <w:gridCol w:w="3686"/>
        <w:gridCol w:w="1984"/>
        <w:gridCol w:w="3828"/>
      </w:tblGrid>
      <w:tr w:rsidR="003B11DB" w:rsidRPr="00864663" w14:paraId="19A894B3" w14:textId="77777777" w:rsidTr="005B5DAA">
        <w:trPr>
          <w:tblHeader/>
        </w:trPr>
        <w:tc>
          <w:tcPr>
            <w:tcW w:w="3686" w:type="dxa"/>
          </w:tcPr>
          <w:p w14:paraId="2ED504BF" w14:textId="77777777" w:rsidR="003B11DB" w:rsidRPr="00864663" w:rsidRDefault="003B11DB" w:rsidP="005B5DAA">
            <w:pPr>
              <w:spacing w:before="60" w:line="240" w:lineRule="auto"/>
              <w:rPr>
                <w:b/>
                <w:bCs/>
                <w:sz w:val="18"/>
                <w:szCs w:val="18"/>
              </w:rPr>
            </w:pPr>
            <w:r w:rsidRPr="00864663">
              <w:rPr>
                <w:b/>
                <w:bCs/>
                <w:sz w:val="18"/>
                <w:szCs w:val="18"/>
              </w:rPr>
              <w:t>Institution</w:t>
            </w:r>
          </w:p>
        </w:tc>
        <w:tc>
          <w:tcPr>
            <w:tcW w:w="1984" w:type="dxa"/>
          </w:tcPr>
          <w:p w14:paraId="3D23D3AD" w14:textId="77777777" w:rsidR="003B11DB" w:rsidRPr="00864663" w:rsidRDefault="003B11DB" w:rsidP="005B5DAA">
            <w:pPr>
              <w:spacing w:before="60" w:line="240" w:lineRule="auto"/>
              <w:rPr>
                <w:b/>
                <w:bCs/>
                <w:sz w:val="18"/>
                <w:szCs w:val="18"/>
              </w:rPr>
            </w:pPr>
            <w:r w:rsidRPr="00864663">
              <w:rPr>
                <w:b/>
                <w:bCs/>
                <w:sz w:val="18"/>
                <w:szCs w:val="18"/>
              </w:rPr>
              <w:t>Name</w:t>
            </w:r>
          </w:p>
        </w:tc>
        <w:tc>
          <w:tcPr>
            <w:tcW w:w="3828" w:type="dxa"/>
          </w:tcPr>
          <w:p w14:paraId="227C67D8" w14:textId="45E90C33" w:rsidR="003B11DB" w:rsidRPr="00864663" w:rsidRDefault="003B11DB" w:rsidP="005B5DAA">
            <w:pPr>
              <w:spacing w:before="60" w:line="240" w:lineRule="auto"/>
              <w:rPr>
                <w:b/>
                <w:bCs/>
                <w:sz w:val="18"/>
                <w:szCs w:val="18"/>
              </w:rPr>
            </w:pPr>
            <w:r w:rsidRPr="00864663">
              <w:rPr>
                <w:b/>
                <w:bCs/>
                <w:sz w:val="18"/>
                <w:szCs w:val="18"/>
              </w:rPr>
              <w:t>Position</w:t>
            </w:r>
          </w:p>
        </w:tc>
      </w:tr>
      <w:tr w:rsidR="003B11DB" w:rsidRPr="00864663" w14:paraId="0A911C2A" w14:textId="77777777" w:rsidTr="005B5DAA">
        <w:trPr>
          <w:tblHeader/>
        </w:trPr>
        <w:tc>
          <w:tcPr>
            <w:tcW w:w="3686" w:type="dxa"/>
            <w:vMerge w:val="restart"/>
          </w:tcPr>
          <w:p w14:paraId="43A85596" w14:textId="1816724F" w:rsidR="003B11DB" w:rsidRPr="003B11DB" w:rsidRDefault="003B11DB" w:rsidP="005B5DAA">
            <w:pPr>
              <w:spacing w:before="60" w:line="240" w:lineRule="auto"/>
              <w:rPr>
                <w:sz w:val="18"/>
                <w:szCs w:val="18"/>
              </w:rPr>
            </w:pPr>
            <w:r w:rsidRPr="003B11DB">
              <w:rPr>
                <w:sz w:val="18"/>
                <w:szCs w:val="18"/>
              </w:rPr>
              <w:t>Decarbonisation Project Team</w:t>
            </w:r>
          </w:p>
        </w:tc>
        <w:tc>
          <w:tcPr>
            <w:tcW w:w="1984" w:type="dxa"/>
          </w:tcPr>
          <w:p w14:paraId="2BE834F5" w14:textId="6A89EEFF" w:rsidR="003B11DB" w:rsidRPr="002C6BA3" w:rsidRDefault="003B11DB" w:rsidP="005B5DAA">
            <w:pPr>
              <w:spacing w:before="60" w:line="240" w:lineRule="auto"/>
              <w:rPr>
                <w:sz w:val="18"/>
                <w:szCs w:val="18"/>
                <w:lang w:val="bs-Latn-BA"/>
              </w:rPr>
            </w:pPr>
            <w:r w:rsidRPr="002C6BA3">
              <w:rPr>
                <w:sz w:val="18"/>
                <w:szCs w:val="18"/>
                <w:lang w:val="bs-Latn-BA"/>
              </w:rPr>
              <w:t>Siniša Rodić</w:t>
            </w:r>
          </w:p>
        </w:tc>
        <w:tc>
          <w:tcPr>
            <w:tcW w:w="3828" w:type="dxa"/>
          </w:tcPr>
          <w:p w14:paraId="06447034" w14:textId="0D5A75DC" w:rsidR="003B11DB" w:rsidRPr="003B11DB" w:rsidRDefault="003B11DB" w:rsidP="005B5DAA">
            <w:pPr>
              <w:spacing w:before="60" w:line="240" w:lineRule="auto"/>
              <w:rPr>
                <w:sz w:val="18"/>
                <w:szCs w:val="18"/>
              </w:rPr>
            </w:pPr>
            <w:r>
              <w:rPr>
                <w:sz w:val="18"/>
                <w:szCs w:val="18"/>
              </w:rPr>
              <w:t>Project Manager</w:t>
            </w:r>
          </w:p>
        </w:tc>
      </w:tr>
      <w:tr w:rsidR="003B11DB" w:rsidRPr="00864663" w14:paraId="6C155B52" w14:textId="77777777" w:rsidTr="005B5DAA">
        <w:trPr>
          <w:tblHeader/>
        </w:trPr>
        <w:tc>
          <w:tcPr>
            <w:tcW w:w="3686" w:type="dxa"/>
            <w:vMerge/>
          </w:tcPr>
          <w:p w14:paraId="2A9C4C84" w14:textId="77777777" w:rsidR="003B11DB" w:rsidRPr="003B11DB" w:rsidRDefault="003B11DB" w:rsidP="005B5DAA">
            <w:pPr>
              <w:spacing w:before="60" w:line="240" w:lineRule="auto"/>
              <w:rPr>
                <w:sz w:val="18"/>
                <w:szCs w:val="18"/>
              </w:rPr>
            </w:pPr>
          </w:p>
        </w:tc>
        <w:tc>
          <w:tcPr>
            <w:tcW w:w="1984" w:type="dxa"/>
          </w:tcPr>
          <w:p w14:paraId="49303BB2" w14:textId="21462F32" w:rsidR="003B11DB" w:rsidRPr="002C6BA3" w:rsidRDefault="003B11DB" w:rsidP="005B5DAA">
            <w:pPr>
              <w:spacing w:before="60" w:line="240" w:lineRule="auto"/>
              <w:rPr>
                <w:sz w:val="18"/>
                <w:szCs w:val="18"/>
                <w:lang w:val="bs-Latn-BA"/>
              </w:rPr>
            </w:pPr>
            <w:r w:rsidRPr="002C6BA3">
              <w:rPr>
                <w:sz w:val="18"/>
                <w:szCs w:val="18"/>
                <w:lang w:val="bs-Latn-BA"/>
              </w:rPr>
              <w:t xml:space="preserve">Miroslav </w:t>
            </w:r>
            <w:proofErr w:type="spellStart"/>
            <w:r w:rsidRPr="002C6BA3">
              <w:rPr>
                <w:sz w:val="18"/>
                <w:szCs w:val="18"/>
                <w:lang w:val="bs-Latn-BA"/>
              </w:rPr>
              <w:t>Radinkov</w:t>
            </w:r>
            <w:r w:rsidR="00056235" w:rsidRPr="002C6BA3">
              <w:rPr>
                <w:sz w:val="18"/>
                <w:szCs w:val="18"/>
                <w:lang w:val="bs-Latn-BA"/>
              </w:rPr>
              <w:t>ić</w:t>
            </w:r>
            <w:proofErr w:type="spellEnd"/>
          </w:p>
        </w:tc>
        <w:tc>
          <w:tcPr>
            <w:tcW w:w="3828" w:type="dxa"/>
          </w:tcPr>
          <w:p w14:paraId="5A6EEA0A" w14:textId="3E9DA570" w:rsidR="003B11DB" w:rsidRPr="003B11DB" w:rsidRDefault="003B11DB" w:rsidP="005B5DAA">
            <w:pPr>
              <w:spacing w:before="60" w:line="240" w:lineRule="auto"/>
              <w:rPr>
                <w:sz w:val="18"/>
                <w:szCs w:val="18"/>
              </w:rPr>
            </w:pPr>
            <w:r w:rsidRPr="003B11DB">
              <w:rPr>
                <w:sz w:val="18"/>
                <w:szCs w:val="18"/>
              </w:rPr>
              <w:t>Project Officer</w:t>
            </w:r>
          </w:p>
        </w:tc>
      </w:tr>
      <w:tr w:rsidR="003B11DB" w:rsidRPr="00864663" w14:paraId="564BAB8F" w14:textId="77777777" w:rsidTr="005B5DAA">
        <w:trPr>
          <w:tblHeader/>
        </w:trPr>
        <w:tc>
          <w:tcPr>
            <w:tcW w:w="3686" w:type="dxa"/>
            <w:vMerge/>
          </w:tcPr>
          <w:p w14:paraId="6BEFFCBE" w14:textId="77777777" w:rsidR="003B11DB" w:rsidRPr="003B11DB" w:rsidRDefault="003B11DB" w:rsidP="005B5DAA">
            <w:pPr>
              <w:spacing w:before="60" w:line="240" w:lineRule="auto"/>
              <w:rPr>
                <w:sz w:val="18"/>
                <w:szCs w:val="18"/>
              </w:rPr>
            </w:pPr>
          </w:p>
        </w:tc>
        <w:tc>
          <w:tcPr>
            <w:tcW w:w="1984" w:type="dxa"/>
          </w:tcPr>
          <w:p w14:paraId="70BFFA35" w14:textId="1C80A30B" w:rsidR="003B11DB" w:rsidRPr="002C6BA3" w:rsidRDefault="003B11DB" w:rsidP="005B5DAA">
            <w:pPr>
              <w:spacing w:before="60" w:line="240" w:lineRule="auto"/>
              <w:rPr>
                <w:sz w:val="18"/>
                <w:szCs w:val="18"/>
                <w:lang w:val="bs-Latn-BA"/>
              </w:rPr>
            </w:pPr>
            <w:r w:rsidRPr="002C6BA3">
              <w:rPr>
                <w:sz w:val="18"/>
                <w:szCs w:val="18"/>
                <w:lang w:val="bs-Latn-BA"/>
              </w:rPr>
              <w:t xml:space="preserve">Andrea Borovac </w:t>
            </w:r>
          </w:p>
        </w:tc>
        <w:tc>
          <w:tcPr>
            <w:tcW w:w="3828" w:type="dxa"/>
          </w:tcPr>
          <w:p w14:paraId="0FEEC6C2" w14:textId="0DFBAD53" w:rsidR="003B11DB" w:rsidRPr="003B11DB" w:rsidRDefault="003B11DB" w:rsidP="005B5DAA">
            <w:pPr>
              <w:spacing w:before="60" w:line="240" w:lineRule="auto"/>
              <w:rPr>
                <w:sz w:val="18"/>
                <w:szCs w:val="18"/>
              </w:rPr>
            </w:pPr>
            <w:r w:rsidRPr="003B11DB">
              <w:rPr>
                <w:sz w:val="18"/>
                <w:szCs w:val="18"/>
              </w:rPr>
              <w:t>Project Analyst</w:t>
            </w:r>
          </w:p>
        </w:tc>
      </w:tr>
      <w:tr w:rsidR="003B11DB" w:rsidRPr="00864663" w14:paraId="701BDEDE" w14:textId="77777777" w:rsidTr="005B5DAA">
        <w:trPr>
          <w:tblHeader/>
        </w:trPr>
        <w:tc>
          <w:tcPr>
            <w:tcW w:w="3686" w:type="dxa"/>
            <w:vMerge/>
          </w:tcPr>
          <w:p w14:paraId="7BAB2B92" w14:textId="77777777" w:rsidR="003B11DB" w:rsidRPr="003B11DB" w:rsidRDefault="003B11DB" w:rsidP="005B5DAA">
            <w:pPr>
              <w:spacing w:before="60" w:line="240" w:lineRule="auto"/>
              <w:rPr>
                <w:sz w:val="18"/>
                <w:szCs w:val="18"/>
              </w:rPr>
            </w:pPr>
          </w:p>
        </w:tc>
        <w:tc>
          <w:tcPr>
            <w:tcW w:w="1984" w:type="dxa"/>
          </w:tcPr>
          <w:p w14:paraId="70B37872" w14:textId="12A1E27D" w:rsidR="003B11DB" w:rsidRPr="002C6BA3" w:rsidRDefault="003B11DB" w:rsidP="005B5DAA">
            <w:pPr>
              <w:spacing w:before="60" w:line="240" w:lineRule="auto"/>
              <w:rPr>
                <w:sz w:val="18"/>
                <w:szCs w:val="18"/>
                <w:lang w:val="bs-Latn-BA"/>
              </w:rPr>
            </w:pPr>
            <w:r w:rsidRPr="002C6BA3">
              <w:rPr>
                <w:sz w:val="18"/>
                <w:szCs w:val="18"/>
                <w:lang w:val="bs-Latn-BA"/>
              </w:rPr>
              <w:t>Nata</w:t>
            </w:r>
            <w:r w:rsidR="00275E54">
              <w:rPr>
                <w:sz w:val="18"/>
                <w:szCs w:val="18"/>
                <w:lang w:val="bs-Latn-BA"/>
              </w:rPr>
              <w:t>š</w:t>
            </w:r>
            <w:r w:rsidRPr="002C6BA3">
              <w:rPr>
                <w:sz w:val="18"/>
                <w:szCs w:val="18"/>
                <w:lang w:val="bs-Latn-BA"/>
              </w:rPr>
              <w:t>a Tanasijevi</w:t>
            </w:r>
            <w:r w:rsidR="00056235" w:rsidRPr="002C6BA3">
              <w:rPr>
                <w:sz w:val="18"/>
                <w:szCs w:val="18"/>
                <w:lang w:val="bs-Latn-BA"/>
              </w:rPr>
              <w:t>ć</w:t>
            </w:r>
          </w:p>
        </w:tc>
        <w:tc>
          <w:tcPr>
            <w:tcW w:w="3828" w:type="dxa"/>
          </w:tcPr>
          <w:p w14:paraId="3020A9B9" w14:textId="48114B6A" w:rsidR="003B11DB" w:rsidRPr="003B11DB" w:rsidRDefault="003B11DB" w:rsidP="005B5DAA">
            <w:pPr>
              <w:spacing w:before="60" w:line="240" w:lineRule="auto"/>
              <w:rPr>
                <w:sz w:val="18"/>
                <w:szCs w:val="18"/>
              </w:rPr>
            </w:pPr>
            <w:r w:rsidRPr="003B11DB">
              <w:rPr>
                <w:sz w:val="18"/>
                <w:szCs w:val="18"/>
              </w:rPr>
              <w:t>Project Assistant</w:t>
            </w:r>
          </w:p>
        </w:tc>
      </w:tr>
      <w:tr w:rsidR="005B5DAA" w:rsidRPr="00864663" w14:paraId="32A1A169" w14:textId="77777777" w:rsidTr="005B5DAA">
        <w:trPr>
          <w:tblHeader/>
        </w:trPr>
        <w:tc>
          <w:tcPr>
            <w:tcW w:w="3686" w:type="dxa"/>
            <w:vMerge w:val="restart"/>
          </w:tcPr>
          <w:p w14:paraId="38EBAC2A" w14:textId="7E9111D6" w:rsidR="005B5DAA" w:rsidRPr="003B11DB" w:rsidRDefault="005B5DAA" w:rsidP="005B5DAA">
            <w:pPr>
              <w:spacing w:before="60" w:line="240" w:lineRule="auto"/>
              <w:rPr>
                <w:sz w:val="18"/>
                <w:szCs w:val="18"/>
              </w:rPr>
            </w:pPr>
            <w:r>
              <w:rPr>
                <w:sz w:val="18"/>
                <w:szCs w:val="18"/>
              </w:rPr>
              <w:t>UNDP CO</w:t>
            </w:r>
          </w:p>
        </w:tc>
        <w:tc>
          <w:tcPr>
            <w:tcW w:w="1984" w:type="dxa"/>
          </w:tcPr>
          <w:p w14:paraId="4438A1D9" w14:textId="5FB96E71" w:rsidR="005B5DAA" w:rsidRPr="002C6BA3" w:rsidRDefault="005B5DAA" w:rsidP="005B5DAA">
            <w:pPr>
              <w:spacing w:before="60" w:line="240" w:lineRule="auto"/>
              <w:rPr>
                <w:sz w:val="18"/>
                <w:szCs w:val="18"/>
                <w:lang w:val="bs-Latn-BA"/>
              </w:rPr>
            </w:pPr>
            <w:proofErr w:type="spellStart"/>
            <w:r w:rsidRPr="002C6BA3">
              <w:rPr>
                <w:sz w:val="18"/>
                <w:szCs w:val="18"/>
                <w:lang w:val="bs-Latn-BA"/>
              </w:rPr>
              <w:t>Raduška</w:t>
            </w:r>
            <w:proofErr w:type="spellEnd"/>
            <w:r w:rsidRPr="002C6BA3">
              <w:rPr>
                <w:sz w:val="18"/>
                <w:szCs w:val="18"/>
                <w:lang w:val="bs-Latn-BA"/>
              </w:rPr>
              <w:t xml:space="preserve"> </w:t>
            </w:r>
            <w:proofErr w:type="spellStart"/>
            <w:r w:rsidRPr="002C6BA3">
              <w:rPr>
                <w:sz w:val="18"/>
                <w:szCs w:val="18"/>
                <w:lang w:val="bs-Latn-BA"/>
              </w:rPr>
              <w:t>Cupać</w:t>
            </w:r>
            <w:proofErr w:type="spellEnd"/>
          </w:p>
        </w:tc>
        <w:tc>
          <w:tcPr>
            <w:tcW w:w="3828" w:type="dxa"/>
          </w:tcPr>
          <w:p w14:paraId="4BA5CC76" w14:textId="04001E43" w:rsidR="005B5DAA" w:rsidRPr="003B11DB" w:rsidRDefault="005B5DAA" w:rsidP="005B5DAA">
            <w:pPr>
              <w:spacing w:before="60" w:line="240" w:lineRule="auto"/>
              <w:rPr>
                <w:sz w:val="18"/>
                <w:szCs w:val="18"/>
              </w:rPr>
            </w:pPr>
            <w:r>
              <w:rPr>
                <w:sz w:val="18"/>
                <w:szCs w:val="18"/>
              </w:rPr>
              <w:t>Sector Leader, Energy and Environment</w:t>
            </w:r>
          </w:p>
        </w:tc>
      </w:tr>
      <w:tr w:rsidR="005B5DAA" w:rsidRPr="00864663" w14:paraId="79B7A686" w14:textId="77777777" w:rsidTr="005B5DAA">
        <w:trPr>
          <w:tblHeader/>
        </w:trPr>
        <w:tc>
          <w:tcPr>
            <w:tcW w:w="3686" w:type="dxa"/>
            <w:vMerge/>
          </w:tcPr>
          <w:p w14:paraId="222DEEB7" w14:textId="77777777" w:rsidR="005B5DAA" w:rsidRDefault="005B5DAA" w:rsidP="005B5DAA">
            <w:pPr>
              <w:spacing w:before="60" w:line="240" w:lineRule="auto"/>
              <w:rPr>
                <w:sz w:val="18"/>
                <w:szCs w:val="18"/>
              </w:rPr>
            </w:pPr>
          </w:p>
        </w:tc>
        <w:tc>
          <w:tcPr>
            <w:tcW w:w="1984" w:type="dxa"/>
          </w:tcPr>
          <w:p w14:paraId="572BA6E4" w14:textId="5038C68D" w:rsidR="005B5DAA" w:rsidRPr="002C6BA3" w:rsidRDefault="005B5DAA" w:rsidP="005B5DAA">
            <w:pPr>
              <w:spacing w:before="60" w:line="240" w:lineRule="auto"/>
              <w:rPr>
                <w:sz w:val="18"/>
                <w:szCs w:val="18"/>
                <w:lang w:val="bs-Latn-BA"/>
              </w:rPr>
            </w:pPr>
            <w:r>
              <w:rPr>
                <w:sz w:val="18"/>
                <w:szCs w:val="18"/>
                <w:lang w:val="bs-Latn-BA"/>
              </w:rPr>
              <w:t>Amra Zorlak</w:t>
            </w:r>
          </w:p>
        </w:tc>
        <w:tc>
          <w:tcPr>
            <w:tcW w:w="3828" w:type="dxa"/>
          </w:tcPr>
          <w:p w14:paraId="40AE4C73" w14:textId="4CB662BD" w:rsidR="005B5DAA" w:rsidRDefault="005B5DAA" w:rsidP="005B5DAA">
            <w:pPr>
              <w:spacing w:before="60" w:line="240" w:lineRule="auto"/>
              <w:rPr>
                <w:sz w:val="18"/>
                <w:szCs w:val="18"/>
              </w:rPr>
            </w:pPr>
            <w:r>
              <w:rPr>
                <w:sz w:val="18"/>
                <w:szCs w:val="18"/>
              </w:rPr>
              <w:t xml:space="preserve">Monitoring &amp; Evaluation </w:t>
            </w:r>
            <w:proofErr w:type="spellStart"/>
            <w:r>
              <w:rPr>
                <w:sz w:val="18"/>
                <w:szCs w:val="18"/>
              </w:rPr>
              <w:t>Analsyst</w:t>
            </w:r>
            <w:proofErr w:type="spellEnd"/>
          </w:p>
        </w:tc>
      </w:tr>
      <w:tr w:rsidR="003B11DB" w:rsidRPr="00864663" w14:paraId="5A75AA01" w14:textId="77777777" w:rsidTr="005B5DAA">
        <w:trPr>
          <w:tblHeader/>
        </w:trPr>
        <w:tc>
          <w:tcPr>
            <w:tcW w:w="3686" w:type="dxa"/>
          </w:tcPr>
          <w:p w14:paraId="450E751A" w14:textId="7D2170D6" w:rsidR="003B11DB" w:rsidRPr="003B11DB" w:rsidRDefault="00725581" w:rsidP="005B5DAA">
            <w:pPr>
              <w:spacing w:before="60" w:line="240" w:lineRule="auto"/>
              <w:rPr>
                <w:sz w:val="18"/>
                <w:szCs w:val="18"/>
              </w:rPr>
            </w:pPr>
            <w:r>
              <w:rPr>
                <w:sz w:val="18"/>
                <w:szCs w:val="18"/>
              </w:rPr>
              <w:t>Embassy of Sweden/</w:t>
            </w:r>
            <w:proofErr w:type="spellStart"/>
            <w:r>
              <w:rPr>
                <w:sz w:val="18"/>
                <w:szCs w:val="18"/>
              </w:rPr>
              <w:t>Sida</w:t>
            </w:r>
            <w:proofErr w:type="spellEnd"/>
          </w:p>
        </w:tc>
        <w:tc>
          <w:tcPr>
            <w:tcW w:w="1984" w:type="dxa"/>
          </w:tcPr>
          <w:p w14:paraId="56AF4694" w14:textId="677AA2A9" w:rsidR="003B11DB" w:rsidRPr="002C6BA3" w:rsidRDefault="00275E54" w:rsidP="005B5DAA">
            <w:pPr>
              <w:spacing w:before="60" w:line="240" w:lineRule="auto"/>
              <w:rPr>
                <w:sz w:val="18"/>
                <w:szCs w:val="18"/>
                <w:lang w:val="bs-Latn-BA"/>
              </w:rPr>
            </w:pPr>
            <w:r w:rsidRPr="002C6BA3">
              <w:rPr>
                <w:sz w:val="18"/>
                <w:szCs w:val="18"/>
                <w:lang w:val="bs-Latn-BA"/>
              </w:rPr>
              <w:t>Aiša</w:t>
            </w:r>
            <w:r w:rsidR="00725581" w:rsidRPr="002C6BA3">
              <w:rPr>
                <w:sz w:val="18"/>
                <w:szCs w:val="18"/>
                <w:lang w:val="bs-Latn-BA"/>
              </w:rPr>
              <w:t xml:space="preserve"> </w:t>
            </w:r>
            <w:proofErr w:type="spellStart"/>
            <w:r w:rsidR="00725581" w:rsidRPr="002C6BA3">
              <w:rPr>
                <w:sz w:val="18"/>
                <w:szCs w:val="18"/>
                <w:lang w:val="bs-Latn-BA"/>
              </w:rPr>
              <w:t>Bijedi</w:t>
            </w:r>
            <w:r w:rsidR="00056235" w:rsidRPr="002C6BA3">
              <w:rPr>
                <w:sz w:val="18"/>
                <w:szCs w:val="18"/>
                <w:lang w:val="bs-Latn-BA"/>
              </w:rPr>
              <w:t>ć</w:t>
            </w:r>
            <w:proofErr w:type="spellEnd"/>
          </w:p>
        </w:tc>
        <w:tc>
          <w:tcPr>
            <w:tcW w:w="3828" w:type="dxa"/>
          </w:tcPr>
          <w:p w14:paraId="1D337755" w14:textId="3351E7A4" w:rsidR="003B11DB" w:rsidRPr="003B11DB" w:rsidRDefault="00725581" w:rsidP="005B5DAA">
            <w:pPr>
              <w:spacing w:before="60" w:line="240" w:lineRule="auto"/>
              <w:rPr>
                <w:sz w:val="18"/>
                <w:szCs w:val="18"/>
              </w:rPr>
            </w:pPr>
            <w:r>
              <w:rPr>
                <w:sz w:val="18"/>
                <w:szCs w:val="18"/>
              </w:rPr>
              <w:t>Project Officer, Environment and Climate</w:t>
            </w:r>
          </w:p>
        </w:tc>
      </w:tr>
      <w:tr w:rsidR="003B11DB" w:rsidRPr="00864663" w14:paraId="1581DF93" w14:textId="77777777" w:rsidTr="005B5DAA">
        <w:trPr>
          <w:tblHeader/>
        </w:trPr>
        <w:tc>
          <w:tcPr>
            <w:tcW w:w="3686" w:type="dxa"/>
          </w:tcPr>
          <w:p w14:paraId="7BEA8C37" w14:textId="47C194D9" w:rsidR="003B11DB" w:rsidRPr="003B11DB" w:rsidRDefault="00725581" w:rsidP="005B5DAA">
            <w:pPr>
              <w:spacing w:before="60" w:line="240" w:lineRule="auto"/>
              <w:rPr>
                <w:sz w:val="18"/>
                <w:szCs w:val="18"/>
              </w:rPr>
            </w:pPr>
            <w:r w:rsidRPr="00725581">
              <w:rPr>
                <w:sz w:val="18"/>
                <w:szCs w:val="18"/>
              </w:rPr>
              <w:t>Ministry of Foreign Trade and Economic Relations</w:t>
            </w:r>
          </w:p>
        </w:tc>
        <w:tc>
          <w:tcPr>
            <w:tcW w:w="1984" w:type="dxa"/>
          </w:tcPr>
          <w:p w14:paraId="701221D3" w14:textId="1449EC51" w:rsidR="003B11DB" w:rsidRPr="002C6BA3" w:rsidRDefault="00725581" w:rsidP="005B5DAA">
            <w:pPr>
              <w:spacing w:before="60" w:line="240" w:lineRule="auto"/>
              <w:rPr>
                <w:sz w:val="18"/>
                <w:szCs w:val="18"/>
                <w:lang w:val="bs-Latn-BA"/>
              </w:rPr>
            </w:pPr>
            <w:r w:rsidRPr="002C6BA3">
              <w:rPr>
                <w:sz w:val="18"/>
                <w:szCs w:val="18"/>
                <w:lang w:val="bs-Latn-BA"/>
              </w:rPr>
              <w:t xml:space="preserve">Tamara </w:t>
            </w:r>
            <w:proofErr w:type="spellStart"/>
            <w:r w:rsidRPr="002C6BA3">
              <w:rPr>
                <w:sz w:val="18"/>
                <w:szCs w:val="18"/>
                <w:lang w:val="bs-Latn-BA"/>
              </w:rPr>
              <w:t>Bajkuša</w:t>
            </w:r>
            <w:proofErr w:type="spellEnd"/>
          </w:p>
        </w:tc>
        <w:tc>
          <w:tcPr>
            <w:tcW w:w="3828" w:type="dxa"/>
          </w:tcPr>
          <w:p w14:paraId="02A881A2" w14:textId="26C06113" w:rsidR="003B11DB" w:rsidRPr="003B11DB" w:rsidRDefault="00725581" w:rsidP="005B5DAA">
            <w:pPr>
              <w:spacing w:before="60" w:line="240" w:lineRule="auto"/>
              <w:rPr>
                <w:sz w:val="18"/>
                <w:szCs w:val="18"/>
              </w:rPr>
            </w:pPr>
            <w:r w:rsidRPr="00725581">
              <w:rPr>
                <w:sz w:val="18"/>
                <w:szCs w:val="18"/>
              </w:rPr>
              <w:t>Expert Advisor for Electric Power System Development</w:t>
            </w:r>
          </w:p>
        </w:tc>
      </w:tr>
      <w:tr w:rsidR="005B5DAA" w:rsidRPr="00864663" w14:paraId="514DA994" w14:textId="77777777" w:rsidTr="005B5DAA">
        <w:trPr>
          <w:tblHeader/>
        </w:trPr>
        <w:tc>
          <w:tcPr>
            <w:tcW w:w="3686" w:type="dxa"/>
          </w:tcPr>
          <w:p w14:paraId="5AB6DE56" w14:textId="66DF0683" w:rsidR="005B5DAA" w:rsidRPr="00725581" w:rsidRDefault="005B5DAA" w:rsidP="005B5DAA">
            <w:pPr>
              <w:spacing w:before="60" w:line="240" w:lineRule="auto"/>
              <w:rPr>
                <w:sz w:val="18"/>
                <w:szCs w:val="18"/>
              </w:rPr>
            </w:pPr>
            <w:r>
              <w:rPr>
                <w:sz w:val="18"/>
                <w:szCs w:val="18"/>
              </w:rPr>
              <w:t xml:space="preserve">Fund for Environment and Energy Efficiency of </w:t>
            </w:r>
            <w:proofErr w:type="spellStart"/>
            <w:r>
              <w:rPr>
                <w:sz w:val="18"/>
                <w:szCs w:val="18"/>
              </w:rPr>
              <w:t>Repubika</w:t>
            </w:r>
            <w:proofErr w:type="spellEnd"/>
            <w:r>
              <w:rPr>
                <w:sz w:val="18"/>
                <w:szCs w:val="18"/>
              </w:rPr>
              <w:t xml:space="preserve"> Srpska</w:t>
            </w:r>
          </w:p>
        </w:tc>
        <w:tc>
          <w:tcPr>
            <w:tcW w:w="1984" w:type="dxa"/>
          </w:tcPr>
          <w:p w14:paraId="347C7A3C" w14:textId="66BF11A6" w:rsidR="005B5DAA" w:rsidRPr="002C6BA3" w:rsidRDefault="00275E54" w:rsidP="005B5DAA">
            <w:pPr>
              <w:spacing w:before="60" w:line="240" w:lineRule="auto"/>
              <w:rPr>
                <w:sz w:val="18"/>
                <w:szCs w:val="18"/>
                <w:lang w:val="bs-Latn-BA"/>
              </w:rPr>
            </w:pPr>
            <w:r>
              <w:rPr>
                <w:sz w:val="18"/>
                <w:szCs w:val="18"/>
                <w:lang w:val="bs-Latn-BA"/>
              </w:rPr>
              <w:t>Srđan</w:t>
            </w:r>
            <w:r w:rsidR="0007041E">
              <w:rPr>
                <w:sz w:val="18"/>
                <w:szCs w:val="18"/>
                <w:lang w:val="bs-Latn-BA"/>
              </w:rPr>
              <w:t xml:space="preserve"> Todorovi</w:t>
            </w:r>
            <w:r w:rsidR="0007041E" w:rsidRPr="002C6BA3">
              <w:rPr>
                <w:sz w:val="18"/>
                <w:szCs w:val="18"/>
                <w:lang w:val="bs-Latn-BA"/>
              </w:rPr>
              <w:t>ć</w:t>
            </w:r>
          </w:p>
        </w:tc>
        <w:tc>
          <w:tcPr>
            <w:tcW w:w="3828" w:type="dxa"/>
          </w:tcPr>
          <w:p w14:paraId="266A2657" w14:textId="14B263C7" w:rsidR="005B5DAA" w:rsidRPr="00725581" w:rsidRDefault="0007041E" w:rsidP="005B5DAA">
            <w:pPr>
              <w:spacing w:before="60" w:line="240" w:lineRule="auto"/>
              <w:rPr>
                <w:sz w:val="18"/>
                <w:szCs w:val="18"/>
              </w:rPr>
            </w:pPr>
            <w:r>
              <w:rPr>
                <w:sz w:val="18"/>
                <w:szCs w:val="18"/>
              </w:rPr>
              <w:t>Director (on-line modality)</w:t>
            </w:r>
          </w:p>
        </w:tc>
      </w:tr>
      <w:tr w:rsidR="005B5DAA" w:rsidRPr="00864663" w14:paraId="33F04D09" w14:textId="77777777" w:rsidTr="005B5DAA">
        <w:trPr>
          <w:tblHeader/>
        </w:trPr>
        <w:tc>
          <w:tcPr>
            <w:tcW w:w="3686" w:type="dxa"/>
          </w:tcPr>
          <w:p w14:paraId="226EB51A" w14:textId="759304BA" w:rsidR="005B5DAA" w:rsidRPr="00725581" w:rsidRDefault="0007041E" w:rsidP="005B5DAA">
            <w:pPr>
              <w:spacing w:before="60" w:line="240" w:lineRule="auto"/>
              <w:rPr>
                <w:sz w:val="18"/>
                <w:szCs w:val="18"/>
              </w:rPr>
            </w:pPr>
            <w:r>
              <w:rPr>
                <w:sz w:val="18"/>
                <w:szCs w:val="18"/>
              </w:rPr>
              <w:t xml:space="preserve">Fund for Environmental Protection </w:t>
            </w:r>
            <w:r w:rsidRPr="0007041E">
              <w:rPr>
                <w:sz w:val="18"/>
                <w:szCs w:val="18"/>
              </w:rPr>
              <w:t>of Federation of Bosnia and Herzegovina</w:t>
            </w:r>
          </w:p>
        </w:tc>
        <w:tc>
          <w:tcPr>
            <w:tcW w:w="1984" w:type="dxa"/>
          </w:tcPr>
          <w:p w14:paraId="0C26623E" w14:textId="4B14E87E" w:rsidR="005B5DAA" w:rsidRPr="002C6BA3" w:rsidRDefault="0007041E" w:rsidP="005B5DAA">
            <w:pPr>
              <w:spacing w:before="60" w:line="240" w:lineRule="auto"/>
              <w:rPr>
                <w:sz w:val="18"/>
                <w:szCs w:val="18"/>
                <w:lang w:val="bs-Latn-BA"/>
              </w:rPr>
            </w:pPr>
            <w:r>
              <w:rPr>
                <w:sz w:val="18"/>
                <w:szCs w:val="18"/>
                <w:lang w:val="bs-Latn-BA"/>
              </w:rPr>
              <w:t xml:space="preserve">Jasmina </w:t>
            </w:r>
            <w:proofErr w:type="spellStart"/>
            <w:r>
              <w:rPr>
                <w:sz w:val="18"/>
                <w:szCs w:val="18"/>
                <w:lang w:val="bs-Latn-BA"/>
              </w:rPr>
              <w:t>Kafed</w:t>
            </w:r>
            <w:r w:rsidR="00275E54">
              <w:rPr>
                <w:sz w:val="18"/>
                <w:szCs w:val="18"/>
                <w:lang w:val="bs-Latn-BA"/>
              </w:rPr>
              <w:t>ž</w:t>
            </w:r>
            <w:r>
              <w:rPr>
                <w:sz w:val="18"/>
                <w:szCs w:val="18"/>
                <w:lang w:val="bs-Latn-BA"/>
              </w:rPr>
              <w:t>i</w:t>
            </w:r>
            <w:r w:rsidRPr="002C6BA3">
              <w:rPr>
                <w:sz w:val="18"/>
                <w:szCs w:val="18"/>
                <w:lang w:val="bs-Latn-BA"/>
              </w:rPr>
              <w:t>ć</w:t>
            </w:r>
            <w:proofErr w:type="spellEnd"/>
          </w:p>
        </w:tc>
        <w:tc>
          <w:tcPr>
            <w:tcW w:w="3828" w:type="dxa"/>
          </w:tcPr>
          <w:p w14:paraId="3793960D" w14:textId="294A6433" w:rsidR="0007041E" w:rsidRPr="00725581" w:rsidRDefault="0007041E" w:rsidP="005B5DAA">
            <w:pPr>
              <w:spacing w:before="60" w:line="240" w:lineRule="auto"/>
              <w:rPr>
                <w:sz w:val="18"/>
                <w:szCs w:val="18"/>
              </w:rPr>
            </w:pPr>
            <w:r>
              <w:rPr>
                <w:sz w:val="18"/>
                <w:szCs w:val="18"/>
              </w:rPr>
              <w:t xml:space="preserve">Head, </w:t>
            </w:r>
            <w:r w:rsidRPr="0007041E">
              <w:rPr>
                <w:sz w:val="18"/>
                <w:szCs w:val="18"/>
              </w:rPr>
              <w:t>Energy Efficiency Department</w:t>
            </w:r>
            <w:r>
              <w:rPr>
                <w:sz w:val="18"/>
                <w:szCs w:val="18"/>
              </w:rPr>
              <w:t xml:space="preserve"> (cancelled)</w:t>
            </w:r>
          </w:p>
        </w:tc>
      </w:tr>
      <w:tr w:rsidR="003B11DB" w:rsidRPr="00864663" w14:paraId="606B2CFC" w14:textId="77777777" w:rsidTr="005B5DAA">
        <w:trPr>
          <w:tblHeader/>
        </w:trPr>
        <w:tc>
          <w:tcPr>
            <w:tcW w:w="3686" w:type="dxa"/>
          </w:tcPr>
          <w:p w14:paraId="79056D4C" w14:textId="11E6670D" w:rsidR="003B11DB" w:rsidRPr="003B11DB" w:rsidRDefault="00725581" w:rsidP="005B5DAA">
            <w:pPr>
              <w:spacing w:before="60" w:line="240" w:lineRule="auto"/>
              <w:rPr>
                <w:sz w:val="18"/>
                <w:szCs w:val="18"/>
              </w:rPr>
            </w:pPr>
            <w:r>
              <w:rPr>
                <w:sz w:val="18"/>
                <w:szCs w:val="18"/>
              </w:rPr>
              <w:t xml:space="preserve">Municipality of </w:t>
            </w:r>
            <w:proofErr w:type="spellStart"/>
            <w:r>
              <w:rPr>
                <w:sz w:val="18"/>
                <w:szCs w:val="18"/>
              </w:rPr>
              <w:t>Visoko</w:t>
            </w:r>
            <w:proofErr w:type="spellEnd"/>
          </w:p>
        </w:tc>
        <w:tc>
          <w:tcPr>
            <w:tcW w:w="1984" w:type="dxa"/>
          </w:tcPr>
          <w:p w14:paraId="603EEBBA" w14:textId="336AA42B" w:rsidR="003B11DB" w:rsidRPr="002C6BA3" w:rsidRDefault="00725581" w:rsidP="005B5DAA">
            <w:pPr>
              <w:spacing w:before="60" w:line="240" w:lineRule="auto"/>
              <w:rPr>
                <w:sz w:val="18"/>
                <w:szCs w:val="18"/>
                <w:lang w:val="bs-Latn-BA"/>
              </w:rPr>
            </w:pPr>
            <w:r w:rsidRPr="002C6BA3">
              <w:rPr>
                <w:sz w:val="18"/>
                <w:szCs w:val="18"/>
                <w:lang w:val="bs-Latn-BA"/>
              </w:rPr>
              <w:t>Alma Bašić</w:t>
            </w:r>
          </w:p>
        </w:tc>
        <w:tc>
          <w:tcPr>
            <w:tcW w:w="3828" w:type="dxa"/>
          </w:tcPr>
          <w:p w14:paraId="68E626CB" w14:textId="303CDD59" w:rsidR="003B11DB" w:rsidRPr="003B11DB" w:rsidRDefault="00725581" w:rsidP="005B5DAA">
            <w:pPr>
              <w:spacing w:before="60" w:line="240" w:lineRule="auto"/>
              <w:rPr>
                <w:sz w:val="18"/>
                <w:szCs w:val="18"/>
              </w:rPr>
            </w:pPr>
            <w:r>
              <w:rPr>
                <w:sz w:val="18"/>
                <w:szCs w:val="18"/>
              </w:rPr>
              <w:t xml:space="preserve">Head, Environment, Infrastructure, Communal </w:t>
            </w:r>
            <w:proofErr w:type="gramStart"/>
            <w:r>
              <w:rPr>
                <w:sz w:val="18"/>
                <w:szCs w:val="18"/>
              </w:rPr>
              <w:t>Utilities</w:t>
            </w:r>
            <w:proofErr w:type="gramEnd"/>
            <w:r>
              <w:rPr>
                <w:sz w:val="18"/>
                <w:szCs w:val="18"/>
              </w:rPr>
              <w:t xml:space="preserve"> and Inspection</w:t>
            </w:r>
          </w:p>
        </w:tc>
      </w:tr>
      <w:tr w:rsidR="003B11DB" w:rsidRPr="00864663" w14:paraId="04861B26" w14:textId="77777777" w:rsidTr="005B5DAA">
        <w:trPr>
          <w:tblHeader/>
        </w:trPr>
        <w:tc>
          <w:tcPr>
            <w:tcW w:w="3686" w:type="dxa"/>
          </w:tcPr>
          <w:p w14:paraId="015DD841" w14:textId="4939DD69" w:rsidR="003B11DB" w:rsidRPr="003B11DB" w:rsidRDefault="00725581" w:rsidP="005B5DAA">
            <w:pPr>
              <w:spacing w:before="60" w:line="240" w:lineRule="auto"/>
              <w:rPr>
                <w:sz w:val="18"/>
                <w:szCs w:val="18"/>
              </w:rPr>
            </w:pPr>
            <w:proofErr w:type="spellStart"/>
            <w:r>
              <w:rPr>
                <w:sz w:val="18"/>
                <w:szCs w:val="18"/>
              </w:rPr>
              <w:t>Vitez</w:t>
            </w:r>
            <w:proofErr w:type="spellEnd"/>
            <w:r>
              <w:rPr>
                <w:sz w:val="18"/>
                <w:szCs w:val="18"/>
              </w:rPr>
              <w:t xml:space="preserve"> Police Station</w:t>
            </w:r>
          </w:p>
        </w:tc>
        <w:tc>
          <w:tcPr>
            <w:tcW w:w="1984" w:type="dxa"/>
          </w:tcPr>
          <w:p w14:paraId="083DD829" w14:textId="7C2805C8" w:rsidR="003B11DB" w:rsidRPr="002C6BA3" w:rsidRDefault="00725581" w:rsidP="005B5DAA">
            <w:pPr>
              <w:spacing w:before="60" w:line="240" w:lineRule="auto"/>
              <w:rPr>
                <w:sz w:val="18"/>
                <w:szCs w:val="18"/>
                <w:lang w:val="bs-Latn-BA"/>
              </w:rPr>
            </w:pPr>
            <w:r w:rsidRPr="002C6BA3">
              <w:rPr>
                <w:sz w:val="18"/>
                <w:szCs w:val="18"/>
                <w:lang w:val="bs-Latn-BA"/>
              </w:rPr>
              <w:t xml:space="preserve">Ratko </w:t>
            </w:r>
            <w:r w:rsidR="00275E54" w:rsidRPr="002C6BA3">
              <w:rPr>
                <w:sz w:val="18"/>
                <w:szCs w:val="18"/>
                <w:lang w:val="bs-Latn-BA"/>
              </w:rPr>
              <w:t>Bošnjak</w:t>
            </w:r>
          </w:p>
        </w:tc>
        <w:tc>
          <w:tcPr>
            <w:tcW w:w="3828" w:type="dxa"/>
          </w:tcPr>
          <w:p w14:paraId="479A4642" w14:textId="30D96BF7" w:rsidR="003B11DB" w:rsidRPr="003B11DB" w:rsidRDefault="00592925" w:rsidP="005B5DAA">
            <w:pPr>
              <w:spacing w:before="60" w:line="240" w:lineRule="auto"/>
              <w:rPr>
                <w:sz w:val="18"/>
                <w:szCs w:val="18"/>
              </w:rPr>
            </w:pPr>
            <w:r>
              <w:rPr>
                <w:sz w:val="18"/>
                <w:szCs w:val="18"/>
              </w:rPr>
              <w:t>Commander of the Station</w:t>
            </w:r>
          </w:p>
        </w:tc>
      </w:tr>
      <w:tr w:rsidR="003B11DB" w:rsidRPr="00864663" w14:paraId="4261D93D" w14:textId="77777777" w:rsidTr="005B5DAA">
        <w:trPr>
          <w:tblHeader/>
        </w:trPr>
        <w:tc>
          <w:tcPr>
            <w:tcW w:w="3686" w:type="dxa"/>
          </w:tcPr>
          <w:p w14:paraId="46FA23D4" w14:textId="2DE25B77" w:rsidR="003B11DB" w:rsidRPr="003B11DB" w:rsidRDefault="00D07282" w:rsidP="005B5DAA">
            <w:pPr>
              <w:spacing w:before="60" w:line="240" w:lineRule="auto"/>
              <w:rPr>
                <w:sz w:val="18"/>
                <w:szCs w:val="18"/>
              </w:rPr>
            </w:pPr>
            <w:r w:rsidRPr="00D07282">
              <w:rPr>
                <w:sz w:val="18"/>
                <w:szCs w:val="18"/>
              </w:rPr>
              <w:t xml:space="preserve">Municipality of Novi </w:t>
            </w:r>
            <w:proofErr w:type="spellStart"/>
            <w:r w:rsidRPr="00D07282">
              <w:rPr>
                <w:sz w:val="18"/>
                <w:szCs w:val="18"/>
              </w:rPr>
              <w:t>Travnik</w:t>
            </w:r>
            <w:proofErr w:type="spellEnd"/>
          </w:p>
        </w:tc>
        <w:tc>
          <w:tcPr>
            <w:tcW w:w="1984" w:type="dxa"/>
          </w:tcPr>
          <w:p w14:paraId="053D4680" w14:textId="41C9CABC" w:rsidR="003B11DB" w:rsidRPr="002C6BA3" w:rsidRDefault="00D07282" w:rsidP="005B5DAA">
            <w:pPr>
              <w:spacing w:before="60" w:line="240" w:lineRule="auto"/>
              <w:rPr>
                <w:sz w:val="18"/>
                <w:szCs w:val="18"/>
                <w:lang w:val="bs-Latn-BA"/>
              </w:rPr>
            </w:pPr>
            <w:r w:rsidRPr="002C6BA3">
              <w:rPr>
                <w:sz w:val="18"/>
                <w:szCs w:val="18"/>
                <w:lang w:val="bs-Latn-BA"/>
              </w:rPr>
              <w:t xml:space="preserve">Višnja </w:t>
            </w:r>
            <w:r w:rsidR="00056235" w:rsidRPr="002C6BA3">
              <w:rPr>
                <w:sz w:val="18"/>
                <w:szCs w:val="18"/>
                <w:lang w:val="bs-Latn-BA"/>
              </w:rPr>
              <w:t>Č</w:t>
            </w:r>
            <w:r w:rsidRPr="002C6BA3">
              <w:rPr>
                <w:sz w:val="18"/>
                <w:szCs w:val="18"/>
                <w:lang w:val="bs-Latn-BA"/>
              </w:rPr>
              <w:t>oli</w:t>
            </w:r>
            <w:r w:rsidR="00056235" w:rsidRPr="002C6BA3">
              <w:rPr>
                <w:sz w:val="18"/>
                <w:szCs w:val="18"/>
                <w:lang w:val="bs-Latn-BA"/>
              </w:rPr>
              <w:t>ć</w:t>
            </w:r>
          </w:p>
        </w:tc>
        <w:tc>
          <w:tcPr>
            <w:tcW w:w="3828" w:type="dxa"/>
          </w:tcPr>
          <w:p w14:paraId="1AC63EBF" w14:textId="0FAA5ACD" w:rsidR="003B11DB" w:rsidRPr="003B11DB" w:rsidRDefault="00B5411F" w:rsidP="005B5DAA">
            <w:pPr>
              <w:spacing w:before="60" w:line="240" w:lineRule="auto"/>
              <w:rPr>
                <w:sz w:val="18"/>
                <w:szCs w:val="18"/>
              </w:rPr>
            </w:pPr>
            <w:r w:rsidRPr="00B5411F">
              <w:rPr>
                <w:sz w:val="18"/>
                <w:szCs w:val="18"/>
              </w:rPr>
              <w:t xml:space="preserve">Expert advisor for public procurement, legal </w:t>
            </w:r>
            <w:proofErr w:type="gramStart"/>
            <w:r w:rsidRPr="00B5411F">
              <w:rPr>
                <w:sz w:val="18"/>
                <w:szCs w:val="18"/>
              </w:rPr>
              <w:t>affairs</w:t>
            </w:r>
            <w:proofErr w:type="gramEnd"/>
            <w:r w:rsidRPr="00B5411F">
              <w:rPr>
                <w:sz w:val="18"/>
                <w:szCs w:val="18"/>
              </w:rPr>
              <w:t xml:space="preserve"> and trade registration</w:t>
            </w:r>
          </w:p>
        </w:tc>
      </w:tr>
      <w:tr w:rsidR="003B11DB" w:rsidRPr="00864663" w14:paraId="4BFDDB5A" w14:textId="77777777" w:rsidTr="005B5DAA">
        <w:trPr>
          <w:tblHeader/>
        </w:trPr>
        <w:tc>
          <w:tcPr>
            <w:tcW w:w="3686" w:type="dxa"/>
          </w:tcPr>
          <w:p w14:paraId="13BB7B0C" w14:textId="72FFB132" w:rsidR="003B11DB" w:rsidRPr="003B11DB" w:rsidRDefault="00D07282" w:rsidP="005B5DAA">
            <w:pPr>
              <w:spacing w:before="60" w:line="240" w:lineRule="auto"/>
              <w:rPr>
                <w:sz w:val="18"/>
                <w:szCs w:val="18"/>
              </w:rPr>
            </w:pPr>
            <w:r w:rsidRPr="00D07282">
              <w:rPr>
                <w:sz w:val="18"/>
                <w:szCs w:val="18"/>
              </w:rPr>
              <w:t>Ministry of Education of</w:t>
            </w:r>
            <w:r>
              <w:rPr>
                <w:sz w:val="18"/>
                <w:szCs w:val="18"/>
              </w:rPr>
              <w:t xml:space="preserve"> Central Bosnia Canton</w:t>
            </w:r>
          </w:p>
        </w:tc>
        <w:tc>
          <w:tcPr>
            <w:tcW w:w="1984" w:type="dxa"/>
          </w:tcPr>
          <w:p w14:paraId="1A6C3402" w14:textId="6882CBF8" w:rsidR="003B11DB" w:rsidRPr="002C6BA3" w:rsidRDefault="00D07282" w:rsidP="005B5DAA">
            <w:pPr>
              <w:spacing w:before="60" w:line="240" w:lineRule="auto"/>
              <w:rPr>
                <w:sz w:val="18"/>
                <w:szCs w:val="18"/>
                <w:lang w:val="bs-Latn-BA"/>
              </w:rPr>
            </w:pPr>
            <w:r w:rsidRPr="002C6BA3">
              <w:rPr>
                <w:sz w:val="18"/>
                <w:szCs w:val="18"/>
                <w:lang w:val="bs-Latn-BA"/>
              </w:rPr>
              <w:t xml:space="preserve">Bojan </w:t>
            </w:r>
            <w:proofErr w:type="spellStart"/>
            <w:r w:rsidRPr="002C6BA3">
              <w:rPr>
                <w:sz w:val="18"/>
                <w:szCs w:val="18"/>
                <w:lang w:val="bs-Latn-BA"/>
              </w:rPr>
              <w:t>Domi</w:t>
            </w:r>
            <w:r w:rsidR="00056235" w:rsidRPr="002C6BA3">
              <w:rPr>
                <w:sz w:val="18"/>
                <w:szCs w:val="18"/>
                <w:lang w:val="bs-Latn-BA"/>
              </w:rPr>
              <w:t>ć</w:t>
            </w:r>
            <w:proofErr w:type="spellEnd"/>
          </w:p>
        </w:tc>
        <w:tc>
          <w:tcPr>
            <w:tcW w:w="3828" w:type="dxa"/>
          </w:tcPr>
          <w:p w14:paraId="4413F07E" w14:textId="40644458" w:rsidR="003B11DB" w:rsidRPr="003B11DB" w:rsidRDefault="00D07282" w:rsidP="005B5DAA">
            <w:pPr>
              <w:spacing w:before="60" w:line="240" w:lineRule="auto"/>
              <w:rPr>
                <w:sz w:val="18"/>
                <w:szCs w:val="18"/>
              </w:rPr>
            </w:pPr>
            <w:r>
              <w:rPr>
                <w:sz w:val="18"/>
                <w:szCs w:val="18"/>
              </w:rPr>
              <w:t>Minister</w:t>
            </w:r>
          </w:p>
        </w:tc>
      </w:tr>
      <w:tr w:rsidR="00D07282" w:rsidRPr="00864663" w14:paraId="213D33C1" w14:textId="77777777" w:rsidTr="005B5DAA">
        <w:trPr>
          <w:tblHeader/>
        </w:trPr>
        <w:tc>
          <w:tcPr>
            <w:tcW w:w="3686" w:type="dxa"/>
            <w:vMerge w:val="restart"/>
          </w:tcPr>
          <w:p w14:paraId="303745CE" w14:textId="646F1D3A" w:rsidR="00D07282" w:rsidRPr="003B11DB" w:rsidRDefault="00D07282" w:rsidP="005B5DAA">
            <w:pPr>
              <w:spacing w:before="60" w:line="240" w:lineRule="auto"/>
              <w:rPr>
                <w:sz w:val="18"/>
                <w:szCs w:val="18"/>
              </w:rPr>
            </w:pPr>
            <w:r>
              <w:rPr>
                <w:sz w:val="18"/>
                <w:szCs w:val="18"/>
              </w:rPr>
              <w:t>City of Banja Luka</w:t>
            </w:r>
          </w:p>
        </w:tc>
        <w:tc>
          <w:tcPr>
            <w:tcW w:w="1984" w:type="dxa"/>
          </w:tcPr>
          <w:p w14:paraId="537DAACE" w14:textId="00466F7F" w:rsidR="00D07282" w:rsidRPr="002C6BA3" w:rsidRDefault="00D07282" w:rsidP="005B5DAA">
            <w:pPr>
              <w:spacing w:before="60" w:line="240" w:lineRule="auto"/>
              <w:rPr>
                <w:sz w:val="18"/>
                <w:szCs w:val="18"/>
                <w:lang w:val="bs-Latn-BA"/>
              </w:rPr>
            </w:pPr>
            <w:r w:rsidRPr="002C6BA3">
              <w:rPr>
                <w:sz w:val="18"/>
                <w:szCs w:val="18"/>
                <w:lang w:val="bs-Latn-BA"/>
              </w:rPr>
              <w:t>Boriša Mandi</w:t>
            </w:r>
            <w:r w:rsidR="00056235" w:rsidRPr="002C6BA3">
              <w:rPr>
                <w:sz w:val="18"/>
                <w:szCs w:val="18"/>
                <w:lang w:val="bs-Latn-BA"/>
              </w:rPr>
              <w:t>ć</w:t>
            </w:r>
          </w:p>
        </w:tc>
        <w:tc>
          <w:tcPr>
            <w:tcW w:w="3828" w:type="dxa"/>
          </w:tcPr>
          <w:p w14:paraId="170E78CE" w14:textId="5143291E" w:rsidR="00D07282" w:rsidRPr="003B11DB" w:rsidRDefault="00D07282" w:rsidP="005B5DAA">
            <w:pPr>
              <w:spacing w:before="60" w:line="240" w:lineRule="auto"/>
              <w:rPr>
                <w:sz w:val="18"/>
                <w:szCs w:val="18"/>
              </w:rPr>
            </w:pPr>
            <w:r>
              <w:rPr>
                <w:sz w:val="18"/>
                <w:szCs w:val="18"/>
              </w:rPr>
              <w:t>Expert Advisor on Communal Affairs</w:t>
            </w:r>
          </w:p>
        </w:tc>
      </w:tr>
      <w:tr w:rsidR="00D07282" w:rsidRPr="00864663" w14:paraId="645312AF" w14:textId="77777777" w:rsidTr="005B5DAA">
        <w:trPr>
          <w:tblHeader/>
        </w:trPr>
        <w:tc>
          <w:tcPr>
            <w:tcW w:w="3686" w:type="dxa"/>
            <w:vMerge/>
          </w:tcPr>
          <w:p w14:paraId="14740AA8" w14:textId="77777777" w:rsidR="00D07282" w:rsidRPr="003B11DB" w:rsidRDefault="00D07282" w:rsidP="005B5DAA">
            <w:pPr>
              <w:spacing w:before="60" w:line="240" w:lineRule="auto"/>
              <w:rPr>
                <w:sz w:val="18"/>
                <w:szCs w:val="18"/>
              </w:rPr>
            </w:pPr>
          </w:p>
        </w:tc>
        <w:tc>
          <w:tcPr>
            <w:tcW w:w="1984" w:type="dxa"/>
          </w:tcPr>
          <w:p w14:paraId="42C98F05" w14:textId="77B89114" w:rsidR="00D07282" w:rsidRPr="002C6BA3" w:rsidRDefault="00D07282" w:rsidP="005B5DAA">
            <w:pPr>
              <w:spacing w:before="60" w:line="240" w:lineRule="auto"/>
              <w:rPr>
                <w:sz w:val="18"/>
                <w:szCs w:val="18"/>
                <w:lang w:val="bs-Latn-BA"/>
              </w:rPr>
            </w:pPr>
            <w:r w:rsidRPr="002C6BA3">
              <w:rPr>
                <w:sz w:val="18"/>
                <w:szCs w:val="18"/>
                <w:lang w:val="bs-Latn-BA"/>
              </w:rPr>
              <w:t>Nevena Šl</w:t>
            </w:r>
            <w:r w:rsidR="00056235" w:rsidRPr="002C6BA3">
              <w:rPr>
                <w:sz w:val="18"/>
                <w:szCs w:val="18"/>
                <w:lang w:val="bs-Latn-BA"/>
              </w:rPr>
              <w:t>ji</w:t>
            </w:r>
            <w:r w:rsidRPr="002C6BA3">
              <w:rPr>
                <w:sz w:val="18"/>
                <w:szCs w:val="18"/>
                <w:lang w:val="bs-Latn-BA"/>
              </w:rPr>
              <w:t>vi</w:t>
            </w:r>
            <w:r w:rsidR="00056235" w:rsidRPr="002C6BA3">
              <w:rPr>
                <w:sz w:val="18"/>
                <w:szCs w:val="18"/>
                <w:lang w:val="bs-Latn-BA"/>
              </w:rPr>
              <w:t>ć</w:t>
            </w:r>
          </w:p>
        </w:tc>
        <w:tc>
          <w:tcPr>
            <w:tcW w:w="3828" w:type="dxa"/>
          </w:tcPr>
          <w:p w14:paraId="4980914D" w14:textId="6953261E" w:rsidR="00D07282" w:rsidRPr="003B11DB" w:rsidRDefault="00D07282" w:rsidP="005B5DAA">
            <w:pPr>
              <w:spacing w:before="60" w:line="240" w:lineRule="auto"/>
              <w:rPr>
                <w:sz w:val="18"/>
                <w:szCs w:val="18"/>
              </w:rPr>
            </w:pPr>
            <w:r>
              <w:rPr>
                <w:sz w:val="18"/>
                <w:szCs w:val="18"/>
              </w:rPr>
              <w:t>Expert Advisor on Public Utilities</w:t>
            </w:r>
          </w:p>
        </w:tc>
      </w:tr>
      <w:tr w:rsidR="00D07282" w:rsidRPr="00864663" w14:paraId="4378A18C" w14:textId="77777777" w:rsidTr="005B5DAA">
        <w:trPr>
          <w:tblHeader/>
        </w:trPr>
        <w:tc>
          <w:tcPr>
            <w:tcW w:w="3686" w:type="dxa"/>
            <w:vMerge/>
          </w:tcPr>
          <w:p w14:paraId="1B9DC0BD" w14:textId="77777777" w:rsidR="00D07282" w:rsidRPr="003B11DB" w:rsidRDefault="00D07282" w:rsidP="005B5DAA">
            <w:pPr>
              <w:spacing w:before="60" w:line="240" w:lineRule="auto"/>
              <w:rPr>
                <w:sz w:val="18"/>
                <w:szCs w:val="18"/>
              </w:rPr>
            </w:pPr>
          </w:p>
        </w:tc>
        <w:tc>
          <w:tcPr>
            <w:tcW w:w="1984" w:type="dxa"/>
          </w:tcPr>
          <w:p w14:paraId="0DF7CE3B" w14:textId="114A1530" w:rsidR="00D07282" w:rsidRPr="002C6BA3" w:rsidRDefault="00D07282" w:rsidP="005B5DAA">
            <w:pPr>
              <w:spacing w:before="60" w:line="240" w:lineRule="auto"/>
              <w:rPr>
                <w:sz w:val="18"/>
                <w:szCs w:val="18"/>
                <w:lang w:val="bs-Latn-BA"/>
              </w:rPr>
            </w:pPr>
            <w:r w:rsidRPr="002C6BA3">
              <w:rPr>
                <w:sz w:val="18"/>
                <w:szCs w:val="18"/>
                <w:lang w:val="bs-Latn-BA"/>
              </w:rPr>
              <w:t>Sanela Kecman</w:t>
            </w:r>
          </w:p>
        </w:tc>
        <w:tc>
          <w:tcPr>
            <w:tcW w:w="3828" w:type="dxa"/>
          </w:tcPr>
          <w:p w14:paraId="76AF706B" w14:textId="38097C36" w:rsidR="00D07282" w:rsidRPr="003B11DB" w:rsidRDefault="00D07282" w:rsidP="005B5DAA">
            <w:pPr>
              <w:spacing w:before="60" w:line="240" w:lineRule="auto"/>
              <w:rPr>
                <w:sz w:val="18"/>
                <w:szCs w:val="18"/>
              </w:rPr>
            </w:pPr>
            <w:r w:rsidRPr="00D07282">
              <w:rPr>
                <w:sz w:val="18"/>
                <w:szCs w:val="18"/>
              </w:rPr>
              <w:t>Head</w:t>
            </w:r>
            <w:r>
              <w:rPr>
                <w:sz w:val="18"/>
                <w:szCs w:val="18"/>
              </w:rPr>
              <w:t xml:space="preserve">, </w:t>
            </w:r>
            <w:r w:rsidRPr="00D07282">
              <w:rPr>
                <w:sz w:val="18"/>
                <w:szCs w:val="18"/>
              </w:rPr>
              <w:t>Spatial Planning Department</w:t>
            </w:r>
          </w:p>
        </w:tc>
      </w:tr>
      <w:tr w:rsidR="003B11DB" w:rsidRPr="00864663" w14:paraId="224EDF44" w14:textId="77777777" w:rsidTr="005B5DAA">
        <w:trPr>
          <w:tblHeader/>
        </w:trPr>
        <w:tc>
          <w:tcPr>
            <w:tcW w:w="3686" w:type="dxa"/>
          </w:tcPr>
          <w:p w14:paraId="1E3E328D" w14:textId="0176E000" w:rsidR="003B11DB" w:rsidRPr="003B11DB" w:rsidRDefault="00D07282" w:rsidP="005B5DAA">
            <w:pPr>
              <w:spacing w:before="60" w:line="240" w:lineRule="auto"/>
              <w:rPr>
                <w:sz w:val="18"/>
                <w:szCs w:val="18"/>
              </w:rPr>
            </w:pPr>
            <w:r>
              <w:rPr>
                <w:sz w:val="18"/>
                <w:szCs w:val="18"/>
              </w:rPr>
              <w:t xml:space="preserve">City of </w:t>
            </w:r>
            <w:proofErr w:type="spellStart"/>
            <w:r>
              <w:rPr>
                <w:sz w:val="18"/>
                <w:szCs w:val="18"/>
              </w:rPr>
              <w:t>Laktaši</w:t>
            </w:r>
            <w:proofErr w:type="spellEnd"/>
          </w:p>
        </w:tc>
        <w:tc>
          <w:tcPr>
            <w:tcW w:w="1984" w:type="dxa"/>
          </w:tcPr>
          <w:p w14:paraId="53260657" w14:textId="7717E990" w:rsidR="003B11DB" w:rsidRPr="002C6BA3" w:rsidRDefault="00D07282" w:rsidP="005B5DAA">
            <w:pPr>
              <w:spacing w:before="60" w:line="240" w:lineRule="auto"/>
              <w:rPr>
                <w:sz w:val="18"/>
                <w:szCs w:val="18"/>
                <w:lang w:val="bs-Latn-BA"/>
              </w:rPr>
            </w:pPr>
            <w:proofErr w:type="spellStart"/>
            <w:r w:rsidRPr="002C6BA3">
              <w:rPr>
                <w:sz w:val="18"/>
                <w:szCs w:val="18"/>
                <w:lang w:val="bs-Latn-BA"/>
              </w:rPr>
              <w:t>Strahilo</w:t>
            </w:r>
            <w:proofErr w:type="spellEnd"/>
            <w:r w:rsidRPr="002C6BA3">
              <w:rPr>
                <w:sz w:val="18"/>
                <w:szCs w:val="18"/>
                <w:lang w:val="bs-Latn-BA"/>
              </w:rPr>
              <w:t xml:space="preserve"> </w:t>
            </w:r>
            <w:proofErr w:type="spellStart"/>
            <w:r w:rsidRPr="002C6BA3">
              <w:rPr>
                <w:sz w:val="18"/>
                <w:szCs w:val="18"/>
                <w:lang w:val="bs-Latn-BA"/>
              </w:rPr>
              <w:t>Moconja</w:t>
            </w:r>
            <w:proofErr w:type="spellEnd"/>
          </w:p>
        </w:tc>
        <w:tc>
          <w:tcPr>
            <w:tcW w:w="3828" w:type="dxa"/>
          </w:tcPr>
          <w:p w14:paraId="74CE1D81" w14:textId="60D1EF81" w:rsidR="003B11DB" w:rsidRPr="003B11DB" w:rsidRDefault="00B5411F" w:rsidP="005B5DAA">
            <w:pPr>
              <w:spacing w:before="60" w:line="240" w:lineRule="auto"/>
              <w:rPr>
                <w:sz w:val="18"/>
                <w:szCs w:val="18"/>
              </w:rPr>
            </w:pPr>
            <w:r w:rsidRPr="00B5411F">
              <w:rPr>
                <w:sz w:val="18"/>
                <w:szCs w:val="18"/>
              </w:rPr>
              <w:t>Senior Expert Associate for Local Development Management and European Integration</w:t>
            </w:r>
          </w:p>
        </w:tc>
      </w:tr>
      <w:tr w:rsidR="000D6320" w:rsidRPr="00864663" w14:paraId="6E7F32B9" w14:textId="77777777" w:rsidTr="005B5DAA">
        <w:trPr>
          <w:tblHeader/>
        </w:trPr>
        <w:tc>
          <w:tcPr>
            <w:tcW w:w="3686" w:type="dxa"/>
            <w:vMerge w:val="restart"/>
          </w:tcPr>
          <w:p w14:paraId="2E0A37AF" w14:textId="01EE57B8" w:rsidR="000D6320" w:rsidRPr="003B11DB" w:rsidRDefault="000D6320" w:rsidP="005B5DAA">
            <w:pPr>
              <w:spacing w:before="60" w:line="240" w:lineRule="auto"/>
              <w:rPr>
                <w:sz w:val="18"/>
                <w:szCs w:val="18"/>
              </w:rPr>
            </w:pPr>
            <w:r>
              <w:rPr>
                <w:sz w:val="18"/>
                <w:szCs w:val="18"/>
              </w:rPr>
              <w:t>City of Doboj</w:t>
            </w:r>
          </w:p>
        </w:tc>
        <w:tc>
          <w:tcPr>
            <w:tcW w:w="1984" w:type="dxa"/>
          </w:tcPr>
          <w:p w14:paraId="59070C9D" w14:textId="41606DAF" w:rsidR="000D6320" w:rsidRPr="002C6BA3" w:rsidRDefault="000D6320" w:rsidP="005B5DAA">
            <w:pPr>
              <w:spacing w:before="60" w:line="240" w:lineRule="auto"/>
              <w:rPr>
                <w:sz w:val="18"/>
                <w:szCs w:val="18"/>
                <w:lang w:val="bs-Latn-BA"/>
              </w:rPr>
            </w:pPr>
            <w:r w:rsidRPr="002C6BA3">
              <w:rPr>
                <w:sz w:val="18"/>
                <w:szCs w:val="18"/>
                <w:lang w:val="bs-Latn-BA"/>
              </w:rPr>
              <w:t>Alen Petkovi</w:t>
            </w:r>
            <w:r w:rsidR="00056235" w:rsidRPr="002C6BA3">
              <w:rPr>
                <w:sz w:val="18"/>
                <w:szCs w:val="18"/>
                <w:lang w:val="bs-Latn-BA"/>
              </w:rPr>
              <w:t>ć</w:t>
            </w:r>
          </w:p>
        </w:tc>
        <w:tc>
          <w:tcPr>
            <w:tcW w:w="3828" w:type="dxa"/>
          </w:tcPr>
          <w:p w14:paraId="7E7BCD48" w14:textId="2FAB3D6A" w:rsidR="000D6320" w:rsidRPr="003B11DB" w:rsidRDefault="000D6320" w:rsidP="005B5DAA">
            <w:pPr>
              <w:spacing w:before="60" w:line="240" w:lineRule="auto"/>
              <w:rPr>
                <w:sz w:val="18"/>
                <w:szCs w:val="18"/>
              </w:rPr>
            </w:pPr>
            <w:r>
              <w:rPr>
                <w:sz w:val="18"/>
                <w:szCs w:val="18"/>
              </w:rPr>
              <w:t xml:space="preserve">Professional Associate, </w:t>
            </w:r>
            <w:r w:rsidRPr="00B5411F">
              <w:rPr>
                <w:sz w:val="18"/>
                <w:szCs w:val="18"/>
              </w:rPr>
              <w:t>Department of Strategic Planning, European Integration and Local Economic Development</w:t>
            </w:r>
          </w:p>
        </w:tc>
      </w:tr>
      <w:tr w:rsidR="000D6320" w:rsidRPr="00864663" w14:paraId="4612E5D3" w14:textId="77777777" w:rsidTr="005B5DAA">
        <w:trPr>
          <w:tblHeader/>
        </w:trPr>
        <w:tc>
          <w:tcPr>
            <w:tcW w:w="3686" w:type="dxa"/>
            <w:vMerge/>
          </w:tcPr>
          <w:p w14:paraId="75EC46FB" w14:textId="77777777" w:rsidR="000D6320" w:rsidRPr="003B11DB" w:rsidRDefault="000D6320" w:rsidP="005B5DAA">
            <w:pPr>
              <w:spacing w:before="60" w:line="240" w:lineRule="auto"/>
              <w:rPr>
                <w:sz w:val="18"/>
                <w:szCs w:val="18"/>
              </w:rPr>
            </w:pPr>
          </w:p>
        </w:tc>
        <w:tc>
          <w:tcPr>
            <w:tcW w:w="1984" w:type="dxa"/>
          </w:tcPr>
          <w:p w14:paraId="046C0386" w14:textId="1D074B0D" w:rsidR="000D6320" w:rsidRPr="002C6BA3" w:rsidRDefault="000D6320" w:rsidP="005B5DAA">
            <w:pPr>
              <w:spacing w:before="60" w:line="240" w:lineRule="auto"/>
              <w:rPr>
                <w:sz w:val="18"/>
                <w:szCs w:val="18"/>
                <w:lang w:val="bs-Latn-BA"/>
              </w:rPr>
            </w:pPr>
            <w:r w:rsidRPr="002C6BA3">
              <w:rPr>
                <w:sz w:val="18"/>
                <w:szCs w:val="18"/>
                <w:lang w:val="bs-Latn-BA"/>
              </w:rPr>
              <w:t xml:space="preserve">Zdravko </w:t>
            </w:r>
            <w:r w:rsidR="00275E54" w:rsidRPr="002C6BA3">
              <w:rPr>
                <w:sz w:val="18"/>
                <w:szCs w:val="18"/>
                <w:lang w:val="bs-Latn-BA"/>
              </w:rPr>
              <w:t>Đuričić</w:t>
            </w:r>
          </w:p>
        </w:tc>
        <w:tc>
          <w:tcPr>
            <w:tcW w:w="3828" w:type="dxa"/>
          </w:tcPr>
          <w:p w14:paraId="3ECFD45E" w14:textId="5FB8285A" w:rsidR="000D6320" w:rsidRPr="003B11DB" w:rsidRDefault="000D6320" w:rsidP="005B5DAA">
            <w:pPr>
              <w:spacing w:before="60" w:line="240" w:lineRule="auto"/>
              <w:rPr>
                <w:sz w:val="18"/>
                <w:szCs w:val="18"/>
              </w:rPr>
            </w:pPr>
            <w:r>
              <w:rPr>
                <w:sz w:val="18"/>
                <w:szCs w:val="18"/>
              </w:rPr>
              <w:t xml:space="preserve">Senior Expert, </w:t>
            </w:r>
            <w:proofErr w:type="spellStart"/>
            <w:r>
              <w:rPr>
                <w:sz w:val="18"/>
                <w:szCs w:val="18"/>
              </w:rPr>
              <w:t>Eenrgy</w:t>
            </w:r>
            <w:proofErr w:type="spellEnd"/>
            <w:r>
              <w:rPr>
                <w:sz w:val="18"/>
                <w:szCs w:val="18"/>
              </w:rPr>
              <w:t xml:space="preserve"> Efficiency</w:t>
            </w:r>
          </w:p>
        </w:tc>
      </w:tr>
      <w:tr w:rsidR="003B11DB" w:rsidRPr="00864663" w14:paraId="0BB699B2" w14:textId="77777777" w:rsidTr="005B5DAA">
        <w:trPr>
          <w:tblHeader/>
        </w:trPr>
        <w:tc>
          <w:tcPr>
            <w:tcW w:w="3686" w:type="dxa"/>
          </w:tcPr>
          <w:p w14:paraId="47594A82" w14:textId="20DF4735" w:rsidR="003B11DB" w:rsidRPr="003B11DB" w:rsidRDefault="000D6320" w:rsidP="005B5DAA">
            <w:pPr>
              <w:spacing w:before="60" w:line="240" w:lineRule="auto"/>
              <w:rPr>
                <w:sz w:val="18"/>
                <w:szCs w:val="18"/>
              </w:rPr>
            </w:pPr>
            <w:r>
              <w:rPr>
                <w:sz w:val="18"/>
                <w:szCs w:val="18"/>
              </w:rPr>
              <w:t xml:space="preserve">Municipality of </w:t>
            </w:r>
            <w:proofErr w:type="spellStart"/>
            <w:r>
              <w:rPr>
                <w:sz w:val="18"/>
                <w:szCs w:val="18"/>
              </w:rPr>
              <w:t>Zvornik</w:t>
            </w:r>
            <w:proofErr w:type="spellEnd"/>
          </w:p>
        </w:tc>
        <w:tc>
          <w:tcPr>
            <w:tcW w:w="1984" w:type="dxa"/>
          </w:tcPr>
          <w:p w14:paraId="478C3CE9" w14:textId="7D8D1F20" w:rsidR="003B11DB" w:rsidRPr="002C6BA3" w:rsidRDefault="000D6320" w:rsidP="005B5DAA">
            <w:pPr>
              <w:spacing w:before="60" w:line="240" w:lineRule="auto"/>
              <w:rPr>
                <w:sz w:val="18"/>
                <w:szCs w:val="18"/>
                <w:lang w:val="bs-Latn-BA"/>
              </w:rPr>
            </w:pPr>
            <w:r w:rsidRPr="002C6BA3">
              <w:rPr>
                <w:sz w:val="18"/>
                <w:szCs w:val="18"/>
                <w:lang w:val="bs-Latn-BA"/>
              </w:rPr>
              <w:t>Aleksandar Jevti</w:t>
            </w:r>
            <w:r w:rsidR="00056235" w:rsidRPr="002C6BA3">
              <w:rPr>
                <w:sz w:val="18"/>
                <w:szCs w:val="18"/>
                <w:lang w:val="bs-Latn-BA"/>
              </w:rPr>
              <w:t>ć</w:t>
            </w:r>
          </w:p>
        </w:tc>
        <w:tc>
          <w:tcPr>
            <w:tcW w:w="3828" w:type="dxa"/>
          </w:tcPr>
          <w:p w14:paraId="6A098EC2" w14:textId="11BB2B0A" w:rsidR="003B11DB" w:rsidRPr="003B11DB" w:rsidRDefault="000D6320" w:rsidP="005B5DAA">
            <w:pPr>
              <w:spacing w:before="60" w:line="240" w:lineRule="auto"/>
              <w:rPr>
                <w:sz w:val="18"/>
                <w:szCs w:val="18"/>
              </w:rPr>
            </w:pPr>
            <w:r>
              <w:rPr>
                <w:sz w:val="18"/>
                <w:szCs w:val="18"/>
              </w:rPr>
              <w:t xml:space="preserve">Senior Expert, </w:t>
            </w:r>
            <w:r w:rsidRPr="000D6320">
              <w:rPr>
                <w:sz w:val="18"/>
                <w:szCs w:val="18"/>
              </w:rPr>
              <w:t>Section for</w:t>
            </w:r>
            <w:r>
              <w:rPr>
                <w:sz w:val="18"/>
                <w:szCs w:val="18"/>
              </w:rPr>
              <w:t xml:space="preserve"> </w:t>
            </w:r>
            <w:r w:rsidRPr="000D6320">
              <w:rPr>
                <w:sz w:val="18"/>
                <w:szCs w:val="18"/>
              </w:rPr>
              <w:t xml:space="preserve">Development </w:t>
            </w:r>
            <w:proofErr w:type="gramStart"/>
            <w:r w:rsidRPr="000D6320">
              <w:rPr>
                <w:sz w:val="18"/>
                <w:szCs w:val="18"/>
              </w:rPr>
              <w:t>Management</w:t>
            </w:r>
            <w:proofErr w:type="gramEnd"/>
            <w:r w:rsidRPr="000D6320">
              <w:rPr>
                <w:sz w:val="18"/>
                <w:szCs w:val="18"/>
              </w:rPr>
              <w:t xml:space="preserve"> </w:t>
            </w:r>
            <w:r>
              <w:rPr>
                <w:sz w:val="18"/>
                <w:szCs w:val="18"/>
              </w:rPr>
              <w:t>a</w:t>
            </w:r>
            <w:r w:rsidRPr="000D6320">
              <w:rPr>
                <w:sz w:val="18"/>
                <w:szCs w:val="18"/>
              </w:rPr>
              <w:t>nd International Cooperation</w:t>
            </w:r>
          </w:p>
        </w:tc>
      </w:tr>
      <w:tr w:rsidR="00D07282" w:rsidRPr="00864663" w14:paraId="23E8C7F1" w14:textId="77777777" w:rsidTr="005B5DAA">
        <w:trPr>
          <w:tblHeader/>
        </w:trPr>
        <w:tc>
          <w:tcPr>
            <w:tcW w:w="3686" w:type="dxa"/>
          </w:tcPr>
          <w:p w14:paraId="79192D38" w14:textId="5B9D1ED4" w:rsidR="00D07282" w:rsidRPr="003B11DB" w:rsidRDefault="000D6320" w:rsidP="005B5DAA">
            <w:pPr>
              <w:spacing w:before="60" w:line="240" w:lineRule="auto"/>
              <w:rPr>
                <w:sz w:val="18"/>
                <w:szCs w:val="18"/>
              </w:rPr>
            </w:pPr>
            <w:r>
              <w:rPr>
                <w:sz w:val="18"/>
                <w:szCs w:val="18"/>
              </w:rPr>
              <w:t xml:space="preserve">City of </w:t>
            </w:r>
            <w:proofErr w:type="spellStart"/>
            <w:r>
              <w:rPr>
                <w:sz w:val="18"/>
                <w:szCs w:val="18"/>
              </w:rPr>
              <w:t>Cazin</w:t>
            </w:r>
            <w:proofErr w:type="spellEnd"/>
          </w:p>
        </w:tc>
        <w:tc>
          <w:tcPr>
            <w:tcW w:w="1984" w:type="dxa"/>
          </w:tcPr>
          <w:p w14:paraId="55E8ACE9" w14:textId="760BD413" w:rsidR="00D07282" w:rsidRPr="002C6BA3" w:rsidRDefault="000D6320" w:rsidP="005B5DAA">
            <w:pPr>
              <w:spacing w:before="60" w:line="240" w:lineRule="auto"/>
              <w:rPr>
                <w:sz w:val="18"/>
                <w:szCs w:val="18"/>
                <w:lang w:val="bs-Latn-BA"/>
              </w:rPr>
            </w:pPr>
            <w:r w:rsidRPr="002C6BA3">
              <w:rPr>
                <w:sz w:val="18"/>
                <w:szCs w:val="18"/>
                <w:lang w:val="bs-Latn-BA"/>
              </w:rPr>
              <w:t xml:space="preserve">Selma </w:t>
            </w:r>
            <w:proofErr w:type="spellStart"/>
            <w:r w:rsidRPr="002C6BA3">
              <w:rPr>
                <w:sz w:val="18"/>
                <w:szCs w:val="18"/>
                <w:lang w:val="bs-Latn-BA"/>
              </w:rPr>
              <w:t>Roši</w:t>
            </w:r>
            <w:r w:rsidR="00056235" w:rsidRPr="002C6BA3">
              <w:rPr>
                <w:sz w:val="18"/>
                <w:szCs w:val="18"/>
                <w:lang w:val="bs-Latn-BA"/>
              </w:rPr>
              <w:t>ć</w:t>
            </w:r>
            <w:proofErr w:type="spellEnd"/>
          </w:p>
        </w:tc>
        <w:tc>
          <w:tcPr>
            <w:tcW w:w="3828" w:type="dxa"/>
          </w:tcPr>
          <w:p w14:paraId="5A3E5251" w14:textId="41BCBA0F" w:rsidR="00D07282" w:rsidRPr="003B11DB" w:rsidRDefault="000D6320" w:rsidP="005B5DAA">
            <w:pPr>
              <w:spacing w:before="60" w:line="240" w:lineRule="auto"/>
              <w:rPr>
                <w:sz w:val="18"/>
                <w:szCs w:val="18"/>
              </w:rPr>
            </w:pPr>
            <w:r>
              <w:rPr>
                <w:sz w:val="18"/>
                <w:szCs w:val="18"/>
              </w:rPr>
              <w:t xml:space="preserve">Head of Development </w:t>
            </w:r>
          </w:p>
        </w:tc>
      </w:tr>
      <w:tr w:rsidR="00D07282" w:rsidRPr="00864663" w14:paraId="4B13964B" w14:textId="77777777" w:rsidTr="005B5DAA">
        <w:trPr>
          <w:tblHeader/>
        </w:trPr>
        <w:tc>
          <w:tcPr>
            <w:tcW w:w="3686" w:type="dxa"/>
          </w:tcPr>
          <w:p w14:paraId="3FB2EB89" w14:textId="5221235E" w:rsidR="00D07282" w:rsidRPr="003B11DB" w:rsidRDefault="000D6320" w:rsidP="005B5DAA">
            <w:pPr>
              <w:spacing w:before="60" w:line="240" w:lineRule="auto"/>
              <w:rPr>
                <w:sz w:val="18"/>
                <w:szCs w:val="18"/>
              </w:rPr>
            </w:pPr>
            <w:r>
              <w:rPr>
                <w:sz w:val="18"/>
                <w:szCs w:val="18"/>
              </w:rPr>
              <w:t xml:space="preserve">Municipality of </w:t>
            </w:r>
            <w:proofErr w:type="spellStart"/>
            <w:r>
              <w:rPr>
                <w:sz w:val="18"/>
                <w:szCs w:val="18"/>
              </w:rPr>
              <w:t>Sekovi</w:t>
            </w:r>
            <w:r w:rsidRPr="000D6320">
              <w:rPr>
                <w:sz w:val="18"/>
                <w:szCs w:val="18"/>
              </w:rPr>
              <w:t>ć</w:t>
            </w:r>
            <w:r>
              <w:rPr>
                <w:sz w:val="18"/>
                <w:szCs w:val="18"/>
              </w:rPr>
              <w:t>i</w:t>
            </w:r>
            <w:proofErr w:type="spellEnd"/>
          </w:p>
        </w:tc>
        <w:tc>
          <w:tcPr>
            <w:tcW w:w="1984" w:type="dxa"/>
          </w:tcPr>
          <w:p w14:paraId="4E02B91D" w14:textId="7A0D9CF9" w:rsidR="00D07282" w:rsidRPr="002C6BA3" w:rsidRDefault="000D6320" w:rsidP="005B5DAA">
            <w:pPr>
              <w:spacing w:before="60" w:line="240" w:lineRule="auto"/>
              <w:rPr>
                <w:sz w:val="18"/>
                <w:szCs w:val="18"/>
                <w:lang w:val="bs-Latn-BA"/>
              </w:rPr>
            </w:pPr>
            <w:proofErr w:type="spellStart"/>
            <w:r w:rsidRPr="002C6BA3">
              <w:rPr>
                <w:sz w:val="18"/>
                <w:szCs w:val="18"/>
                <w:lang w:val="bs-Latn-BA"/>
              </w:rPr>
              <w:t>Mijomir</w:t>
            </w:r>
            <w:proofErr w:type="spellEnd"/>
            <w:r w:rsidRPr="002C6BA3">
              <w:rPr>
                <w:sz w:val="18"/>
                <w:szCs w:val="18"/>
                <w:lang w:val="bs-Latn-BA"/>
              </w:rPr>
              <w:t xml:space="preserve"> </w:t>
            </w:r>
            <w:proofErr w:type="spellStart"/>
            <w:r w:rsidRPr="002C6BA3">
              <w:rPr>
                <w:sz w:val="18"/>
                <w:szCs w:val="18"/>
                <w:lang w:val="bs-Latn-BA"/>
              </w:rPr>
              <w:t>Šivčić</w:t>
            </w:r>
            <w:proofErr w:type="spellEnd"/>
          </w:p>
        </w:tc>
        <w:tc>
          <w:tcPr>
            <w:tcW w:w="3828" w:type="dxa"/>
          </w:tcPr>
          <w:p w14:paraId="59847F46" w14:textId="3C1FE964" w:rsidR="00D07282" w:rsidRPr="003B11DB" w:rsidRDefault="000D6320" w:rsidP="005B5DAA">
            <w:pPr>
              <w:spacing w:before="60" w:line="240" w:lineRule="auto"/>
              <w:rPr>
                <w:sz w:val="18"/>
                <w:szCs w:val="18"/>
              </w:rPr>
            </w:pPr>
            <w:r w:rsidRPr="000D6320">
              <w:rPr>
                <w:sz w:val="18"/>
                <w:szCs w:val="18"/>
              </w:rPr>
              <w:t>Head</w:t>
            </w:r>
            <w:r>
              <w:rPr>
                <w:sz w:val="18"/>
                <w:szCs w:val="18"/>
              </w:rPr>
              <w:t>, D</w:t>
            </w:r>
            <w:r w:rsidRPr="000D6320">
              <w:rPr>
                <w:sz w:val="18"/>
                <w:szCs w:val="18"/>
              </w:rPr>
              <w:t>epartment for General Administration</w:t>
            </w:r>
          </w:p>
        </w:tc>
      </w:tr>
      <w:tr w:rsidR="00D07282" w:rsidRPr="00864663" w14:paraId="5DAB214E" w14:textId="77777777" w:rsidTr="005B5DAA">
        <w:trPr>
          <w:tblHeader/>
        </w:trPr>
        <w:tc>
          <w:tcPr>
            <w:tcW w:w="3686" w:type="dxa"/>
          </w:tcPr>
          <w:p w14:paraId="53878809" w14:textId="4DC846D0" w:rsidR="00D07282" w:rsidRPr="003B11DB" w:rsidRDefault="000D6320" w:rsidP="005B5DAA">
            <w:pPr>
              <w:spacing w:before="60" w:line="240" w:lineRule="auto"/>
              <w:rPr>
                <w:sz w:val="18"/>
                <w:szCs w:val="18"/>
              </w:rPr>
            </w:pPr>
            <w:r>
              <w:rPr>
                <w:sz w:val="18"/>
                <w:szCs w:val="18"/>
              </w:rPr>
              <w:t xml:space="preserve">Municipality of </w:t>
            </w:r>
            <w:proofErr w:type="spellStart"/>
            <w:r>
              <w:rPr>
                <w:sz w:val="18"/>
                <w:szCs w:val="18"/>
              </w:rPr>
              <w:t>Maglaj</w:t>
            </w:r>
            <w:proofErr w:type="spellEnd"/>
          </w:p>
        </w:tc>
        <w:tc>
          <w:tcPr>
            <w:tcW w:w="1984" w:type="dxa"/>
          </w:tcPr>
          <w:p w14:paraId="117A91E5" w14:textId="536649EB" w:rsidR="00D07282" w:rsidRPr="002C6BA3" w:rsidRDefault="00371EB0" w:rsidP="005B5DAA">
            <w:pPr>
              <w:spacing w:before="60" w:line="240" w:lineRule="auto"/>
              <w:rPr>
                <w:sz w:val="18"/>
                <w:szCs w:val="18"/>
                <w:lang w:val="bs-Latn-BA"/>
              </w:rPr>
            </w:pPr>
            <w:r w:rsidRPr="002C6BA3">
              <w:rPr>
                <w:sz w:val="18"/>
                <w:szCs w:val="18"/>
                <w:lang w:val="bs-Latn-BA"/>
              </w:rPr>
              <w:t>Nermin Bešlagić</w:t>
            </w:r>
          </w:p>
        </w:tc>
        <w:tc>
          <w:tcPr>
            <w:tcW w:w="3828" w:type="dxa"/>
          </w:tcPr>
          <w:p w14:paraId="263BC2C1" w14:textId="7DE8D6E4" w:rsidR="00D07282" w:rsidRPr="003B11DB" w:rsidRDefault="00056235" w:rsidP="005B5DAA">
            <w:pPr>
              <w:spacing w:before="60" w:line="240" w:lineRule="auto"/>
              <w:rPr>
                <w:sz w:val="18"/>
                <w:szCs w:val="18"/>
              </w:rPr>
            </w:pPr>
            <w:r w:rsidRPr="00056235">
              <w:rPr>
                <w:sz w:val="18"/>
                <w:szCs w:val="18"/>
              </w:rPr>
              <w:t xml:space="preserve">Expert Advisor </w:t>
            </w:r>
            <w:r>
              <w:rPr>
                <w:sz w:val="18"/>
                <w:szCs w:val="18"/>
              </w:rPr>
              <w:t>f</w:t>
            </w:r>
            <w:r w:rsidRPr="00056235">
              <w:rPr>
                <w:sz w:val="18"/>
                <w:szCs w:val="18"/>
              </w:rPr>
              <w:t xml:space="preserve">or Local Development </w:t>
            </w:r>
            <w:r>
              <w:rPr>
                <w:sz w:val="18"/>
                <w:szCs w:val="18"/>
              </w:rPr>
              <w:t>a</w:t>
            </w:r>
            <w:r w:rsidRPr="00056235">
              <w:rPr>
                <w:sz w:val="18"/>
                <w:szCs w:val="18"/>
              </w:rPr>
              <w:t>nd Entrepreneurship</w:t>
            </w:r>
          </w:p>
        </w:tc>
      </w:tr>
      <w:tr w:rsidR="00C23309" w:rsidRPr="00864663" w14:paraId="1D07E002" w14:textId="77777777" w:rsidTr="005B5DAA">
        <w:trPr>
          <w:tblHeader/>
        </w:trPr>
        <w:tc>
          <w:tcPr>
            <w:tcW w:w="3686" w:type="dxa"/>
          </w:tcPr>
          <w:p w14:paraId="6808C423" w14:textId="76D67197" w:rsidR="00C23309" w:rsidRDefault="00C23309" w:rsidP="005B5DAA">
            <w:pPr>
              <w:spacing w:before="60" w:line="240" w:lineRule="auto"/>
              <w:rPr>
                <w:sz w:val="18"/>
                <w:szCs w:val="18"/>
              </w:rPr>
            </w:pPr>
            <w:proofErr w:type="gramStart"/>
            <w:r>
              <w:rPr>
                <w:sz w:val="18"/>
                <w:szCs w:val="18"/>
              </w:rPr>
              <w:t>Plus</w:t>
            </w:r>
            <w:proofErr w:type="gramEnd"/>
            <w:r>
              <w:rPr>
                <w:sz w:val="18"/>
                <w:szCs w:val="18"/>
              </w:rPr>
              <w:t xml:space="preserve"> Minus Engineering &amp; Consulting</w:t>
            </w:r>
          </w:p>
        </w:tc>
        <w:tc>
          <w:tcPr>
            <w:tcW w:w="1984" w:type="dxa"/>
          </w:tcPr>
          <w:p w14:paraId="33596C53" w14:textId="3BD6EB6B" w:rsidR="00C23309" w:rsidRPr="002C6BA3" w:rsidRDefault="00C23309" w:rsidP="005B5DAA">
            <w:pPr>
              <w:spacing w:before="60" w:line="240" w:lineRule="auto"/>
              <w:rPr>
                <w:sz w:val="18"/>
                <w:szCs w:val="18"/>
                <w:lang w:val="bs-Latn-BA"/>
              </w:rPr>
            </w:pPr>
            <w:r w:rsidRPr="002C6BA3">
              <w:rPr>
                <w:sz w:val="18"/>
                <w:szCs w:val="18"/>
                <w:lang w:val="bs-Latn-BA"/>
              </w:rPr>
              <w:t xml:space="preserve">Elvis </w:t>
            </w:r>
            <w:proofErr w:type="spellStart"/>
            <w:r w:rsidRPr="002C6BA3">
              <w:rPr>
                <w:sz w:val="18"/>
                <w:szCs w:val="18"/>
                <w:lang w:val="bs-Latn-BA"/>
              </w:rPr>
              <w:t>Had</w:t>
            </w:r>
            <w:r w:rsidR="00275E54">
              <w:rPr>
                <w:sz w:val="18"/>
                <w:szCs w:val="18"/>
                <w:lang w:val="bs-Latn-BA"/>
              </w:rPr>
              <w:t>ž</w:t>
            </w:r>
            <w:r w:rsidRPr="002C6BA3">
              <w:rPr>
                <w:sz w:val="18"/>
                <w:szCs w:val="18"/>
                <w:lang w:val="bs-Latn-BA"/>
              </w:rPr>
              <w:t>ikadić</w:t>
            </w:r>
            <w:proofErr w:type="spellEnd"/>
          </w:p>
        </w:tc>
        <w:tc>
          <w:tcPr>
            <w:tcW w:w="3828" w:type="dxa"/>
          </w:tcPr>
          <w:p w14:paraId="089D7E6D" w14:textId="2C5049C3" w:rsidR="00C23309" w:rsidRPr="00056235" w:rsidRDefault="00C23309" w:rsidP="005B5DAA">
            <w:pPr>
              <w:spacing w:before="60" w:line="240" w:lineRule="auto"/>
              <w:rPr>
                <w:sz w:val="18"/>
                <w:szCs w:val="18"/>
              </w:rPr>
            </w:pPr>
            <w:r>
              <w:rPr>
                <w:sz w:val="18"/>
                <w:szCs w:val="18"/>
              </w:rPr>
              <w:t>Director</w:t>
            </w:r>
          </w:p>
        </w:tc>
      </w:tr>
      <w:tr w:rsidR="00C23309" w:rsidRPr="00864663" w14:paraId="6B181979" w14:textId="77777777" w:rsidTr="005B5DAA">
        <w:trPr>
          <w:tblHeader/>
        </w:trPr>
        <w:tc>
          <w:tcPr>
            <w:tcW w:w="3686" w:type="dxa"/>
          </w:tcPr>
          <w:p w14:paraId="05E3239B" w14:textId="58215E72" w:rsidR="00C23309" w:rsidRDefault="00C23309" w:rsidP="005B5DAA">
            <w:pPr>
              <w:spacing w:before="60" w:line="240" w:lineRule="auto"/>
              <w:rPr>
                <w:sz w:val="18"/>
                <w:szCs w:val="18"/>
              </w:rPr>
            </w:pPr>
            <w:proofErr w:type="spellStart"/>
            <w:r>
              <w:rPr>
                <w:sz w:val="18"/>
                <w:szCs w:val="18"/>
              </w:rPr>
              <w:t>nLogic</w:t>
            </w:r>
            <w:proofErr w:type="spellEnd"/>
            <w:r>
              <w:rPr>
                <w:sz w:val="18"/>
                <w:szCs w:val="18"/>
              </w:rPr>
              <w:t xml:space="preserve"> Advisory</w:t>
            </w:r>
          </w:p>
        </w:tc>
        <w:tc>
          <w:tcPr>
            <w:tcW w:w="1984" w:type="dxa"/>
          </w:tcPr>
          <w:p w14:paraId="75D9AE86" w14:textId="3F123C77" w:rsidR="00C23309" w:rsidRPr="002C6BA3" w:rsidRDefault="00C23309" w:rsidP="005B5DAA">
            <w:pPr>
              <w:spacing w:before="60" w:line="240" w:lineRule="auto"/>
              <w:rPr>
                <w:sz w:val="18"/>
                <w:szCs w:val="18"/>
                <w:lang w:val="bs-Latn-BA"/>
              </w:rPr>
            </w:pPr>
            <w:r w:rsidRPr="002C6BA3">
              <w:rPr>
                <w:sz w:val="18"/>
                <w:szCs w:val="18"/>
                <w:lang w:val="bs-Latn-BA"/>
              </w:rPr>
              <w:t xml:space="preserve">Nihad </w:t>
            </w:r>
            <w:proofErr w:type="spellStart"/>
            <w:r w:rsidRPr="002C6BA3">
              <w:rPr>
                <w:sz w:val="18"/>
                <w:szCs w:val="18"/>
                <w:lang w:val="bs-Latn-BA"/>
              </w:rPr>
              <w:t>Harba</w:t>
            </w:r>
            <w:r w:rsidR="00275E54">
              <w:rPr>
                <w:sz w:val="18"/>
                <w:szCs w:val="18"/>
                <w:lang w:val="bs-Latn-BA"/>
              </w:rPr>
              <w:t>š</w:t>
            </w:r>
            <w:proofErr w:type="spellEnd"/>
          </w:p>
        </w:tc>
        <w:tc>
          <w:tcPr>
            <w:tcW w:w="3828" w:type="dxa"/>
          </w:tcPr>
          <w:p w14:paraId="3B0933E1" w14:textId="3365CB4A" w:rsidR="00C23309" w:rsidRPr="00056235" w:rsidRDefault="00C23309" w:rsidP="005B5DAA">
            <w:pPr>
              <w:spacing w:before="60" w:line="240" w:lineRule="auto"/>
              <w:rPr>
                <w:sz w:val="18"/>
                <w:szCs w:val="18"/>
              </w:rPr>
            </w:pPr>
            <w:r w:rsidRPr="00C23309">
              <w:rPr>
                <w:sz w:val="18"/>
                <w:szCs w:val="18"/>
                <w:lang w:val="bs-Latn-BA"/>
              </w:rPr>
              <w:t>CEO</w:t>
            </w:r>
            <w:r>
              <w:rPr>
                <w:sz w:val="18"/>
                <w:szCs w:val="18"/>
                <w:lang w:val="bs-Latn-BA"/>
              </w:rPr>
              <w:t>/</w:t>
            </w:r>
            <w:proofErr w:type="spellStart"/>
            <w:r w:rsidRPr="00C23309">
              <w:rPr>
                <w:sz w:val="18"/>
                <w:szCs w:val="18"/>
                <w:lang w:val="bs-Latn-BA"/>
              </w:rPr>
              <w:t>Climate</w:t>
            </w:r>
            <w:proofErr w:type="spellEnd"/>
            <w:r w:rsidRPr="00C23309">
              <w:rPr>
                <w:sz w:val="18"/>
                <w:szCs w:val="18"/>
                <w:lang w:val="bs-Latn-BA"/>
              </w:rPr>
              <w:t xml:space="preserve"> &amp; Energy </w:t>
            </w:r>
            <w:proofErr w:type="spellStart"/>
            <w:r w:rsidRPr="00C23309">
              <w:rPr>
                <w:sz w:val="18"/>
                <w:szCs w:val="18"/>
                <w:lang w:val="bs-Latn-BA"/>
              </w:rPr>
              <w:t>Expert</w:t>
            </w:r>
            <w:proofErr w:type="spellEnd"/>
          </w:p>
        </w:tc>
      </w:tr>
      <w:tr w:rsidR="005B5DAA" w:rsidRPr="00864663" w14:paraId="26087E70" w14:textId="77777777" w:rsidTr="005B5DAA">
        <w:trPr>
          <w:tblHeader/>
        </w:trPr>
        <w:tc>
          <w:tcPr>
            <w:tcW w:w="3686" w:type="dxa"/>
            <w:vMerge w:val="restart"/>
          </w:tcPr>
          <w:p w14:paraId="297AD7BD" w14:textId="1616F2E4" w:rsidR="005B5DAA" w:rsidRDefault="005B5DAA" w:rsidP="005B5DAA">
            <w:pPr>
              <w:spacing w:before="60" w:line="240" w:lineRule="auto"/>
              <w:rPr>
                <w:sz w:val="18"/>
                <w:szCs w:val="18"/>
              </w:rPr>
            </w:pPr>
            <w:r w:rsidRPr="00C23309">
              <w:rPr>
                <w:sz w:val="18"/>
                <w:szCs w:val="18"/>
              </w:rPr>
              <w:t>Enova Consultants and Engineers</w:t>
            </w:r>
          </w:p>
        </w:tc>
        <w:tc>
          <w:tcPr>
            <w:tcW w:w="1984" w:type="dxa"/>
          </w:tcPr>
          <w:p w14:paraId="68B3294D" w14:textId="39A67DD8" w:rsidR="005B5DAA" w:rsidRPr="002C6BA3" w:rsidRDefault="005B5DAA" w:rsidP="005B5DAA">
            <w:pPr>
              <w:spacing w:before="60" w:line="240" w:lineRule="auto"/>
              <w:rPr>
                <w:sz w:val="18"/>
                <w:szCs w:val="18"/>
                <w:lang w:val="bs-Latn-BA"/>
              </w:rPr>
            </w:pPr>
            <w:proofErr w:type="spellStart"/>
            <w:r w:rsidRPr="002C6BA3">
              <w:rPr>
                <w:sz w:val="18"/>
                <w:szCs w:val="18"/>
                <w:lang w:val="bs-Latn-BA"/>
              </w:rPr>
              <w:t>Fethi</w:t>
            </w:r>
            <w:proofErr w:type="spellEnd"/>
            <w:r w:rsidRPr="002C6BA3">
              <w:rPr>
                <w:sz w:val="18"/>
                <w:szCs w:val="18"/>
                <w:lang w:val="bs-Latn-BA"/>
              </w:rPr>
              <w:t xml:space="preserve"> </w:t>
            </w:r>
            <w:r w:rsidR="00275E54" w:rsidRPr="002C6BA3">
              <w:rPr>
                <w:sz w:val="18"/>
                <w:szCs w:val="18"/>
                <w:lang w:val="bs-Latn-BA"/>
              </w:rPr>
              <w:t>Silajdžić</w:t>
            </w:r>
          </w:p>
        </w:tc>
        <w:tc>
          <w:tcPr>
            <w:tcW w:w="3828" w:type="dxa"/>
          </w:tcPr>
          <w:p w14:paraId="3C445F4A" w14:textId="3A718004" w:rsidR="005B5DAA" w:rsidRPr="00056235" w:rsidRDefault="005B5DAA" w:rsidP="005B5DAA">
            <w:pPr>
              <w:spacing w:before="60" w:line="240" w:lineRule="auto"/>
              <w:rPr>
                <w:sz w:val="18"/>
                <w:szCs w:val="18"/>
              </w:rPr>
            </w:pPr>
            <w:r>
              <w:rPr>
                <w:sz w:val="18"/>
                <w:szCs w:val="18"/>
              </w:rPr>
              <w:t>Director</w:t>
            </w:r>
          </w:p>
        </w:tc>
      </w:tr>
      <w:tr w:rsidR="005B5DAA" w:rsidRPr="00864663" w14:paraId="1C814B90" w14:textId="77777777" w:rsidTr="005B5DAA">
        <w:trPr>
          <w:tblHeader/>
        </w:trPr>
        <w:tc>
          <w:tcPr>
            <w:tcW w:w="3686" w:type="dxa"/>
            <w:vMerge/>
          </w:tcPr>
          <w:p w14:paraId="36480A5F" w14:textId="77777777" w:rsidR="005B5DAA" w:rsidRPr="00C23309" w:rsidRDefault="005B5DAA" w:rsidP="005B5DAA">
            <w:pPr>
              <w:spacing w:before="60" w:line="240" w:lineRule="auto"/>
              <w:rPr>
                <w:sz w:val="18"/>
                <w:szCs w:val="18"/>
              </w:rPr>
            </w:pPr>
          </w:p>
        </w:tc>
        <w:tc>
          <w:tcPr>
            <w:tcW w:w="1984" w:type="dxa"/>
          </w:tcPr>
          <w:p w14:paraId="04C2A686" w14:textId="44FA6C39" w:rsidR="005B5DAA" w:rsidRPr="002C6BA3" w:rsidRDefault="005B5DAA" w:rsidP="005B5DAA">
            <w:pPr>
              <w:spacing w:before="60" w:line="240" w:lineRule="auto"/>
              <w:rPr>
                <w:sz w:val="18"/>
                <w:szCs w:val="18"/>
                <w:lang w:val="bs-Latn-BA"/>
              </w:rPr>
            </w:pPr>
            <w:r w:rsidRPr="002C6BA3">
              <w:rPr>
                <w:sz w:val="18"/>
                <w:szCs w:val="18"/>
                <w:lang w:val="bs-Latn-BA"/>
              </w:rPr>
              <w:t>Marin Petrović</w:t>
            </w:r>
          </w:p>
        </w:tc>
        <w:tc>
          <w:tcPr>
            <w:tcW w:w="3828" w:type="dxa"/>
          </w:tcPr>
          <w:p w14:paraId="3A7B0526" w14:textId="11C4BEEA" w:rsidR="005B5DAA" w:rsidRDefault="005B5DAA" w:rsidP="005B5DAA">
            <w:pPr>
              <w:spacing w:before="60" w:line="240" w:lineRule="auto"/>
              <w:rPr>
                <w:sz w:val="18"/>
                <w:szCs w:val="18"/>
              </w:rPr>
            </w:pPr>
            <w:r>
              <w:rPr>
                <w:sz w:val="18"/>
                <w:szCs w:val="18"/>
              </w:rPr>
              <w:t>Expert on Energy Efficiency</w:t>
            </w:r>
          </w:p>
        </w:tc>
      </w:tr>
    </w:tbl>
    <w:p w14:paraId="5E451024" w14:textId="4D0B747F" w:rsidR="003B11DB" w:rsidRDefault="003B11DB" w:rsidP="00495C60">
      <w:pPr>
        <w:pStyle w:val="Heading1"/>
      </w:pPr>
      <w:r>
        <w:br w:type="page"/>
      </w:r>
    </w:p>
    <w:p w14:paraId="62B619BE" w14:textId="76B8F14F" w:rsidR="00945AF2" w:rsidRDefault="00945AF2" w:rsidP="00495C60">
      <w:pPr>
        <w:pStyle w:val="Heading1"/>
      </w:pPr>
      <w:bookmarkStart w:id="94" w:name="_Toc166743325"/>
      <w:r>
        <w:lastRenderedPageBreak/>
        <w:t xml:space="preserve">Annex </w:t>
      </w:r>
      <w:r w:rsidR="007B121B">
        <w:t>5</w:t>
      </w:r>
      <w:r>
        <w:t>: Indicative list of interview questions</w:t>
      </w:r>
      <w:bookmarkEnd w:id="87"/>
      <w:bookmarkEnd w:id="94"/>
    </w:p>
    <w:p w14:paraId="2E9288B4" w14:textId="77777777" w:rsidR="000119A6" w:rsidRDefault="000119A6" w:rsidP="00495C60">
      <w:pPr>
        <w:pStyle w:val="Heading1"/>
      </w:pPr>
    </w:p>
    <w:p w14:paraId="2A1D59D7" w14:textId="77777777" w:rsidR="000119A6" w:rsidRPr="000011A5" w:rsidRDefault="000119A6" w:rsidP="006B1D35">
      <w:r w:rsidRPr="000011A5">
        <w:t>Relevance: the project and its strategy</w:t>
      </w:r>
    </w:p>
    <w:p w14:paraId="7B815D58" w14:textId="63C94324" w:rsidR="00587B28" w:rsidRDefault="00587B28" w:rsidP="006B1D35">
      <w:pPr>
        <w:pStyle w:val="ListParagraph"/>
        <w:numPr>
          <w:ilvl w:val="0"/>
          <w:numId w:val="9"/>
        </w:numPr>
      </w:pPr>
      <w:r w:rsidRPr="00587B28">
        <w:t xml:space="preserve">To what extent did the Project respond to the </w:t>
      </w:r>
      <w:r>
        <w:t xml:space="preserve">national development </w:t>
      </w:r>
      <w:r w:rsidRPr="00587B28">
        <w:t xml:space="preserve">priorities and needs of the </w:t>
      </w:r>
      <w:r>
        <w:t xml:space="preserve">stakeholders and beneficiaries? </w:t>
      </w:r>
    </w:p>
    <w:p w14:paraId="14AED0F5" w14:textId="77777777" w:rsidR="00587B28" w:rsidRDefault="000119A6" w:rsidP="006B1D35">
      <w:pPr>
        <w:pStyle w:val="ListParagraph"/>
        <w:numPr>
          <w:ilvl w:val="0"/>
          <w:numId w:val="9"/>
        </w:numPr>
      </w:pPr>
      <w:r w:rsidRPr="000011A5">
        <w:t>What do you think about the design of the project?</w:t>
      </w:r>
    </w:p>
    <w:p w14:paraId="61D429EB" w14:textId="6A6F9199" w:rsidR="00105505" w:rsidRDefault="00105505" w:rsidP="006B1D35">
      <w:pPr>
        <w:pStyle w:val="ListParagraph"/>
        <w:numPr>
          <w:ilvl w:val="0"/>
          <w:numId w:val="9"/>
        </w:numPr>
      </w:pPr>
      <w:r>
        <w:t xml:space="preserve">What is the comparative advantage of UNDP for </w:t>
      </w:r>
      <w:r w:rsidR="00443AC9">
        <w:t xml:space="preserve">implementation of </w:t>
      </w:r>
      <w:r>
        <w:t>this project?</w:t>
      </w:r>
    </w:p>
    <w:p w14:paraId="4157C388" w14:textId="63F9E667" w:rsidR="003F1AAD" w:rsidRDefault="00BA74CD" w:rsidP="006B1D35">
      <w:pPr>
        <w:pStyle w:val="ListParagraph"/>
        <w:numPr>
          <w:ilvl w:val="0"/>
          <w:numId w:val="9"/>
        </w:numPr>
      </w:pPr>
      <w:r>
        <w:t>We</w:t>
      </w:r>
      <w:r w:rsidR="000119A6" w:rsidRPr="000011A5">
        <w:t xml:space="preserve">re there enough </w:t>
      </w:r>
      <w:r w:rsidR="0068787C">
        <w:t xml:space="preserve">financial </w:t>
      </w:r>
      <w:r w:rsidR="000119A6" w:rsidRPr="000011A5">
        <w:t>resources</w:t>
      </w:r>
      <w:r w:rsidR="00587B28">
        <w:t xml:space="preserve"> in the project budget</w:t>
      </w:r>
      <w:r w:rsidR="000119A6" w:rsidRPr="000011A5">
        <w:t>?</w:t>
      </w:r>
    </w:p>
    <w:p w14:paraId="5E588A14" w14:textId="245421F8" w:rsidR="00443AC9" w:rsidRDefault="00443AC9" w:rsidP="006B1D35">
      <w:pPr>
        <w:pStyle w:val="ListParagraph"/>
        <w:numPr>
          <w:ilvl w:val="0"/>
          <w:numId w:val="9"/>
        </w:numPr>
      </w:pPr>
      <w:r w:rsidRPr="00587B28">
        <w:t xml:space="preserve">Did the </w:t>
      </w:r>
      <w:r>
        <w:t xml:space="preserve">project </w:t>
      </w:r>
      <w:r w:rsidRPr="00587B28">
        <w:t>incorporate the perspectives of vulnerable groups? What could be improved in this regard?</w:t>
      </w:r>
      <w:r w:rsidRPr="000011A5">
        <w:t xml:space="preserve"> </w:t>
      </w:r>
    </w:p>
    <w:p w14:paraId="0642A447" w14:textId="6F4DCB6B" w:rsidR="003F1AAD" w:rsidRPr="00105505" w:rsidRDefault="003F1AAD" w:rsidP="006B1D35">
      <w:r w:rsidRPr="003F1AAD">
        <w:t>Coherence</w:t>
      </w:r>
    </w:p>
    <w:p w14:paraId="0847BC4C" w14:textId="0742FAA9" w:rsidR="00105505" w:rsidRPr="000011A5" w:rsidRDefault="00105505" w:rsidP="006B1D35">
      <w:pPr>
        <w:pStyle w:val="ListParagraph"/>
        <w:numPr>
          <w:ilvl w:val="0"/>
          <w:numId w:val="9"/>
        </w:numPr>
      </w:pPr>
      <w:r w:rsidRPr="0068787C">
        <w:t xml:space="preserve">Which </w:t>
      </w:r>
      <w:r>
        <w:t>we</w:t>
      </w:r>
      <w:r w:rsidRPr="0068787C">
        <w:t xml:space="preserve">re </w:t>
      </w:r>
      <w:r>
        <w:t xml:space="preserve">the main </w:t>
      </w:r>
      <w:r w:rsidRPr="0068787C">
        <w:t>partnerships and</w:t>
      </w:r>
      <w:r>
        <w:t>/or</w:t>
      </w:r>
      <w:r w:rsidRPr="0068787C">
        <w:t xml:space="preserve"> networks </w:t>
      </w:r>
      <w:r>
        <w:t xml:space="preserve">established </w:t>
      </w:r>
      <w:r w:rsidR="00443AC9">
        <w:t xml:space="preserve">for implementation of </w:t>
      </w:r>
      <w:r w:rsidRPr="0068787C">
        <w:t xml:space="preserve">the </w:t>
      </w:r>
      <w:r>
        <w:t>p</w:t>
      </w:r>
      <w:r w:rsidRPr="0068787C">
        <w:t>roject?</w:t>
      </w:r>
    </w:p>
    <w:p w14:paraId="3F5D84C1" w14:textId="26B22CEB" w:rsidR="00105505" w:rsidRPr="00385B3E" w:rsidRDefault="00105505" w:rsidP="006B1D35">
      <w:pPr>
        <w:pStyle w:val="ListParagraph"/>
        <w:numPr>
          <w:ilvl w:val="0"/>
          <w:numId w:val="9"/>
        </w:numPr>
      </w:pPr>
      <w:r w:rsidRPr="00385B3E">
        <w:t xml:space="preserve">What do you think about the project's interaction with </w:t>
      </w:r>
      <w:r w:rsidR="00443AC9">
        <w:t xml:space="preserve">stakeholder </w:t>
      </w:r>
      <w:r w:rsidRPr="00385B3E">
        <w:t xml:space="preserve">organizations and </w:t>
      </w:r>
      <w:r w:rsidR="00443AC9">
        <w:t xml:space="preserve">local </w:t>
      </w:r>
      <w:r w:rsidRPr="00385B3E">
        <w:t xml:space="preserve">experts? </w:t>
      </w:r>
    </w:p>
    <w:p w14:paraId="01BAA37A" w14:textId="013EFA4D" w:rsidR="00105505" w:rsidRDefault="00105505" w:rsidP="006B1D35">
      <w:pPr>
        <w:pStyle w:val="ListParagraph"/>
        <w:numPr>
          <w:ilvl w:val="0"/>
          <w:numId w:val="9"/>
        </w:numPr>
      </w:pPr>
      <w:r w:rsidRPr="00385B3E">
        <w:t xml:space="preserve">How </w:t>
      </w:r>
      <w:r w:rsidR="00443AC9">
        <w:t>has</w:t>
      </w:r>
      <w:r w:rsidR="00BA74CD">
        <w:t xml:space="preserve"> </w:t>
      </w:r>
      <w:r w:rsidRPr="00385B3E">
        <w:t xml:space="preserve">the </w:t>
      </w:r>
      <w:r>
        <w:t xml:space="preserve">actual </w:t>
      </w:r>
      <w:r w:rsidRPr="00385B3E">
        <w:t>level of stakeholder engagement influence</w:t>
      </w:r>
      <w:r w:rsidR="00443AC9">
        <w:t>d</w:t>
      </w:r>
      <w:r w:rsidRPr="00385B3E">
        <w:t xml:space="preserve"> </w:t>
      </w:r>
      <w:r w:rsidR="00BA74CD">
        <w:t xml:space="preserve">achievement of </w:t>
      </w:r>
      <w:r w:rsidRPr="00385B3E">
        <w:t>th</w:t>
      </w:r>
      <w:r w:rsidR="00BA74CD">
        <w:t>e</w:t>
      </w:r>
      <w:r w:rsidRPr="00385B3E">
        <w:t xml:space="preserve"> </w:t>
      </w:r>
      <w:r>
        <w:t xml:space="preserve">project </w:t>
      </w:r>
      <w:r w:rsidRPr="00385B3E">
        <w:t>results and national ownership</w:t>
      </w:r>
      <w:r>
        <w:t xml:space="preserve"> of the project</w:t>
      </w:r>
      <w:r w:rsidRPr="00385B3E">
        <w:t>?</w:t>
      </w:r>
    </w:p>
    <w:p w14:paraId="482419DC" w14:textId="75FE7FC4" w:rsidR="0068787C" w:rsidRDefault="00105505" w:rsidP="006B1D35">
      <w:pPr>
        <w:pStyle w:val="ListParagraph"/>
        <w:numPr>
          <w:ilvl w:val="0"/>
          <w:numId w:val="9"/>
        </w:numPr>
      </w:pPr>
      <w:r w:rsidRPr="00105505">
        <w:t xml:space="preserve">Were </w:t>
      </w:r>
      <w:r w:rsidR="00443AC9">
        <w:t xml:space="preserve">there </w:t>
      </w:r>
      <w:r w:rsidRPr="00105505">
        <w:t xml:space="preserve">any efforts made </w:t>
      </w:r>
      <w:r>
        <w:t xml:space="preserve">for </w:t>
      </w:r>
      <w:r w:rsidRPr="00105505">
        <w:t>synergies and complementarities with other initiatives</w:t>
      </w:r>
      <w:r>
        <w:t xml:space="preserve"> </w:t>
      </w:r>
      <w:r w:rsidRPr="00105505">
        <w:t xml:space="preserve">to </w:t>
      </w:r>
      <w:r>
        <w:t>avoid duplication of efforts?</w:t>
      </w:r>
    </w:p>
    <w:p w14:paraId="023E614B" w14:textId="75017B60" w:rsidR="000119A6" w:rsidRPr="000011A5" w:rsidRDefault="003F1AAD" w:rsidP="006B1D35">
      <w:r>
        <w:t>Effectiveness</w:t>
      </w:r>
    </w:p>
    <w:p w14:paraId="2E273657" w14:textId="08DAA16D" w:rsidR="000119A6" w:rsidRDefault="000119A6" w:rsidP="006B1D35">
      <w:pPr>
        <w:pStyle w:val="ListParagraph"/>
        <w:numPr>
          <w:ilvl w:val="0"/>
          <w:numId w:val="10"/>
        </w:numPr>
      </w:pPr>
      <w:r w:rsidRPr="000011A5">
        <w:t xml:space="preserve">What have been the main </w:t>
      </w:r>
      <w:r w:rsidR="0068787C">
        <w:t>project a</w:t>
      </w:r>
      <w:r w:rsidRPr="000011A5">
        <w:t>chievements and why do you think so?</w:t>
      </w:r>
    </w:p>
    <w:p w14:paraId="315C7503" w14:textId="0BA16C67" w:rsidR="000119A6" w:rsidRDefault="000119A6" w:rsidP="006B1D35">
      <w:pPr>
        <w:pStyle w:val="ListParagraph"/>
        <w:numPr>
          <w:ilvl w:val="0"/>
          <w:numId w:val="10"/>
        </w:numPr>
      </w:pPr>
      <w:r w:rsidRPr="000011A5">
        <w:t xml:space="preserve">What were the main challenges </w:t>
      </w:r>
      <w:r>
        <w:t xml:space="preserve">for </w:t>
      </w:r>
      <w:r w:rsidRPr="000011A5">
        <w:t>achieving the planned results?</w:t>
      </w:r>
      <w:r w:rsidR="00233787">
        <w:t xml:space="preserve"> </w:t>
      </w:r>
      <w:r w:rsidR="00233787" w:rsidRPr="00E51368">
        <w:t xml:space="preserve">Were alternative approaches considered </w:t>
      </w:r>
      <w:r w:rsidR="00443AC9" w:rsidRPr="00E51368">
        <w:t>during</w:t>
      </w:r>
      <w:r w:rsidR="00233787" w:rsidRPr="00E51368">
        <w:t xml:space="preserve"> implementation?</w:t>
      </w:r>
    </w:p>
    <w:p w14:paraId="30A1776F" w14:textId="2D718691" w:rsidR="0068787C" w:rsidRDefault="0068787C" w:rsidP="006B1D35">
      <w:pPr>
        <w:pStyle w:val="ListParagraph"/>
        <w:numPr>
          <w:ilvl w:val="0"/>
          <w:numId w:val="10"/>
        </w:numPr>
      </w:pPr>
      <w:r w:rsidRPr="0068787C">
        <w:t xml:space="preserve">Are there any </w:t>
      </w:r>
      <w:r>
        <w:t xml:space="preserve">changes in the energy sector </w:t>
      </w:r>
      <w:r w:rsidRPr="0068787C">
        <w:t xml:space="preserve">system </w:t>
      </w:r>
      <w:r>
        <w:t xml:space="preserve">issues </w:t>
      </w:r>
      <w:r w:rsidRPr="0068787C">
        <w:t xml:space="preserve">that can be attributed to the </w:t>
      </w:r>
      <w:r>
        <w:t>p</w:t>
      </w:r>
      <w:r w:rsidRPr="0068787C">
        <w:t>roject</w:t>
      </w:r>
      <w:r>
        <w:t xml:space="preserve"> achievements</w:t>
      </w:r>
      <w:r w:rsidRPr="0068787C">
        <w:t>?</w:t>
      </w:r>
    </w:p>
    <w:p w14:paraId="46109662" w14:textId="63603891" w:rsidR="00105505" w:rsidRDefault="00105505" w:rsidP="006B1D35">
      <w:pPr>
        <w:pStyle w:val="ListParagraph"/>
        <w:numPr>
          <w:ilvl w:val="0"/>
          <w:numId w:val="10"/>
        </w:numPr>
      </w:pPr>
      <w:r w:rsidRPr="000011A5">
        <w:t xml:space="preserve">How would you rate the </w:t>
      </w:r>
      <w:r>
        <w:t xml:space="preserve">work </w:t>
      </w:r>
      <w:r w:rsidRPr="000011A5">
        <w:t xml:space="preserve">planning </w:t>
      </w:r>
      <w:r>
        <w:t xml:space="preserve">for </w:t>
      </w:r>
      <w:r w:rsidRPr="000011A5">
        <w:t xml:space="preserve">the project? What should </w:t>
      </w:r>
      <w:r w:rsidR="00443AC9">
        <w:t>have been done differently</w:t>
      </w:r>
      <w:r w:rsidRPr="000011A5">
        <w:t>?</w:t>
      </w:r>
    </w:p>
    <w:p w14:paraId="6D5A21BA" w14:textId="01DF1B54" w:rsidR="003F1AAD" w:rsidRDefault="003F1AAD" w:rsidP="006B1D35">
      <w:pPr>
        <w:pStyle w:val="ListParagraph"/>
        <w:numPr>
          <w:ilvl w:val="0"/>
          <w:numId w:val="10"/>
        </w:numPr>
      </w:pPr>
      <w:r w:rsidRPr="00587B28">
        <w:t xml:space="preserve">To what extent </w:t>
      </w:r>
      <w:r>
        <w:t>were</w:t>
      </w:r>
      <w:r w:rsidRPr="00587B28">
        <w:t xml:space="preserve"> </w:t>
      </w:r>
      <w:r w:rsidR="00443AC9">
        <w:t xml:space="preserve">the </w:t>
      </w:r>
      <w:r w:rsidRPr="00587B28">
        <w:t>project-level monitoring, reporting, and communications supporting the project’s implementation?</w:t>
      </w:r>
    </w:p>
    <w:p w14:paraId="32DF27D4" w14:textId="24A260CE" w:rsidR="000119A6" w:rsidRPr="000011A5" w:rsidRDefault="000119A6" w:rsidP="006B1D35">
      <w:pPr>
        <w:pStyle w:val="ListParagraph"/>
        <w:numPr>
          <w:ilvl w:val="0"/>
          <w:numId w:val="10"/>
        </w:numPr>
      </w:pPr>
      <w:r w:rsidRPr="000011A5">
        <w:t xml:space="preserve">In what areas can the project be </w:t>
      </w:r>
      <w:r w:rsidR="0068787C">
        <w:t xml:space="preserve">replicated </w:t>
      </w:r>
      <w:r w:rsidR="00443AC9">
        <w:t>and/</w:t>
      </w:r>
      <w:r w:rsidR="0068787C">
        <w:t>or upscaled</w:t>
      </w:r>
      <w:r w:rsidRPr="000011A5">
        <w:t>?</w:t>
      </w:r>
    </w:p>
    <w:p w14:paraId="646761C3" w14:textId="32650D2E" w:rsidR="000119A6" w:rsidRDefault="000119A6" w:rsidP="006B1D35">
      <w:pPr>
        <w:pStyle w:val="ListParagraph"/>
        <w:numPr>
          <w:ilvl w:val="0"/>
          <w:numId w:val="10"/>
        </w:numPr>
      </w:pPr>
      <w:r w:rsidRPr="000011A5">
        <w:t xml:space="preserve">Has the project led to increased </w:t>
      </w:r>
      <w:r w:rsidR="00105505">
        <w:t xml:space="preserve">local </w:t>
      </w:r>
      <w:r w:rsidRPr="000011A5">
        <w:t>capacit</w:t>
      </w:r>
      <w:r w:rsidR="00105505">
        <w:t>ies</w:t>
      </w:r>
      <w:r w:rsidRPr="000011A5">
        <w:t>? What could have been done differently?</w:t>
      </w:r>
    </w:p>
    <w:p w14:paraId="28C71813" w14:textId="77777777" w:rsidR="00233787" w:rsidRDefault="00E51368" w:rsidP="006B1D35">
      <w:pPr>
        <w:pStyle w:val="ListParagraph"/>
        <w:numPr>
          <w:ilvl w:val="0"/>
          <w:numId w:val="10"/>
        </w:numPr>
      </w:pPr>
      <w:r w:rsidRPr="00E51368">
        <w:t xml:space="preserve">Has the COVID-19 pandemic affected </w:t>
      </w:r>
      <w:r w:rsidR="00233787">
        <w:t>p</w:t>
      </w:r>
      <w:r w:rsidRPr="00E51368">
        <w:t xml:space="preserve">roject implementation and how? </w:t>
      </w:r>
    </w:p>
    <w:p w14:paraId="64A9D11B" w14:textId="58B8D13B" w:rsidR="00E51368" w:rsidRPr="000011A5" w:rsidRDefault="00443AC9" w:rsidP="006B1D35">
      <w:pPr>
        <w:pStyle w:val="ListParagraph"/>
        <w:numPr>
          <w:ilvl w:val="0"/>
          <w:numId w:val="10"/>
        </w:numPr>
      </w:pPr>
      <w:r>
        <w:t>Was</w:t>
      </w:r>
      <w:r w:rsidR="00E51368" w:rsidRPr="00385B3E">
        <w:t xml:space="preserve"> the </w:t>
      </w:r>
      <w:r w:rsidR="00E51368">
        <w:t xml:space="preserve">project </w:t>
      </w:r>
      <w:r w:rsidR="00E51368" w:rsidRPr="00385B3E">
        <w:t>communication regular and effective</w:t>
      </w:r>
      <w:r>
        <w:t xml:space="preserve"> for achievement of adequate </w:t>
      </w:r>
      <w:r w:rsidR="00E51368">
        <w:t>visibility</w:t>
      </w:r>
      <w:r w:rsidR="00E51368" w:rsidRPr="00385B3E">
        <w:t xml:space="preserve">? </w:t>
      </w:r>
    </w:p>
    <w:p w14:paraId="6D1E675B" w14:textId="4ED70572" w:rsidR="000119A6" w:rsidRPr="000011A5" w:rsidRDefault="003F1AAD" w:rsidP="006B1D35">
      <w:r>
        <w:t>Efficiency</w:t>
      </w:r>
    </w:p>
    <w:p w14:paraId="0D74B85E" w14:textId="7DF9A8B0" w:rsidR="00587B28" w:rsidRDefault="00587B28" w:rsidP="006B1D35">
      <w:pPr>
        <w:pStyle w:val="ListParagraph"/>
        <w:numPr>
          <w:ilvl w:val="0"/>
          <w:numId w:val="11"/>
        </w:numPr>
      </w:pPr>
      <w:r>
        <w:t>W</w:t>
      </w:r>
      <w:r w:rsidRPr="00587B28">
        <w:t>ere the</w:t>
      </w:r>
      <w:r>
        <w:t xml:space="preserve">re any changes in </w:t>
      </w:r>
      <w:r w:rsidR="004D5325">
        <w:t xml:space="preserve">the </w:t>
      </w:r>
      <w:r w:rsidRPr="00587B28">
        <w:t>project management</w:t>
      </w:r>
      <w:r>
        <w:t xml:space="preserve"> </w:t>
      </w:r>
      <w:r w:rsidR="004D5325">
        <w:t xml:space="preserve">arrangements </w:t>
      </w:r>
      <w:r>
        <w:t>compar</w:t>
      </w:r>
      <w:r w:rsidR="004D5325">
        <w:t>ed</w:t>
      </w:r>
      <w:r>
        <w:t xml:space="preserve"> with the Pro</w:t>
      </w:r>
      <w:r w:rsidR="003F1AAD">
        <w:t xml:space="preserve">ject </w:t>
      </w:r>
      <w:r>
        <w:t>Doc</w:t>
      </w:r>
      <w:r w:rsidR="003F1AAD">
        <w:t>ument</w:t>
      </w:r>
      <w:r w:rsidRPr="00587B28">
        <w:t>?</w:t>
      </w:r>
    </w:p>
    <w:p w14:paraId="426FEF04" w14:textId="17FAE55F" w:rsidR="000119A6" w:rsidRDefault="004D5325" w:rsidP="006B1D35">
      <w:pPr>
        <w:pStyle w:val="ListParagraph"/>
        <w:numPr>
          <w:ilvl w:val="0"/>
          <w:numId w:val="11"/>
        </w:numPr>
      </w:pPr>
      <w:r>
        <w:t xml:space="preserve">Did UNDP properly discharge its </w:t>
      </w:r>
      <w:r w:rsidR="000119A6" w:rsidRPr="000011A5">
        <w:t>role</w:t>
      </w:r>
      <w:r w:rsidR="003F1AAD">
        <w:t xml:space="preserve"> as the Implementing Agency</w:t>
      </w:r>
      <w:r w:rsidR="000119A6" w:rsidRPr="000011A5">
        <w:t xml:space="preserve">? </w:t>
      </w:r>
    </w:p>
    <w:p w14:paraId="3B0BD6FC" w14:textId="5E4CD16A" w:rsidR="00105505" w:rsidRDefault="00105505" w:rsidP="006B1D35">
      <w:pPr>
        <w:pStyle w:val="ListParagraph"/>
        <w:numPr>
          <w:ilvl w:val="0"/>
          <w:numId w:val="11"/>
        </w:numPr>
      </w:pPr>
      <w:r w:rsidRPr="00105505">
        <w:t xml:space="preserve">Were any efforts made </w:t>
      </w:r>
      <w:r>
        <w:t xml:space="preserve">for </w:t>
      </w:r>
      <w:r w:rsidRPr="00105505">
        <w:t>synergies and complementarities with other initiatives</w:t>
      </w:r>
      <w:r>
        <w:t xml:space="preserve"> </w:t>
      </w:r>
      <w:r w:rsidRPr="00105505">
        <w:t xml:space="preserve">to </w:t>
      </w:r>
      <w:r>
        <w:t xml:space="preserve">avoid duplication and </w:t>
      </w:r>
      <w:r w:rsidRPr="00105505">
        <w:t>increase project efficiency?</w:t>
      </w:r>
    </w:p>
    <w:p w14:paraId="6AC7E4B8" w14:textId="4B8BE5CF" w:rsidR="00F85CEB" w:rsidRPr="000011A5" w:rsidRDefault="00F85CEB" w:rsidP="006B1D35">
      <w:pPr>
        <w:pStyle w:val="ListParagraph"/>
        <w:numPr>
          <w:ilvl w:val="0"/>
          <w:numId w:val="11"/>
        </w:numPr>
      </w:pPr>
      <w:r>
        <w:lastRenderedPageBreak/>
        <w:t>Which were the main cases of adaptive management?</w:t>
      </w:r>
    </w:p>
    <w:p w14:paraId="7F230A41" w14:textId="6E423903" w:rsidR="004D5325" w:rsidRPr="000011A5" w:rsidRDefault="004D5325" w:rsidP="006B1D35">
      <w:pPr>
        <w:pStyle w:val="ListParagraph"/>
        <w:numPr>
          <w:ilvl w:val="0"/>
          <w:numId w:val="11"/>
        </w:numPr>
      </w:pPr>
      <w:r>
        <w:t xml:space="preserve">Were there </w:t>
      </w:r>
      <w:r w:rsidRPr="000011A5">
        <w:t>external factors influencing the project</w:t>
      </w:r>
      <w:r>
        <w:t xml:space="preserve"> implementation</w:t>
      </w:r>
      <w:r w:rsidRPr="000011A5">
        <w:t>?</w:t>
      </w:r>
    </w:p>
    <w:p w14:paraId="0CA0CBE9" w14:textId="77777777" w:rsidR="003F1AAD" w:rsidRPr="003F1AAD" w:rsidRDefault="004D5325" w:rsidP="006B1D35">
      <w:pPr>
        <w:pStyle w:val="ListParagraph"/>
        <w:numPr>
          <w:ilvl w:val="0"/>
          <w:numId w:val="11"/>
        </w:numPr>
        <w:rPr>
          <w:u w:val="single"/>
        </w:rPr>
      </w:pPr>
      <w:r>
        <w:t>Wa</w:t>
      </w:r>
      <w:r w:rsidR="000119A6" w:rsidRPr="000011A5">
        <w:t xml:space="preserve">s the composition of the Project Board and the staffing of the project </w:t>
      </w:r>
      <w:r>
        <w:t xml:space="preserve">team </w:t>
      </w:r>
      <w:r w:rsidR="000119A6" w:rsidRPr="000011A5">
        <w:t>adequate</w:t>
      </w:r>
      <w:r w:rsidR="003F1AAD">
        <w:t>?</w:t>
      </w:r>
    </w:p>
    <w:p w14:paraId="4A9CBADA" w14:textId="70D6AD80" w:rsidR="000119A6" w:rsidRPr="00385B3E" w:rsidRDefault="00E51368" w:rsidP="006B1D35">
      <w:pPr>
        <w:pStyle w:val="ListParagraph"/>
        <w:numPr>
          <w:ilvl w:val="0"/>
          <w:numId w:val="12"/>
        </w:numPr>
      </w:pPr>
      <w:r>
        <w:t xml:space="preserve">Has there been any </w:t>
      </w:r>
      <w:r w:rsidR="000119A6" w:rsidRPr="00385B3E">
        <w:t>co-financing to the project</w:t>
      </w:r>
      <w:r w:rsidR="00E426BA">
        <w:t xml:space="preserve"> and how was the co-financing monitored?</w:t>
      </w:r>
    </w:p>
    <w:p w14:paraId="652D41D3" w14:textId="77777777" w:rsidR="000119A6" w:rsidRPr="00385B3E" w:rsidRDefault="000119A6" w:rsidP="006B1D35">
      <w:r w:rsidRPr="00385B3E">
        <w:t>Sustainability</w:t>
      </w:r>
    </w:p>
    <w:p w14:paraId="14433963" w14:textId="7446FE14" w:rsidR="000119A6" w:rsidRPr="00385B3E" w:rsidRDefault="000119A6" w:rsidP="006B1D35">
      <w:pPr>
        <w:pStyle w:val="ListParagraph"/>
        <w:numPr>
          <w:ilvl w:val="0"/>
          <w:numId w:val="13"/>
        </w:numPr>
      </w:pPr>
      <w:r w:rsidRPr="00385B3E">
        <w:t>Will the project achievements be sustained</w:t>
      </w:r>
      <w:r w:rsidR="00E426BA">
        <w:t xml:space="preserve"> beyond the project completion</w:t>
      </w:r>
      <w:r w:rsidRPr="00385B3E">
        <w:t>? Why do you think so?</w:t>
      </w:r>
    </w:p>
    <w:p w14:paraId="71FD367F" w14:textId="08E863A5" w:rsidR="000119A6" w:rsidRPr="00385B3E" w:rsidRDefault="000119A6" w:rsidP="006B1D35">
      <w:pPr>
        <w:pStyle w:val="ListParagraph"/>
        <w:numPr>
          <w:ilvl w:val="0"/>
          <w:numId w:val="13"/>
        </w:numPr>
      </w:pPr>
      <w:r w:rsidRPr="00385B3E">
        <w:t xml:space="preserve">What is the likelihood that financial and economic resources will be available after the end of </w:t>
      </w:r>
      <w:r w:rsidR="00105505">
        <w:t xml:space="preserve">current </w:t>
      </w:r>
      <w:r w:rsidRPr="00385B3E">
        <w:t xml:space="preserve">assistance to sustain project results? </w:t>
      </w:r>
    </w:p>
    <w:p w14:paraId="1A20946F" w14:textId="77777777" w:rsidR="000119A6" w:rsidRPr="00385B3E" w:rsidRDefault="000119A6" w:rsidP="006B1D35">
      <w:pPr>
        <w:pStyle w:val="ListParagraph"/>
        <w:numPr>
          <w:ilvl w:val="0"/>
          <w:numId w:val="13"/>
        </w:numPr>
      </w:pPr>
      <w:r w:rsidRPr="00385B3E">
        <w:t>Are there any social or political risks that could jeopardize the sustainability of the project results?</w:t>
      </w:r>
    </w:p>
    <w:p w14:paraId="6EEB282F" w14:textId="77777777" w:rsidR="000119A6" w:rsidRPr="00385B3E" w:rsidRDefault="000119A6" w:rsidP="006B1D35">
      <w:pPr>
        <w:pStyle w:val="ListParagraph"/>
        <w:numPr>
          <w:ilvl w:val="0"/>
          <w:numId w:val="13"/>
        </w:numPr>
      </w:pPr>
      <w:r w:rsidRPr="00385B3E">
        <w:t>What is the risk that stakeholder ownership will not be sufficient to sustain the results / benefits of the project?</w:t>
      </w:r>
    </w:p>
    <w:p w14:paraId="4E718650" w14:textId="4FF1E013" w:rsidR="000119A6" w:rsidRPr="00385B3E" w:rsidRDefault="000119A6" w:rsidP="006B1D35">
      <w:pPr>
        <w:pStyle w:val="ListParagraph"/>
        <w:numPr>
          <w:ilvl w:val="0"/>
          <w:numId w:val="13"/>
        </w:numPr>
      </w:pPr>
      <w:r w:rsidRPr="00385B3E">
        <w:t xml:space="preserve">Is there sufficient public / stakeholder awareness to support </w:t>
      </w:r>
      <w:r w:rsidR="00E426BA">
        <w:t xml:space="preserve">sustainability of </w:t>
      </w:r>
      <w:r w:rsidRPr="00385B3E">
        <w:t>the project?</w:t>
      </w:r>
    </w:p>
    <w:p w14:paraId="743A92FC" w14:textId="5A8A2D2F" w:rsidR="000119A6" w:rsidRDefault="00E426BA" w:rsidP="006B1D35">
      <w:pPr>
        <w:pStyle w:val="ListParagraph"/>
        <w:numPr>
          <w:ilvl w:val="0"/>
          <w:numId w:val="13"/>
        </w:numPr>
      </w:pPr>
      <w:r>
        <w:t>We</w:t>
      </w:r>
      <w:r w:rsidR="000119A6" w:rsidRPr="00385B3E">
        <w:t>re successful aspects of the project communicated to the appropriate parties?</w:t>
      </w:r>
    </w:p>
    <w:p w14:paraId="73B72BA0" w14:textId="18A731BF" w:rsidR="00105505" w:rsidRPr="00105505" w:rsidRDefault="00105505" w:rsidP="006B1D35">
      <w:r w:rsidRPr="00105505">
        <w:t>Other</w:t>
      </w:r>
    </w:p>
    <w:p w14:paraId="44E53557" w14:textId="77777777" w:rsidR="00105505" w:rsidRDefault="00105505" w:rsidP="006B1D35">
      <w:pPr>
        <w:pStyle w:val="ListParagraph"/>
        <w:numPr>
          <w:ilvl w:val="0"/>
          <w:numId w:val="13"/>
        </w:numPr>
      </w:pPr>
      <w:r>
        <w:t>With the benefit of hindsight, what could have been done differently?</w:t>
      </w:r>
    </w:p>
    <w:p w14:paraId="6365E59C" w14:textId="166775A2" w:rsidR="00945AF2" w:rsidRPr="00105505" w:rsidRDefault="000119A6" w:rsidP="006B1D35">
      <w:pPr>
        <w:pStyle w:val="ListParagraph"/>
        <w:numPr>
          <w:ilvl w:val="0"/>
          <w:numId w:val="13"/>
        </w:numPr>
      </w:pPr>
      <w:r w:rsidRPr="00385B3E">
        <w:t xml:space="preserve">Do you have any other comments </w:t>
      </w:r>
      <w:r w:rsidR="00105505">
        <w:t xml:space="preserve">on the project </w:t>
      </w:r>
      <w:r w:rsidRPr="00385B3E">
        <w:t>that were not covered in the interview?</w:t>
      </w:r>
      <w:r w:rsidR="00945AF2">
        <w:br w:type="page"/>
      </w:r>
    </w:p>
    <w:p w14:paraId="300E6B05" w14:textId="77777777" w:rsidR="007B121B" w:rsidRDefault="007B121B" w:rsidP="00495C60">
      <w:pPr>
        <w:pStyle w:val="Heading1"/>
        <w:sectPr w:rsidR="007B121B" w:rsidSect="005C22F1">
          <w:headerReference w:type="first" r:id="rId43"/>
          <w:footerReference w:type="first" r:id="rId44"/>
          <w:pgSz w:w="11900" w:h="16840"/>
          <w:pgMar w:top="1417" w:right="1417" w:bottom="1417" w:left="1417" w:header="708" w:footer="708" w:gutter="0"/>
          <w:cols w:space="708"/>
          <w:docGrid w:linePitch="360"/>
        </w:sectPr>
      </w:pPr>
      <w:bookmarkStart w:id="95" w:name="_Toc164279673"/>
    </w:p>
    <w:p w14:paraId="2962939A" w14:textId="05AB524F" w:rsidR="007B121B" w:rsidRDefault="007B121B" w:rsidP="00495C60">
      <w:pPr>
        <w:pStyle w:val="Heading1"/>
      </w:pPr>
      <w:bookmarkStart w:id="96" w:name="_Toc162466326"/>
      <w:bookmarkStart w:id="97" w:name="_Toc164279670"/>
      <w:bookmarkStart w:id="98" w:name="_Toc166743326"/>
      <w:bookmarkStart w:id="99" w:name="_Toc507442307"/>
      <w:bookmarkStart w:id="100" w:name="_Toc22558271"/>
      <w:bookmarkStart w:id="101" w:name="_Toc33598073"/>
      <w:bookmarkEnd w:id="88"/>
      <w:bookmarkEnd w:id="89"/>
      <w:bookmarkEnd w:id="90"/>
      <w:bookmarkEnd w:id="91"/>
      <w:bookmarkEnd w:id="92"/>
      <w:bookmarkEnd w:id="95"/>
      <w:r w:rsidRPr="00941C8C">
        <w:lastRenderedPageBreak/>
        <w:t xml:space="preserve">Annex </w:t>
      </w:r>
      <w:r>
        <w:t>6</w:t>
      </w:r>
      <w:r w:rsidRPr="00941C8C">
        <w:t>: Project Results Framework</w:t>
      </w:r>
      <w:bookmarkEnd w:id="96"/>
      <w:bookmarkEnd w:id="97"/>
      <w:bookmarkEnd w:id="98"/>
    </w:p>
    <w:tbl>
      <w:tblPr>
        <w:tblW w:w="13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9"/>
      </w:tblGrid>
      <w:tr w:rsidR="007B121B" w:rsidRPr="00931E94" w14:paraId="204A2158" w14:textId="77777777" w:rsidTr="003470A9">
        <w:trPr>
          <w:cantSplit/>
          <w:jc w:val="center"/>
        </w:trPr>
        <w:tc>
          <w:tcPr>
            <w:tcW w:w="13789" w:type="dxa"/>
          </w:tcPr>
          <w:p w14:paraId="45C53E28" w14:textId="77777777" w:rsidR="007B121B" w:rsidRPr="00840282" w:rsidRDefault="007B121B" w:rsidP="003470A9">
            <w:r w:rsidRPr="00840282">
              <w:t xml:space="preserve">Intended Outcome as stated in the UNDAF/Country [or Global/Regional] Programme Results and Resource Framework: </w:t>
            </w:r>
          </w:p>
          <w:p w14:paraId="3AEE5BC0" w14:textId="77777777" w:rsidR="007B121B" w:rsidRPr="00840282" w:rsidRDefault="007B121B" w:rsidP="003470A9">
            <w:pPr>
              <w:rPr>
                <w:rFonts w:eastAsia="Calibri"/>
              </w:rPr>
            </w:pPr>
            <w:r w:rsidRPr="00840282">
              <w:rPr>
                <w:rFonts w:eastAsia="Calibri"/>
              </w:rPr>
              <w:t xml:space="preserve">Outcome1.By 2025, people benefit from resilient, </w:t>
            </w:r>
            <w:proofErr w:type="gramStart"/>
            <w:r w:rsidRPr="00840282">
              <w:rPr>
                <w:rFonts w:eastAsia="Calibri"/>
              </w:rPr>
              <w:t>inclusive</w:t>
            </w:r>
            <w:proofErr w:type="gramEnd"/>
            <w:r w:rsidRPr="00840282">
              <w:rPr>
                <w:rFonts w:eastAsia="Calibri"/>
              </w:rPr>
              <w:t xml:space="preserve"> and sustainable growth ensured by the convergence of economic development, and management of environment and cultural resources. </w:t>
            </w:r>
          </w:p>
          <w:p w14:paraId="654298B5" w14:textId="77777777" w:rsidR="007B121B" w:rsidRPr="00840282" w:rsidRDefault="007B121B" w:rsidP="003470A9">
            <w:pPr>
              <w:rPr>
                <w:rFonts w:eastAsia="Calibri"/>
              </w:rPr>
            </w:pPr>
            <w:r w:rsidRPr="00840282">
              <w:rPr>
                <w:rFonts w:eastAsia="Calibri"/>
              </w:rPr>
              <w:t>Indicator 1.a. Number of policy, financial or other stimulus measures endorsed to promote sustainable, green economy and low-carbon growth and living.</w:t>
            </w:r>
          </w:p>
          <w:p w14:paraId="46E94E4A" w14:textId="77777777" w:rsidR="007B121B" w:rsidRPr="00840282" w:rsidRDefault="007B121B" w:rsidP="003470A9">
            <w:pPr>
              <w:rPr>
                <w:rFonts w:eastAsia="Calibri"/>
              </w:rPr>
            </w:pPr>
            <w:r w:rsidRPr="00840282">
              <w:rPr>
                <w:rFonts w:eastAsia="Calibri"/>
              </w:rPr>
              <w:t>Baseline (2019): 17</w:t>
            </w:r>
          </w:p>
          <w:p w14:paraId="7F6D545B" w14:textId="77777777" w:rsidR="007B121B" w:rsidRPr="00840282" w:rsidRDefault="007B121B" w:rsidP="003470A9">
            <w:pPr>
              <w:rPr>
                <w:rFonts w:eastAsia="Calibri"/>
              </w:rPr>
            </w:pPr>
            <w:r w:rsidRPr="00840282">
              <w:rPr>
                <w:rFonts w:eastAsia="Calibri"/>
              </w:rPr>
              <w:t>Target (2025): 25</w:t>
            </w:r>
          </w:p>
        </w:tc>
      </w:tr>
      <w:tr w:rsidR="007B121B" w:rsidRPr="00931E94" w14:paraId="6316CDCC" w14:textId="77777777" w:rsidTr="003470A9">
        <w:trPr>
          <w:cantSplit/>
          <w:jc w:val="center"/>
        </w:trPr>
        <w:tc>
          <w:tcPr>
            <w:tcW w:w="13789" w:type="dxa"/>
          </w:tcPr>
          <w:p w14:paraId="56EDF13A" w14:textId="77777777" w:rsidR="007B121B" w:rsidRPr="00840282" w:rsidRDefault="007B121B" w:rsidP="003470A9">
            <w:r w:rsidRPr="00840282">
              <w:t>Outcome indicators as stated in the Country Programme [or Global/Regional] Results and Resources Framework, including baseline and targets:</w:t>
            </w:r>
          </w:p>
          <w:p w14:paraId="014C2A1F" w14:textId="77777777" w:rsidR="007B121B" w:rsidRPr="00840282" w:rsidRDefault="007B121B" w:rsidP="003470A9">
            <w:pPr>
              <w:rPr>
                <w:rFonts w:eastAsia="Calibri"/>
              </w:rPr>
            </w:pPr>
            <w:r w:rsidRPr="00840282">
              <w:rPr>
                <w:rFonts w:eastAsia="Calibri"/>
              </w:rPr>
              <w:t xml:space="preserve">Output 1.3. Smart growth principles accelerate sustainable, </w:t>
            </w:r>
            <w:proofErr w:type="gramStart"/>
            <w:r w:rsidRPr="00840282">
              <w:rPr>
                <w:rFonts w:eastAsia="Calibri"/>
              </w:rPr>
              <w:t>resilient</w:t>
            </w:r>
            <w:proofErr w:type="gramEnd"/>
            <w:r w:rsidRPr="00840282">
              <w:rPr>
                <w:rFonts w:eastAsia="Calibri"/>
              </w:rPr>
              <w:t xml:space="preserve"> and inclusive economic development, contribute to decent work, and leverage development financing by the private sector.</w:t>
            </w:r>
          </w:p>
          <w:p w14:paraId="61F897E3" w14:textId="77777777" w:rsidR="007B121B" w:rsidRPr="00840282" w:rsidRDefault="007B121B" w:rsidP="003470A9">
            <w:pPr>
              <w:rPr>
                <w:rFonts w:eastAsia="Calibri"/>
              </w:rPr>
            </w:pPr>
            <w:r w:rsidRPr="00840282">
              <w:rPr>
                <w:rFonts w:eastAsia="Calibri"/>
              </w:rPr>
              <w:t>Indicator 1.3c: Number of innovative and scalable solutions developed and applied for circular and green economy.</w:t>
            </w:r>
          </w:p>
          <w:p w14:paraId="18E7DB40" w14:textId="77777777" w:rsidR="007B121B" w:rsidRPr="00840282" w:rsidRDefault="007B121B" w:rsidP="003470A9">
            <w:pPr>
              <w:rPr>
                <w:rFonts w:eastAsia="Calibri"/>
              </w:rPr>
            </w:pPr>
            <w:r w:rsidRPr="00840282">
              <w:rPr>
                <w:rFonts w:eastAsia="Calibri"/>
              </w:rPr>
              <w:t>Baseline (2019): 1</w:t>
            </w:r>
          </w:p>
          <w:p w14:paraId="11D2E7E4" w14:textId="77777777" w:rsidR="007B121B" w:rsidRPr="00840282" w:rsidRDefault="007B121B" w:rsidP="003470A9">
            <w:pPr>
              <w:rPr>
                <w:rFonts w:eastAsia="Calibri"/>
              </w:rPr>
            </w:pPr>
            <w:r w:rsidRPr="00840282">
              <w:rPr>
                <w:rFonts w:eastAsia="Calibri"/>
              </w:rPr>
              <w:t>Target (2025): 10</w:t>
            </w:r>
          </w:p>
        </w:tc>
      </w:tr>
      <w:tr w:rsidR="007B121B" w:rsidRPr="00931E94" w14:paraId="050A028F" w14:textId="77777777" w:rsidTr="003470A9">
        <w:trPr>
          <w:cantSplit/>
          <w:jc w:val="center"/>
        </w:trPr>
        <w:tc>
          <w:tcPr>
            <w:tcW w:w="13789" w:type="dxa"/>
          </w:tcPr>
          <w:p w14:paraId="7CE1FF3F" w14:textId="77777777" w:rsidR="007B121B" w:rsidRPr="00840282" w:rsidRDefault="007B121B" w:rsidP="003470A9">
            <w:r w:rsidRPr="00840282">
              <w:rPr>
                <w:b/>
                <w:bCs/>
                <w:i/>
                <w:iCs/>
              </w:rPr>
              <w:t xml:space="preserve">Applicable Output(s) from the UNDP Strategic Plan: </w:t>
            </w:r>
            <w:r w:rsidRPr="00840282">
              <w:rPr>
                <w:rFonts w:eastAsia="Calibri"/>
              </w:rPr>
              <w:t>Advance poverty eradication in all its forms and dimensions; Outcome 2: Accelerate structural transformations for sustainable development</w:t>
            </w:r>
          </w:p>
        </w:tc>
      </w:tr>
      <w:tr w:rsidR="007B121B" w:rsidRPr="00931E94" w14:paraId="5F626363" w14:textId="77777777" w:rsidTr="003470A9">
        <w:trPr>
          <w:cantSplit/>
          <w:jc w:val="center"/>
        </w:trPr>
        <w:tc>
          <w:tcPr>
            <w:tcW w:w="13789" w:type="dxa"/>
            <w:tcBorders>
              <w:bottom w:val="single" w:sz="4" w:space="0" w:color="auto"/>
            </w:tcBorders>
          </w:tcPr>
          <w:p w14:paraId="6C10E65D" w14:textId="77777777" w:rsidR="007B121B" w:rsidRPr="00840282" w:rsidRDefault="007B121B" w:rsidP="003470A9">
            <w:r w:rsidRPr="00840282">
              <w:rPr>
                <w:b/>
                <w:bCs/>
              </w:rPr>
              <w:t xml:space="preserve">Project title and Atlas Project Number: </w:t>
            </w:r>
            <w:r w:rsidRPr="00840282">
              <w:t>Decarbonisation in Residential Sector of Bosnia and Herzegovina, Atlas Project Number 00124749</w:t>
            </w:r>
          </w:p>
        </w:tc>
      </w:tr>
    </w:tbl>
    <w:p w14:paraId="5C8BB27E" w14:textId="77777777" w:rsidR="007B121B" w:rsidRDefault="007B121B" w:rsidP="007B121B"/>
    <w:p w14:paraId="764B6A54" w14:textId="77777777" w:rsidR="007B121B" w:rsidRDefault="007B121B" w:rsidP="007B121B">
      <w:r>
        <w:br w:type="page"/>
      </w:r>
    </w:p>
    <w:p w14:paraId="463B218F" w14:textId="77777777" w:rsidR="007B121B" w:rsidRDefault="007B121B" w:rsidP="007B121B"/>
    <w:tbl>
      <w:tblPr>
        <w:tblW w:w="13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119"/>
        <w:gridCol w:w="1843"/>
        <w:gridCol w:w="850"/>
        <w:gridCol w:w="709"/>
        <w:gridCol w:w="850"/>
        <w:gridCol w:w="851"/>
        <w:gridCol w:w="850"/>
        <w:gridCol w:w="998"/>
        <w:gridCol w:w="2023"/>
      </w:tblGrid>
      <w:tr w:rsidR="007B121B" w:rsidRPr="00931E94" w14:paraId="4504D8C9" w14:textId="77777777" w:rsidTr="00007E3D">
        <w:trPr>
          <w:tblHeader/>
          <w:jc w:val="center"/>
        </w:trPr>
        <w:tc>
          <w:tcPr>
            <w:tcW w:w="1696" w:type="dxa"/>
            <w:vMerge w:val="restart"/>
            <w:shd w:val="clear" w:color="auto" w:fill="auto"/>
            <w:vAlign w:val="center"/>
          </w:tcPr>
          <w:p w14:paraId="65834D54" w14:textId="77777777" w:rsidR="007B121B" w:rsidRPr="00007E3D" w:rsidRDefault="007B121B" w:rsidP="003470A9">
            <w:pPr>
              <w:rPr>
                <w:b/>
                <w:bCs/>
                <w:sz w:val="20"/>
                <w:szCs w:val="20"/>
              </w:rPr>
            </w:pPr>
            <w:r w:rsidRPr="00007E3D">
              <w:rPr>
                <w:b/>
                <w:bCs/>
                <w:sz w:val="20"/>
                <w:szCs w:val="20"/>
              </w:rPr>
              <w:t>EXPECTED OUTPUT</w:t>
            </w:r>
          </w:p>
        </w:tc>
        <w:tc>
          <w:tcPr>
            <w:tcW w:w="3119" w:type="dxa"/>
            <w:vMerge w:val="restart"/>
            <w:shd w:val="clear" w:color="auto" w:fill="auto"/>
            <w:vAlign w:val="center"/>
          </w:tcPr>
          <w:p w14:paraId="793A7C4F" w14:textId="77777777" w:rsidR="007B121B" w:rsidRPr="00007E3D" w:rsidRDefault="007B121B" w:rsidP="003470A9">
            <w:pPr>
              <w:rPr>
                <w:b/>
                <w:bCs/>
                <w:sz w:val="20"/>
                <w:szCs w:val="20"/>
              </w:rPr>
            </w:pPr>
            <w:r w:rsidRPr="00007E3D">
              <w:rPr>
                <w:b/>
                <w:bCs/>
                <w:sz w:val="20"/>
                <w:szCs w:val="20"/>
              </w:rPr>
              <w:t>OUTPUT INDICATORS</w:t>
            </w:r>
          </w:p>
        </w:tc>
        <w:tc>
          <w:tcPr>
            <w:tcW w:w="1843" w:type="dxa"/>
            <w:vMerge w:val="restart"/>
            <w:shd w:val="clear" w:color="auto" w:fill="auto"/>
            <w:vAlign w:val="center"/>
          </w:tcPr>
          <w:p w14:paraId="53BFD903" w14:textId="77777777" w:rsidR="007B121B" w:rsidRPr="00007E3D" w:rsidRDefault="007B121B" w:rsidP="003470A9">
            <w:pPr>
              <w:rPr>
                <w:b/>
                <w:bCs/>
                <w:sz w:val="20"/>
                <w:szCs w:val="20"/>
              </w:rPr>
            </w:pPr>
            <w:r w:rsidRPr="00007E3D">
              <w:rPr>
                <w:b/>
                <w:bCs/>
                <w:sz w:val="20"/>
                <w:szCs w:val="20"/>
              </w:rPr>
              <w:t>DATA SOURCE</w:t>
            </w:r>
          </w:p>
        </w:tc>
        <w:tc>
          <w:tcPr>
            <w:tcW w:w="1559" w:type="dxa"/>
            <w:gridSpan w:val="2"/>
            <w:shd w:val="clear" w:color="auto" w:fill="auto"/>
            <w:vAlign w:val="center"/>
          </w:tcPr>
          <w:p w14:paraId="01F51ABD" w14:textId="77777777" w:rsidR="007B121B" w:rsidRPr="00007E3D" w:rsidRDefault="007B121B" w:rsidP="003470A9">
            <w:pPr>
              <w:rPr>
                <w:b/>
                <w:bCs/>
                <w:sz w:val="20"/>
                <w:szCs w:val="20"/>
              </w:rPr>
            </w:pPr>
            <w:r w:rsidRPr="00007E3D">
              <w:rPr>
                <w:b/>
                <w:bCs/>
                <w:sz w:val="20"/>
                <w:szCs w:val="20"/>
              </w:rPr>
              <w:t>BASELINE</w:t>
            </w:r>
          </w:p>
        </w:tc>
        <w:tc>
          <w:tcPr>
            <w:tcW w:w="3549" w:type="dxa"/>
            <w:gridSpan w:val="4"/>
            <w:shd w:val="clear" w:color="auto" w:fill="auto"/>
            <w:vAlign w:val="center"/>
          </w:tcPr>
          <w:p w14:paraId="330F858D" w14:textId="77777777" w:rsidR="007B121B" w:rsidRPr="00007E3D" w:rsidRDefault="007B121B" w:rsidP="003470A9">
            <w:pPr>
              <w:rPr>
                <w:b/>
                <w:bCs/>
                <w:sz w:val="20"/>
                <w:szCs w:val="20"/>
              </w:rPr>
            </w:pPr>
            <w:bookmarkStart w:id="102" w:name="_Toc56025290"/>
            <w:r w:rsidRPr="00007E3D">
              <w:rPr>
                <w:b/>
                <w:bCs/>
                <w:sz w:val="20"/>
                <w:szCs w:val="20"/>
              </w:rPr>
              <w:t>TARGETS (frequency of data collection)</w:t>
            </w:r>
            <w:bookmarkEnd w:id="102"/>
          </w:p>
        </w:tc>
        <w:tc>
          <w:tcPr>
            <w:tcW w:w="2023" w:type="dxa"/>
            <w:vMerge w:val="restart"/>
            <w:shd w:val="clear" w:color="auto" w:fill="auto"/>
            <w:vAlign w:val="center"/>
          </w:tcPr>
          <w:p w14:paraId="7583313D" w14:textId="77777777" w:rsidR="007B121B" w:rsidRPr="00007E3D" w:rsidRDefault="007B121B" w:rsidP="003470A9">
            <w:pPr>
              <w:rPr>
                <w:b/>
                <w:bCs/>
                <w:sz w:val="20"/>
                <w:szCs w:val="20"/>
              </w:rPr>
            </w:pPr>
            <w:bookmarkStart w:id="103" w:name="_Toc56025291"/>
            <w:r w:rsidRPr="00007E3D">
              <w:rPr>
                <w:b/>
                <w:bCs/>
                <w:sz w:val="20"/>
                <w:szCs w:val="20"/>
              </w:rPr>
              <w:t>DATA COLLECTION METHODS &amp; RISKS</w:t>
            </w:r>
            <w:bookmarkEnd w:id="103"/>
          </w:p>
        </w:tc>
      </w:tr>
      <w:tr w:rsidR="007B121B" w:rsidRPr="00931E94" w14:paraId="1400F5BD" w14:textId="77777777" w:rsidTr="00007E3D">
        <w:trPr>
          <w:tblHeader/>
          <w:jc w:val="center"/>
        </w:trPr>
        <w:tc>
          <w:tcPr>
            <w:tcW w:w="1696" w:type="dxa"/>
            <w:vMerge/>
            <w:vAlign w:val="center"/>
          </w:tcPr>
          <w:p w14:paraId="65FD78F3" w14:textId="77777777" w:rsidR="007B121B" w:rsidRPr="00007E3D" w:rsidRDefault="007B121B" w:rsidP="003470A9">
            <w:pPr>
              <w:rPr>
                <w:sz w:val="20"/>
                <w:szCs w:val="20"/>
              </w:rPr>
            </w:pPr>
          </w:p>
        </w:tc>
        <w:tc>
          <w:tcPr>
            <w:tcW w:w="3119" w:type="dxa"/>
            <w:vMerge/>
            <w:vAlign w:val="center"/>
          </w:tcPr>
          <w:p w14:paraId="4815EBA0" w14:textId="77777777" w:rsidR="007B121B" w:rsidRPr="00007E3D" w:rsidRDefault="007B121B" w:rsidP="003470A9">
            <w:pPr>
              <w:rPr>
                <w:sz w:val="20"/>
                <w:szCs w:val="20"/>
              </w:rPr>
            </w:pPr>
          </w:p>
        </w:tc>
        <w:tc>
          <w:tcPr>
            <w:tcW w:w="1843" w:type="dxa"/>
            <w:vMerge/>
            <w:vAlign w:val="center"/>
          </w:tcPr>
          <w:p w14:paraId="0BFD41CE" w14:textId="77777777" w:rsidR="007B121B" w:rsidRPr="00007E3D" w:rsidRDefault="007B121B" w:rsidP="003470A9">
            <w:pPr>
              <w:rPr>
                <w:sz w:val="20"/>
                <w:szCs w:val="20"/>
              </w:rPr>
            </w:pPr>
          </w:p>
        </w:tc>
        <w:tc>
          <w:tcPr>
            <w:tcW w:w="850" w:type="dxa"/>
            <w:tcBorders>
              <w:bottom w:val="single" w:sz="4" w:space="0" w:color="auto"/>
            </w:tcBorders>
            <w:shd w:val="clear" w:color="auto" w:fill="auto"/>
            <w:vAlign w:val="center"/>
          </w:tcPr>
          <w:p w14:paraId="0DD225CD" w14:textId="77777777" w:rsidR="007B121B" w:rsidRPr="00007E3D" w:rsidDel="00A84123" w:rsidRDefault="007B121B" w:rsidP="003470A9">
            <w:pPr>
              <w:rPr>
                <w:b/>
                <w:bCs/>
                <w:sz w:val="20"/>
                <w:szCs w:val="20"/>
              </w:rPr>
            </w:pPr>
            <w:r w:rsidRPr="00007E3D">
              <w:rPr>
                <w:b/>
                <w:bCs/>
                <w:sz w:val="20"/>
                <w:szCs w:val="20"/>
              </w:rPr>
              <w:t>Value</w:t>
            </w:r>
          </w:p>
        </w:tc>
        <w:tc>
          <w:tcPr>
            <w:tcW w:w="709" w:type="dxa"/>
            <w:tcBorders>
              <w:bottom w:val="single" w:sz="4" w:space="0" w:color="auto"/>
            </w:tcBorders>
            <w:shd w:val="clear" w:color="auto" w:fill="auto"/>
            <w:vAlign w:val="center"/>
          </w:tcPr>
          <w:p w14:paraId="5200D228" w14:textId="77777777" w:rsidR="007B121B" w:rsidRPr="00007E3D" w:rsidRDefault="007B121B" w:rsidP="003470A9">
            <w:pPr>
              <w:rPr>
                <w:b/>
                <w:bCs/>
                <w:sz w:val="20"/>
                <w:szCs w:val="20"/>
              </w:rPr>
            </w:pPr>
            <w:r w:rsidRPr="00007E3D">
              <w:rPr>
                <w:b/>
                <w:bCs/>
                <w:sz w:val="20"/>
                <w:szCs w:val="20"/>
              </w:rPr>
              <w:t>Year</w:t>
            </w:r>
          </w:p>
        </w:tc>
        <w:tc>
          <w:tcPr>
            <w:tcW w:w="850" w:type="dxa"/>
            <w:tcBorders>
              <w:bottom w:val="single" w:sz="4" w:space="0" w:color="auto"/>
            </w:tcBorders>
            <w:shd w:val="clear" w:color="auto" w:fill="auto"/>
            <w:vAlign w:val="center"/>
          </w:tcPr>
          <w:p w14:paraId="048B3A93" w14:textId="77777777" w:rsidR="007B121B" w:rsidRPr="00007E3D" w:rsidDel="00BD7C58" w:rsidRDefault="007B121B" w:rsidP="003470A9">
            <w:pPr>
              <w:rPr>
                <w:b/>
                <w:bCs/>
                <w:sz w:val="20"/>
                <w:szCs w:val="20"/>
              </w:rPr>
            </w:pPr>
            <w:r w:rsidRPr="00007E3D">
              <w:rPr>
                <w:b/>
                <w:bCs/>
                <w:sz w:val="20"/>
                <w:szCs w:val="20"/>
              </w:rPr>
              <w:t>Year</w:t>
            </w:r>
            <w:r w:rsidRPr="00007E3D">
              <w:rPr>
                <w:b/>
                <w:bCs/>
                <w:sz w:val="20"/>
                <w:szCs w:val="20"/>
              </w:rPr>
              <w:br/>
              <w:t>2021</w:t>
            </w:r>
          </w:p>
        </w:tc>
        <w:tc>
          <w:tcPr>
            <w:tcW w:w="851" w:type="dxa"/>
            <w:tcBorders>
              <w:bottom w:val="single" w:sz="4" w:space="0" w:color="auto"/>
            </w:tcBorders>
            <w:shd w:val="clear" w:color="auto" w:fill="auto"/>
            <w:vAlign w:val="center"/>
          </w:tcPr>
          <w:p w14:paraId="6C52DE69" w14:textId="77777777" w:rsidR="007B121B" w:rsidRPr="00007E3D" w:rsidDel="00BD7C58" w:rsidRDefault="007B121B" w:rsidP="003470A9">
            <w:pPr>
              <w:rPr>
                <w:b/>
                <w:bCs/>
                <w:sz w:val="20"/>
                <w:szCs w:val="20"/>
              </w:rPr>
            </w:pPr>
            <w:r w:rsidRPr="00007E3D">
              <w:rPr>
                <w:b/>
                <w:bCs/>
                <w:sz w:val="20"/>
                <w:szCs w:val="20"/>
              </w:rPr>
              <w:t>Year</w:t>
            </w:r>
            <w:r w:rsidRPr="00007E3D">
              <w:rPr>
                <w:b/>
                <w:bCs/>
                <w:sz w:val="20"/>
                <w:szCs w:val="20"/>
              </w:rPr>
              <w:br/>
              <w:t>2022</w:t>
            </w:r>
          </w:p>
        </w:tc>
        <w:tc>
          <w:tcPr>
            <w:tcW w:w="850" w:type="dxa"/>
            <w:tcBorders>
              <w:bottom w:val="single" w:sz="4" w:space="0" w:color="auto"/>
            </w:tcBorders>
            <w:shd w:val="clear" w:color="auto" w:fill="auto"/>
            <w:vAlign w:val="center"/>
          </w:tcPr>
          <w:p w14:paraId="422B4726" w14:textId="77777777" w:rsidR="007B121B" w:rsidRPr="00007E3D" w:rsidDel="00BD7C58" w:rsidRDefault="007B121B" w:rsidP="003470A9">
            <w:pPr>
              <w:rPr>
                <w:b/>
                <w:bCs/>
                <w:sz w:val="20"/>
                <w:szCs w:val="20"/>
              </w:rPr>
            </w:pPr>
            <w:r w:rsidRPr="00007E3D">
              <w:rPr>
                <w:b/>
                <w:bCs/>
                <w:sz w:val="20"/>
                <w:szCs w:val="20"/>
              </w:rPr>
              <w:t>Year</w:t>
            </w:r>
            <w:r w:rsidRPr="00007E3D">
              <w:rPr>
                <w:b/>
                <w:bCs/>
                <w:sz w:val="20"/>
                <w:szCs w:val="20"/>
              </w:rPr>
              <w:br/>
              <w:t>2023</w:t>
            </w:r>
          </w:p>
        </w:tc>
        <w:tc>
          <w:tcPr>
            <w:tcW w:w="998" w:type="dxa"/>
            <w:tcBorders>
              <w:bottom w:val="single" w:sz="4" w:space="0" w:color="auto"/>
            </w:tcBorders>
            <w:shd w:val="clear" w:color="auto" w:fill="auto"/>
            <w:vAlign w:val="center"/>
          </w:tcPr>
          <w:p w14:paraId="115550F4" w14:textId="77777777" w:rsidR="007B121B" w:rsidRPr="00007E3D" w:rsidDel="00BD7C58" w:rsidRDefault="007B121B" w:rsidP="003470A9">
            <w:pPr>
              <w:rPr>
                <w:b/>
                <w:bCs/>
                <w:sz w:val="20"/>
                <w:szCs w:val="20"/>
              </w:rPr>
            </w:pPr>
            <w:bookmarkStart w:id="104" w:name="_Toc56025292"/>
            <w:r w:rsidRPr="00007E3D">
              <w:rPr>
                <w:b/>
                <w:bCs/>
                <w:sz w:val="20"/>
                <w:szCs w:val="20"/>
              </w:rPr>
              <w:t>FINAL</w:t>
            </w:r>
            <w:bookmarkEnd w:id="104"/>
          </w:p>
        </w:tc>
        <w:tc>
          <w:tcPr>
            <w:tcW w:w="2023" w:type="dxa"/>
            <w:vMerge/>
          </w:tcPr>
          <w:p w14:paraId="110F5372" w14:textId="77777777" w:rsidR="007B121B" w:rsidRPr="00007E3D" w:rsidRDefault="007B121B" w:rsidP="00854058">
            <w:pPr>
              <w:pStyle w:val="Heading2"/>
              <w:numPr>
                <w:ilvl w:val="1"/>
                <w:numId w:val="42"/>
              </w:numPr>
            </w:pPr>
          </w:p>
        </w:tc>
      </w:tr>
      <w:tr w:rsidR="007B121B" w:rsidRPr="0065548C" w14:paraId="55F488CB" w14:textId="77777777" w:rsidTr="00007E3D">
        <w:trPr>
          <w:trHeight w:val="530"/>
          <w:jc w:val="center"/>
        </w:trPr>
        <w:tc>
          <w:tcPr>
            <w:tcW w:w="1696" w:type="dxa"/>
            <w:vMerge w:val="restart"/>
          </w:tcPr>
          <w:p w14:paraId="03E0056B" w14:textId="77777777" w:rsidR="007B121B" w:rsidRPr="00007E3D" w:rsidRDefault="007B121B" w:rsidP="003470A9">
            <w:pPr>
              <w:rPr>
                <w:sz w:val="20"/>
                <w:szCs w:val="20"/>
              </w:rPr>
            </w:pPr>
            <w:r w:rsidRPr="00007E3D">
              <w:rPr>
                <w:sz w:val="20"/>
                <w:szCs w:val="20"/>
              </w:rPr>
              <w:t xml:space="preserve">Output </w:t>
            </w:r>
          </w:p>
          <w:p w14:paraId="443C7E5C" w14:textId="77777777" w:rsidR="007B121B" w:rsidRPr="00007E3D" w:rsidRDefault="007B121B" w:rsidP="003470A9">
            <w:pPr>
              <w:rPr>
                <w:sz w:val="20"/>
                <w:szCs w:val="20"/>
              </w:rPr>
            </w:pPr>
            <w:r w:rsidRPr="00007E3D">
              <w:rPr>
                <w:sz w:val="20"/>
                <w:szCs w:val="20"/>
              </w:rPr>
              <w:t xml:space="preserve"> </w:t>
            </w:r>
          </w:p>
          <w:p w14:paraId="5FC87ADE" w14:textId="77777777" w:rsidR="007B121B" w:rsidRPr="00007E3D" w:rsidRDefault="007B121B" w:rsidP="003470A9">
            <w:pPr>
              <w:rPr>
                <w:sz w:val="20"/>
                <w:szCs w:val="20"/>
              </w:rPr>
            </w:pPr>
            <w:r w:rsidRPr="00007E3D">
              <w:rPr>
                <w:sz w:val="20"/>
                <w:szCs w:val="20"/>
              </w:rPr>
              <w:t>Addressing non-financial barriers to low-carbon investment in residential buildings in Bosnia and Herzegovina</w:t>
            </w:r>
          </w:p>
        </w:tc>
        <w:tc>
          <w:tcPr>
            <w:tcW w:w="3119" w:type="dxa"/>
            <w:vAlign w:val="center"/>
          </w:tcPr>
          <w:p w14:paraId="291E829F" w14:textId="77777777" w:rsidR="007B121B" w:rsidRPr="00007E3D" w:rsidDel="00A84123" w:rsidRDefault="007B121B" w:rsidP="003470A9">
            <w:pPr>
              <w:rPr>
                <w:sz w:val="20"/>
                <w:szCs w:val="20"/>
              </w:rPr>
            </w:pPr>
            <w:r w:rsidRPr="00007E3D">
              <w:rPr>
                <w:b/>
                <w:sz w:val="20"/>
                <w:szCs w:val="20"/>
              </w:rPr>
              <w:t xml:space="preserve">1.1 </w:t>
            </w:r>
            <w:r w:rsidRPr="00007E3D">
              <w:rPr>
                <w:sz w:val="20"/>
                <w:szCs w:val="20"/>
              </w:rPr>
              <w:t>Number of gender-responsive energy efficiency studies of residential sector in municipalities/cities</w:t>
            </w:r>
          </w:p>
        </w:tc>
        <w:tc>
          <w:tcPr>
            <w:tcW w:w="1843" w:type="dxa"/>
            <w:vAlign w:val="center"/>
          </w:tcPr>
          <w:p w14:paraId="1285DDCA" w14:textId="77777777" w:rsidR="007B121B" w:rsidRPr="00007E3D" w:rsidDel="00A84123" w:rsidRDefault="007B121B" w:rsidP="003470A9">
            <w:pPr>
              <w:rPr>
                <w:sz w:val="20"/>
                <w:szCs w:val="20"/>
              </w:rPr>
            </w:pPr>
            <w:r w:rsidRPr="00007E3D">
              <w:rPr>
                <w:sz w:val="20"/>
                <w:szCs w:val="20"/>
              </w:rPr>
              <w:t>Project reports and relevant technical/tender documentation</w:t>
            </w:r>
          </w:p>
        </w:tc>
        <w:tc>
          <w:tcPr>
            <w:tcW w:w="850" w:type="dxa"/>
            <w:shd w:val="clear" w:color="auto" w:fill="auto"/>
            <w:vAlign w:val="center"/>
          </w:tcPr>
          <w:p w14:paraId="349A418F" w14:textId="77777777" w:rsidR="007B121B" w:rsidRPr="00007E3D" w:rsidDel="00BD7C58" w:rsidRDefault="007B121B" w:rsidP="003470A9">
            <w:pPr>
              <w:pStyle w:val="Header"/>
              <w:rPr>
                <w:sz w:val="20"/>
                <w:szCs w:val="20"/>
              </w:rPr>
            </w:pPr>
            <w:r w:rsidRPr="00007E3D">
              <w:rPr>
                <w:sz w:val="20"/>
                <w:szCs w:val="20"/>
              </w:rPr>
              <w:t>0</w:t>
            </w:r>
          </w:p>
        </w:tc>
        <w:tc>
          <w:tcPr>
            <w:tcW w:w="709" w:type="dxa"/>
            <w:vAlign w:val="center"/>
          </w:tcPr>
          <w:p w14:paraId="1CD1E71D" w14:textId="77777777" w:rsidR="007B121B" w:rsidRPr="00007E3D" w:rsidDel="00BD7C58" w:rsidRDefault="007B121B" w:rsidP="003470A9">
            <w:pPr>
              <w:pStyle w:val="Header"/>
              <w:rPr>
                <w:sz w:val="20"/>
                <w:szCs w:val="20"/>
              </w:rPr>
            </w:pPr>
            <w:r w:rsidRPr="00007E3D">
              <w:rPr>
                <w:sz w:val="20"/>
                <w:szCs w:val="20"/>
              </w:rPr>
              <w:t>2020</w:t>
            </w:r>
          </w:p>
        </w:tc>
        <w:tc>
          <w:tcPr>
            <w:tcW w:w="850" w:type="dxa"/>
            <w:vAlign w:val="center"/>
          </w:tcPr>
          <w:p w14:paraId="3B9C070C" w14:textId="77777777" w:rsidR="007B121B" w:rsidRPr="00007E3D" w:rsidDel="00BD7C58" w:rsidRDefault="007B121B" w:rsidP="003470A9">
            <w:pPr>
              <w:pStyle w:val="Header"/>
              <w:rPr>
                <w:sz w:val="20"/>
                <w:szCs w:val="20"/>
              </w:rPr>
            </w:pPr>
            <w:r w:rsidRPr="00007E3D">
              <w:rPr>
                <w:sz w:val="20"/>
                <w:szCs w:val="20"/>
              </w:rPr>
              <w:t>12</w:t>
            </w:r>
          </w:p>
        </w:tc>
        <w:tc>
          <w:tcPr>
            <w:tcW w:w="851" w:type="dxa"/>
            <w:vAlign w:val="center"/>
          </w:tcPr>
          <w:p w14:paraId="6BC72415" w14:textId="77777777" w:rsidR="007B121B" w:rsidRPr="00007E3D" w:rsidDel="00BD7C58" w:rsidRDefault="007B121B" w:rsidP="003470A9">
            <w:pPr>
              <w:pStyle w:val="Header"/>
              <w:rPr>
                <w:sz w:val="20"/>
                <w:szCs w:val="20"/>
              </w:rPr>
            </w:pPr>
            <w:r w:rsidRPr="00007E3D">
              <w:rPr>
                <w:sz w:val="20"/>
                <w:szCs w:val="20"/>
              </w:rPr>
              <w:t>12</w:t>
            </w:r>
          </w:p>
        </w:tc>
        <w:tc>
          <w:tcPr>
            <w:tcW w:w="850" w:type="dxa"/>
            <w:vAlign w:val="center"/>
          </w:tcPr>
          <w:p w14:paraId="51C039D5" w14:textId="77777777" w:rsidR="007B121B" w:rsidRPr="00007E3D" w:rsidDel="00BD7C58" w:rsidRDefault="007B121B" w:rsidP="003470A9">
            <w:pPr>
              <w:pStyle w:val="Header"/>
              <w:rPr>
                <w:sz w:val="20"/>
                <w:szCs w:val="20"/>
              </w:rPr>
            </w:pPr>
            <w:r w:rsidRPr="00007E3D">
              <w:rPr>
                <w:sz w:val="20"/>
                <w:szCs w:val="20"/>
              </w:rPr>
              <w:t>12</w:t>
            </w:r>
          </w:p>
        </w:tc>
        <w:tc>
          <w:tcPr>
            <w:tcW w:w="998" w:type="dxa"/>
            <w:vAlign w:val="center"/>
          </w:tcPr>
          <w:p w14:paraId="56777220" w14:textId="77777777" w:rsidR="007B121B" w:rsidRPr="00007E3D" w:rsidDel="00BD7C58" w:rsidRDefault="007B121B" w:rsidP="003470A9">
            <w:pPr>
              <w:rPr>
                <w:sz w:val="20"/>
                <w:szCs w:val="20"/>
              </w:rPr>
            </w:pPr>
            <w:r w:rsidRPr="00007E3D">
              <w:rPr>
                <w:sz w:val="20"/>
                <w:szCs w:val="20"/>
              </w:rPr>
              <w:t>36</w:t>
            </w:r>
          </w:p>
        </w:tc>
        <w:tc>
          <w:tcPr>
            <w:tcW w:w="2023" w:type="dxa"/>
            <w:shd w:val="clear" w:color="auto" w:fill="auto"/>
            <w:vAlign w:val="center"/>
          </w:tcPr>
          <w:p w14:paraId="3F6215FC" w14:textId="77777777" w:rsidR="007B121B" w:rsidRPr="00007E3D" w:rsidRDefault="007B121B" w:rsidP="003470A9">
            <w:pPr>
              <w:rPr>
                <w:sz w:val="20"/>
                <w:szCs w:val="20"/>
                <w:lang w:val="fr-FR"/>
              </w:rPr>
            </w:pPr>
            <w:r w:rsidRPr="00007E3D">
              <w:rPr>
                <w:sz w:val="20"/>
                <w:szCs w:val="20"/>
                <w:lang w:val="fr-FR"/>
              </w:rPr>
              <w:t>Project reports</w:t>
            </w:r>
          </w:p>
          <w:p w14:paraId="30F22EA7" w14:textId="77777777" w:rsidR="007B121B" w:rsidRPr="00007E3D" w:rsidRDefault="007B121B" w:rsidP="003470A9">
            <w:pPr>
              <w:rPr>
                <w:sz w:val="20"/>
                <w:szCs w:val="20"/>
                <w:lang w:val="fr-FR"/>
              </w:rPr>
            </w:pPr>
            <w:r w:rsidRPr="00007E3D">
              <w:rPr>
                <w:sz w:val="20"/>
                <w:szCs w:val="20"/>
                <w:lang w:val="fr-FR"/>
              </w:rPr>
              <w:t xml:space="preserve">Relevant </w:t>
            </w:r>
            <w:proofErr w:type="spellStart"/>
            <w:r w:rsidRPr="00007E3D">
              <w:rPr>
                <w:sz w:val="20"/>
                <w:szCs w:val="20"/>
                <w:lang w:val="fr-FR"/>
              </w:rPr>
              <w:t>technical</w:t>
            </w:r>
            <w:proofErr w:type="spellEnd"/>
            <w:r w:rsidRPr="00007E3D">
              <w:rPr>
                <w:sz w:val="20"/>
                <w:szCs w:val="20"/>
                <w:lang w:val="fr-FR"/>
              </w:rPr>
              <w:t xml:space="preserve"> documentation</w:t>
            </w:r>
          </w:p>
        </w:tc>
      </w:tr>
      <w:tr w:rsidR="007B121B" w:rsidRPr="0065548C" w14:paraId="69A1B930" w14:textId="77777777" w:rsidTr="00007E3D">
        <w:trPr>
          <w:trHeight w:val="530"/>
          <w:jc w:val="center"/>
        </w:trPr>
        <w:tc>
          <w:tcPr>
            <w:tcW w:w="1696" w:type="dxa"/>
            <w:vMerge/>
          </w:tcPr>
          <w:p w14:paraId="2130C291" w14:textId="77777777" w:rsidR="007B121B" w:rsidRPr="00007E3D" w:rsidRDefault="007B121B" w:rsidP="003470A9">
            <w:pPr>
              <w:rPr>
                <w:sz w:val="20"/>
                <w:szCs w:val="20"/>
                <w:lang w:val="fr-FR"/>
              </w:rPr>
            </w:pPr>
          </w:p>
        </w:tc>
        <w:tc>
          <w:tcPr>
            <w:tcW w:w="3119" w:type="dxa"/>
            <w:vAlign w:val="center"/>
          </w:tcPr>
          <w:p w14:paraId="66A500F3" w14:textId="77777777" w:rsidR="007B121B" w:rsidRPr="00007E3D" w:rsidRDefault="007B121B" w:rsidP="003470A9">
            <w:pPr>
              <w:rPr>
                <w:b/>
                <w:sz w:val="20"/>
                <w:szCs w:val="20"/>
              </w:rPr>
            </w:pPr>
            <w:r w:rsidRPr="00007E3D">
              <w:rPr>
                <w:b/>
                <w:sz w:val="20"/>
                <w:szCs w:val="20"/>
              </w:rPr>
              <w:t>1.2</w:t>
            </w:r>
            <w:r w:rsidRPr="00007E3D">
              <w:rPr>
                <w:sz w:val="20"/>
                <w:szCs w:val="20"/>
              </w:rPr>
              <w:t xml:space="preserve"> Number of households analysed by energy efficiency studies</w:t>
            </w:r>
          </w:p>
        </w:tc>
        <w:tc>
          <w:tcPr>
            <w:tcW w:w="1843" w:type="dxa"/>
            <w:vAlign w:val="center"/>
          </w:tcPr>
          <w:p w14:paraId="63226708" w14:textId="77777777" w:rsidR="007B121B" w:rsidRPr="00007E3D" w:rsidRDefault="007B121B" w:rsidP="003470A9">
            <w:pPr>
              <w:rPr>
                <w:sz w:val="20"/>
                <w:szCs w:val="20"/>
              </w:rPr>
            </w:pPr>
            <w:r w:rsidRPr="00007E3D">
              <w:rPr>
                <w:sz w:val="20"/>
                <w:szCs w:val="20"/>
              </w:rPr>
              <w:t>Project reports and relevant technical/tender documentation</w:t>
            </w:r>
          </w:p>
        </w:tc>
        <w:tc>
          <w:tcPr>
            <w:tcW w:w="850" w:type="dxa"/>
            <w:shd w:val="clear" w:color="auto" w:fill="auto"/>
            <w:vAlign w:val="center"/>
          </w:tcPr>
          <w:p w14:paraId="39D7884E"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1C94EF7B"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18B3FEAE" w14:textId="77777777" w:rsidR="007B121B" w:rsidRPr="00007E3D" w:rsidRDefault="007B121B" w:rsidP="003470A9">
            <w:pPr>
              <w:pStyle w:val="Header"/>
              <w:rPr>
                <w:sz w:val="20"/>
                <w:szCs w:val="20"/>
              </w:rPr>
            </w:pPr>
            <w:r w:rsidRPr="00007E3D">
              <w:rPr>
                <w:sz w:val="20"/>
                <w:szCs w:val="20"/>
              </w:rPr>
              <w:t>4,440</w:t>
            </w:r>
          </w:p>
        </w:tc>
        <w:tc>
          <w:tcPr>
            <w:tcW w:w="851" w:type="dxa"/>
            <w:vAlign w:val="center"/>
          </w:tcPr>
          <w:p w14:paraId="4C3E0724" w14:textId="77777777" w:rsidR="007B121B" w:rsidRPr="00007E3D" w:rsidRDefault="007B121B" w:rsidP="003470A9">
            <w:pPr>
              <w:pStyle w:val="Header"/>
              <w:rPr>
                <w:sz w:val="20"/>
                <w:szCs w:val="20"/>
              </w:rPr>
            </w:pPr>
            <w:r w:rsidRPr="00007E3D">
              <w:rPr>
                <w:sz w:val="20"/>
                <w:szCs w:val="20"/>
              </w:rPr>
              <w:t>4,440</w:t>
            </w:r>
          </w:p>
        </w:tc>
        <w:tc>
          <w:tcPr>
            <w:tcW w:w="850" w:type="dxa"/>
            <w:vAlign w:val="center"/>
          </w:tcPr>
          <w:p w14:paraId="02A4D72F" w14:textId="77777777" w:rsidR="007B121B" w:rsidRPr="00007E3D" w:rsidRDefault="007B121B" w:rsidP="003470A9">
            <w:pPr>
              <w:pStyle w:val="Header"/>
              <w:rPr>
                <w:sz w:val="20"/>
                <w:szCs w:val="20"/>
              </w:rPr>
            </w:pPr>
            <w:r w:rsidRPr="00007E3D">
              <w:rPr>
                <w:sz w:val="20"/>
                <w:szCs w:val="20"/>
              </w:rPr>
              <w:t>4,440</w:t>
            </w:r>
          </w:p>
        </w:tc>
        <w:tc>
          <w:tcPr>
            <w:tcW w:w="998" w:type="dxa"/>
            <w:vAlign w:val="center"/>
          </w:tcPr>
          <w:p w14:paraId="08DFD728" w14:textId="77777777" w:rsidR="007B121B" w:rsidRPr="00007E3D" w:rsidRDefault="007B121B" w:rsidP="003470A9">
            <w:pPr>
              <w:rPr>
                <w:sz w:val="20"/>
                <w:szCs w:val="20"/>
              </w:rPr>
            </w:pPr>
            <w:r w:rsidRPr="00007E3D">
              <w:rPr>
                <w:sz w:val="20"/>
                <w:szCs w:val="20"/>
              </w:rPr>
              <w:t>13,320</w:t>
            </w:r>
          </w:p>
        </w:tc>
        <w:tc>
          <w:tcPr>
            <w:tcW w:w="2023" w:type="dxa"/>
            <w:shd w:val="clear" w:color="auto" w:fill="auto"/>
            <w:vAlign w:val="center"/>
          </w:tcPr>
          <w:p w14:paraId="0E4DCC0A" w14:textId="77777777" w:rsidR="007B121B" w:rsidRPr="00007E3D" w:rsidRDefault="007B121B" w:rsidP="003470A9">
            <w:pPr>
              <w:rPr>
                <w:sz w:val="20"/>
                <w:szCs w:val="20"/>
                <w:lang w:val="fr-FR"/>
              </w:rPr>
            </w:pPr>
            <w:r w:rsidRPr="00007E3D">
              <w:rPr>
                <w:sz w:val="20"/>
                <w:szCs w:val="20"/>
                <w:lang w:val="fr-FR"/>
              </w:rPr>
              <w:t>Project reports</w:t>
            </w:r>
          </w:p>
          <w:p w14:paraId="59995012" w14:textId="77777777" w:rsidR="007B121B" w:rsidRPr="00007E3D" w:rsidRDefault="007B121B" w:rsidP="003470A9">
            <w:pPr>
              <w:rPr>
                <w:sz w:val="20"/>
                <w:szCs w:val="20"/>
                <w:lang w:val="fr-FR"/>
              </w:rPr>
            </w:pPr>
            <w:r w:rsidRPr="00007E3D">
              <w:rPr>
                <w:sz w:val="20"/>
                <w:szCs w:val="20"/>
                <w:lang w:val="fr-FR"/>
              </w:rPr>
              <w:t xml:space="preserve">Relevant </w:t>
            </w:r>
            <w:proofErr w:type="spellStart"/>
            <w:r w:rsidRPr="00007E3D">
              <w:rPr>
                <w:sz w:val="20"/>
                <w:szCs w:val="20"/>
                <w:lang w:val="fr-FR"/>
              </w:rPr>
              <w:t>technical</w:t>
            </w:r>
            <w:proofErr w:type="spellEnd"/>
            <w:r w:rsidRPr="00007E3D">
              <w:rPr>
                <w:sz w:val="20"/>
                <w:szCs w:val="20"/>
                <w:lang w:val="fr-FR"/>
              </w:rPr>
              <w:t xml:space="preserve"> documentation</w:t>
            </w:r>
          </w:p>
        </w:tc>
      </w:tr>
      <w:tr w:rsidR="007B121B" w:rsidRPr="00931E94" w14:paraId="49A98C28" w14:textId="77777777" w:rsidTr="00007E3D">
        <w:trPr>
          <w:trHeight w:val="530"/>
          <w:jc w:val="center"/>
        </w:trPr>
        <w:tc>
          <w:tcPr>
            <w:tcW w:w="1696" w:type="dxa"/>
            <w:vMerge/>
          </w:tcPr>
          <w:p w14:paraId="7C4A4525" w14:textId="77777777" w:rsidR="007B121B" w:rsidRPr="00007E3D" w:rsidRDefault="007B121B" w:rsidP="003470A9">
            <w:pPr>
              <w:rPr>
                <w:sz w:val="20"/>
                <w:szCs w:val="20"/>
                <w:lang w:val="fr-FR"/>
              </w:rPr>
            </w:pPr>
          </w:p>
        </w:tc>
        <w:tc>
          <w:tcPr>
            <w:tcW w:w="3119" w:type="dxa"/>
            <w:vAlign w:val="center"/>
          </w:tcPr>
          <w:p w14:paraId="484B8D0F" w14:textId="77777777" w:rsidR="007B121B" w:rsidRPr="00007E3D" w:rsidRDefault="007B121B" w:rsidP="003470A9">
            <w:pPr>
              <w:pStyle w:val="Header"/>
              <w:rPr>
                <w:sz w:val="20"/>
                <w:szCs w:val="20"/>
              </w:rPr>
            </w:pPr>
            <w:r w:rsidRPr="00007E3D">
              <w:rPr>
                <w:b/>
                <w:sz w:val="20"/>
                <w:szCs w:val="20"/>
              </w:rPr>
              <w:t>1.3</w:t>
            </w:r>
            <w:r w:rsidRPr="00007E3D">
              <w:rPr>
                <w:sz w:val="20"/>
                <w:szCs w:val="20"/>
              </w:rPr>
              <w:t xml:space="preserve"> Number of cities/municipalities with developed gender sensitive EE financial mechanism on residential sector</w:t>
            </w:r>
          </w:p>
        </w:tc>
        <w:tc>
          <w:tcPr>
            <w:tcW w:w="1843" w:type="dxa"/>
            <w:vAlign w:val="center"/>
          </w:tcPr>
          <w:p w14:paraId="156F5297" w14:textId="77777777" w:rsidR="007B121B" w:rsidRPr="00007E3D" w:rsidRDefault="007B121B" w:rsidP="003470A9">
            <w:pPr>
              <w:pStyle w:val="Header"/>
              <w:rPr>
                <w:sz w:val="20"/>
                <w:szCs w:val="20"/>
              </w:rPr>
            </w:pPr>
            <w:r w:rsidRPr="00007E3D">
              <w:rPr>
                <w:sz w:val="20"/>
                <w:szCs w:val="20"/>
              </w:rPr>
              <w:t>Project reports and relevant technical/tender documentation</w:t>
            </w:r>
          </w:p>
        </w:tc>
        <w:tc>
          <w:tcPr>
            <w:tcW w:w="850" w:type="dxa"/>
            <w:shd w:val="clear" w:color="auto" w:fill="auto"/>
            <w:vAlign w:val="center"/>
          </w:tcPr>
          <w:p w14:paraId="6AC03209"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6A4C7289"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11D2E7DC" w14:textId="77777777" w:rsidR="007B121B" w:rsidRPr="00007E3D" w:rsidRDefault="007B121B" w:rsidP="003470A9">
            <w:pPr>
              <w:pStyle w:val="Header"/>
              <w:rPr>
                <w:sz w:val="20"/>
                <w:szCs w:val="20"/>
              </w:rPr>
            </w:pPr>
            <w:r w:rsidRPr="00007E3D">
              <w:rPr>
                <w:sz w:val="20"/>
                <w:szCs w:val="20"/>
              </w:rPr>
              <w:t>12</w:t>
            </w:r>
          </w:p>
        </w:tc>
        <w:tc>
          <w:tcPr>
            <w:tcW w:w="851" w:type="dxa"/>
            <w:vAlign w:val="center"/>
          </w:tcPr>
          <w:p w14:paraId="6315A096" w14:textId="77777777" w:rsidR="007B121B" w:rsidRPr="00007E3D" w:rsidRDefault="007B121B" w:rsidP="003470A9">
            <w:pPr>
              <w:pStyle w:val="Header"/>
              <w:rPr>
                <w:sz w:val="20"/>
                <w:szCs w:val="20"/>
              </w:rPr>
            </w:pPr>
            <w:r w:rsidRPr="00007E3D">
              <w:rPr>
                <w:sz w:val="20"/>
                <w:szCs w:val="20"/>
              </w:rPr>
              <w:t>12</w:t>
            </w:r>
          </w:p>
        </w:tc>
        <w:tc>
          <w:tcPr>
            <w:tcW w:w="850" w:type="dxa"/>
            <w:vAlign w:val="center"/>
          </w:tcPr>
          <w:p w14:paraId="4FBE8723" w14:textId="77777777" w:rsidR="007B121B" w:rsidRPr="00007E3D" w:rsidRDefault="007B121B" w:rsidP="003470A9">
            <w:pPr>
              <w:pStyle w:val="Header"/>
              <w:rPr>
                <w:sz w:val="20"/>
                <w:szCs w:val="20"/>
              </w:rPr>
            </w:pPr>
            <w:r w:rsidRPr="00007E3D">
              <w:rPr>
                <w:sz w:val="20"/>
                <w:szCs w:val="20"/>
              </w:rPr>
              <w:t>12</w:t>
            </w:r>
          </w:p>
        </w:tc>
        <w:tc>
          <w:tcPr>
            <w:tcW w:w="998" w:type="dxa"/>
            <w:vAlign w:val="center"/>
          </w:tcPr>
          <w:p w14:paraId="5B533217" w14:textId="77777777" w:rsidR="007B121B" w:rsidRPr="00007E3D" w:rsidDel="00BD7C58" w:rsidRDefault="007B121B" w:rsidP="003470A9">
            <w:pPr>
              <w:rPr>
                <w:sz w:val="20"/>
                <w:szCs w:val="20"/>
              </w:rPr>
            </w:pPr>
            <w:r w:rsidRPr="00007E3D">
              <w:rPr>
                <w:sz w:val="20"/>
                <w:szCs w:val="20"/>
              </w:rPr>
              <w:t>36</w:t>
            </w:r>
          </w:p>
        </w:tc>
        <w:tc>
          <w:tcPr>
            <w:tcW w:w="2023" w:type="dxa"/>
            <w:shd w:val="clear" w:color="auto" w:fill="auto"/>
            <w:vAlign w:val="center"/>
          </w:tcPr>
          <w:p w14:paraId="21B5772C" w14:textId="77777777" w:rsidR="007B121B" w:rsidRPr="00007E3D" w:rsidDel="00BD7C58" w:rsidRDefault="007B121B" w:rsidP="003470A9">
            <w:pPr>
              <w:rPr>
                <w:sz w:val="20"/>
                <w:szCs w:val="20"/>
              </w:rPr>
            </w:pPr>
            <w:r w:rsidRPr="00007E3D">
              <w:rPr>
                <w:sz w:val="20"/>
                <w:szCs w:val="20"/>
              </w:rPr>
              <w:t>Project reports</w:t>
            </w:r>
          </w:p>
        </w:tc>
      </w:tr>
      <w:tr w:rsidR="007B121B" w:rsidRPr="00931E94" w14:paraId="3561C885" w14:textId="77777777" w:rsidTr="00007E3D">
        <w:trPr>
          <w:trHeight w:val="530"/>
          <w:jc w:val="center"/>
        </w:trPr>
        <w:tc>
          <w:tcPr>
            <w:tcW w:w="1696" w:type="dxa"/>
            <w:vMerge/>
          </w:tcPr>
          <w:p w14:paraId="0872A4B7" w14:textId="77777777" w:rsidR="007B121B" w:rsidRPr="00007E3D" w:rsidRDefault="007B121B" w:rsidP="003470A9">
            <w:pPr>
              <w:rPr>
                <w:sz w:val="20"/>
                <w:szCs w:val="20"/>
              </w:rPr>
            </w:pPr>
          </w:p>
        </w:tc>
        <w:tc>
          <w:tcPr>
            <w:tcW w:w="3119" w:type="dxa"/>
            <w:vAlign w:val="center"/>
          </w:tcPr>
          <w:p w14:paraId="3125AD37" w14:textId="77777777" w:rsidR="007B121B" w:rsidRPr="00007E3D" w:rsidRDefault="007B121B" w:rsidP="003470A9">
            <w:pPr>
              <w:pStyle w:val="Header"/>
              <w:rPr>
                <w:b/>
                <w:sz w:val="20"/>
                <w:szCs w:val="20"/>
              </w:rPr>
            </w:pPr>
            <w:r w:rsidRPr="00007E3D">
              <w:rPr>
                <w:b/>
                <w:sz w:val="20"/>
                <w:szCs w:val="20"/>
              </w:rPr>
              <w:t>1.4</w:t>
            </w:r>
            <w:r w:rsidRPr="00007E3D">
              <w:rPr>
                <w:sz w:val="20"/>
                <w:szCs w:val="20"/>
              </w:rPr>
              <w:t xml:space="preserve"> Number of government representatives (gender disaggregated) with increased capacities in decarbonization of residential sector in Bosnia and Herzegovina</w:t>
            </w:r>
          </w:p>
        </w:tc>
        <w:tc>
          <w:tcPr>
            <w:tcW w:w="1843" w:type="dxa"/>
            <w:vAlign w:val="center"/>
          </w:tcPr>
          <w:p w14:paraId="0D72DB52" w14:textId="77777777" w:rsidR="007B121B" w:rsidRPr="00007E3D" w:rsidRDefault="007B121B" w:rsidP="003470A9">
            <w:pPr>
              <w:pStyle w:val="Header"/>
              <w:rPr>
                <w:sz w:val="20"/>
                <w:szCs w:val="20"/>
              </w:rPr>
            </w:pPr>
            <w:r w:rsidRPr="00007E3D">
              <w:rPr>
                <w:sz w:val="20"/>
                <w:szCs w:val="20"/>
              </w:rPr>
              <w:t>Project reports</w:t>
            </w:r>
          </w:p>
        </w:tc>
        <w:tc>
          <w:tcPr>
            <w:tcW w:w="850" w:type="dxa"/>
            <w:shd w:val="clear" w:color="auto" w:fill="auto"/>
            <w:vAlign w:val="center"/>
          </w:tcPr>
          <w:p w14:paraId="0A547F15"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669BF522"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08181583" w14:textId="77777777" w:rsidR="007B121B" w:rsidRPr="00007E3D" w:rsidRDefault="007B121B" w:rsidP="003470A9">
            <w:pPr>
              <w:pStyle w:val="Header"/>
              <w:rPr>
                <w:sz w:val="20"/>
                <w:szCs w:val="20"/>
              </w:rPr>
            </w:pPr>
            <w:r w:rsidRPr="00007E3D">
              <w:rPr>
                <w:sz w:val="20"/>
                <w:szCs w:val="20"/>
              </w:rPr>
              <w:t>36</w:t>
            </w:r>
          </w:p>
        </w:tc>
        <w:tc>
          <w:tcPr>
            <w:tcW w:w="851" w:type="dxa"/>
            <w:vAlign w:val="center"/>
          </w:tcPr>
          <w:p w14:paraId="1EFDF53E" w14:textId="77777777" w:rsidR="007B121B" w:rsidRPr="00007E3D" w:rsidRDefault="007B121B" w:rsidP="003470A9">
            <w:pPr>
              <w:pStyle w:val="Header"/>
              <w:rPr>
                <w:sz w:val="20"/>
                <w:szCs w:val="20"/>
              </w:rPr>
            </w:pPr>
            <w:r w:rsidRPr="00007E3D">
              <w:rPr>
                <w:sz w:val="20"/>
                <w:szCs w:val="20"/>
              </w:rPr>
              <w:t>36</w:t>
            </w:r>
          </w:p>
        </w:tc>
        <w:tc>
          <w:tcPr>
            <w:tcW w:w="850" w:type="dxa"/>
            <w:vAlign w:val="center"/>
          </w:tcPr>
          <w:p w14:paraId="0FB61D46" w14:textId="77777777" w:rsidR="007B121B" w:rsidRPr="00007E3D" w:rsidRDefault="007B121B" w:rsidP="003470A9">
            <w:pPr>
              <w:pStyle w:val="Header"/>
              <w:rPr>
                <w:sz w:val="20"/>
                <w:szCs w:val="20"/>
              </w:rPr>
            </w:pPr>
            <w:r w:rsidRPr="00007E3D">
              <w:rPr>
                <w:sz w:val="20"/>
                <w:szCs w:val="20"/>
              </w:rPr>
              <w:t>36</w:t>
            </w:r>
          </w:p>
        </w:tc>
        <w:tc>
          <w:tcPr>
            <w:tcW w:w="998" w:type="dxa"/>
            <w:vAlign w:val="center"/>
          </w:tcPr>
          <w:p w14:paraId="588DC06C" w14:textId="77777777" w:rsidR="007B121B" w:rsidRPr="00007E3D" w:rsidRDefault="007B121B" w:rsidP="003470A9">
            <w:pPr>
              <w:rPr>
                <w:sz w:val="20"/>
                <w:szCs w:val="20"/>
              </w:rPr>
            </w:pPr>
            <w:r w:rsidRPr="00007E3D">
              <w:rPr>
                <w:sz w:val="20"/>
                <w:szCs w:val="20"/>
              </w:rPr>
              <w:t>108</w:t>
            </w:r>
          </w:p>
        </w:tc>
        <w:tc>
          <w:tcPr>
            <w:tcW w:w="2023" w:type="dxa"/>
            <w:shd w:val="clear" w:color="auto" w:fill="auto"/>
            <w:vAlign w:val="center"/>
          </w:tcPr>
          <w:p w14:paraId="511BDFB3" w14:textId="77777777" w:rsidR="007B121B" w:rsidRPr="00007E3D" w:rsidRDefault="007B121B" w:rsidP="003470A9">
            <w:pPr>
              <w:rPr>
                <w:sz w:val="20"/>
                <w:szCs w:val="20"/>
              </w:rPr>
            </w:pPr>
            <w:r w:rsidRPr="00007E3D">
              <w:rPr>
                <w:sz w:val="20"/>
                <w:szCs w:val="20"/>
              </w:rPr>
              <w:t>Project reports</w:t>
            </w:r>
          </w:p>
        </w:tc>
      </w:tr>
      <w:tr w:rsidR="007B121B" w:rsidRPr="00931E94" w14:paraId="7E06488D" w14:textId="77777777" w:rsidTr="00007E3D">
        <w:trPr>
          <w:trHeight w:val="530"/>
          <w:jc w:val="center"/>
        </w:trPr>
        <w:tc>
          <w:tcPr>
            <w:tcW w:w="1696" w:type="dxa"/>
            <w:vMerge/>
          </w:tcPr>
          <w:p w14:paraId="03565EC7" w14:textId="77777777" w:rsidR="007B121B" w:rsidRPr="00007E3D" w:rsidRDefault="007B121B" w:rsidP="003470A9">
            <w:pPr>
              <w:rPr>
                <w:sz w:val="20"/>
                <w:szCs w:val="20"/>
              </w:rPr>
            </w:pPr>
          </w:p>
        </w:tc>
        <w:tc>
          <w:tcPr>
            <w:tcW w:w="3119" w:type="dxa"/>
            <w:vAlign w:val="center"/>
          </w:tcPr>
          <w:p w14:paraId="237E9E35" w14:textId="77777777" w:rsidR="007B121B" w:rsidRPr="00007E3D" w:rsidRDefault="007B121B" w:rsidP="003470A9">
            <w:pPr>
              <w:pStyle w:val="Header"/>
              <w:rPr>
                <w:color w:val="FF0000"/>
                <w:sz w:val="20"/>
                <w:szCs w:val="20"/>
              </w:rPr>
            </w:pPr>
            <w:r w:rsidRPr="00007E3D">
              <w:rPr>
                <w:b/>
                <w:sz w:val="20"/>
                <w:szCs w:val="20"/>
              </w:rPr>
              <w:t xml:space="preserve">1.5 </w:t>
            </w:r>
            <w:r w:rsidRPr="00007E3D">
              <w:rPr>
                <w:sz w:val="20"/>
                <w:szCs w:val="20"/>
              </w:rPr>
              <w:t>Public awareness campaign outreach (out of which at least 40% women)</w:t>
            </w:r>
          </w:p>
        </w:tc>
        <w:tc>
          <w:tcPr>
            <w:tcW w:w="1843" w:type="dxa"/>
            <w:vAlign w:val="center"/>
          </w:tcPr>
          <w:p w14:paraId="4B882DA5" w14:textId="77777777" w:rsidR="007B121B" w:rsidRPr="00007E3D" w:rsidRDefault="007B121B" w:rsidP="003470A9">
            <w:pPr>
              <w:pStyle w:val="Header"/>
              <w:rPr>
                <w:sz w:val="20"/>
                <w:szCs w:val="20"/>
              </w:rPr>
            </w:pPr>
            <w:r w:rsidRPr="00007E3D">
              <w:rPr>
                <w:sz w:val="20"/>
                <w:szCs w:val="20"/>
              </w:rPr>
              <w:t>Project reports and relevant technical/tender documentation</w:t>
            </w:r>
          </w:p>
        </w:tc>
        <w:tc>
          <w:tcPr>
            <w:tcW w:w="850" w:type="dxa"/>
            <w:shd w:val="clear" w:color="auto" w:fill="auto"/>
            <w:vAlign w:val="center"/>
          </w:tcPr>
          <w:p w14:paraId="424BFD57"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7842C9BE"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354287BE" w14:textId="77777777" w:rsidR="007B121B" w:rsidRPr="00007E3D" w:rsidRDefault="007B121B" w:rsidP="003470A9">
            <w:pPr>
              <w:pStyle w:val="Header"/>
              <w:rPr>
                <w:sz w:val="20"/>
                <w:szCs w:val="20"/>
              </w:rPr>
            </w:pPr>
            <w:r w:rsidRPr="00007E3D">
              <w:rPr>
                <w:sz w:val="20"/>
                <w:szCs w:val="20"/>
              </w:rPr>
              <w:t>10,000</w:t>
            </w:r>
          </w:p>
        </w:tc>
        <w:tc>
          <w:tcPr>
            <w:tcW w:w="851" w:type="dxa"/>
            <w:vAlign w:val="center"/>
          </w:tcPr>
          <w:p w14:paraId="545E5877" w14:textId="77777777" w:rsidR="007B121B" w:rsidRPr="00007E3D" w:rsidRDefault="007B121B" w:rsidP="003470A9">
            <w:pPr>
              <w:pStyle w:val="Header"/>
              <w:rPr>
                <w:sz w:val="20"/>
                <w:szCs w:val="20"/>
              </w:rPr>
            </w:pPr>
            <w:r w:rsidRPr="00007E3D">
              <w:rPr>
                <w:sz w:val="20"/>
                <w:szCs w:val="20"/>
              </w:rPr>
              <w:t>15,000</w:t>
            </w:r>
          </w:p>
        </w:tc>
        <w:tc>
          <w:tcPr>
            <w:tcW w:w="850" w:type="dxa"/>
            <w:vAlign w:val="center"/>
          </w:tcPr>
          <w:p w14:paraId="4274C245" w14:textId="77777777" w:rsidR="007B121B" w:rsidRPr="00007E3D" w:rsidRDefault="007B121B" w:rsidP="003470A9">
            <w:pPr>
              <w:pStyle w:val="Header"/>
              <w:rPr>
                <w:sz w:val="20"/>
                <w:szCs w:val="20"/>
              </w:rPr>
            </w:pPr>
            <w:r w:rsidRPr="00007E3D">
              <w:rPr>
                <w:sz w:val="20"/>
                <w:szCs w:val="20"/>
              </w:rPr>
              <w:t>15,000</w:t>
            </w:r>
          </w:p>
        </w:tc>
        <w:tc>
          <w:tcPr>
            <w:tcW w:w="998" w:type="dxa"/>
            <w:vAlign w:val="center"/>
          </w:tcPr>
          <w:p w14:paraId="144DA045" w14:textId="77777777" w:rsidR="007B121B" w:rsidRPr="00007E3D" w:rsidDel="00BD7C58" w:rsidRDefault="007B121B" w:rsidP="003470A9">
            <w:pPr>
              <w:rPr>
                <w:sz w:val="20"/>
                <w:szCs w:val="20"/>
              </w:rPr>
            </w:pPr>
            <w:r w:rsidRPr="00007E3D">
              <w:rPr>
                <w:sz w:val="20"/>
                <w:szCs w:val="20"/>
              </w:rPr>
              <w:t>40,000</w:t>
            </w:r>
          </w:p>
        </w:tc>
        <w:tc>
          <w:tcPr>
            <w:tcW w:w="2023" w:type="dxa"/>
            <w:shd w:val="clear" w:color="auto" w:fill="auto"/>
            <w:vAlign w:val="center"/>
          </w:tcPr>
          <w:p w14:paraId="010A2A52" w14:textId="77777777" w:rsidR="007B121B" w:rsidRPr="00007E3D" w:rsidRDefault="007B121B" w:rsidP="003470A9">
            <w:pPr>
              <w:rPr>
                <w:sz w:val="20"/>
                <w:szCs w:val="20"/>
              </w:rPr>
            </w:pPr>
            <w:r w:rsidRPr="00007E3D">
              <w:rPr>
                <w:sz w:val="20"/>
                <w:szCs w:val="20"/>
              </w:rPr>
              <w:t>Communication reports including progress reports submitted by contractor</w:t>
            </w:r>
          </w:p>
        </w:tc>
      </w:tr>
      <w:tr w:rsidR="007B121B" w:rsidRPr="00931E94" w14:paraId="72940019" w14:textId="77777777" w:rsidTr="00007E3D">
        <w:trPr>
          <w:trHeight w:val="530"/>
          <w:jc w:val="center"/>
        </w:trPr>
        <w:tc>
          <w:tcPr>
            <w:tcW w:w="1696" w:type="dxa"/>
            <w:vMerge/>
          </w:tcPr>
          <w:p w14:paraId="521A5557" w14:textId="77777777" w:rsidR="007B121B" w:rsidRPr="00007E3D" w:rsidRDefault="007B121B" w:rsidP="003470A9">
            <w:pPr>
              <w:rPr>
                <w:sz w:val="20"/>
                <w:szCs w:val="20"/>
              </w:rPr>
            </w:pPr>
          </w:p>
        </w:tc>
        <w:tc>
          <w:tcPr>
            <w:tcW w:w="3119" w:type="dxa"/>
            <w:vAlign w:val="center"/>
          </w:tcPr>
          <w:p w14:paraId="5748C33F" w14:textId="77777777" w:rsidR="007B121B" w:rsidRPr="00007E3D" w:rsidRDefault="007B121B" w:rsidP="003470A9">
            <w:pPr>
              <w:rPr>
                <w:b/>
                <w:sz w:val="20"/>
                <w:szCs w:val="20"/>
              </w:rPr>
            </w:pPr>
            <w:r w:rsidRPr="00007E3D">
              <w:rPr>
                <w:b/>
                <w:sz w:val="20"/>
                <w:szCs w:val="20"/>
              </w:rPr>
              <w:t xml:space="preserve">1.6 </w:t>
            </w:r>
            <w:r w:rsidRPr="00007E3D">
              <w:rPr>
                <w:sz w:val="20"/>
                <w:szCs w:val="20"/>
              </w:rPr>
              <w:t>Number of educational sessions targeting residents in municipalities/cities</w:t>
            </w:r>
          </w:p>
        </w:tc>
        <w:tc>
          <w:tcPr>
            <w:tcW w:w="1843" w:type="dxa"/>
            <w:vAlign w:val="center"/>
          </w:tcPr>
          <w:p w14:paraId="1D771D28" w14:textId="77777777" w:rsidR="007B121B" w:rsidRPr="00007E3D" w:rsidRDefault="007B121B" w:rsidP="003470A9">
            <w:pPr>
              <w:rPr>
                <w:b/>
                <w:sz w:val="20"/>
                <w:szCs w:val="20"/>
              </w:rPr>
            </w:pPr>
            <w:r w:rsidRPr="00007E3D">
              <w:rPr>
                <w:sz w:val="20"/>
                <w:szCs w:val="20"/>
              </w:rPr>
              <w:t xml:space="preserve">Project reports and relevant </w:t>
            </w:r>
            <w:r w:rsidRPr="00007E3D">
              <w:rPr>
                <w:sz w:val="20"/>
                <w:szCs w:val="20"/>
              </w:rPr>
              <w:lastRenderedPageBreak/>
              <w:t>technical/tender documentation</w:t>
            </w:r>
          </w:p>
        </w:tc>
        <w:tc>
          <w:tcPr>
            <w:tcW w:w="850" w:type="dxa"/>
            <w:shd w:val="clear" w:color="auto" w:fill="auto"/>
            <w:vAlign w:val="center"/>
          </w:tcPr>
          <w:p w14:paraId="7DA65621" w14:textId="77777777" w:rsidR="007B121B" w:rsidRPr="00007E3D" w:rsidRDefault="007B121B" w:rsidP="003470A9">
            <w:pPr>
              <w:pStyle w:val="Header"/>
              <w:rPr>
                <w:sz w:val="20"/>
                <w:szCs w:val="20"/>
              </w:rPr>
            </w:pPr>
            <w:r w:rsidRPr="00007E3D">
              <w:rPr>
                <w:sz w:val="20"/>
                <w:szCs w:val="20"/>
              </w:rPr>
              <w:lastRenderedPageBreak/>
              <w:t>0</w:t>
            </w:r>
          </w:p>
        </w:tc>
        <w:tc>
          <w:tcPr>
            <w:tcW w:w="709" w:type="dxa"/>
            <w:vAlign w:val="center"/>
          </w:tcPr>
          <w:p w14:paraId="71431E94"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36F917DD" w14:textId="77777777" w:rsidR="007B121B" w:rsidRPr="00007E3D" w:rsidRDefault="007B121B" w:rsidP="003470A9">
            <w:pPr>
              <w:pStyle w:val="Header"/>
              <w:rPr>
                <w:sz w:val="20"/>
                <w:szCs w:val="20"/>
              </w:rPr>
            </w:pPr>
            <w:r w:rsidRPr="00007E3D">
              <w:rPr>
                <w:sz w:val="20"/>
                <w:szCs w:val="20"/>
              </w:rPr>
              <w:t>0</w:t>
            </w:r>
          </w:p>
        </w:tc>
        <w:tc>
          <w:tcPr>
            <w:tcW w:w="851" w:type="dxa"/>
            <w:vAlign w:val="center"/>
          </w:tcPr>
          <w:p w14:paraId="0D155C1E" w14:textId="77777777" w:rsidR="007B121B" w:rsidRPr="00007E3D" w:rsidRDefault="007B121B" w:rsidP="003470A9">
            <w:pPr>
              <w:pStyle w:val="Header"/>
              <w:rPr>
                <w:sz w:val="20"/>
                <w:szCs w:val="20"/>
              </w:rPr>
            </w:pPr>
            <w:r w:rsidRPr="00007E3D">
              <w:rPr>
                <w:sz w:val="20"/>
                <w:szCs w:val="20"/>
              </w:rPr>
              <w:t>0</w:t>
            </w:r>
          </w:p>
        </w:tc>
        <w:tc>
          <w:tcPr>
            <w:tcW w:w="850" w:type="dxa"/>
            <w:vAlign w:val="center"/>
          </w:tcPr>
          <w:p w14:paraId="077BB4C8" w14:textId="77777777" w:rsidR="007B121B" w:rsidRPr="00007E3D" w:rsidRDefault="007B121B" w:rsidP="003470A9">
            <w:pPr>
              <w:pStyle w:val="Header"/>
              <w:rPr>
                <w:sz w:val="20"/>
                <w:szCs w:val="20"/>
              </w:rPr>
            </w:pPr>
            <w:r w:rsidRPr="00007E3D">
              <w:rPr>
                <w:sz w:val="20"/>
                <w:szCs w:val="20"/>
              </w:rPr>
              <w:t>36</w:t>
            </w:r>
          </w:p>
        </w:tc>
        <w:tc>
          <w:tcPr>
            <w:tcW w:w="998" w:type="dxa"/>
            <w:vAlign w:val="center"/>
          </w:tcPr>
          <w:p w14:paraId="2FD313E1" w14:textId="77777777" w:rsidR="007B121B" w:rsidRPr="00007E3D" w:rsidDel="00BD7C58" w:rsidRDefault="007B121B" w:rsidP="003470A9">
            <w:pPr>
              <w:rPr>
                <w:sz w:val="20"/>
                <w:szCs w:val="20"/>
              </w:rPr>
            </w:pPr>
            <w:r w:rsidRPr="00007E3D">
              <w:rPr>
                <w:sz w:val="20"/>
                <w:szCs w:val="20"/>
              </w:rPr>
              <w:t>36</w:t>
            </w:r>
          </w:p>
        </w:tc>
        <w:tc>
          <w:tcPr>
            <w:tcW w:w="2023" w:type="dxa"/>
            <w:shd w:val="clear" w:color="auto" w:fill="auto"/>
            <w:vAlign w:val="center"/>
          </w:tcPr>
          <w:p w14:paraId="4FAE738E" w14:textId="77777777" w:rsidR="007B121B" w:rsidRPr="00007E3D" w:rsidRDefault="007B121B" w:rsidP="003470A9">
            <w:pPr>
              <w:rPr>
                <w:sz w:val="20"/>
                <w:szCs w:val="20"/>
              </w:rPr>
            </w:pPr>
            <w:r w:rsidRPr="00007E3D">
              <w:rPr>
                <w:sz w:val="20"/>
                <w:szCs w:val="20"/>
              </w:rPr>
              <w:t xml:space="preserve">Communication reports including progress reports </w:t>
            </w:r>
            <w:r w:rsidRPr="00007E3D">
              <w:rPr>
                <w:sz w:val="20"/>
                <w:szCs w:val="20"/>
              </w:rPr>
              <w:lastRenderedPageBreak/>
              <w:t>submitted by contractor</w:t>
            </w:r>
          </w:p>
        </w:tc>
      </w:tr>
      <w:tr w:rsidR="007B121B" w:rsidRPr="00931E94" w14:paraId="3D95AB50" w14:textId="77777777" w:rsidTr="00007E3D">
        <w:trPr>
          <w:trHeight w:val="530"/>
          <w:jc w:val="center"/>
        </w:trPr>
        <w:tc>
          <w:tcPr>
            <w:tcW w:w="1696" w:type="dxa"/>
            <w:vMerge/>
          </w:tcPr>
          <w:p w14:paraId="32D4C667" w14:textId="77777777" w:rsidR="007B121B" w:rsidRPr="00007E3D" w:rsidRDefault="007B121B" w:rsidP="003470A9">
            <w:pPr>
              <w:rPr>
                <w:sz w:val="20"/>
                <w:szCs w:val="20"/>
              </w:rPr>
            </w:pPr>
          </w:p>
        </w:tc>
        <w:tc>
          <w:tcPr>
            <w:tcW w:w="3119" w:type="dxa"/>
            <w:vAlign w:val="center"/>
          </w:tcPr>
          <w:p w14:paraId="27CC390F" w14:textId="77777777" w:rsidR="007B121B" w:rsidRPr="00007E3D" w:rsidRDefault="007B121B" w:rsidP="003470A9">
            <w:pPr>
              <w:rPr>
                <w:color w:val="FF0000"/>
                <w:sz w:val="20"/>
                <w:szCs w:val="20"/>
              </w:rPr>
            </w:pPr>
            <w:r w:rsidRPr="00007E3D">
              <w:rPr>
                <w:b/>
                <w:bCs/>
                <w:sz w:val="20"/>
                <w:szCs w:val="20"/>
              </w:rPr>
              <w:t xml:space="preserve">1.7 </w:t>
            </w:r>
            <w:r w:rsidRPr="00007E3D">
              <w:rPr>
                <w:sz w:val="20"/>
                <w:szCs w:val="20"/>
              </w:rPr>
              <w:t>Number of vulnerable categories, including woman, covered by energy efficiency improvement studies</w:t>
            </w:r>
          </w:p>
        </w:tc>
        <w:tc>
          <w:tcPr>
            <w:tcW w:w="1843" w:type="dxa"/>
            <w:vAlign w:val="center"/>
          </w:tcPr>
          <w:p w14:paraId="60B5AD8B" w14:textId="77777777" w:rsidR="007B121B" w:rsidRPr="00007E3D" w:rsidRDefault="007B121B" w:rsidP="003470A9">
            <w:pPr>
              <w:rPr>
                <w:b/>
                <w:sz w:val="20"/>
                <w:szCs w:val="20"/>
              </w:rPr>
            </w:pPr>
            <w:r w:rsidRPr="00007E3D">
              <w:rPr>
                <w:sz w:val="20"/>
                <w:szCs w:val="20"/>
              </w:rPr>
              <w:t>Project reports and relevant technical documentation</w:t>
            </w:r>
          </w:p>
        </w:tc>
        <w:tc>
          <w:tcPr>
            <w:tcW w:w="850" w:type="dxa"/>
            <w:shd w:val="clear" w:color="auto" w:fill="auto"/>
            <w:vAlign w:val="center"/>
          </w:tcPr>
          <w:p w14:paraId="34CF9712"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1AE364C2"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209D2A70" w14:textId="77777777" w:rsidR="007B121B" w:rsidRPr="00007E3D" w:rsidRDefault="007B121B" w:rsidP="003470A9">
            <w:pPr>
              <w:pStyle w:val="Header"/>
              <w:rPr>
                <w:sz w:val="20"/>
                <w:szCs w:val="20"/>
              </w:rPr>
            </w:pPr>
            <w:r w:rsidRPr="00007E3D">
              <w:rPr>
                <w:sz w:val="20"/>
                <w:szCs w:val="20"/>
              </w:rPr>
              <w:t>500</w:t>
            </w:r>
          </w:p>
        </w:tc>
        <w:tc>
          <w:tcPr>
            <w:tcW w:w="851" w:type="dxa"/>
            <w:vAlign w:val="center"/>
          </w:tcPr>
          <w:p w14:paraId="4871DADC" w14:textId="77777777" w:rsidR="007B121B" w:rsidRPr="00007E3D" w:rsidRDefault="007B121B" w:rsidP="003470A9">
            <w:pPr>
              <w:pStyle w:val="Header"/>
              <w:rPr>
                <w:sz w:val="20"/>
                <w:szCs w:val="20"/>
              </w:rPr>
            </w:pPr>
            <w:r w:rsidRPr="00007E3D">
              <w:rPr>
                <w:sz w:val="20"/>
                <w:szCs w:val="20"/>
              </w:rPr>
              <w:t>500</w:t>
            </w:r>
          </w:p>
        </w:tc>
        <w:tc>
          <w:tcPr>
            <w:tcW w:w="850" w:type="dxa"/>
            <w:vAlign w:val="center"/>
          </w:tcPr>
          <w:p w14:paraId="52E61166" w14:textId="77777777" w:rsidR="007B121B" w:rsidRPr="00007E3D" w:rsidRDefault="007B121B" w:rsidP="003470A9">
            <w:pPr>
              <w:pStyle w:val="Header"/>
              <w:rPr>
                <w:sz w:val="20"/>
                <w:szCs w:val="20"/>
              </w:rPr>
            </w:pPr>
            <w:r w:rsidRPr="00007E3D">
              <w:rPr>
                <w:sz w:val="20"/>
                <w:szCs w:val="20"/>
              </w:rPr>
              <w:t>500</w:t>
            </w:r>
          </w:p>
        </w:tc>
        <w:tc>
          <w:tcPr>
            <w:tcW w:w="998" w:type="dxa"/>
            <w:vAlign w:val="center"/>
          </w:tcPr>
          <w:p w14:paraId="5F3649F9" w14:textId="77777777" w:rsidR="007B121B" w:rsidRPr="00007E3D" w:rsidDel="00BD7C58" w:rsidRDefault="007B121B" w:rsidP="003470A9">
            <w:pPr>
              <w:rPr>
                <w:sz w:val="20"/>
                <w:szCs w:val="20"/>
              </w:rPr>
            </w:pPr>
            <w:r w:rsidRPr="00007E3D">
              <w:rPr>
                <w:sz w:val="20"/>
                <w:szCs w:val="20"/>
              </w:rPr>
              <w:t>1</w:t>
            </w:r>
            <w:r w:rsidRPr="00007E3D">
              <w:rPr>
                <w:sz w:val="20"/>
                <w:szCs w:val="20"/>
                <w:lang w:val="bs-Cyrl-BA"/>
              </w:rPr>
              <w:t>,</w:t>
            </w:r>
            <w:r w:rsidRPr="00007E3D">
              <w:rPr>
                <w:sz w:val="20"/>
                <w:szCs w:val="20"/>
              </w:rPr>
              <w:t>500</w:t>
            </w:r>
          </w:p>
        </w:tc>
        <w:tc>
          <w:tcPr>
            <w:tcW w:w="2023" w:type="dxa"/>
            <w:shd w:val="clear" w:color="auto" w:fill="auto"/>
            <w:vAlign w:val="center"/>
          </w:tcPr>
          <w:p w14:paraId="40C0C015" w14:textId="77777777" w:rsidR="007B121B" w:rsidRPr="00007E3D" w:rsidRDefault="007B121B" w:rsidP="003470A9">
            <w:pPr>
              <w:rPr>
                <w:sz w:val="20"/>
                <w:szCs w:val="20"/>
              </w:rPr>
            </w:pPr>
            <w:r w:rsidRPr="00007E3D">
              <w:rPr>
                <w:sz w:val="20"/>
                <w:szCs w:val="20"/>
              </w:rPr>
              <w:t>Project reports</w:t>
            </w:r>
          </w:p>
        </w:tc>
      </w:tr>
      <w:tr w:rsidR="007B121B" w:rsidRPr="00931E94" w14:paraId="50AE6363" w14:textId="77777777" w:rsidTr="00007E3D">
        <w:trPr>
          <w:trHeight w:val="530"/>
          <w:jc w:val="center"/>
        </w:trPr>
        <w:tc>
          <w:tcPr>
            <w:tcW w:w="1696" w:type="dxa"/>
            <w:vMerge/>
          </w:tcPr>
          <w:p w14:paraId="31D9F30E" w14:textId="77777777" w:rsidR="007B121B" w:rsidRPr="00007E3D" w:rsidRDefault="007B121B" w:rsidP="003470A9">
            <w:pPr>
              <w:rPr>
                <w:sz w:val="20"/>
                <w:szCs w:val="20"/>
              </w:rPr>
            </w:pPr>
          </w:p>
        </w:tc>
        <w:tc>
          <w:tcPr>
            <w:tcW w:w="3119" w:type="dxa"/>
            <w:vAlign w:val="center"/>
          </w:tcPr>
          <w:p w14:paraId="114E3582" w14:textId="77777777" w:rsidR="007B121B" w:rsidRPr="00007E3D" w:rsidRDefault="007B121B" w:rsidP="003470A9">
            <w:pPr>
              <w:rPr>
                <w:b/>
                <w:bCs/>
                <w:sz w:val="20"/>
                <w:szCs w:val="20"/>
              </w:rPr>
            </w:pPr>
            <w:r w:rsidRPr="00007E3D">
              <w:rPr>
                <w:b/>
                <w:bCs/>
                <w:sz w:val="20"/>
                <w:szCs w:val="20"/>
              </w:rPr>
              <w:t xml:space="preserve">1.8. </w:t>
            </w:r>
            <w:r w:rsidRPr="00007E3D">
              <w:rPr>
                <w:sz w:val="20"/>
                <w:szCs w:val="20"/>
              </w:rPr>
              <w:t>Gender analysis for the programme made and gender action plan developed</w:t>
            </w:r>
          </w:p>
        </w:tc>
        <w:tc>
          <w:tcPr>
            <w:tcW w:w="1843" w:type="dxa"/>
            <w:vAlign w:val="center"/>
          </w:tcPr>
          <w:p w14:paraId="00677267" w14:textId="77777777" w:rsidR="007B121B" w:rsidRPr="00007E3D" w:rsidRDefault="007B121B" w:rsidP="003470A9">
            <w:pPr>
              <w:rPr>
                <w:sz w:val="20"/>
                <w:szCs w:val="20"/>
              </w:rPr>
            </w:pPr>
            <w:r w:rsidRPr="00007E3D">
              <w:rPr>
                <w:sz w:val="20"/>
                <w:szCs w:val="20"/>
              </w:rPr>
              <w:t>Project reports and relevant documentation</w:t>
            </w:r>
          </w:p>
        </w:tc>
        <w:tc>
          <w:tcPr>
            <w:tcW w:w="850" w:type="dxa"/>
            <w:shd w:val="clear" w:color="auto" w:fill="auto"/>
            <w:vAlign w:val="center"/>
          </w:tcPr>
          <w:p w14:paraId="1B9C9969" w14:textId="77777777" w:rsidR="007B121B" w:rsidRPr="00007E3D" w:rsidRDefault="007B121B" w:rsidP="003470A9">
            <w:pPr>
              <w:pStyle w:val="Header"/>
              <w:rPr>
                <w:sz w:val="20"/>
                <w:szCs w:val="20"/>
              </w:rPr>
            </w:pPr>
            <w:r w:rsidRPr="00007E3D">
              <w:rPr>
                <w:sz w:val="20"/>
                <w:szCs w:val="20"/>
              </w:rPr>
              <w:t>0</w:t>
            </w:r>
          </w:p>
        </w:tc>
        <w:tc>
          <w:tcPr>
            <w:tcW w:w="709" w:type="dxa"/>
            <w:vAlign w:val="center"/>
          </w:tcPr>
          <w:p w14:paraId="61B60944" w14:textId="77777777" w:rsidR="007B121B" w:rsidRPr="00007E3D" w:rsidRDefault="007B121B" w:rsidP="003470A9">
            <w:pPr>
              <w:pStyle w:val="Header"/>
              <w:rPr>
                <w:sz w:val="20"/>
                <w:szCs w:val="20"/>
              </w:rPr>
            </w:pPr>
            <w:r w:rsidRPr="00007E3D">
              <w:rPr>
                <w:sz w:val="20"/>
                <w:szCs w:val="20"/>
              </w:rPr>
              <w:t>2020</w:t>
            </w:r>
          </w:p>
        </w:tc>
        <w:tc>
          <w:tcPr>
            <w:tcW w:w="850" w:type="dxa"/>
            <w:vAlign w:val="center"/>
          </w:tcPr>
          <w:p w14:paraId="1F8E5FCE" w14:textId="77777777" w:rsidR="007B121B" w:rsidRPr="00007E3D" w:rsidRDefault="007B121B" w:rsidP="003470A9">
            <w:pPr>
              <w:pStyle w:val="Header"/>
              <w:rPr>
                <w:sz w:val="20"/>
                <w:szCs w:val="20"/>
              </w:rPr>
            </w:pPr>
            <w:r w:rsidRPr="00007E3D">
              <w:rPr>
                <w:sz w:val="20"/>
                <w:szCs w:val="20"/>
              </w:rPr>
              <w:t>0</w:t>
            </w:r>
          </w:p>
        </w:tc>
        <w:tc>
          <w:tcPr>
            <w:tcW w:w="851" w:type="dxa"/>
            <w:vAlign w:val="center"/>
          </w:tcPr>
          <w:p w14:paraId="33FE1D1B" w14:textId="77777777" w:rsidR="007B121B" w:rsidRPr="00007E3D" w:rsidRDefault="007B121B" w:rsidP="003470A9">
            <w:pPr>
              <w:pStyle w:val="Header"/>
              <w:rPr>
                <w:sz w:val="20"/>
                <w:szCs w:val="20"/>
              </w:rPr>
            </w:pPr>
            <w:r w:rsidRPr="00007E3D">
              <w:rPr>
                <w:sz w:val="20"/>
                <w:szCs w:val="20"/>
              </w:rPr>
              <w:t>0</w:t>
            </w:r>
          </w:p>
        </w:tc>
        <w:tc>
          <w:tcPr>
            <w:tcW w:w="850" w:type="dxa"/>
            <w:vAlign w:val="center"/>
          </w:tcPr>
          <w:p w14:paraId="36AF6249" w14:textId="77777777" w:rsidR="007B121B" w:rsidRPr="00007E3D" w:rsidRDefault="007B121B" w:rsidP="003470A9">
            <w:pPr>
              <w:pStyle w:val="Header"/>
              <w:rPr>
                <w:sz w:val="20"/>
                <w:szCs w:val="20"/>
              </w:rPr>
            </w:pPr>
            <w:r w:rsidRPr="00007E3D">
              <w:rPr>
                <w:sz w:val="20"/>
                <w:szCs w:val="20"/>
              </w:rPr>
              <w:t>1</w:t>
            </w:r>
          </w:p>
        </w:tc>
        <w:tc>
          <w:tcPr>
            <w:tcW w:w="998" w:type="dxa"/>
            <w:vAlign w:val="center"/>
          </w:tcPr>
          <w:p w14:paraId="015A5D52" w14:textId="77777777" w:rsidR="007B121B" w:rsidRPr="00007E3D" w:rsidRDefault="007B121B" w:rsidP="003470A9">
            <w:pPr>
              <w:rPr>
                <w:sz w:val="20"/>
                <w:szCs w:val="20"/>
              </w:rPr>
            </w:pPr>
            <w:r w:rsidRPr="00007E3D">
              <w:rPr>
                <w:sz w:val="20"/>
                <w:szCs w:val="20"/>
              </w:rPr>
              <w:t>1</w:t>
            </w:r>
          </w:p>
        </w:tc>
        <w:tc>
          <w:tcPr>
            <w:tcW w:w="2023" w:type="dxa"/>
            <w:shd w:val="clear" w:color="auto" w:fill="auto"/>
            <w:vAlign w:val="center"/>
          </w:tcPr>
          <w:p w14:paraId="02BABB41" w14:textId="77777777" w:rsidR="007B121B" w:rsidRPr="00007E3D" w:rsidRDefault="007B121B" w:rsidP="003470A9">
            <w:pPr>
              <w:rPr>
                <w:sz w:val="20"/>
                <w:szCs w:val="20"/>
              </w:rPr>
            </w:pPr>
            <w:r w:rsidRPr="00007E3D">
              <w:rPr>
                <w:sz w:val="20"/>
                <w:szCs w:val="20"/>
              </w:rPr>
              <w:t>Project reports and relevant documentation</w:t>
            </w:r>
          </w:p>
        </w:tc>
      </w:tr>
    </w:tbl>
    <w:p w14:paraId="10E413C2" w14:textId="342C7A74" w:rsidR="0020512C" w:rsidRDefault="008B51D6" w:rsidP="006B1D35">
      <w:pPr>
        <w:rPr>
          <w:rFonts w:eastAsiaTheme="majorEastAsia" w:cs="Times New Roman (Headings CS)"/>
          <w:color w:val="2F5496" w:themeColor="accent1" w:themeShade="BF"/>
          <w:spacing w:val="-10"/>
          <w:kern w:val="28"/>
          <w:sz w:val="28"/>
          <w:szCs w:val="22"/>
          <w:u w:val="single"/>
        </w:rPr>
      </w:pPr>
      <w:r w:rsidRPr="007D7666">
        <w:t>.</w:t>
      </w:r>
      <w:r w:rsidR="0020512C">
        <w:br w:type="page"/>
      </w:r>
    </w:p>
    <w:p w14:paraId="7C246B2C" w14:textId="77777777" w:rsidR="007B121B" w:rsidRDefault="007B121B" w:rsidP="00495C60">
      <w:pPr>
        <w:pStyle w:val="Heading1"/>
        <w:sectPr w:rsidR="007B121B" w:rsidSect="005C22F1">
          <w:headerReference w:type="first" r:id="rId45"/>
          <w:footerReference w:type="first" r:id="rId46"/>
          <w:pgSz w:w="16840" w:h="11900" w:orient="landscape"/>
          <w:pgMar w:top="1417" w:right="1417" w:bottom="1417" w:left="1417" w:header="708" w:footer="708" w:gutter="0"/>
          <w:cols w:space="708"/>
          <w:docGrid w:linePitch="360"/>
        </w:sectPr>
      </w:pPr>
      <w:bookmarkStart w:id="105" w:name="_Toc162466329"/>
      <w:bookmarkStart w:id="106" w:name="_Toc164279674"/>
    </w:p>
    <w:p w14:paraId="0154ADD7" w14:textId="34535659" w:rsidR="00A224D8" w:rsidRDefault="00A224D8" w:rsidP="00495C60">
      <w:pPr>
        <w:pStyle w:val="Heading1"/>
      </w:pPr>
      <w:bookmarkStart w:id="107" w:name="_Toc166743327"/>
      <w:r w:rsidRPr="00304F69">
        <w:lastRenderedPageBreak/>
        <w:t xml:space="preserve">Annex </w:t>
      </w:r>
      <w:r w:rsidR="007B121B">
        <w:t>7</w:t>
      </w:r>
      <w:r w:rsidRPr="00304F69">
        <w:t xml:space="preserve">: List of </w:t>
      </w:r>
      <w:r w:rsidR="009F0F33">
        <w:t>d</w:t>
      </w:r>
      <w:r w:rsidRPr="00304F69">
        <w:t xml:space="preserve">ocuments </w:t>
      </w:r>
      <w:r w:rsidR="009F0F33">
        <w:t>c</w:t>
      </w:r>
      <w:r w:rsidRPr="00304F69">
        <w:t>onsulted</w:t>
      </w:r>
      <w:bookmarkEnd w:id="99"/>
      <w:bookmarkEnd w:id="100"/>
      <w:bookmarkEnd w:id="101"/>
      <w:bookmarkEnd w:id="105"/>
      <w:bookmarkEnd w:id="106"/>
      <w:bookmarkEnd w:id="107"/>
    </w:p>
    <w:p w14:paraId="0C14EC45" w14:textId="5489B2CB" w:rsidR="00E43E26" w:rsidRPr="001060AF" w:rsidRDefault="00E43E26" w:rsidP="001060AF">
      <w:pPr>
        <w:pStyle w:val="NoSpacing"/>
        <w:numPr>
          <w:ilvl w:val="0"/>
          <w:numId w:val="3"/>
        </w:numPr>
        <w:spacing w:before="40" w:line="276" w:lineRule="auto"/>
        <w:ind w:left="714" w:hanging="357"/>
        <w:rPr>
          <w:sz w:val="24"/>
          <w:szCs w:val="24"/>
        </w:rPr>
      </w:pPr>
      <w:r w:rsidRPr="001060AF">
        <w:rPr>
          <w:sz w:val="24"/>
          <w:szCs w:val="24"/>
        </w:rPr>
        <w:t>Decarbonization of Residential Sector in BiH, Signed Project Document</w:t>
      </w:r>
    </w:p>
    <w:p w14:paraId="536E3564" w14:textId="239BB55B" w:rsidR="00E43E26" w:rsidRPr="001060AF" w:rsidRDefault="00E43E26" w:rsidP="001060AF">
      <w:pPr>
        <w:pStyle w:val="NoSpacing"/>
        <w:numPr>
          <w:ilvl w:val="0"/>
          <w:numId w:val="3"/>
        </w:numPr>
        <w:spacing w:before="40" w:line="276" w:lineRule="auto"/>
        <w:ind w:left="714" w:hanging="357"/>
        <w:rPr>
          <w:sz w:val="24"/>
          <w:szCs w:val="24"/>
        </w:rPr>
      </w:pPr>
      <w:r w:rsidRPr="001060AF">
        <w:rPr>
          <w:sz w:val="24"/>
          <w:szCs w:val="24"/>
        </w:rPr>
        <w:t>Decarbonization of Residential Sector in BiH, Revised Project Document</w:t>
      </w:r>
    </w:p>
    <w:p w14:paraId="6EDCD991" w14:textId="765526D7" w:rsidR="00E43E26" w:rsidRPr="001060AF" w:rsidRDefault="00E43E26" w:rsidP="001060AF">
      <w:pPr>
        <w:pStyle w:val="NoSpacing"/>
        <w:numPr>
          <w:ilvl w:val="0"/>
          <w:numId w:val="3"/>
        </w:numPr>
        <w:spacing w:before="40" w:line="276" w:lineRule="auto"/>
        <w:ind w:left="714" w:hanging="357"/>
        <w:rPr>
          <w:sz w:val="24"/>
          <w:szCs w:val="24"/>
        </w:rPr>
      </w:pPr>
      <w:r w:rsidRPr="001060AF">
        <w:rPr>
          <w:sz w:val="24"/>
          <w:szCs w:val="24"/>
        </w:rPr>
        <w:t>Decarbonization of Residential Sector in BiH, Project Inception Report</w:t>
      </w:r>
    </w:p>
    <w:p w14:paraId="7F6320E0" w14:textId="7C8A4004" w:rsidR="00E43E26" w:rsidRPr="001060AF" w:rsidRDefault="00E43E26" w:rsidP="001060AF">
      <w:pPr>
        <w:pStyle w:val="NoSpacing"/>
        <w:numPr>
          <w:ilvl w:val="0"/>
          <w:numId w:val="3"/>
        </w:numPr>
        <w:spacing w:before="40" w:line="276" w:lineRule="auto"/>
        <w:ind w:left="714" w:hanging="357"/>
        <w:rPr>
          <w:sz w:val="24"/>
          <w:szCs w:val="24"/>
        </w:rPr>
      </w:pPr>
      <w:r w:rsidRPr="001060AF">
        <w:rPr>
          <w:sz w:val="24"/>
          <w:szCs w:val="24"/>
        </w:rPr>
        <w:t xml:space="preserve">Annual Progress Report for 2021 </w:t>
      </w:r>
    </w:p>
    <w:p w14:paraId="38D5D748" w14:textId="643541A0" w:rsidR="00E43E26" w:rsidRPr="001060AF" w:rsidRDefault="00E43E26" w:rsidP="001060AF">
      <w:pPr>
        <w:pStyle w:val="NoSpacing"/>
        <w:numPr>
          <w:ilvl w:val="0"/>
          <w:numId w:val="3"/>
        </w:numPr>
        <w:spacing w:before="40" w:line="276" w:lineRule="auto"/>
        <w:ind w:left="714" w:hanging="357"/>
        <w:rPr>
          <w:sz w:val="24"/>
          <w:szCs w:val="24"/>
        </w:rPr>
      </w:pPr>
      <w:r w:rsidRPr="001060AF">
        <w:rPr>
          <w:sz w:val="24"/>
          <w:szCs w:val="24"/>
        </w:rPr>
        <w:t>Annual Progress Report for 2022</w:t>
      </w:r>
    </w:p>
    <w:p w14:paraId="21052369" w14:textId="3C5581D2" w:rsidR="006A4877" w:rsidRPr="001060AF" w:rsidRDefault="006A4877" w:rsidP="001060AF">
      <w:pPr>
        <w:pStyle w:val="NoSpacing"/>
        <w:numPr>
          <w:ilvl w:val="0"/>
          <w:numId w:val="3"/>
        </w:numPr>
        <w:spacing w:before="40" w:line="276" w:lineRule="auto"/>
        <w:ind w:left="714" w:hanging="357"/>
        <w:rPr>
          <w:sz w:val="24"/>
          <w:szCs w:val="24"/>
        </w:rPr>
      </w:pPr>
      <w:r w:rsidRPr="001060AF">
        <w:rPr>
          <w:sz w:val="24"/>
          <w:szCs w:val="24"/>
        </w:rPr>
        <w:t>Overview of Project Indicators for 2023 and Implementation Plan for 2024</w:t>
      </w:r>
    </w:p>
    <w:p w14:paraId="72540609" w14:textId="1A8E42A0" w:rsidR="006A4877" w:rsidRPr="001060AF" w:rsidRDefault="006A4877" w:rsidP="001060AF">
      <w:pPr>
        <w:pStyle w:val="NoSpacing"/>
        <w:numPr>
          <w:ilvl w:val="0"/>
          <w:numId w:val="3"/>
        </w:numPr>
        <w:spacing w:before="40" w:line="276" w:lineRule="auto"/>
        <w:ind w:left="714" w:hanging="357"/>
        <w:rPr>
          <w:sz w:val="24"/>
          <w:szCs w:val="24"/>
        </w:rPr>
      </w:pPr>
      <w:r w:rsidRPr="001060AF">
        <w:rPr>
          <w:sz w:val="24"/>
          <w:szCs w:val="24"/>
        </w:rPr>
        <w:t xml:space="preserve">Decarbonization of Residential Sector in BiH, Gender Analysis Report </w:t>
      </w:r>
    </w:p>
    <w:p w14:paraId="06D898E6" w14:textId="7B40DD12" w:rsidR="006A4877" w:rsidRPr="001060AF" w:rsidRDefault="00C56ECE" w:rsidP="001060AF">
      <w:pPr>
        <w:pStyle w:val="NoSpacing"/>
        <w:numPr>
          <w:ilvl w:val="0"/>
          <w:numId w:val="3"/>
        </w:numPr>
        <w:spacing w:before="40" w:line="276" w:lineRule="auto"/>
        <w:ind w:left="714" w:hanging="357"/>
        <w:rPr>
          <w:sz w:val="24"/>
          <w:szCs w:val="24"/>
        </w:rPr>
      </w:pPr>
      <w:r w:rsidRPr="001060AF">
        <w:rPr>
          <w:sz w:val="24"/>
          <w:szCs w:val="24"/>
        </w:rPr>
        <w:t>Minutes of the Annual UNDP-SIDA Review Meeting for 2022</w:t>
      </w:r>
    </w:p>
    <w:p w14:paraId="371E85B7" w14:textId="7940E4C2" w:rsidR="00C56ECE" w:rsidRPr="001060AF" w:rsidRDefault="00C56ECE" w:rsidP="001060AF">
      <w:pPr>
        <w:pStyle w:val="NoSpacing"/>
        <w:numPr>
          <w:ilvl w:val="0"/>
          <w:numId w:val="3"/>
        </w:numPr>
        <w:spacing w:before="40" w:line="276" w:lineRule="auto"/>
        <w:ind w:left="714" w:hanging="357"/>
        <w:rPr>
          <w:sz w:val="24"/>
          <w:szCs w:val="24"/>
        </w:rPr>
      </w:pPr>
      <w:r w:rsidRPr="001060AF">
        <w:rPr>
          <w:sz w:val="24"/>
          <w:szCs w:val="24"/>
        </w:rPr>
        <w:t>Minutes of the Annual UNDP-SIDA Review Meeting for 2023</w:t>
      </w:r>
    </w:p>
    <w:p w14:paraId="51F7A768" w14:textId="4C557866" w:rsidR="00C56ECE" w:rsidRPr="001060AF" w:rsidRDefault="00C56ECE" w:rsidP="001060AF">
      <w:pPr>
        <w:pStyle w:val="NoSpacing"/>
        <w:numPr>
          <w:ilvl w:val="0"/>
          <w:numId w:val="3"/>
        </w:numPr>
        <w:spacing w:before="40" w:line="276" w:lineRule="auto"/>
        <w:ind w:left="714" w:hanging="357"/>
        <w:rPr>
          <w:sz w:val="24"/>
          <w:szCs w:val="24"/>
        </w:rPr>
      </w:pPr>
      <w:r w:rsidRPr="001060AF">
        <w:rPr>
          <w:sz w:val="24"/>
          <w:szCs w:val="24"/>
        </w:rPr>
        <w:t xml:space="preserve">Study on Energy Efficiency of Residential Buildings in the City of </w:t>
      </w:r>
      <w:proofErr w:type="spellStart"/>
      <w:r w:rsidRPr="001060AF">
        <w:rPr>
          <w:sz w:val="24"/>
          <w:szCs w:val="24"/>
        </w:rPr>
        <w:t>Visoko</w:t>
      </w:r>
      <w:proofErr w:type="spellEnd"/>
    </w:p>
    <w:p w14:paraId="2A962BE1" w14:textId="77777777" w:rsidR="00C56ECE" w:rsidRPr="001060AF" w:rsidRDefault="00C56ECE" w:rsidP="001060AF">
      <w:pPr>
        <w:pStyle w:val="NoSpacing"/>
        <w:numPr>
          <w:ilvl w:val="0"/>
          <w:numId w:val="3"/>
        </w:numPr>
        <w:spacing w:before="40" w:line="276" w:lineRule="auto"/>
        <w:ind w:left="714" w:hanging="357"/>
        <w:rPr>
          <w:sz w:val="24"/>
          <w:szCs w:val="24"/>
        </w:rPr>
      </w:pPr>
      <w:r w:rsidRPr="001060AF">
        <w:rPr>
          <w:sz w:val="24"/>
          <w:szCs w:val="24"/>
        </w:rPr>
        <w:t xml:space="preserve">Study on Development of Financial Mechanisms for the Implementation of Energy Efficiency Improvement Measures in the Residential Sector of the City of </w:t>
      </w:r>
      <w:proofErr w:type="spellStart"/>
      <w:r w:rsidRPr="001060AF">
        <w:rPr>
          <w:sz w:val="24"/>
          <w:szCs w:val="24"/>
        </w:rPr>
        <w:t>Visoko</w:t>
      </w:r>
      <w:proofErr w:type="spellEnd"/>
    </w:p>
    <w:p w14:paraId="7A6BD449" w14:textId="71A03595" w:rsidR="00C56ECE" w:rsidRPr="001060AF" w:rsidRDefault="00C56ECE" w:rsidP="001060AF">
      <w:pPr>
        <w:pStyle w:val="NoSpacing"/>
        <w:numPr>
          <w:ilvl w:val="0"/>
          <w:numId w:val="3"/>
        </w:numPr>
        <w:spacing w:before="40" w:line="276" w:lineRule="auto"/>
        <w:ind w:left="714" w:hanging="357"/>
        <w:rPr>
          <w:sz w:val="24"/>
          <w:szCs w:val="24"/>
        </w:rPr>
      </w:pPr>
      <w:r w:rsidRPr="001060AF">
        <w:rPr>
          <w:sz w:val="24"/>
          <w:szCs w:val="24"/>
        </w:rPr>
        <w:t xml:space="preserve">Model of Co-Financing Energy Efficiency Improvement Measures in the Residential Sector of the City of </w:t>
      </w:r>
      <w:proofErr w:type="spellStart"/>
      <w:r w:rsidRPr="001060AF">
        <w:rPr>
          <w:sz w:val="24"/>
          <w:szCs w:val="24"/>
        </w:rPr>
        <w:t>Visoko</w:t>
      </w:r>
      <w:proofErr w:type="spellEnd"/>
      <w:r w:rsidR="00FD6F97" w:rsidRPr="001060AF">
        <w:rPr>
          <w:sz w:val="24"/>
          <w:szCs w:val="24"/>
        </w:rPr>
        <w:t xml:space="preserve">: Decision and </w:t>
      </w:r>
      <w:r w:rsidR="00B16BAA" w:rsidRPr="001060AF">
        <w:rPr>
          <w:sz w:val="24"/>
          <w:szCs w:val="24"/>
        </w:rPr>
        <w:t>Operations Manual</w:t>
      </w:r>
      <w:r w:rsidRPr="001060AF">
        <w:rPr>
          <w:sz w:val="24"/>
          <w:szCs w:val="24"/>
        </w:rPr>
        <w:t xml:space="preserve"> </w:t>
      </w:r>
    </w:p>
    <w:p w14:paraId="061CBFCB" w14:textId="77777777" w:rsidR="006A4877" w:rsidRPr="001060AF" w:rsidRDefault="00054674" w:rsidP="001060AF">
      <w:pPr>
        <w:pStyle w:val="NoSpacing"/>
        <w:numPr>
          <w:ilvl w:val="0"/>
          <w:numId w:val="3"/>
        </w:numPr>
        <w:spacing w:before="40" w:line="276" w:lineRule="auto"/>
        <w:ind w:left="714" w:hanging="357"/>
        <w:rPr>
          <w:sz w:val="24"/>
          <w:szCs w:val="24"/>
        </w:rPr>
      </w:pPr>
      <w:r w:rsidRPr="001060AF">
        <w:rPr>
          <w:sz w:val="24"/>
          <w:szCs w:val="24"/>
        </w:rPr>
        <w:t xml:space="preserve">UNDP Revised </w:t>
      </w:r>
      <w:r w:rsidR="005B674B" w:rsidRPr="001060AF">
        <w:rPr>
          <w:sz w:val="24"/>
          <w:szCs w:val="24"/>
        </w:rPr>
        <w:t>Evaluation</w:t>
      </w:r>
      <w:r w:rsidRPr="001060AF">
        <w:rPr>
          <w:sz w:val="24"/>
          <w:szCs w:val="24"/>
        </w:rPr>
        <w:t xml:space="preserve"> Policy, UNDP, 2019</w:t>
      </w:r>
    </w:p>
    <w:p w14:paraId="25D060AA" w14:textId="7A760A8F" w:rsidR="006A4877" w:rsidRPr="001060AF" w:rsidRDefault="00054674" w:rsidP="001060AF">
      <w:pPr>
        <w:pStyle w:val="NoSpacing"/>
        <w:numPr>
          <w:ilvl w:val="0"/>
          <w:numId w:val="3"/>
        </w:numPr>
        <w:spacing w:before="40" w:line="276" w:lineRule="auto"/>
        <w:ind w:left="714" w:hanging="357"/>
        <w:rPr>
          <w:sz w:val="24"/>
          <w:szCs w:val="24"/>
        </w:rPr>
      </w:pPr>
      <w:r w:rsidRPr="001060AF">
        <w:rPr>
          <w:sz w:val="24"/>
          <w:szCs w:val="24"/>
        </w:rPr>
        <w:t xml:space="preserve">UNDP </w:t>
      </w:r>
      <w:r w:rsidR="005B674B" w:rsidRPr="001060AF">
        <w:rPr>
          <w:sz w:val="24"/>
          <w:szCs w:val="24"/>
        </w:rPr>
        <w:t>Evaluation</w:t>
      </w:r>
      <w:r w:rsidRPr="001060AF">
        <w:rPr>
          <w:sz w:val="24"/>
          <w:szCs w:val="24"/>
        </w:rPr>
        <w:t xml:space="preserve"> Guidelines, Independent </w:t>
      </w:r>
      <w:r w:rsidR="005B674B" w:rsidRPr="001060AF">
        <w:rPr>
          <w:sz w:val="24"/>
          <w:szCs w:val="24"/>
        </w:rPr>
        <w:t>Evaluation</w:t>
      </w:r>
      <w:r w:rsidRPr="001060AF">
        <w:rPr>
          <w:sz w:val="24"/>
          <w:szCs w:val="24"/>
        </w:rPr>
        <w:t xml:space="preserve"> Office of UNDP, 20</w:t>
      </w:r>
      <w:r w:rsidR="00C44804" w:rsidRPr="001060AF">
        <w:rPr>
          <w:sz w:val="24"/>
          <w:szCs w:val="24"/>
        </w:rPr>
        <w:t>21</w:t>
      </w:r>
    </w:p>
    <w:p w14:paraId="28E218E5" w14:textId="77777777" w:rsidR="006A4877" w:rsidRPr="001060AF" w:rsidRDefault="00095372" w:rsidP="001060AF">
      <w:pPr>
        <w:pStyle w:val="NoSpacing"/>
        <w:numPr>
          <w:ilvl w:val="0"/>
          <w:numId w:val="3"/>
        </w:numPr>
        <w:spacing w:before="40" w:line="276" w:lineRule="auto"/>
        <w:ind w:left="714" w:hanging="357"/>
        <w:rPr>
          <w:sz w:val="24"/>
          <w:szCs w:val="24"/>
        </w:rPr>
      </w:pPr>
      <w:r w:rsidRPr="001060AF">
        <w:rPr>
          <w:sz w:val="24"/>
          <w:szCs w:val="24"/>
        </w:rPr>
        <w:t xml:space="preserve">Glossary of Key Terms in </w:t>
      </w:r>
      <w:r w:rsidR="005B674B" w:rsidRPr="001060AF">
        <w:rPr>
          <w:sz w:val="24"/>
          <w:szCs w:val="24"/>
        </w:rPr>
        <w:t>Evaluation</w:t>
      </w:r>
      <w:r w:rsidRPr="001060AF">
        <w:rPr>
          <w:sz w:val="24"/>
          <w:szCs w:val="24"/>
        </w:rPr>
        <w:t xml:space="preserve"> and Results Based Management, OECD, 2010</w:t>
      </w:r>
    </w:p>
    <w:p w14:paraId="3BC065DC" w14:textId="79EA3437" w:rsidR="0011207A" w:rsidRPr="001060AF" w:rsidRDefault="00095372" w:rsidP="001060AF">
      <w:pPr>
        <w:pStyle w:val="NoSpacing"/>
        <w:numPr>
          <w:ilvl w:val="0"/>
          <w:numId w:val="3"/>
        </w:numPr>
        <w:spacing w:before="40" w:line="276" w:lineRule="auto"/>
        <w:ind w:left="714" w:hanging="357"/>
        <w:rPr>
          <w:sz w:val="24"/>
          <w:szCs w:val="24"/>
        </w:rPr>
      </w:pPr>
      <w:r w:rsidRPr="001060AF">
        <w:rPr>
          <w:sz w:val="24"/>
          <w:szCs w:val="24"/>
        </w:rPr>
        <w:t xml:space="preserve">Ethical Guidelines for </w:t>
      </w:r>
      <w:r w:rsidR="005B674B" w:rsidRPr="001060AF">
        <w:rPr>
          <w:sz w:val="24"/>
          <w:szCs w:val="24"/>
        </w:rPr>
        <w:t>Evaluation</w:t>
      </w:r>
      <w:r w:rsidRPr="001060AF">
        <w:rPr>
          <w:sz w:val="24"/>
          <w:szCs w:val="24"/>
        </w:rPr>
        <w:t>s, UNEG, 20</w:t>
      </w:r>
      <w:r w:rsidR="00E43E26" w:rsidRPr="001060AF">
        <w:rPr>
          <w:sz w:val="24"/>
          <w:szCs w:val="24"/>
        </w:rPr>
        <w:t>20</w:t>
      </w:r>
    </w:p>
    <w:p w14:paraId="5D8B2F6F" w14:textId="3FA7B05B" w:rsidR="008F1665" w:rsidRDefault="008F1665" w:rsidP="006B1D35">
      <w:r>
        <w:br w:type="page"/>
      </w:r>
    </w:p>
    <w:p w14:paraId="1F2576A4" w14:textId="715121A3" w:rsidR="008F1665" w:rsidRDefault="008F1665" w:rsidP="00495C60">
      <w:pPr>
        <w:pStyle w:val="Heading1"/>
      </w:pPr>
      <w:bookmarkStart w:id="108" w:name="_Toc162466330"/>
      <w:bookmarkStart w:id="109" w:name="_Toc164279675"/>
      <w:bookmarkStart w:id="110" w:name="_Toc166743328"/>
      <w:r>
        <w:lastRenderedPageBreak/>
        <w:t xml:space="preserve">Annex </w:t>
      </w:r>
      <w:r w:rsidR="007B121B">
        <w:t>8</w:t>
      </w:r>
      <w:r>
        <w:t xml:space="preserve">: </w:t>
      </w:r>
      <w:r w:rsidR="005B674B">
        <w:t>Evaluation</w:t>
      </w:r>
      <w:r>
        <w:t xml:space="preserve"> Consultant Agreement Form</w:t>
      </w:r>
      <w:bookmarkEnd w:id="108"/>
      <w:bookmarkEnd w:id="109"/>
      <w:bookmarkEnd w:id="110"/>
    </w:p>
    <w:p w14:paraId="1659E5B8" w14:textId="4CE3CFBB" w:rsidR="008F1665" w:rsidRPr="003B7195" w:rsidRDefault="008F1665" w:rsidP="006B1D35">
      <w:r w:rsidRPr="003B7195">
        <w:t xml:space="preserve">Agreement to abide by the Code of Conduct for </w:t>
      </w:r>
      <w:r w:rsidR="005B674B">
        <w:t>Evaluation</w:t>
      </w:r>
      <w:r w:rsidRPr="003B7195">
        <w:t xml:space="preserve"> in the UN System</w:t>
      </w:r>
    </w:p>
    <w:p w14:paraId="11CE8CFA" w14:textId="77777777" w:rsidR="008F1665" w:rsidRPr="003B7195" w:rsidRDefault="008F1665" w:rsidP="006B1D35">
      <w:r w:rsidRPr="003B7195">
        <w:t>Evaluators:</w:t>
      </w:r>
    </w:p>
    <w:p w14:paraId="3C031116" w14:textId="77777777" w:rsidR="008F1665" w:rsidRPr="003B7195" w:rsidRDefault="008F1665" w:rsidP="006B1D35">
      <w:pPr>
        <w:pStyle w:val="ListParagraph"/>
        <w:numPr>
          <w:ilvl w:val="0"/>
          <w:numId w:val="7"/>
        </w:numPr>
        <w:rPr>
          <w:rFonts w:eastAsia="ACaslon-Regular"/>
        </w:rPr>
      </w:pPr>
      <w:r w:rsidRPr="003B7195">
        <w:rPr>
          <w:rFonts w:eastAsia="ACaslon-Regular"/>
        </w:rPr>
        <w:t xml:space="preserve">Must present information that is complete and fair in its assessment of strengths and weaknesses so that decisions or actions taken are well founded.  </w:t>
      </w:r>
    </w:p>
    <w:p w14:paraId="5CB350A8" w14:textId="2F9C0F25" w:rsidR="008F1665" w:rsidRPr="003B7195" w:rsidRDefault="008F1665" w:rsidP="006B1D35">
      <w:pPr>
        <w:pStyle w:val="ListParagraph"/>
        <w:numPr>
          <w:ilvl w:val="0"/>
          <w:numId w:val="7"/>
        </w:numPr>
        <w:rPr>
          <w:rFonts w:eastAsia="ACaslon-Regular"/>
        </w:rPr>
      </w:pPr>
      <w:r w:rsidRPr="003B7195">
        <w:rPr>
          <w:rFonts w:eastAsia="ACaslon-Regular"/>
        </w:rPr>
        <w:t xml:space="preserve">Must disclose the full set of </w:t>
      </w:r>
      <w:r w:rsidR="005B674B">
        <w:rPr>
          <w:rFonts w:eastAsia="ACaslon-Regular"/>
        </w:rPr>
        <w:t>Evaluation</w:t>
      </w:r>
      <w:r w:rsidRPr="003B7195">
        <w:rPr>
          <w:rFonts w:eastAsia="ACaslon-Regular"/>
        </w:rPr>
        <w:t xml:space="preserve"> findings along with information on their limitations and have this accessible to all affected by the </w:t>
      </w:r>
      <w:r w:rsidR="005B674B">
        <w:rPr>
          <w:rFonts w:eastAsia="ACaslon-Regular"/>
        </w:rPr>
        <w:t>Evaluation</w:t>
      </w:r>
      <w:r w:rsidRPr="003B7195">
        <w:rPr>
          <w:rFonts w:eastAsia="ACaslon-Regular"/>
        </w:rPr>
        <w:t xml:space="preserve"> with expressed legal rights to receive results. </w:t>
      </w:r>
    </w:p>
    <w:p w14:paraId="662A2ACD" w14:textId="75BB0FB0" w:rsidR="008F1665" w:rsidRPr="003B7195" w:rsidRDefault="008F1665" w:rsidP="006B1D35">
      <w:pPr>
        <w:pStyle w:val="ListParagraph"/>
        <w:numPr>
          <w:ilvl w:val="0"/>
          <w:numId w:val="7"/>
        </w:numPr>
        <w:rPr>
          <w:rFonts w:eastAsia="ACaslon-Regular"/>
        </w:rPr>
      </w:pPr>
      <w:r w:rsidRPr="003B7195">
        <w:rPr>
          <w:rFonts w:eastAsia="ACaslon-Regular"/>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w:t>
      </w:r>
      <w:r w:rsidR="005B674B">
        <w:rPr>
          <w:rFonts w:eastAsia="ACaslon-Regular"/>
        </w:rPr>
        <w:t>Evaluation</w:t>
      </w:r>
      <w:r w:rsidRPr="003B7195">
        <w:rPr>
          <w:rFonts w:eastAsia="ACaslon-Regular"/>
        </w:rPr>
        <w:t xml:space="preserve"> of management functions with this general principle.</w:t>
      </w:r>
    </w:p>
    <w:p w14:paraId="7AB8D848" w14:textId="08FCBB93" w:rsidR="008F1665" w:rsidRPr="003B7195" w:rsidRDefault="008F1665" w:rsidP="006B1D35">
      <w:pPr>
        <w:pStyle w:val="ListParagraph"/>
        <w:numPr>
          <w:ilvl w:val="0"/>
          <w:numId w:val="7"/>
        </w:numPr>
        <w:rPr>
          <w:rFonts w:eastAsia="ACaslon-Regular"/>
        </w:rPr>
      </w:pPr>
      <w:r w:rsidRPr="003B7195">
        <w:rPr>
          <w:rFonts w:eastAsia="ACaslon-Regular"/>
        </w:rPr>
        <w:t xml:space="preserve">Sometimes uncover evidence of wrongdoing while conducting </w:t>
      </w:r>
      <w:r w:rsidR="005B674B">
        <w:rPr>
          <w:rFonts w:eastAsia="ACaslon-Regular"/>
        </w:rPr>
        <w:t>Evaluation</w:t>
      </w:r>
      <w:r w:rsidRPr="003B7195">
        <w:rPr>
          <w:rFonts w:eastAsia="ACaslon-Regular"/>
        </w:rPr>
        <w:t xml:space="preserve">s. Such cases must be reported discreetly to the appropriate investigative body. Evaluators should consult with other relevant oversight entities when there is any doubt about if and how issues should be reported. </w:t>
      </w:r>
    </w:p>
    <w:p w14:paraId="204E2BE2" w14:textId="3221FF33" w:rsidR="008F1665" w:rsidRPr="003B7195" w:rsidRDefault="008F1665" w:rsidP="006B1D35">
      <w:pPr>
        <w:pStyle w:val="ListParagraph"/>
        <w:numPr>
          <w:ilvl w:val="0"/>
          <w:numId w:val="7"/>
        </w:numPr>
        <w:rPr>
          <w:rFonts w:eastAsia="ACaslon-Regular"/>
        </w:rPr>
      </w:pPr>
      <w:r w:rsidRPr="003B7195">
        <w:rPr>
          <w:rFonts w:eastAsia="ACaslon-Regular"/>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3B7195">
        <w:rPr>
          <w:rFonts w:eastAsia="ACaslon-Regular"/>
        </w:rPr>
        <w:t>in the course of</w:t>
      </w:r>
      <w:proofErr w:type="gramEnd"/>
      <w:r w:rsidRPr="003B7195">
        <w:rPr>
          <w:rFonts w:eastAsia="ACaslon-Regular"/>
        </w:rPr>
        <w:t xml:space="preserve"> the </w:t>
      </w:r>
      <w:r w:rsidR="005B674B">
        <w:rPr>
          <w:rFonts w:eastAsia="ACaslon-Regular"/>
        </w:rPr>
        <w:t>Evaluation</w:t>
      </w:r>
      <w:r w:rsidRPr="003B7195">
        <w:rPr>
          <w:rFonts w:eastAsia="ACaslon-Regular"/>
        </w:rPr>
        <w:t xml:space="preserve">. Knowing that </w:t>
      </w:r>
      <w:r w:rsidR="005B674B">
        <w:rPr>
          <w:rFonts w:eastAsia="ACaslon-Regular"/>
        </w:rPr>
        <w:t>Evaluation</w:t>
      </w:r>
      <w:r w:rsidRPr="003B7195">
        <w:rPr>
          <w:rFonts w:eastAsia="ACaslon-Regular"/>
        </w:rPr>
        <w:t xml:space="preserve"> might negatively affect the interests of some stakeholders, evaluators should conduct the </w:t>
      </w:r>
      <w:r w:rsidR="005B674B">
        <w:rPr>
          <w:rFonts w:eastAsia="ACaslon-Regular"/>
        </w:rPr>
        <w:t>Evaluation</w:t>
      </w:r>
      <w:r w:rsidRPr="003B7195">
        <w:rPr>
          <w:rFonts w:eastAsia="ACaslon-Regular"/>
        </w:rPr>
        <w:t xml:space="preserve"> and communicate its purpose and results in a way that clearly respects the stakeholders’ dignity and self-worth. </w:t>
      </w:r>
    </w:p>
    <w:p w14:paraId="71F63BF7" w14:textId="77777777" w:rsidR="008F1665" w:rsidRPr="003B7195" w:rsidRDefault="008F1665" w:rsidP="006B1D35">
      <w:pPr>
        <w:pStyle w:val="ListParagraph"/>
        <w:numPr>
          <w:ilvl w:val="0"/>
          <w:numId w:val="7"/>
        </w:numPr>
        <w:rPr>
          <w:rFonts w:eastAsia="ACaslon-Regular"/>
        </w:rPr>
      </w:pPr>
      <w:r w:rsidRPr="003B7195">
        <w:rPr>
          <w:rFonts w:eastAsia="ACaslon-Regular"/>
        </w:rPr>
        <w:t xml:space="preserve">Are responsible for their performance and their product(s). They are responsible for the clear, accurate and fair written and/or oral presentation of study imitations, </w:t>
      </w:r>
      <w:proofErr w:type="gramStart"/>
      <w:r w:rsidRPr="003B7195">
        <w:rPr>
          <w:rFonts w:eastAsia="ACaslon-Regular"/>
        </w:rPr>
        <w:t>findings</w:t>
      </w:r>
      <w:proofErr w:type="gramEnd"/>
      <w:r w:rsidRPr="003B7195">
        <w:rPr>
          <w:rFonts w:eastAsia="ACaslon-Regular"/>
        </w:rPr>
        <w:t xml:space="preserve"> and recommendations. </w:t>
      </w:r>
    </w:p>
    <w:p w14:paraId="55412D0D" w14:textId="45BA27F8" w:rsidR="008F1665" w:rsidRPr="003B7195" w:rsidRDefault="008F1665" w:rsidP="006B1D35">
      <w:pPr>
        <w:pStyle w:val="ListParagraph"/>
        <w:numPr>
          <w:ilvl w:val="0"/>
          <w:numId w:val="7"/>
        </w:numPr>
      </w:pPr>
      <w:r w:rsidRPr="003B7195">
        <w:rPr>
          <w:rFonts w:eastAsia="ACaslon-Regular"/>
        </w:rPr>
        <w:t xml:space="preserve">Should reflect sound accounting procedures and be prudent in using the resources of the </w:t>
      </w:r>
      <w:r w:rsidR="005B674B">
        <w:rPr>
          <w:rFonts w:eastAsia="ACaslon-Regular"/>
        </w:rPr>
        <w:t>Evaluation</w:t>
      </w:r>
      <w:r w:rsidRPr="003B7195">
        <w:rPr>
          <w:rFonts w:eastAsia="ACaslon-Regular"/>
        </w:rPr>
        <w:t>.</w:t>
      </w:r>
    </w:p>
    <w:p w14:paraId="31CC80F6" w14:textId="77777777" w:rsidR="007B121B" w:rsidRDefault="007B121B" w:rsidP="006B1D35"/>
    <w:p w14:paraId="406A3765" w14:textId="119C3C93" w:rsidR="008F1665" w:rsidRPr="003B7195" w:rsidRDefault="008F1665" w:rsidP="006B1D35">
      <w:r w:rsidRPr="007B121B">
        <w:rPr>
          <w:b/>
          <w:bCs/>
        </w:rPr>
        <w:t>Name of Consultant:</w:t>
      </w:r>
      <w:r w:rsidRPr="003B7195">
        <w:t xml:space="preserve"> </w:t>
      </w:r>
      <w:r w:rsidRPr="003B7195">
        <w:tab/>
        <w:t>Dalibor Kysela</w:t>
      </w:r>
    </w:p>
    <w:p w14:paraId="22CDCCEB" w14:textId="20868D97" w:rsidR="008F1665" w:rsidRPr="003B7195" w:rsidRDefault="008F1665" w:rsidP="006B1D35">
      <w:r w:rsidRPr="003B7195">
        <w:t xml:space="preserve">I confirm that I have received and understood and will abide by the United Nations Code of Conduct for </w:t>
      </w:r>
      <w:r w:rsidR="005B674B">
        <w:t>Evaluation</w:t>
      </w:r>
      <w:r w:rsidRPr="003B7195">
        <w:t xml:space="preserve">. </w:t>
      </w:r>
    </w:p>
    <w:p w14:paraId="4C3B07AC" w14:textId="7E114F12" w:rsidR="008F1665" w:rsidRPr="003B7195" w:rsidRDefault="008F1665" w:rsidP="006B1D35">
      <w:r w:rsidRPr="003B7195">
        <w:t>Signed at Vienna</w:t>
      </w:r>
      <w:r w:rsidRPr="003B7195">
        <w:tab/>
      </w:r>
      <w:r w:rsidR="006B74E7">
        <w:t xml:space="preserve">22 March </w:t>
      </w:r>
      <w:r w:rsidR="00306B4B">
        <w:t>202</w:t>
      </w:r>
      <w:r w:rsidR="006B74E7">
        <w:t>4</w:t>
      </w:r>
    </w:p>
    <w:p w14:paraId="75E53EC6" w14:textId="77777777" w:rsidR="007D7666" w:rsidRDefault="007D7666" w:rsidP="006B1D35"/>
    <w:p w14:paraId="3F1150EA" w14:textId="69F12B8C" w:rsidR="008F1665" w:rsidRDefault="008F1665" w:rsidP="006B1D35">
      <w:r w:rsidRPr="003B7195">
        <w:rPr>
          <w:rFonts w:ascii="Calibri" w:hAnsi="Calibri" w:cs="Calibri"/>
        </w:rPr>
        <w:t>Signature</w:t>
      </w:r>
      <w:r w:rsidRPr="003B7195">
        <w:t>: _________</w:t>
      </w:r>
      <w:r w:rsidRPr="00A60877">
        <w:t>___</w:t>
      </w:r>
      <w:r w:rsidR="007D7666">
        <w:t>_</w:t>
      </w:r>
      <w:r w:rsidR="007D7666" w:rsidRPr="007D7666">
        <w:rPr>
          <w:noProof/>
          <w:lang w:eastAsia="en-US"/>
        </w:rPr>
        <w:t xml:space="preserve"> </w:t>
      </w:r>
      <w:r w:rsidR="007D7666" w:rsidRPr="007D7666">
        <w:rPr>
          <w:noProof/>
          <w:color w:val="2B579A"/>
          <w:u w:val="single"/>
          <w:shd w:val="clear" w:color="auto" w:fill="E6E6E6"/>
          <w:lang w:eastAsia="en-US"/>
        </w:rPr>
        <w:drawing>
          <wp:inline distT="0" distB="0" distL="0" distR="0" wp14:anchorId="0D3A80F5" wp14:editId="55737501">
            <wp:extent cx="1889579" cy="482600"/>
            <wp:effectExtent l="0" t="0" r="317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pic:nvPicPr>
                  <pic:blipFill>
                    <a:blip r:embed="rId47"/>
                    <a:stretch>
                      <a:fillRect/>
                    </a:stretch>
                  </pic:blipFill>
                  <pic:spPr>
                    <a:xfrm>
                      <a:off x="0" y="0"/>
                      <a:ext cx="1901917" cy="485751"/>
                    </a:xfrm>
                    <a:prstGeom prst="rect">
                      <a:avLst/>
                    </a:prstGeom>
                  </pic:spPr>
                </pic:pic>
              </a:graphicData>
            </a:graphic>
          </wp:inline>
        </w:drawing>
      </w:r>
      <w:r w:rsidR="007D7666" w:rsidRPr="00A60877">
        <w:t xml:space="preserve"> </w:t>
      </w:r>
      <w:r w:rsidRPr="00A60877">
        <w:t>___________________________</w:t>
      </w:r>
    </w:p>
    <w:p w14:paraId="107E8575" w14:textId="26B9C1C3" w:rsidR="00C94640" w:rsidRPr="008F1665" w:rsidRDefault="00C94640" w:rsidP="00495C60">
      <w:pPr>
        <w:pStyle w:val="Heading1"/>
      </w:pPr>
      <w:bookmarkStart w:id="111" w:name="_Toc166743329"/>
      <w:r>
        <w:lastRenderedPageBreak/>
        <w:t>Audit Trail – annexed separately</w:t>
      </w:r>
      <w:bookmarkEnd w:id="111"/>
    </w:p>
    <w:sectPr w:rsidR="00C94640" w:rsidRPr="008F1665" w:rsidSect="005C22F1">
      <w:headerReference w:type="first" r:id="rId48"/>
      <w:footerReference w:type="first" r:id="rId4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61EC" w14:textId="77777777" w:rsidR="008830D3" w:rsidRDefault="008830D3" w:rsidP="006B1D35">
      <w:r>
        <w:separator/>
      </w:r>
    </w:p>
    <w:p w14:paraId="51F65793" w14:textId="77777777" w:rsidR="008830D3" w:rsidRDefault="008830D3" w:rsidP="006B1D35"/>
  </w:endnote>
  <w:endnote w:type="continuationSeparator" w:id="0">
    <w:p w14:paraId="48A1879B" w14:textId="77777777" w:rsidR="008830D3" w:rsidRDefault="008830D3" w:rsidP="006B1D35">
      <w:r>
        <w:continuationSeparator/>
      </w:r>
    </w:p>
    <w:p w14:paraId="77DC1C26" w14:textId="77777777" w:rsidR="008830D3" w:rsidRDefault="008830D3" w:rsidP="006B1D35"/>
  </w:endnote>
  <w:endnote w:type="continuationNotice" w:id="1">
    <w:p w14:paraId="3501843C" w14:textId="77777777" w:rsidR="008830D3" w:rsidRDefault="008830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sig w:usb0="00000000" w:usb1="00000000"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418614"/>
      <w:docPartObj>
        <w:docPartGallery w:val="Page Numbers (Bottom of Page)"/>
        <w:docPartUnique/>
      </w:docPartObj>
    </w:sdtPr>
    <w:sdtEndPr>
      <w:rPr>
        <w:rStyle w:val="PageNumber"/>
      </w:rPr>
    </w:sdtEndPr>
    <w:sdtContent>
      <w:p w14:paraId="4610E4AA" w14:textId="410CDDD7" w:rsidR="002B52B3" w:rsidRDefault="002B52B3" w:rsidP="003470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F0E60" w14:textId="5F60FA65" w:rsidR="00E61703" w:rsidRDefault="00E61703" w:rsidP="002B52B3">
    <w:pPr>
      <w:pStyle w:val="Footer"/>
      <w:ind w:right="360"/>
      <w:rPr>
        <w:rStyle w:val="PageNumber"/>
      </w:rPr>
    </w:pPr>
  </w:p>
  <w:p w14:paraId="3C276B71" w14:textId="77777777" w:rsidR="00E61703" w:rsidRDefault="00E61703" w:rsidP="006B1D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7E0E7BDD" w14:textId="77777777" w:rsidTr="00DD6B53">
      <w:trPr>
        <w:trHeight w:val="300"/>
      </w:trPr>
      <w:tc>
        <w:tcPr>
          <w:tcW w:w="4665" w:type="dxa"/>
        </w:tcPr>
        <w:p w14:paraId="258DFFC8" w14:textId="0B6184A2" w:rsidR="3D39F851" w:rsidRDefault="3D39F851" w:rsidP="00DD6B53">
          <w:pPr>
            <w:pStyle w:val="Header"/>
            <w:ind w:left="-115"/>
            <w:jc w:val="left"/>
          </w:pPr>
        </w:p>
      </w:tc>
      <w:tc>
        <w:tcPr>
          <w:tcW w:w="4665" w:type="dxa"/>
        </w:tcPr>
        <w:p w14:paraId="68EC8E7C" w14:textId="21FCD92F" w:rsidR="3D39F851" w:rsidRDefault="3D39F851" w:rsidP="00DD6B53">
          <w:pPr>
            <w:pStyle w:val="Header"/>
            <w:jc w:val="center"/>
          </w:pPr>
        </w:p>
      </w:tc>
      <w:tc>
        <w:tcPr>
          <w:tcW w:w="4665" w:type="dxa"/>
        </w:tcPr>
        <w:p w14:paraId="76F6B2D7" w14:textId="4BD24904" w:rsidR="3D39F851" w:rsidRDefault="3D39F851" w:rsidP="00DD6B53">
          <w:pPr>
            <w:pStyle w:val="Header"/>
            <w:ind w:right="-115"/>
            <w:jc w:val="right"/>
          </w:pPr>
        </w:p>
      </w:tc>
    </w:tr>
  </w:tbl>
  <w:p w14:paraId="4AC3B880" w14:textId="4BC0D181" w:rsidR="00DA01CE" w:rsidRDefault="00DA01C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0C40B9D1" w14:textId="77777777" w:rsidTr="00DD6B53">
      <w:trPr>
        <w:trHeight w:val="300"/>
      </w:trPr>
      <w:tc>
        <w:tcPr>
          <w:tcW w:w="3020" w:type="dxa"/>
        </w:tcPr>
        <w:p w14:paraId="6E3C8893" w14:textId="67BD770B" w:rsidR="3D39F851" w:rsidRDefault="3D39F851" w:rsidP="00DD6B53">
          <w:pPr>
            <w:pStyle w:val="Header"/>
            <w:ind w:left="-115"/>
            <w:jc w:val="left"/>
          </w:pPr>
        </w:p>
      </w:tc>
      <w:tc>
        <w:tcPr>
          <w:tcW w:w="3020" w:type="dxa"/>
        </w:tcPr>
        <w:p w14:paraId="7A6AD514" w14:textId="589BD66B" w:rsidR="3D39F851" w:rsidRDefault="3D39F851" w:rsidP="00DD6B53">
          <w:pPr>
            <w:pStyle w:val="Header"/>
            <w:jc w:val="center"/>
          </w:pPr>
        </w:p>
      </w:tc>
      <w:tc>
        <w:tcPr>
          <w:tcW w:w="3020" w:type="dxa"/>
        </w:tcPr>
        <w:p w14:paraId="2E7DD5DD" w14:textId="77FA5082" w:rsidR="3D39F851" w:rsidRDefault="3D39F851" w:rsidP="00DD6B53">
          <w:pPr>
            <w:pStyle w:val="Header"/>
            <w:ind w:right="-115"/>
            <w:jc w:val="right"/>
          </w:pPr>
        </w:p>
      </w:tc>
    </w:tr>
  </w:tbl>
  <w:p w14:paraId="604472A1" w14:textId="627E728C" w:rsidR="00DA01CE" w:rsidRDefault="00DA01C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088793"/>
      <w:docPartObj>
        <w:docPartGallery w:val="Page Numbers (Bottom of Page)"/>
        <w:docPartUnique/>
      </w:docPartObj>
    </w:sdtPr>
    <w:sdtEndPr>
      <w:rPr>
        <w:rStyle w:val="PageNumber"/>
      </w:rPr>
    </w:sdtEndPr>
    <w:sdtContent>
      <w:p w14:paraId="1A366252" w14:textId="7766C4F9" w:rsidR="00E61703" w:rsidRDefault="00E61703" w:rsidP="003B11DB">
        <w:pPr>
          <w:pStyle w:val="Footer"/>
          <w:jc w:val="right"/>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662294">
          <w:rPr>
            <w:rStyle w:val="PageNumber"/>
            <w:noProof/>
          </w:rPr>
          <w:t>16</w:t>
        </w:r>
        <w:r>
          <w:rPr>
            <w:rStyle w:val="PageNumber"/>
          </w:rPr>
          <w:fldChar w:fldCharType="end"/>
        </w:r>
      </w:p>
    </w:sdtContent>
  </w:sdt>
  <w:sdt>
    <w:sdtPr>
      <w:rPr>
        <w:rStyle w:val="PageNumber"/>
      </w:rPr>
      <w:id w:val="2130053554"/>
      <w:docPartObj>
        <w:docPartGallery w:val="Page Numbers (Bottom of Page)"/>
        <w:docPartUnique/>
      </w:docPartObj>
    </w:sdtPr>
    <w:sdtEndPr>
      <w:rPr>
        <w:rStyle w:val="PageNumber"/>
      </w:rPr>
    </w:sdtEndPr>
    <w:sdtContent>
      <w:p w14:paraId="33669671" w14:textId="77777777" w:rsidR="00E61703" w:rsidRDefault="008830D3" w:rsidP="006B1D35">
        <w:pPr>
          <w:pStyle w:val="Footer"/>
          <w:rPr>
            <w:rStyle w:val="PageNumber"/>
          </w:rPr>
        </w:pPr>
      </w:p>
    </w:sdtContent>
  </w:sdt>
  <w:p w14:paraId="01A63ECD" w14:textId="77777777" w:rsidR="00E61703" w:rsidRDefault="00E61703" w:rsidP="006B1D3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5C71EE4D" w14:textId="77777777" w:rsidTr="00DD6B53">
      <w:trPr>
        <w:trHeight w:val="300"/>
      </w:trPr>
      <w:tc>
        <w:tcPr>
          <w:tcW w:w="3020" w:type="dxa"/>
        </w:tcPr>
        <w:p w14:paraId="4D1BE1D0" w14:textId="6A2548F6" w:rsidR="3D39F851" w:rsidRDefault="3D39F851" w:rsidP="00DD6B53">
          <w:pPr>
            <w:pStyle w:val="Header"/>
            <w:ind w:left="-115"/>
            <w:jc w:val="left"/>
          </w:pPr>
        </w:p>
      </w:tc>
      <w:tc>
        <w:tcPr>
          <w:tcW w:w="3020" w:type="dxa"/>
        </w:tcPr>
        <w:p w14:paraId="4E90AE64" w14:textId="526358A3" w:rsidR="3D39F851" w:rsidRDefault="3D39F851" w:rsidP="00DD6B53">
          <w:pPr>
            <w:pStyle w:val="Header"/>
            <w:jc w:val="center"/>
          </w:pPr>
        </w:p>
      </w:tc>
      <w:tc>
        <w:tcPr>
          <w:tcW w:w="3020" w:type="dxa"/>
        </w:tcPr>
        <w:p w14:paraId="6C4F8B63" w14:textId="23A59081" w:rsidR="3D39F851" w:rsidRDefault="3D39F851" w:rsidP="00DD6B53">
          <w:pPr>
            <w:pStyle w:val="Header"/>
            <w:ind w:right="-115"/>
            <w:jc w:val="right"/>
          </w:pPr>
        </w:p>
      </w:tc>
    </w:tr>
  </w:tbl>
  <w:p w14:paraId="04413A6E" w14:textId="48EC79BB" w:rsidR="00DA01CE" w:rsidRDefault="00DA01C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6C0D7B6D" w14:textId="77777777" w:rsidTr="00DD6B53">
      <w:trPr>
        <w:trHeight w:val="300"/>
      </w:trPr>
      <w:tc>
        <w:tcPr>
          <w:tcW w:w="4665" w:type="dxa"/>
        </w:tcPr>
        <w:p w14:paraId="0A5B9A5F" w14:textId="352F3CA7" w:rsidR="3D39F851" w:rsidRDefault="3D39F851" w:rsidP="00DD6B53">
          <w:pPr>
            <w:pStyle w:val="Header"/>
            <w:ind w:left="-115"/>
            <w:jc w:val="left"/>
          </w:pPr>
        </w:p>
      </w:tc>
      <w:tc>
        <w:tcPr>
          <w:tcW w:w="4665" w:type="dxa"/>
        </w:tcPr>
        <w:p w14:paraId="4E183361" w14:textId="02F0A610" w:rsidR="3D39F851" w:rsidRDefault="3D39F851" w:rsidP="00DD6B53">
          <w:pPr>
            <w:pStyle w:val="Header"/>
            <w:jc w:val="center"/>
          </w:pPr>
        </w:p>
      </w:tc>
      <w:tc>
        <w:tcPr>
          <w:tcW w:w="4665" w:type="dxa"/>
        </w:tcPr>
        <w:p w14:paraId="78BFF352" w14:textId="27CBB319" w:rsidR="3D39F851" w:rsidRDefault="3D39F851" w:rsidP="00DD6B53">
          <w:pPr>
            <w:pStyle w:val="Header"/>
            <w:ind w:right="-115"/>
            <w:jc w:val="right"/>
          </w:pPr>
        </w:p>
      </w:tc>
    </w:tr>
  </w:tbl>
  <w:p w14:paraId="1D050208" w14:textId="62AFF18D" w:rsidR="00DA01CE" w:rsidRDefault="00DA01C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0C4DA135" w14:textId="77777777" w:rsidTr="00DD6B53">
      <w:trPr>
        <w:trHeight w:val="300"/>
      </w:trPr>
      <w:tc>
        <w:tcPr>
          <w:tcW w:w="3020" w:type="dxa"/>
        </w:tcPr>
        <w:p w14:paraId="668CB9A5" w14:textId="69A5FF06" w:rsidR="3D39F851" w:rsidRDefault="3D39F851" w:rsidP="00DD6B53">
          <w:pPr>
            <w:pStyle w:val="Header"/>
            <w:ind w:left="-115"/>
            <w:jc w:val="left"/>
          </w:pPr>
        </w:p>
      </w:tc>
      <w:tc>
        <w:tcPr>
          <w:tcW w:w="3020" w:type="dxa"/>
        </w:tcPr>
        <w:p w14:paraId="32F1DE80" w14:textId="4BA5CCC4" w:rsidR="3D39F851" w:rsidRDefault="3D39F851" w:rsidP="00DD6B53">
          <w:pPr>
            <w:pStyle w:val="Header"/>
            <w:jc w:val="center"/>
          </w:pPr>
        </w:p>
      </w:tc>
      <w:tc>
        <w:tcPr>
          <w:tcW w:w="3020" w:type="dxa"/>
        </w:tcPr>
        <w:p w14:paraId="230BEA1B" w14:textId="77FD8962" w:rsidR="3D39F851" w:rsidRDefault="3D39F851" w:rsidP="00DD6B53">
          <w:pPr>
            <w:pStyle w:val="Header"/>
            <w:ind w:right="-115"/>
            <w:jc w:val="right"/>
          </w:pPr>
        </w:p>
      </w:tc>
    </w:tr>
  </w:tbl>
  <w:p w14:paraId="064D5803" w14:textId="295FDCC0" w:rsidR="00DA01CE" w:rsidRDefault="00DA01C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49D28F28" w14:textId="77777777" w:rsidTr="00DD6B53">
      <w:trPr>
        <w:trHeight w:val="300"/>
      </w:trPr>
      <w:tc>
        <w:tcPr>
          <w:tcW w:w="4665" w:type="dxa"/>
        </w:tcPr>
        <w:p w14:paraId="02B35350" w14:textId="7DD71B6D" w:rsidR="3D39F851" w:rsidRDefault="3D39F851" w:rsidP="00DD6B53">
          <w:pPr>
            <w:pStyle w:val="Header"/>
            <w:ind w:left="-115"/>
            <w:jc w:val="left"/>
          </w:pPr>
        </w:p>
      </w:tc>
      <w:tc>
        <w:tcPr>
          <w:tcW w:w="4665" w:type="dxa"/>
        </w:tcPr>
        <w:p w14:paraId="0530A4F5" w14:textId="318B8F6C" w:rsidR="3D39F851" w:rsidRDefault="3D39F851" w:rsidP="00DD6B53">
          <w:pPr>
            <w:pStyle w:val="Header"/>
            <w:jc w:val="center"/>
          </w:pPr>
        </w:p>
      </w:tc>
      <w:tc>
        <w:tcPr>
          <w:tcW w:w="4665" w:type="dxa"/>
        </w:tcPr>
        <w:p w14:paraId="20141D4D" w14:textId="328EFD4B" w:rsidR="3D39F851" w:rsidRDefault="3D39F851" w:rsidP="00DD6B53">
          <w:pPr>
            <w:pStyle w:val="Header"/>
            <w:ind w:right="-115"/>
            <w:jc w:val="right"/>
          </w:pPr>
        </w:p>
      </w:tc>
    </w:tr>
  </w:tbl>
  <w:p w14:paraId="3D13B9CF" w14:textId="7369084D" w:rsidR="00DA01CE" w:rsidRDefault="00DA01C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7250C1FE" w14:textId="77777777" w:rsidTr="00DD6B53">
      <w:trPr>
        <w:trHeight w:val="300"/>
      </w:trPr>
      <w:tc>
        <w:tcPr>
          <w:tcW w:w="3020" w:type="dxa"/>
        </w:tcPr>
        <w:p w14:paraId="7672BB4F" w14:textId="5464B1A0" w:rsidR="3D39F851" w:rsidRDefault="3D39F851" w:rsidP="00DD6B53">
          <w:pPr>
            <w:pStyle w:val="Header"/>
            <w:ind w:left="-115"/>
            <w:jc w:val="left"/>
          </w:pPr>
        </w:p>
      </w:tc>
      <w:tc>
        <w:tcPr>
          <w:tcW w:w="3020" w:type="dxa"/>
        </w:tcPr>
        <w:p w14:paraId="5BB8104B" w14:textId="200054A4" w:rsidR="3D39F851" w:rsidRDefault="3D39F851" w:rsidP="00DD6B53">
          <w:pPr>
            <w:pStyle w:val="Header"/>
            <w:jc w:val="center"/>
          </w:pPr>
        </w:p>
      </w:tc>
      <w:tc>
        <w:tcPr>
          <w:tcW w:w="3020" w:type="dxa"/>
        </w:tcPr>
        <w:p w14:paraId="7B6F5F25" w14:textId="19957457" w:rsidR="3D39F851" w:rsidRDefault="3D39F851" w:rsidP="00DD6B53">
          <w:pPr>
            <w:pStyle w:val="Header"/>
            <w:ind w:right="-115"/>
            <w:jc w:val="right"/>
          </w:pPr>
        </w:p>
      </w:tc>
    </w:tr>
  </w:tbl>
  <w:p w14:paraId="6EA3C9F7" w14:textId="25C85D90" w:rsidR="00DA01CE" w:rsidRDefault="00DA0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197B" w14:textId="507A45DC" w:rsidR="00E61703" w:rsidRDefault="00E61703" w:rsidP="002B52B3">
    <w:pPr>
      <w:pStyle w:val="Footer"/>
      <w:framePr w:wrap="none" w:vAnchor="text" w:hAnchor="margin" w:xAlign="right" w:y="1"/>
      <w:rPr>
        <w:rStyle w:val="PageNumber"/>
      </w:rPr>
    </w:pPr>
  </w:p>
  <w:p w14:paraId="3CC53416" w14:textId="77777777" w:rsidR="00E61703" w:rsidRDefault="00E61703" w:rsidP="006B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3D39F851" w14:paraId="5EBA2266" w14:textId="77777777" w:rsidTr="00DD6B53">
      <w:trPr>
        <w:trHeight w:val="300"/>
      </w:trPr>
      <w:tc>
        <w:tcPr>
          <w:tcW w:w="3190" w:type="dxa"/>
        </w:tcPr>
        <w:p w14:paraId="193C20BC" w14:textId="100581AF" w:rsidR="3D39F851" w:rsidRDefault="3D39F851" w:rsidP="00DD6B53">
          <w:pPr>
            <w:pStyle w:val="Header"/>
            <w:ind w:left="-115"/>
            <w:jc w:val="left"/>
          </w:pPr>
        </w:p>
      </w:tc>
      <w:tc>
        <w:tcPr>
          <w:tcW w:w="3190" w:type="dxa"/>
        </w:tcPr>
        <w:p w14:paraId="43097C42" w14:textId="382E2F12" w:rsidR="3D39F851" w:rsidRDefault="3D39F851" w:rsidP="00DD6B53">
          <w:pPr>
            <w:pStyle w:val="Header"/>
            <w:jc w:val="center"/>
          </w:pPr>
        </w:p>
      </w:tc>
      <w:tc>
        <w:tcPr>
          <w:tcW w:w="3190" w:type="dxa"/>
        </w:tcPr>
        <w:p w14:paraId="0264D7E4" w14:textId="387AE9E4" w:rsidR="3D39F851" w:rsidRDefault="3D39F851" w:rsidP="00DD6B53">
          <w:pPr>
            <w:pStyle w:val="Header"/>
            <w:ind w:right="-115"/>
            <w:jc w:val="right"/>
          </w:pPr>
        </w:p>
      </w:tc>
    </w:tr>
  </w:tbl>
  <w:p w14:paraId="7438C77D" w14:textId="74559FE5" w:rsidR="00DA01CE" w:rsidRDefault="00DA01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0A59F3CD" w14:textId="77777777" w:rsidTr="00DD6B53">
      <w:trPr>
        <w:trHeight w:val="300"/>
      </w:trPr>
      <w:tc>
        <w:tcPr>
          <w:tcW w:w="3020" w:type="dxa"/>
        </w:tcPr>
        <w:p w14:paraId="279BBA87" w14:textId="25825111" w:rsidR="3D39F851" w:rsidRDefault="3D39F851" w:rsidP="00DD6B53">
          <w:pPr>
            <w:pStyle w:val="Header"/>
            <w:ind w:left="-115"/>
            <w:jc w:val="left"/>
          </w:pPr>
        </w:p>
      </w:tc>
      <w:tc>
        <w:tcPr>
          <w:tcW w:w="3020" w:type="dxa"/>
        </w:tcPr>
        <w:p w14:paraId="5E6467A4" w14:textId="1EC757D3" w:rsidR="3D39F851" w:rsidRDefault="3D39F851" w:rsidP="00DD6B53">
          <w:pPr>
            <w:pStyle w:val="Header"/>
            <w:jc w:val="center"/>
          </w:pPr>
        </w:p>
      </w:tc>
      <w:tc>
        <w:tcPr>
          <w:tcW w:w="3020" w:type="dxa"/>
        </w:tcPr>
        <w:p w14:paraId="6434BEAE" w14:textId="6029A654" w:rsidR="3D39F851" w:rsidRDefault="3D39F851" w:rsidP="00DD6B53">
          <w:pPr>
            <w:pStyle w:val="Header"/>
            <w:ind w:right="-115"/>
            <w:jc w:val="right"/>
          </w:pPr>
        </w:p>
      </w:tc>
    </w:tr>
  </w:tbl>
  <w:p w14:paraId="546B167E" w14:textId="403F9F3E" w:rsidR="00DA01CE" w:rsidRDefault="00DA01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579232"/>
      <w:docPartObj>
        <w:docPartGallery w:val="Page Numbers (Bottom of Page)"/>
        <w:docPartUnique/>
      </w:docPartObj>
    </w:sdtPr>
    <w:sdtEndPr>
      <w:rPr>
        <w:rStyle w:val="PageNumber"/>
      </w:rPr>
    </w:sdtEndPr>
    <w:sdtContent>
      <w:p w14:paraId="35BC0C9F" w14:textId="77777777" w:rsidR="002B52B3" w:rsidRDefault="002B52B3" w:rsidP="003470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A3CFC6B" w14:textId="77777777" w:rsidR="002B52B3" w:rsidRDefault="002B52B3" w:rsidP="002B52B3">
    <w:pPr>
      <w:pStyle w:val="Footer"/>
      <w:ind w:right="360"/>
      <w:rPr>
        <w:rStyle w:val="PageNumber"/>
      </w:rPr>
    </w:pPr>
  </w:p>
  <w:p w14:paraId="60AC4160" w14:textId="77777777" w:rsidR="002B52B3" w:rsidRDefault="002B52B3" w:rsidP="006B1D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06D8DD76" w14:textId="77777777" w:rsidTr="00DD6B53">
      <w:trPr>
        <w:trHeight w:val="300"/>
      </w:trPr>
      <w:tc>
        <w:tcPr>
          <w:tcW w:w="3020" w:type="dxa"/>
        </w:tcPr>
        <w:p w14:paraId="23A9BFFE" w14:textId="29667418" w:rsidR="3D39F851" w:rsidRDefault="3D39F851" w:rsidP="00DD6B53">
          <w:pPr>
            <w:pStyle w:val="Header"/>
            <w:ind w:left="-115"/>
            <w:jc w:val="left"/>
          </w:pPr>
        </w:p>
      </w:tc>
      <w:tc>
        <w:tcPr>
          <w:tcW w:w="3020" w:type="dxa"/>
        </w:tcPr>
        <w:p w14:paraId="13F295F0" w14:textId="3D5C74C8" w:rsidR="3D39F851" w:rsidRDefault="3D39F851" w:rsidP="00DD6B53">
          <w:pPr>
            <w:pStyle w:val="Header"/>
            <w:jc w:val="center"/>
          </w:pPr>
        </w:p>
      </w:tc>
      <w:tc>
        <w:tcPr>
          <w:tcW w:w="3020" w:type="dxa"/>
        </w:tcPr>
        <w:p w14:paraId="70E90A51" w14:textId="4BCB2FEB" w:rsidR="3D39F851" w:rsidRDefault="3D39F851" w:rsidP="00DD6B53">
          <w:pPr>
            <w:pStyle w:val="Header"/>
            <w:ind w:right="-115"/>
            <w:jc w:val="right"/>
          </w:pPr>
        </w:p>
      </w:tc>
    </w:tr>
  </w:tbl>
  <w:p w14:paraId="76C51F25" w14:textId="79217040" w:rsidR="00DA01CE" w:rsidRDefault="00DA01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859685"/>
      <w:docPartObj>
        <w:docPartGallery w:val="Page Numbers (Bottom of Page)"/>
        <w:docPartUnique/>
      </w:docPartObj>
    </w:sdtPr>
    <w:sdtEndPr>
      <w:rPr>
        <w:rStyle w:val="PageNumber"/>
      </w:rPr>
    </w:sdtEndPr>
    <w:sdtContent>
      <w:p w14:paraId="71B62B8C" w14:textId="51F51576" w:rsidR="00E61703" w:rsidRDefault="00E61703" w:rsidP="006B1D3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62294">
          <w:rPr>
            <w:rStyle w:val="PageNumber"/>
            <w:noProof/>
          </w:rPr>
          <w:t>17</w:t>
        </w:r>
        <w:r>
          <w:rPr>
            <w:rStyle w:val="PageNumber"/>
          </w:rPr>
          <w:fldChar w:fldCharType="end"/>
        </w:r>
      </w:p>
    </w:sdtContent>
  </w:sdt>
  <w:sdt>
    <w:sdtPr>
      <w:rPr>
        <w:rStyle w:val="PageNumber"/>
      </w:rPr>
      <w:id w:val="1692808179"/>
      <w:docPartObj>
        <w:docPartGallery w:val="Page Numbers (Bottom of Page)"/>
        <w:docPartUnique/>
      </w:docPartObj>
    </w:sdtPr>
    <w:sdtEndPr>
      <w:rPr>
        <w:rStyle w:val="PageNumber"/>
      </w:rPr>
    </w:sdtEndPr>
    <w:sdtContent>
      <w:p w14:paraId="74B17F16" w14:textId="77777777" w:rsidR="00E61703" w:rsidRDefault="008830D3" w:rsidP="006B1D35">
        <w:pPr>
          <w:pStyle w:val="Footer"/>
          <w:rPr>
            <w:rStyle w:val="PageNumber"/>
          </w:rPr>
        </w:pPr>
      </w:p>
    </w:sdtContent>
  </w:sdt>
  <w:p w14:paraId="5865581E" w14:textId="77777777" w:rsidR="00E61703" w:rsidRDefault="00E61703" w:rsidP="006B1D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307FE9CF" w14:textId="77777777" w:rsidTr="00DD6B53">
      <w:trPr>
        <w:trHeight w:val="300"/>
      </w:trPr>
      <w:tc>
        <w:tcPr>
          <w:tcW w:w="3020" w:type="dxa"/>
        </w:tcPr>
        <w:p w14:paraId="233AF07A" w14:textId="47665AA8" w:rsidR="3D39F851" w:rsidRDefault="3D39F851" w:rsidP="00DD6B53">
          <w:pPr>
            <w:pStyle w:val="Header"/>
            <w:ind w:left="-115"/>
            <w:jc w:val="left"/>
          </w:pPr>
        </w:p>
      </w:tc>
      <w:tc>
        <w:tcPr>
          <w:tcW w:w="3020" w:type="dxa"/>
        </w:tcPr>
        <w:p w14:paraId="5266B694" w14:textId="075DB714" w:rsidR="3D39F851" w:rsidRDefault="3D39F851" w:rsidP="00DD6B53">
          <w:pPr>
            <w:pStyle w:val="Header"/>
            <w:jc w:val="center"/>
          </w:pPr>
        </w:p>
      </w:tc>
      <w:tc>
        <w:tcPr>
          <w:tcW w:w="3020" w:type="dxa"/>
        </w:tcPr>
        <w:p w14:paraId="65FF4DA3" w14:textId="02BE75A9" w:rsidR="3D39F851" w:rsidRDefault="3D39F851" w:rsidP="00DD6B53">
          <w:pPr>
            <w:pStyle w:val="Header"/>
            <w:ind w:right="-115"/>
            <w:jc w:val="right"/>
          </w:pPr>
        </w:p>
      </w:tc>
    </w:tr>
  </w:tbl>
  <w:p w14:paraId="064128DB" w14:textId="26E1A693" w:rsidR="00DA01CE" w:rsidRDefault="00DA01C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2ED53CFE" w14:textId="77777777" w:rsidTr="00DD6B53">
      <w:trPr>
        <w:trHeight w:val="300"/>
      </w:trPr>
      <w:tc>
        <w:tcPr>
          <w:tcW w:w="3020" w:type="dxa"/>
        </w:tcPr>
        <w:p w14:paraId="2261ACA3" w14:textId="29F1E54B" w:rsidR="3D39F851" w:rsidRDefault="3D39F851" w:rsidP="00DD6B53">
          <w:pPr>
            <w:pStyle w:val="Header"/>
            <w:ind w:left="-115"/>
            <w:jc w:val="left"/>
          </w:pPr>
        </w:p>
      </w:tc>
      <w:tc>
        <w:tcPr>
          <w:tcW w:w="3020" w:type="dxa"/>
        </w:tcPr>
        <w:p w14:paraId="4FB6513C" w14:textId="64EF9AA6" w:rsidR="3D39F851" w:rsidRDefault="3D39F851" w:rsidP="00DD6B53">
          <w:pPr>
            <w:pStyle w:val="Header"/>
            <w:jc w:val="center"/>
          </w:pPr>
        </w:p>
      </w:tc>
      <w:tc>
        <w:tcPr>
          <w:tcW w:w="3020" w:type="dxa"/>
        </w:tcPr>
        <w:p w14:paraId="3CAC6CA5" w14:textId="150DD847" w:rsidR="3D39F851" w:rsidRDefault="3D39F851" w:rsidP="00DD6B53">
          <w:pPr>
            <w:pStyle w:val="Header"/>
            <w:ind w:right="-115"/>
            <w:jc w:val="right"/>
          </w:pPr>
        </w:p>
      </w:tc>
    </w:tr>
  </w:tbl>
  <w:p w14:paraId="35075B74" w14:textId="1754BE71" w:rsidR="00DA01CE" w:rsidRDefault="00DA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A18D" w14:textId="77777777" w:rsidR="008830D3" w:rsidRDefault="008830D3" w:rsidP="006B1D35">
      <w:r>
        <w:separator/>
      </w:r>
    </w:p>
    <w:p w14:paraId="40D68506" w14:textId="77777777" w:rsidR="008830D3" w:rsidRDefault="008830D3" w:rsidP="006B1D35"/>
  </w:footnote>
  <w:footnote w:type="continuationSeparator" w:id="0">
    <w:p w14:paraId="7E623084" w14:textId="77777777" w:rsidR="008830D3" w:rsidRDefault="008830D3" w:rsidP="006B1D35">
      <w:r>
        <w:continuationSeparator/>
      </w:r>
    </w:p>
    <w:p w14:paraId="17EC46FF" w14:textId="77777777" w:rsidR="008830D3" w:rsidRDefault="008830D3" w:rsidP="006B1D35"/>
  </w:footnote>
  <w:footnote w:type="continuationNotice" w:id="1">
    <w:p w14:paraId="7DCD9E95" w14:textId="77777777" w:rsidR="008830D3" w:rsidRDefault="008830D3">
      <w:pPr>
        <w:spacing w:before="0" w:line="240" w:lineRule="auto"/>
      </w:pPr>
    </w:p>
  </w:footnote>
  <w:footnote w:id="2">
    <w:p w14:paraId="4F9B4C01" w14:textId="5DA07E4B" w:rsidR="00E61703" w:rsidRPr="000047EB" w:rsidRDefault="00E61703" w:rsidP="000047EB">
      <w:pPr>
        <w:pStyle w:val="FootnoteText"/>
        <w:spacing w:line="240" w:lineRule="auto"/>
        <w:rPr>
          <w:sz w:val="16"/>
          <w:szCs w:val="16"/>
        </w:rPr>
      </w:pPr>
      <w:r w:rsidRPr="000047EB">
        <w:rPr>
          <w:rStyle w:val="FootnoteReference"/>
          <w:sz w:val="16"/>
          <w:szCs w:val="16"/>
        </w:rPr>
        <w:footnoteRef/>
      </w:r>
      <w:r w:rsidRPr="000047EB">
        <w:rPr>
          <w:sz w:val="16"/>
          <w:szCs w:val="16"/>
        </w:rPr>
        <w:t xml:space="preserve"> UNDP </w:t>
      </w:r>
      <w:r w:rsidR="005B674B" w:rsidRPr="000047EB">
        <w:rPr>
          <w:sz w:val="16"/>
          <w:szCs w:val="16"/>
        </w:rPr>
        <w:t>Evaluation</w:t>
      </w:r>
      <w:r w:rsidRPr="000047EB">
        <w:rPr>
          <w:sz w:val="16"/>
          <w:szCs w:val="16"/>
        </w:rPr>
        <w:t xml:space="preserve"> Guidelines, Independent </w:t>
      </w:r>
      <w:r w:rsidR="005B674B" w:rsidRPr="000047EB">
        <w:rPr>
          <w:sz w:val="16"/>
          <w:szCs w:val="16"/>
        </w:rPr>
        <w:t>Evaluation</w:t>
      </w:r>
      <w:r w:rsidRPr="000047EB">
        <w:rPr>
          <w:sz w:val="16"/>
          <w:szCs w:val="16"/>
        </w:rPr>
        <w:t xml:space="preserve"> Office of UNDP, 20</w:t>
      </w:r>
      <w:r w:rsidR="006F5CBB" w:rsidRPr="000047EB">
        <w:rPr>
          <w:sz w:val="16"/>
          <w:szCs w:val="16"/>
        </w:rPr>
        <w:t>21</w:t>
      </w:r>
    </w:p>
  </w:footnote>
  <w:footnote w:id="3">
    <w:p w14:paraId="067D502E" w14:textId="77777777" w:rsidR="0061577D" w:rsidRPr="00D04980" w:rsidRDefault="0061577D" w:rsidP="006B1D35">
      <w:pPr>
        <w:pStyle w:val="FootnoteText"/>
        <w:rPr>
          <w:sz w:val="16"/>
          <w:szCs w:val="16"/>
          <w:lang w:val="sk-SK"/>
        </w:rPr>
      </w:pPr>
      <w:r w:rsidRPr="00D04980">
        <w:rPr>
          <w:rStyle w:val="FootnoteReference"/>
          <w:sz w:val="16"/>
          <w:szCs w:val="16"/>
        </w:rPr>
        <w:footnoteRef/>
      </w:r>
      <w:r w:rsidRPr="00D04980">
        <w:rPr>
          <w:sz w:val="16"/>
          <w:szCs w:val="16"/>
        </w:rPr>
        <w:t xml:space="preserve"> UNEG Ethical Guidelines for Evaluation, 2020</w:t>
      </w:r>
    </w:p>
  </w:footnote>
  <w:footnote w:id="4">
    <w:p w14:paraId="55990815" w14:textId="77777777" w:rsidR="003F2C5B" w:rsidRPr="009E1D67" w:rsidRDefault="003F2C5B" w:rsidP="003F2C5B">
      <w:pPr>
        <w:pStyle w:val="FootnoteText"/>
        <w:rPr>
          <w:sz w:val="16"/>
          <w:szCs w:val="16"/>
          <w:lang w:val="sk-SK"/>
        </w:rPr>
      </w:pPr>
      <w:r w:rsidRPr="009E1D67">
        <w:rPr>
          <w:rStyle w:val="FootnoteReference"/>
          <w:sz w:val="16"/>
          <w:szCs w:val="16"/>
        </w:rPr>
        <w:footnoteRef/>
      </w:r>
      <w:r w:rsidRPr="009E1D67">
        <w:rPr>
          <w:sz w:val="16"/>
          <w:szCs w:val="16"/>
        </w:rPr>
        <w:t xml:space="preserve"> World Bank Open Data</w:t>
      </w:r>
    </w:p>
  </w:footnote>
  <w:footnote w:id="5">
    <w:p w14:paraId="6AD7FADF" w14:textId="77777777" w:rsidR="003F2C5B" w:rsidRPr="009E1D67" w:rsidRDefault="003F2C5B" w:rsidP="003F2C5B">
      <w:pPr>
        <w:pStyle w:val="FootnoteText"/>
        <w:rPr>
          <w:sz w:val="16"/>
          <w:szCs w:val="16"/>
        </w:rPr>
      </w:pPr>
      <w:r w:rsidRPr="009E1D67">
        <w:rPr>
          <w:rStyle w:val="FootnoteReference"/>
          <w:sz w:val="16"/>
          <w:szCs w:val="16"/>
        </w:rPr>
        <w:footnoteRef/>
      </w:r>
      <w:r w:rsidRPr="009E1D67">
        <w:rPr>
          <w:sz w:val="16"/>
          <w:szCs w:val="16"/>
        </w:rPr>
        <w:t xml:space="preserve"> Third Biennial Update Report on Greenhouse Gas Emissions in Bosnia and Herzegovina, 2022</w:t>
      </w:r>
    </w:p>
  </w:footnote>
  <w:footnote w:id="6">
    <w:p w14:paraId="49AEB51F" w14:textId="77777777" w:rsidR="003F2C5B" w:rsidRPr="009E1D67" w:rsidRDefault="003F2C5B" w:rsidP="003F2C5B">
      <w:pPr>
        <w:pStyle w:val="FootnoteText"/>
        <w:rPr>
          <w:sz w:val="16"/>
          <w:szCs w:val="16"/>
          <w:lang w:val="sk-SK"/>
        </w:rPr>
      </w:pPr>
      <w:r w:rsidRPr="009E1D67">
        <w:rPr>
          <w:rStyle w:val="FootnoteReference"/>
          <w:sz w:val="16"/>
          <w:szCs w:val="16"/>
        </w:rPr>
        <w:footnoteRef/>
      </w:r>
      <w:r w:rsidRPr="009E1D67">
        <w:rPr>
          <w:sz w:val="16"/>
          <w:szCs w:val="16"/>
        </w:rPr>
        <w:t xml:space="preserve"> Energy Balances of non-OECD Countries, International Energy Agency, 2017</w:t>
      </w:r>
    </w:p>
  </w:footnote>
  <w:footnote w:id="7">
    <w:p w14:paraId="0EC79598" w14:textId="77777777" w:rsidR="008258A4" w:rsidRPr="000047EB" w:rsidRDefault="008258A4" w:rsidP="006B1D35">
      <w:pPr>
        <w:pStyle w:val="FootnoteText"/>
        <w:rPr>
          <w:sz w:val="16"/>
          <w:szCs w:val="16"/>
          <w:lang w:val="sk-SK"/>
        </w:rPr>
      </w:pPr>
      <w:r w:rsidRPr="00642CC6">
        <w:rPr>
          <w:rStyle w:val="FootnoteReference"/>
          <w:sz w:val="16"/>
          <w:szCs w:val="16"/>
        </w:rPr>
        <w:footnoteRef/>
      </w:r>
      <w:r w:rsidRPr="00642CC6">
        <w:t xml:space="preserve"> </w:t>
      </w:r>
      <w:r w:rsidRPr="000047EB">
        <w:rPr>
          <w:sz w:val="16"/>
          <w:szCs w:val="16"/>
        </w:rPr>
        <w:t>Energy Statistics, Electricity and Heat, BiH Agency for Statistics, 2019</w:t>
      </w:r>
    </w:p>
  </w:footnote>
  <w:footnote w:id="8">
    <w:p w14:paraId="19C28EE2" w14:textId="498A1FCB" w:rsidR="008258A4" w:rsidRPr="000047EB" w:rsidRDefault="008258A4" w:rsidP="006B1D35">
      <w:pPr>
        <w:pStyle w:val="FootnoteText"/>
        <w:rPr>
          <w:sz w:val="16"/>
          <w:szCs w:val="16"/>
        </w:rPr>
      </w:pPr>
      <w:r w:rsidRPr="000047EB">
        <w:rPr>
          <w:rStyle w:val="FootnoteReference"/>
          <w:sz w:val="16"/>
          <w:szCs w:val="16"/>
        </w:rPr>
        <w:footnoteRef/>
      </w:r>
      <w:r w:rsidRPr="000047EB">
        <w:rPr>
          <w:sz w:val="16"/>
          <w:szCs w:val="16"/>
        </w:rPr>
        <w:t xml:space="preserve"> Nationally Determined Contribution of Bosnia and Herzegovina (NDC) for the Period 2020-2030</w:t>
      </w:r>
    </w:p>
  </w:footnote>
  <w:footnote w:id="9">
    <w:p w14:paraId="57F04373" w14:textId="77777777" w:rsidR="008258A4" w:rsidRPr="00E5771A" w:rsidRDefault="008258A4" w:rsidP="006B1D35">
      <w:pPr>
        <w:pStyle w:val="FootnoteText"/>
        <w:rPr>
          <w:lang w:val="sk-SK"/>
        </w:rPr>
      </w:pPr>
      <w:r w:rsidRPr="00E5771A">
        <w:rPr>
          <w:rStyle w:val="FootnoteReference"/>
          <w:sz w:val="16"/>
          <w:szCs w:val="16"/>
        </w:rPr>
        <w:footnoteRef/>
      </w:r>
      <w:r w:rsidRPr="00E5771A">
        <w:t xml:space="preserve"> </w:t>
      </w:r>
      <w:r w:rsidRPr="00CC0FEF">
        <w:t>2020-2030 Climate Change Adaptation and Low-Emission Development Strategy</w:t>
      </w:r>
      <w:r>
        <w:t xml:space="preserve">, </w:t>
      </w:r>
      <w:proofErr w:type="gramStart"/>
      <w:r>
        <w:t>UNDP</w:t>
      </w:r>
      <w:proofErr w:type="gramEnd"/>
      <w:r>
        <w:t xml:space="preserve"> and BiH Government, 2020</w:t>
      </w:r>
    </w:p>
  </w:footnote>
  <w:footnote w:id="10">
    <w:p w14:paraId="7D02E74C" w14:textId="3AEE6C28" w:rsidR="000B05A9" w:rsidRPr="000B05A9" w:rsidRDefault="000B05A9" w:rsidP="006B1D35">
      <w:pPr>
        <w:pStyle w:val="FootnoteText"/>
        <w:rPr>
          <w:lang w:val="sk-SK"/>
        </w:rPr>
      </w:pPr>
      <w:r w:rsidRPr="000B05A9">
        <w:rPr>
          <w:rStyle w:val="FootnoteReference"/>
          <w:sz w:val="16"/>
          <w:szCs w:val="16"/>
        </w:rPr>
        <w:footnoteRef/>
      </w:r>
      <w:r w:rsidRPr="000B05A9">
        <w:t xml:space="preserve"> </w:t>
      </w:r>
      <w:r w:rsidRPr="000010C3">
        <w:t>De‐Risking Renewable Energy Investment: A Framework</w:t>
      </w:r>
      <w:r>
        <w:t xml:space="preserve"> </w:t>
      </w:r>
      <w:r w:rsidRPr="000010C3">
        <w:t>to Support Policymakers in Selecting Public Instruments to Promote Renewable Energy Investment in Developing Countries,</w:t>
      </w:r>
      <w:r>
        <w:t xml:space="preserve"> </w:t>
      </w:r>
      <w:r w:rsidRPr="000010C3">
        <w:t>UNDP</w:t>
      </w:r>
      <w:r>
        <w:t xml:space="preserve">, </w:t>
      </w:r>
      <w:r w:rsidRPr="000010C3">
        <w:t>(2013),</w:t>
      </w:r>
    </w:p>
  </w:footnote>
  <w:footnote w:id="11">
    <w:p w14:paraId="59231156" w14:textId="77777777" w:rsidR="00AC5D7C" w:rsidRDefault="00AC5D7C" w:rsidP="00AC5D7C">
      <w:pPr>
        <w:pStyle w:val="FootnoteText"/>
        <w:spacing w:line="240" w:lineRule="auto"/>
        <w:rPr>
          <w:lang w:val="sk-SK"/>
        </w:rPr>
      </w:pPr>
      <w:r>
        <w:rPr>
          <w:rStyle w:val="FootnoteReference"/>
          <w:rFonts w:eastAsiaTheme="majorEastAsia"/>
          <w:szCs w:val="16"/>
        </w:rPr>
        <w:footnoteRef/>
      </w:r>
      <w:r>
        <w:t xml:space="preserve"> SMART stands for Specific, Measurable, Achievable, Relevant, Time-bound.</w:t>
      </w:r>
    </w:p>
  </w:footnote>
  <w:footnote w:id="12">
    <w:p w14:paraId="3305271C" w14:textId="77EA993A" w:rsidR="000679D9" w:rsidRPr="000679D9" w:rsidRDefault="000679D9">
      <w:pPr>
        <w:pStyle w:val="FootnoteText"/>
        <w:rPr>
          <w:sz w:val="16"/>
          <w:szCs w:val="16"/>
          <w:lang w:val="sk-SK"/>
        </w:rPr>
      </w:pPr>
      <w:r w:rsidRPr="000679D9">
        <w:rPr>
          <w:rStyle w:val="FootnoteReference"/>
          <w:sz w:val="16"/>
          <w:szCs w:val="16"/>
        </w:rPr>
        <w:footnoteRef/>
      </w:r>
      <w:r w:rsidRPr="000679D9">
        <w:rPr>
          <w:sz w:val="16"/>
          <w:szCs w:val="16"/>
        </w:rPr>
        <w:t xml:space="preserve"> SBAA of 7 December 1995</w:t>
      </w:r>
    </w:p>
  </w:footnote>
  <w:footnote w:id="13">
    <w:p w14:paraId="0F9C17C3" w14:textId="77777777" w:rsidR="00526E84" w:rsidRPr="00F86AE2" w:rsidRDefault="00526E84" w:rsidP="00526E84">
      <w:pPr>
        <w:pStyle w:val="FootnoteText"/>
        <w:rPr>
          <w:sz w:val="16"/>
          <w:szCs w:val="16"/>
        </w:rPr>
      </w:pPr>
      <w:r w:rsidRPr="00F86AE2">
        <w:rPr>
          <w:rStyle w:val="FootnoteReference"/>
          <w:sz w:val="16"/>
          <w:szCs w:val="16"/>
        </w:rPr>
        <w:footnoteRef/>
      </w:r>
      <w:r w:rsidRPr="00F86AE2">
        <w:rPr>
          <w:sz w:val="16"/>
          <w:szCs w:val="16"/>
        </w:rPr>
        <w:t xml:space="preserve"> Nationally Determined Contribution </w:t>
      </w:r>
      <w:r>
        <w:rPr>
          <w:sz w:val="16"/>
          <w:szCs w:val="16"/>
        </w:rPr>
        <w:t>o</w:t>
      </w:r>
      <w:r w:rsidRPr="00F86AE2">
        <w:rPr>
          <w:sz w:val="16"/>
          <w:szCs w:val="16"/>
        </w:rPr>
        <w:t xml:space="preserve">f Bosnia </w:t>
      </w:r>
      <w:r>
        <w:rPr>
          <w:sz w:val="16"/>
          <w:szCs w:val="16"/>
        </w:rPr>
        <w:t>a</w:t>
      </w:r>
      <w:r w:rsidRPr="00F86AE2">
        <w:rPr>
          <w:sz w:val="16"/>
          <w:szCs w:val="16"/>
        </w:rPr>
        <w:t>nd Herzegovina (N</w:t>
      </w:r>
      <w:r>
        <w:rPr>
          <w:sz w:val="16"/>
          <w:szCs w:val="16"/>
        </w:rPr>
        <w:t>DC</w:t>
      </w:r>
      <w:r w:rsidRPr="00F86AE2">
        <w:rPr>
          <w:sz w:val="16"/>
          <w:szCs w:val="16"/>
        </w:rPr>
        <w:t>)</w:t>
      </w:r>
      <w:r>
        <w:rPr>
          <w:sz w:val="16"/>
          <w:szCs w:val="16"/>
        </w:rPr>
        <w:t xml:space="preserve"> f</w:t>
      </w:r>
      <w:r w:rsidRPr="00F86AE2">
        <w:rPr>
          <w:sz w:val="16"/>
          <w:szCs w:val="16"/>
        </w:rPr>
        <w:t xml:space="preserve">or </w:t>
      </w:r>
      <w:r>
        <w:rPr>
          <w:sz w:val="16"/>
          <w:szCs w:val="16"/>
        </w:rPr>
        <w:t>t</w:t>
      </w:r>
      <w:r w:rsidRPr="00F86AE2">
        <w:rPr>
          <w:sz w:val="16"/>
          <w:szCs w:val="16"/>
        </w:rPr>
        <w:t>he Period 2020-2030</w:t>
      </w:r>
      <w:r>
        <w:rPr>
          <w:sz w:val="16"/>
          <w:szCs w:val="16"/>
        </w:rPr>
        <w:t>, MOFTER, April 2021</w:t>
      </w:r>
    </w:p>
  </w:footnote>
  <w:footnote w:id="14">
    <w:p w14:paraId="7248401F" w14:textId="77777777" w:rsidR="00526E84" w:rsidRPr="005E2596" w:rsidRDefault="00526E84" w:rsidP="00526E84">
      <w:pPr>
        <w:pStyle w:val="FootnoteText"/>
        <w:rPr>
          <w:sz w:val="16"/>
          <w:szCs w:val="16"/>
          <w:lang w:val="sk-SK"/>
        </w:rPr>
      </w:pPr>
      <w:r w:rsidRPr="005E2596">
        <w:rPr>
          <w:rStyle w:val="FootnoteReference"/>
          <w:sz w:val="16"/>
          <w:szCs w:val="16"/>
        </w:rPr>
        <w:footnoteRef/>
      </w:r>
      <w:r w:rsidRPr="005E2596">
        <w:rPr>
          <w:sz w:val="16"/>
          <w:szCs w:val="16"/>
        </w:rPr>
        <w:t xml:space="preserve"> Third Biennial Update Report </w:t>
      </w:r>
      <w:r>
        <w:rPr>
          <w:sz w:val="16"/>
          <w:szCs w:val="16"/>
        </w:rPr>
        <w:t>o</w:t>
      </w:r>
      <w:r w:rsidRPr="005E2596">
        <w:rPr>
          <w:sz w:val="16"/>
          <w:szCs w:val="16"/>
        </w:rPr>
        <w:t xml:space="preserve">n Greenhouse Gas Emissions </w:t>
      </w:r>
      <w:r>
        <w:rPr>
          <w:sz w:val="16"/>
          <w:szCs w:val="16"/>
        </w:rPr>
        <w:t>o</w:t>
      </w:r>
      <w:r w:rsidRPr="005E2596">
        <w:rPr>
          <w:sz w:val="16"/>
          <w:szCs w:val="16"/>
        </w:rPr>
        <w:t xml:space="preserve">f Bosnia </w:t>
      </w:r>
      <w:r>
        <w:rPr>
          <w:sz w:val="16"/>
          <w:szCs w:val="16"/>
        </w:rPr>
        <w:t>a</w:t>
      </w:r>
      <w:r w:rsidRPr="005E2596">
        <w:rPr>
          <w:sz w:val="16"/>
          <w:szCs w:val="16"/>
        </w:rPr>
        <w:t>nd Herzegovina</w:t>
      </w:r>
      <w:r>
        <w:rPr>
          <w:sz w:val="16"/>
          <w:szCs w:val="16"/>
        </w:rPr>
        <w:t xml:space="preserve"> to UNFCCC, October 2022</w:t>
      </w:r>
    </w:p>
  </w:footnote>
  <w:footnote w:id="15">
    <w:p w14:paraId="58D0CC83" w14:textId="77777777" w:rsidR="00526E84" w:rsidRPr="00E77205" w:rsidRDefault="00526E84" w:rsidP="00526E84">
      <w:pPr>
        <w:pStyle w:val="FootnoteText"/>
        <w:rPr>
          <w:sz w:val="16"/>
          <w:szCs w:val="16"/>
        </w:rPr>
      </w:pPr>
      <w:r w:rsidRPr="00E77205">
        <w:rPr>
          <w:rStyle w:val="FootnoteReference"/>
          <w:sz w:val="16"/>
          <w:szCs w:val="16"/>
        </w:rPr>
        <w:footnoteRef/>
      </w:r>
      <w:r w:rsidRPr="00E77205">
        <w:rPr>
          <w:sz w:val="16"/>
          <w:szCs w:val="16"/>
        </w:rPr>
        <w:t xml:space="preserve"> R</w:t>
      </w:r>
      <w:r>
        <w:rPr>
          <w:sz w:val="16"/>
          <w:szCs w:val="16"/>
        </w:rPr>
        <w:t>e</w:t>
      </w:r>
      <w:r w:rsidRPr="00E77205">
        <w:rPr>
          <w:sz w:val="16"/>
          <w:szCs w:val="16"/>
        </w:rPr>
        <w:t>commendations 2/2023</w:t>
      </w:r>
      <w:r>
        <w:rPr>
          <w:sz w:val="16"/>
          <w:szCs w:val="16"/>
        </w:rPr>
        <w:t xml:space="preserve"> </w:t>
      </w:r>
      <w:r w:rsidRPr="00E77205">
        <w:rPr>
          <w:sz w:val="16"/>
          <w:szCs w:val="16"/>
        </w:rPr>
        <w:t>by the Energy Community Secretariat</w:t>
      </w:r>
      <w:r>
        <w:rPr>
          <w:sz w:val="16"/>
          <w:szCs w:val="16"/>
        </w:rPr>
        <w:t xml:space="preserve"> </w:t>
      </w:r>
      <w:r w:rsidRPr="00E77205">
        <w:rPr>
          <w:sz w:val="16"/>
          <w:szCs w:val="16"/>
        </w:rPr>
        <w:t xml:space="preserve">on the </w:t>
      </w:r>
      <w:r>
        <w:rPr>
          <w:sz w:val="16"/>
          <w:szCs w:val="16"/>
        </w:rPr>
        <w:t>d</w:t>
      </w:r>
      <w:r w:rsidRPr="00E77205">
        <w:rPr>
          <w:sz w:val="16"/>
          <w:szCs w:val="16"/>
        </w:rPr>
        <w:t xml:space="preserve">raft integrated </w:t>
      </w:r>
      <w:r>
        <w:rPr>
          <w:sz w:val="16"/>
          <w:szCs w:val="16"/>
        </w:rPr>
        <w:t xml:space="preserve">NECP </w:t>
      </w:r>
      <w:r w:rsidRPr="00E77205">
        <w:rPr>
          <w:sz w:val="16"/>
          <w:szCs w:val="16"/>
        </w:rPr>
        <w:t>of Bosnia and Herzegovina</w:t>
      </w:r>
    </w:p>
  </w:footnote>
  <w:footnote w:id="16">
    <w:p w14:paraId="5D42A31E" w14:textId="77777777" w:rsidR="00526E84" w:rsidRPr="00FB3D5B" w:rsidRDefault="00526E84" w:rsidP="00526E84">
      <w:pPr>
        <w:pStyle w:val="FootnoteText"/>
        <w:rPr>
          <w:sz w:val="16"/>
          <w:szCs w:val="16"/>
          <w:lang w:val="sk-SK"/>
        </w:rPr>
      </w:pPr>
      <w:r w:rsidRPr="00FB3D5B">
        <w:rPr>
          <w:rStyle w:val="FootnoteReference"/>
          <w:sz w:val="16"/>
          <w:szCs w:val="16"/>
        </w:rPr>
        <w:footnoteRef/>
      </w:r>
      <w:r w:rsidRPr="00FB3D5B">
        <w:rPr>
          <w:sz w:val="16"/>
          <w:szCs w:val="16"/>
        </w:rPr>
        <w:t xml:space="preserve"> </w:t>
      </w:r>
      <w:r>
        <w:rPr>
          <w:sz w:val="16"/>
          <w:szCs w:val="16"/>
        </w:rPr>
        <w:t>Integration of the respective building renovation strategies of the FBiH, RS and Brcko District</w:t>
      </w:r>
    </w:p>
  </w:footnote>
  <w:footnote w:id="17">
    <w:p w14:paraId="60789475" w14:textId="77777777" w:rsidR="00526E84" w:rsidRPr="00FC03DB" w:rsidRDefault="00526E84" w:rsidP="00526E84">
      <w:pPr>
        <w:pStyle w:val="FootnoteText"/>
        <w:rPr>
          <w:sz w:val="16"/>
          <w:szCs w:val="16"/>
          <w:lang w:val="sk-SK"/>
        </w:rPr>
      </w:pPr>
      <w:r w:rsidRPr="00FC03DB">
        <w:rPr>
          <w:rStyle w:val="FootnoteReference"/>
          <w:sz w:val="16"/>
          <w:szCs w:val="16"/>
        </w:rPr>
        <w:footnoteRef/>
      </w:r>
      <w:r w:rsidRPr="00FC03DB">
        <w:rPr>
          <w:sz w:val="16"/>
          <w:szCs w:val="16"/>
        </w:rPr>
        <w:t xml:space="preserve"> </w:t>
      </w:r>
      <w:r>
        <w:rPr>
          <w:sz w:val="16"/>
          <w:szCs w:val="16"/>
        </w:rPr>
        <w:t xml:space="preserve">Data presented by </w:t>
      </w:r>
      <w:r w:rsidRPr="00FC03DB">
        <w:rPr>
          <w:sz w:val="16"/>
          <w:szCs w:val="16"/>
        </w:rPr>
        <w:t>Department for Secondary Energy and Projects</w:t>
      </w:r>
      <w:r>
        <w:rPr>
          <w:sz w:val="16"/>
          <w:szCs w:val="16"/>
        </w:rPr>
        <w:t xml:space="preserve"> of MOFTER, 2023 Energy Summit</w:t>
      </w:r>
    </w:p>
  </w:footnote>
  <w:footnote w:id="18">
    <w:p w14:paraId="0CE42F30" w14:textId="77777777" w:rsidR="00526E84" w:rsidRPr="003C77D0" w:rsidRDefault="00526E84" w:rsidP="00526E84">
      <w:pPr>
        <w:pStyle w:val="FootnoteText"/>
        <w:rPr>
          <w:sz w:val="16"/>
          <w:szCs w:val="16"/>
          <w:lang w:val="sk-SK"/>
        </w:rPr>
      </w:pPr>
      <w:r w:rsidRPr="003C77D0">
        <w:rPr>
          <w:rStyle w:val="FootnoteReference"/>
          <w:rFonts w:eastAsiaTheme="majorEastAsia"/>
          <w:sz w:val="16"/>
          <w:szCs w:val="16"/>
        </w:rPr>
        <w:footnoteRef/>
      </w:r>
      <w:r w:rsidRPr="003C77D0">
        <w:rPr>
          <w:sz w:val="16"/>
          <w:szCs w:val="16"/>
        </w:rPr>
        <w:t xml:space="preserve"> Compiled from Transforming our World: the 2030 Agenda for Sustainable Development (UN, 2015), Indicators and a Monitoring Framework for the Sustainable Development Goals, Sustainable Development Solutions Network (SDSN)</w:t>
      </w:r>
    </w:p>
  </w:footnote>
  <w:footnote w:id="19">
    <w:p w14:paraId="6B6C65B2" w14:textId="77777777" w:rsidR="00DB10A6" w:rsidRPr="00CC7759" w:rsidRDefault="00DB10A6" w:rsidP="00FE3216">
      <w:pPr>
        <w:pStyle w:val="FootnoteText"/>
        <w:rPr>
          <w:sz w:val="16"/>
          <w:szCs w:val="16"/>
          <w:lang w:val="sk-SK"/>
        </w:rPr>
      </w:pPr>
      <w:r w:rsidRPr="00CC7759">
        <w:rPr>
          <w:rStyle w:val="FootnoteReference"/>
          <w:sz w:val="16"/>
          <w:szCs w:val="16"/>
        </w:rPr>
        <w:footnoteRef/>
      </w:r>
      <w:r w:rsidRPr="00CC7759">
        <w:rPr>
          <w:sz w:val="16"/>
          <w:szCs w:val="16"/>
        </w:rPr>
        <w:t xml:space="preserve"> </w:t>
      </w:r>
      <w:r>
        <w:rPr>
          <w:sz w:val="16"/>
          <w:szCs w:val="16"/>
        </w:rPr>
        <w:t>Additional mechanisms were developed in 6 municipalities with savings achieved under the project</w:t>
      </w:r>
    </w:p>
  </w:footnote>
  <w:footnote w:id="20">
    <w:p w14:paraId="05773AB3" w14:textId="243359CE" w:rsidR="00F72D15" w:rsidRPr="00F72D15" w:rsidRDefault="00F72D15">
      <w:pPr>
        <w:pStyle w:val="FootnoteText"/>
        <w:rPr>
          <w:sz w:val="16"/>
          <w:szCs w:val="16"/>
          <w:lang w:val="sk-SK"/>
        </w:rPr>
      </w:pPr>
      <w:r w:rsidRPr="00F72D15">
        <w:rPr>
          <w:rStyle w:val="FootnoteReference"/>
          <w:sz w:val="16"/>
          <w:szCs w:val="16"/>
        </w:rPr>
        <w:footnoteRef/>
      </w:r>
      <w:r w:rsidRPr="00F72D15">
        <w:rPr>
          <w:sz w:val="16"/>
          <w:szCs w:val="16"/>
        </w:rPr>
        <w:t xml:space="preserve"> </w:t>
      </w:r>
      <w:r>
        <w:rPr>
          <w:sz w:val="16"/>
          <w:szCs w:val="16"/>
        </w:rPr>
        <w:t>S</w:t>
      </w:r>
      <w:r w:rsidRPr="00F72D15">
        <w:rPr>
          <w:sz w:val="16"/>
          <w:szCs w:val="16"/>
        </w:rPr>
        <w:t xml:space="preserve">elf-reported </w:t>
      </w:r>
      <w:r>
        <w:rPr>
          <w:sz w:val="16"/>
          <w:szCs w:val="16"/>
        </w:rPr>
        <w:t>data by the project team</w:t>
      </w:r>
    </w:p>
  </w:footnote>
  <w:footnote w:id="21">
    <w:p w14:paraId="1B8ED009" w14:textId="2A76E335" w:rsidR="007930F4" w:rsidRPr="007930F4" w:rsidRDefault="007930F4">
      <w:pPr>
        <w:pStyle w:val="FootnoteText"/>
        <w:rPr>
          <w:sz w:val="16"/>
          <w:szCs w:val="16"/>
          <w:lang w:val="sk-SK"/>
        </w:rPr>
      </w:pPr>
      <w:r w:rsidRPr="007930F4">
        <w:rPr>
          <w:rStyle w:val="FootnoteReference"/>
          <w:sz w:val="16"/>
          <w:szCs w:val="16"/>
        </w:rPr>
        <w:footnoteRef/>
      </w:r>
      <w:r w:rsidRPr="007930F4">
        <w:rPr>
          <w:sz w:val="16"/>
          <w:szCs w:val="16"/>
        </w:rPr>
        <w:t xml:space="preserve"> </w:t>
      </w:r>
      <w:r>
        <w:rPr>
          <w:sz w:val="16"/>
          <w:szCs w:val="16"/>
        </w:rPr>
        <w:t>The original target 180 was reduced to 36 as per the Annual Project Review in April 2023</w:t>
      </w:r>
    </w:p>
  </w:footnote>
  <w:footnote w:id="22">
    <w:p w14:paraId="47CA57FE" w14:textId="57E53440" w:rsidR="008F7906" w:rsidRPr="008F7906" w:rsidRDefault="008F7906">
      <w:pPr>
        <w:pStyle w:val="FootnoteText"/>
        <w:rPr>
          <w:sz w:val="16"/>
          <w:szCs w:val="16"/>
          <w:lang w:val="sk-SK"/>
        </w:rPr>
      </w:pPr>
      <w:r w:rsidRPr="008F7906">
        <w:rPr>
          <w:rStyle w:val="FootnoteReference"/>
          <w:sz w:val="16"/>
          <w:szCs w:val="16"/>
        </w:rPr>
        <w:footnoteRef/>
      </w:r>
      <w:r w:rsidRPr="008F7906">
        <w:rPr>
          <w:sz w:val="16"/>
          <w:szCs w:val="16"/>
        </w:rPr>
        <w:t xml:space="preserve"> The Gender and Climate Coalition in BiH (globally known as Feminist Action for Climate Justice) was launched by UNDP in BiH, in partnership with UN W</w:t>
      </w:r>
      <w:r>
        <w:rPr>
          <w:sz w:val="16"/>
          <w:szCs w:val="16"/>
        </w:rPr>
        <w:t>omen</w:t>
      </w:r>
      <w:r w:rsidRPr="008F7906">
        <w:rPr>
          <w:sz w:val="16"/>
          <w:szCs w:val="16"/>
        </w:rPr>
        <w:t xml:space="preserve"> and Gender Equality Agency of the Ministry of Human Rights and Refugees</w:t>
      </w:r>
      <w:r>
        <w:rPr>
          <w:sz w:val="16"/>
          <w:szCs w:val="16"/>
        </w:rPr>
        <w:t xml:space="preserve"> in 2021.</w:t>
      </w:r>
    </w:p>
  </w:footnote>
  <w:footnote w:id="23">
    <w:p w14:paraId="1B670CE9" w14:textId="03FFA678" w:rsidR="009E59D5" w:rsidRPr="009E59D5" w:rsidRDefault="009E59D5">
      <w:pPr>
        <w:pStyle w:val="FootnoteText"/>
        <w:rPr>
          <w:sz w:val="16"/>
          <w:szCs w:val="16"/>
          <w:lang w:val="sk-SK"/>
        </w:rPr>
      </w:pPr>
      <w:r w:rsidRPr="009E59D5">
        <w:rPr>
          <w:rStyle w:val="FootnoteReference"/>
          <w:sz w:val="16"/>
          <w:szCs w:val="16"/>
        </w:rPr>
        <w:footnoteRef/>
      </w:r>
      <w:r w:rsidRPr="009E59D5">
        <w:rPr>
          <w:sz w:val="16"/>
          <w:szCs w:val="16"/>
        </w:rPr>
        <w:t xml:space="preserve"> </w:t>
      </w:r>
      <w:r>
        <w:rPr>
          <w:sz w:val="16"/>
          <w:szCs w:val="16"/>
        </w:rPr>
        <w:t>Project Document, Section III. Results and Partnerships, p. 22</w:t>
      </w:r>
    </w:p>
  </w:footnote>
  <w:footnote w:id="24">
    <w:p w14:paraId="6C9A061D" w14:textId="3006910D" w:rsidR="00A4554C" w:rsidRPr="00A4554C" w:rsidRDefault="00A4554C">
      <w:pPr>
        <w:pStyle w:val="FootnoteText"/>
        <w:rPr>
          <w:sz w:val="16"/>
          <w:szCs w:val="16"/>
          <w:lang w:val="sk-SK"/>
        </w:rPr>
      </w:pPr>
      <w:r w:rsidRPr="00A4554C">
        <w:rPr>
          <w:rStyle w:val="FootnoteReference"/>
          <w:sz w:val="16"/>
          <w:szCs w:val="16"/>
        </w:rPr>
        <w:footnoteRef/>
      </w:r>
      <w:r w:rsidRPr="00A4554C">
        <w:rPr>
          <w:sz w:val="16"/>
          <w:szCs w:val="16"/>
        </w:rPr>
        <w:t xml:space="preserve"> </w:t>
      </w:r>
      <w:r>
        <w:rPr>
          <w:sz w:val="16"/>
          <w:szCs w:val="16"/>
        </w:rPr>
        <w:t>ESCO stands for Energy Service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5F1380C3" w14:paraId="2EDBE78A" w14:textId="77777777" w:rsidTr="00DD6B53">
      <w:trPr>
        <w:trHeight w:val="300"/>
      </w:trPr>
      <w:tc>
        <w:tcPr>
          <w:tcW w:w="3190" w:type="dxa"/>
        </w:tcPr>
        <w:p w14:paraId="37FF6621" w14:textId="3B3D2744" w:rsidR="5F1380C3" w:rsidRDefault="5F1380C3" w:rsidP="00DD6B53">
          <w:pPr>
            <w:pStyle w:val="Header"/>
            <w:ind w:left="-115"/>
            <w:jc w:val="left"/>
          </w:pPr>
        </w:p>
      </w:tc>
      <w:tc>
        <w:tcPr>
          <w:tcW w:w="3190" w:type="dxa"/>
        </w:tcPr>
        <w:p w14:paraId="6A9D7986" w14:textId="76B68D1D" w:rsidR="5F1380C3" w:rsidRDefault="5F1380C3" w:rsidP="00DD6B53">
          <w:pPr>
            <w:pStyle w:val="Header"/>
            <w:jc w:val="center"/>
          </w:pPr>
        </w:p>
      </w:tc>
      <w:tc>
        <w:tcPr>
          <w:tcW w:w="3190" w:type="dxa"/>
        </w:tcPr>
        <w:p w14:paraId="1C4EC09B" w14:textId="10422B57" w:rsidR="5F1380C3" w:rsidRDefault="5F1380C3" w:rsidP="00DD6B53">
          <w:pPr>
            <w:pStyle w:val="Header"/>
            <w:ind w:right="-115"/>
            <w:jc w:val="right"/>
          </w:pPr>
        </w:p>
      </w:tc>
    </w:tr>
  </w:tbl>
  <w:p w14:paraId="762F0BAB" w14:textId="3EC798F7" w:rsidR="5F1380C3" w:rsidRDefault="5F1380C3" w:rsidP="00DD6B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784F7B63" w14:textId="77777777" w:rsidTr="00DD6B53">
      <w:trPr>
        <w:trHeight w:val="300"/>
      </w:trPr>
      <w:tc>
        <w:tcPr>
          <w:tcW w:w="4665" w:type="dxa"/>
        </w:tcPr>
        <w:p w14:paraId="11061C6F" w14:textId="3DDA4EA9" w:rsidR="3D39F851" w:rsidRDefault="3D39F851" w:rsidP="00DD6B53">
          <w:pPr>
            <w:pStyle w:val="Header"/>
            <w:ind w:left="-115"/>
            <w:jc w:val="left"/>
          </w:pPr>
        </w:p>
      </w:tc>
      <w:tc>
        <w:tcPr>
          <w:tcW w:w="4665" w:type="dxa"/>
        </w:tcPr>
        <w:p w14:paraId="2E502D7E" w14:textId="20644847" w:rsidR="3D39F851" w:rsidRDefault="3D39F851" w:rsidP="00DD6B53">
          <w:pPr>
            <w:pStyle w:val="Header"/>
            <w:jc w:val="center"/>
          </w:pPr>
        </w:p>
      </w:tc>
      <w:tc>
        <w:tcPr>
          <w:tcW w:w="4665" w:type="dxa"/>
        </w:tcPr>
        <w:p w14:paraId="475DFA49" w14:textId="6FCA0E5F" w:rsidR="3D39F851" w:rsidRDefault="3D39F851" w:rsidP="00DD6B53">
          <w:pPr>
            <w:pStyle w:val="Header"/>
            <w:ind w:right="-115"/>
            <w:jc w:val="right"/>
          </w:pPr>
        </w:p>
      </w:tc>
    </w:tr>
  </w:tbl>
  <w:p w14:paraId="5E55CC3F" w14:textId="289452B2" w:rsidR="00DA01CE" w:rsidRDefault="00DA01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60202F27" w14:textId="77777777" w:rsidTr="00DD6B53">
      <w:trPr>
        <w:trHeight w:val="300"/>
      </w:trPr>
      <w:tc>
        <w:tcPr>
          <w:tcW w:w="3020" w:type="dxa"/>
        </w:tcPr>
        <w:p w14:paraId="40AF1631" w14:textId="64E68989" w:rsidR="3D39F851" w:rsidRDefault="3D39F851" w:rsidP="00DD6B53">
          <w:pPr>
            <w:pStyle w:val="Header"/>
            <w:ind w:left="-115"/>
            <w:jc w:val="left"/>
          </w:pPr>
        </w:p>
      </w:tc>
      <w:tc>
        <w:tcPr>
          <w:tcW w:w="3020" w:type="dxa"/>
        </w:tcPr>
        <w:p w14:paraId="048EF195" w14:textId="3416BB36" w:rsidR="3D39F851" w:rsidRDefault="3D39F851" w:rsidP="00DD6B53">
          <w:pPr>
            <w:pStyle w:val="Header"/>
            <w:jc w:val="center"/>
          </w:pPr>
        </w:p>
      </w:tc>
      <w:tc>
        <w:tcPr>
          <w:tcW w:w="3020" w:type="dxa"/>
        </w:tcPr>
        <w:p w14:paraId="581C1A8E" w14:textId="11ECAEC6" w:rsidR="3D39F851" w:rsidRDefault="3D39F851" w:rsidP="00DD6B53">
          <w:pPr>
            <w:pStyle w:val="Header"/>
            <w:ind w:right="-115"/>
            <w:jc w:val="right"/>
          </w:pPr>
        </w:p>
      </w:tc>
    </w:tr>
  </w:tbl>
  <w:p w14:paraId="61C5CE04" w14:textId="4FF276B8" w:rsidR="00DA01CE" w:rsidRDefault="00DA01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3EAD" w14:textId="77777777" w:rsidR="00E61703" w:rsidRDefault="00E61703" w:rsidP="006B1D35">
    <w:pPr>
      <w:pStyle w:val="Header"/>
    </w:pPr>
  </w:p>
  <w:p w14:paraId="28E839D4" w14:textId="77777777" w:rsidR="00E61703" w:rsidRDefault="00E61703" w:rsidP="006B1D3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7EBD9A38" w14:textId="77777777" w:rsidTr="00DD6B53">
      <w:trPr>
        <w:trHeight w:val="300"/>
      </w:trPr>
      <w:tc>
        <w:tcPr>
          <w:tcW w:w="3020" w:type="dxa"/>
        </w:tcPr>
        <w:p w14:paraId="55956857" w14:textId="506B85F6" w:rsidR="3D39F851" w:rsidRDefault="3D39F851" w:rsidP="00DD6B53">
          <w:pPr>
            <w:pStyle w:val="Header"/>
            <w:ind w:left="-115"/>
            <w:jc w:val="left"/>
          </w:pPr>
        </w:p>
      </w:tc>
      <w:tc>
        <w:tcPr>
          <w:tcW w:w="3020" w:type="dxa"/>
        </w:tcPr>
        <w:p w14:paraId="2684FAD0" w14:textId="1234624C" w:rsidR="3D39F851" w:rsidRDefault="3D39F851" w:rsidP="00DD6B53">
          <w:pPr>
            <w:pStyle w:val="Header"/>
            <w:jc w:val="center"/>
          </w:pPr>
        </w:p>
      </w:tc>
      <w:tc>
        <w:tcPr>
          <w:tcW w:w="3020" w:type="dxa"/>
        </w:tcPr>
        <w:p w14:paraId="30508468" w14:textId="22C55D07" w:rsidR="3D39F851" w:rsidRDefault="3D39F851" w:rsidP="00DD6B53">
          <w:pPr>
            <w:pStyle w:val="Header"/>
            <w:ind w:right="-115"/>
            <w:jc w:val="right"/>
          </w:pPr>
        </w:p>
      </w:tc>
    </w:tr>
  </w:tbl>
  <w:p w14:paraId="190CAC49" w14:textId="036A530C" w:rsidR="00DA01CE" w:rsidRDefault="00DA01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758ECA0C" w14:textId="77777777" w:rsidTr="00DD6B53">
      <w:trPr>
        <w:trHeight w:val="300"/>
      </w:trPr>
      <w:tc>
        <w:tcPr>
          <w:tcW w:w="4665" w:type="dxa"/>
        </w:tcPr>
        <w:p w14:paraId="343960F6" w14:textId="430E2A05" w:rsidR="3D39F851" w:rsidRDefault="3D39F851" w:rsidP="00DD6B53">
          <w:pPr>
            <w:pStyle w:val="Header"/>
            <w:ind w:left="-115"/>
            <w:jc w:val="left"/>
          </w:pPr>
        </w:p>
      </w:tc>
      <w:tc>
        <w:tcPr>
          <w:tcW w:w="4665" w:type="dxa"/>
        </w:tcPr>
        <w:p w14:paraId="5095F84E" w14:textId="5C289374" w:rsidR="3D39F851" w:rsidRDefault="3D39F851" w:rsidP="00DD6B53">
          <w:pPr>
            <w:pStyle w:val="Header"/>
            <w:jc w:val="center"/>
          </w:pPr>
        </w:p>
      </w:tc>
      <w:tc>
        <w:tcPr>
          <w:tcW w:w="4665" w:type="dxa"/>
        </w:tcPr>
        <w:p w14:paraId="552A544C" w14:textId="3DA66990" w:rsidR="3D39F851" w:rsidRDefault="3D39F851" w:rsidP="00DD6B53">
          <w:pPr>
            <w:pStyle w:val="Header"/>
            <w:ind w:right="-115"/>
            <w:jc w:val="right"/>
          </w:pPr>
        </w:p>
      </w:tc>
    </w:tr>
  </w:tbl>
  <w:p w14:paraId="23657BA9" w14:textId="13F43EF4" w:rsidR="00DA01CE" w:rsidRDefault="00DA01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12C86954" w14:textId="77777777" w:rsidTr="00DD6B53">
      <w:trPr>
        <w:trHeight w:val="300"/>
      </w:trPr>
      <w:tc>
        <w:tcPr>
          <w:tcW w:w="3020" w:type="dxa"/>
        </w:tcPr>
        <w:p w14:paraId="178CDBBA" w14:textId="2D0DCA51" w:rsidR="3D39F851" w:rsidRDefault="3D39F851" w:rsidP="00DD6B53">
          <w:pPr>
            <w:pStyle w:val="Header"/>
            <w:ind w:left="-115"/>
            <w:jc w:val="left"/>
          </w:pPr>
        </w:p>
      </w:tc>
      <w:tc>
        <w:tcPr>
          <w:tcW w:w="3020" w:type="dxa"/>
        </w:tcPr>
        <w:p w14:paraId="29C21738" w14:textId="17A9B64E" w:rsidR="3D39F851" w:rsidRDefault="3D39F851" w:rsidP="00DD6B53">
          <w:pPr>
            <w:pStyle w:val="Header"/>
            <w:jc w:val="center"/>
          </w:pPr>
        </w:p>
      </w:tc>
      <w:tc>
        <w:tcPr>
          <w:tcW w:w="3020" w:type="dxa"/>
        </w:tcPr>
        <w:p w14:paraId="077F30F9" w14:textId="1AC9A8E3" w:rsidR="3D39F851" w:rsidRDefault="3D39F851" w:rsidP="00DD6B53">
          <w:pPr>
            <w:pStyle w:val="Header"/>
            <w:ind w:right="-115"/>
            <w:jc w:val="right"/>
          </w:pPr>
        </w:p>
      </w:tc>
    </w:tr>
  </w:tbl>
  <w:p w14:paraId="79F5B836" w14:textId="2E75F760" w:rsidR="00DA01CE" w:rsidRDefault="00DA01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D39F851" w14:paraId="625685EF" w14:textId="77777777" w:rsidTr="00DD6B53">
      <w:trPr>
        <w:trHeight w:val="300"/>
      </w:trPr>
      <w:tc>
        <w:tcPr>
          <w:tcW w:w="4665" w:type="dxa"/>
        </w:tcPr>
        <w:p w14:paraId="5090181D" w14:textId="7671C789" w:rsidR="3D39F851" w:rsidRDefault="3D39F851" w:rsidP="00DD6B53">
          <w:pPr>
            <w:pStyle w:val="Header"/>
            <w:ind w:left="-115"/>
            <w:jc w:val="left"/>
          </w:pPr>
        </w:p>
      </w:tc>
      <w:tc>
        <w:tcPr>
          <w:tcW w:w="4665" w:type="dxa"/>
        </w:tcPr>
        <w:p w14:paraId="7504AAA3" w14:textId="0A63BE62" w:rsidR="3D39F851" w:rsidRDefault="3D39F851" w:rsidP="00DD6B53">
          <w:pPr>
            <w:pStyle w:val="Header"/>
            <w:jc w:val="center"/>
          </w:pPr>
        </w:p>
      </w:tc>
      <w:tc>
        <w:tcPr>
          <w:tcW w:w="4665" w:type="dxa"/>
        </w:tcPr>
        <w:p w14:paraId="6B8BA9C6" w14:textId="2CDCD38B" w:rsidR="3D39F851" w:rsidRDefault="3D39F851" w:rsidP="00DD6B53">
          <w:pPr>
            <w:pStyle w:val="Header"/>
            <w:ind w:right="-115"/>
            <w:jc w:val="right"/>
          </w:pPr>
        </w:p>
      </w:tc>
    </w:tr>
  </w:tbl>
  <w:p w14:paraId="1E04620B" w14:textId="3166F232" w:rsidR="00DA01CE" w:rsidRDefault="00DA01C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3A1B36F0" w14:textId="77777777" w:rsidTr="00DD6B53">
      <w:trPr>
        <w:trHeight w:val="300"/>
      </w:trPr>
      <w:tc>
        <w:tcPr>
          <w:tcW w:w="3020" w:type="dxa"/>
        </w:tcPr>
        <w:p w14:paraId="0C438612" w14:textId="6FA5A5B4" w:rsidR="3D39F851" w:rsidRDefault="3D39F851" w:rsidP="00DD6B53">
          <w:pPr>
            <w:pStyle w:val="Header"/>
            <w:ind w:left="-115"/>
            <w:jc w:val="left"/>
          </w:pPr>
        </w:p>
      </w:tc>
      <w:tc>
        <w:tcPr>
          <w:tcW w:w="3020" w:type="dxa"/>
        </w:tcPr>
        <w:p w14:paraId="3F8C4210" w14:textId="53C8E177" w:rsidR="3D39F851" w:rsidRDefault="3D39F851" w:rsidP="00DD6B53">
          <w:pPr>
            <w:pStyle w:val="Header"/>
            <w:jc w:val="center"/>
          </w:pPr>
        </w:p>
      </w:tc>
      <w:tc>
        <w:tcPr>
          <w:tcW w:w="3020" w:type="dxa"/>
        </w:tcPr>
        <w:p w14:paraId="111E6970" w14:textId="7A9A323D" w:rsidR="3D39F851" w:rsidRDefault="3D39F851" w:rsidP="00DD6B53">
          <w:pPr>
            <w:pStyle w:val="Header"/>
            <w:ind w:right="-115"/>
            <w:jc w:val="right"/>
          </w:pPr>
        </w:p>
      </w:tc>
    </w:tr>
  </w:tbl>
  <w:p w14:paraId="705C68BE" w14:textId="2E94C417" w:rsidR="00DA01CE" w:rsidRDefault="00DA0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3D39F851" w14:paraId="7DF703D8" w14:textId="77777777" w:rsidTr="00DD6B53">
      <w:trPr>
        <w:trHeight w:val="300"/>
      </w:trPr>
      <w:tc>
        <w:tcPr>
          <w:tcW w:w="3190" w:type="dxa"/>
        </w:tcPr>
        <w:p w14:paraId="65534010" w14:textId="63EC3BF6" w:rsidR="3D39F851" w:rsidRDefault="3D39F851" w:rsidP="00DD6B53">
          <w:pPr>
            <w:pStyle w:val="Header"/>
            <w:ind w:left="-115"/>
            <w:jc w:val="left"/>
          </w:pPr>
        </w:p>
      </w:tc>
      <w:tc>
        <w:tcPr>
          <w:tcW w:w="3190" w:type="dxa"/>
        </w:tcPr>
        <w:p w14:paraId="056E2239" w14:textId="1EA5C8C3" w:rsidR="3D39F851" w:rsidRDefault="3D39F851" w:rsidP="00DD6B53">
          <w:pPr>
            <w:pStyle w:val="Header"/>
            <w:jc w:val="center"/>
          </w:pPr>
        </w:p>
      </w:tc>
      <w:tc>
        <w:tcPr>
          <w:tcW w:w="3190" w:type="dxa"/>
        </w:tcPr>
        <w:p w14:paraId="79210EA0" w14:textId="21774E5F" w:rsidR="3D39F851" w:rsidRDefault="3D39F851" w:rsidP="00DD6B53">
          <w:pPr>
            <w:pStyle w:val="Header"/>
            <w:ind w:right="-115"/>
            <w:jc w:val="right"/>
          </w:pPr>
        </w:p>
      </w:tc>
    </w:tr>
  </w:tbl>
  <w:p w14:paraId="4090F134" w14:textId="7784969E" w:rsidR="00DA01CE" w:rsidRDefault="00DA0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80C3" w14:paraId="0895FCFB" w14:textId="77777777" w:rsidTr="00DD6B53">
      <w:trPr>
        <w:trHeight w:val="300"/>
      </w:trPr>
      <w:tc>
        <w:tcPr>
          <w:tcW w:w="3020" w:type="dxa"/>
        </w:tcPr>
        <w:p w14:paraId="062A4E8C" w14:textId="22B71A58" w:rsidR="5F1380C3" w:rsidRDefault="5F1380C3" w:rsidP="00DD6B53">
          <w:pPr>
            <w:pStyle w:val="Header"/>
            <w:ind w:left="-115"/>
            <w:jc w:val="left"/>
          </w:pPr>
        </w:p>
      </w:tc>
      <w:tc>
        <w:tcPr>
          <w:tcW w:w="3020" w:type="dxa"/>
        </w:tcPr>
        <w:p w14:paraId="7F9DBDBC" w14:textId="1D5B5FC4" w:rsidR="5F1380C3" w:rsidRDefault="5F1380C3" w:rsidP="00DD6B53">
          <w:pPr>
            <w:pStyle w:val="Header"/>
            <w:jc w:val="center"/>
          </w:pPr>
        </w:p>
      </w:tc>
      <w:tc>
        <w:tcPr>
          <w:tcW w:w="3020" w:type="dxa"/>
        </w:tcPr>
        <w:p w14:paraId="298996A8" w14:textId="69710A4F" w:rsidR="5F1380C3" w:rsidRDefault="5F1380C3" w:rsidP="00DD6B53">
          <w:pPr>
            <w:pStyle w:val="Header"/>
            <w:ind w:right="-115"/>
            <w:jc w:val="right"/>
          </w:pPr>
        </w:p>
      </w:tc>
    </w:tr>
  </w:tbl>
  <w:p w14:paraId="30B81A97" w14:textId="79E964B7" w:rsidR="5F1380C3" w:rsidRDefault="5F1380C3" w:rsidP="00DD6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5FC5F9C7" w14:textId="77777777" w:rsidTr="00DD6B53">
      <w:trPr>
        <w:trHeight w:val="300"/>
      </w:trPr>
      <w:tc>
        <w:tcPr>
          <w:tcW w:w="3020" w:type="dxa"/>
        </w:tcPr>
        <w:p w14:paraId="633619E9" w14:textId="1BAF3D4F" w:rsidR="3D39F851" w:rsidRDefault="3D39F851" w:rsidP="00DD6B53">
          <w:pPr>
            <w:pStyle w:val="Header"/>
            <w:ind w:left="-115"/>
            <w:jc w:val="left"/>
          </w:pPr>
        </w:p>
      </w:tc>
      <w:tc>
        <w:tcPr>
          <w:tcW w:w="3020" w:type="dxa"/>
        </w:tcPr>
        <w:p w14:paraId="7848B876" w14:textId="450F84CB" w:rsidR="3D39F851" w:rsidRDefault="3D39F851" w:rsidP="00DD6B53">
          <w:pPr>
            <w:pStyle w:val="Header"/>
            <w:jc w:val="center"/>
          </w:pPr>
        </w:p>
      </w:tc>
      <w:tc>
        <w:tcPr>
          <w:tcW w:w="3020" w:type="dxa"/>
        </w:tcPr>
        <w:p w14:paraId="016D01FF" w14:textId="4603C7F8" w:rsidR="3D39F851" w:rsidRDefault="3D39F851" w:rsidP="00DD6B53">
          <w:pPr>
            <w:pStyle w:val="Header"/>
            <w:ind w:right="-115"/>
            <w:jc w:val="right"/>
          </w:pPr>
        </w:p>
      </w:tc>
    </w:tr>
  </w:tbl>
  <w:p w14:paraId="261D7F28" w14:textId="02B16FAF" w:rsidR="00DA01CE" w:rsidRDefault="00DA01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80C3" w14:paraId="09A205FC" w14:textId="77777777" w:rsidTr="00DD6B53">
      <w:trPr>
        <w:trHeight w:val="300"/>
      </w:trPr>
      <w:tc>
        <w:tcPr>
          <w:tcW w:w="3020" w:type="dxa"/>
        </w:tcPr>
        <w:p w14:paraId="2A09B26B" w14:textId="71B979A4" w:rsidR="5F1380C3" w:rsidRDefault="5F1380C3" w:rsidP="00DD6B53">
          <w:pPr>
            <w:pStyle w:val="Header"/>
            <w:ind w:left="-115"/>
            <w:jc w:val="left"/>
          </w:pPr>
        </w:p>
      </w:tc>
      <w:tc>
        <w:tcPr>
          <w:tcW w:w="3020" w:type="dxa"/>
        </w:tcPr>
        <w:p w14:paraId="31BFC72A" w14:textId="65AA6401" w:rsidR="5F1380C3" w:rsidRDefault="5F1380C3" w:rsidP="00DD6B53">
          <w:pPr>
            <w:pStyle w:val="Header"/>
            <w:jc w:val="center"/>
          </w:pPr>
        </w:p>
      </w:tc>
      <w:tc>
        <w:tcPr>
          <w:tcW w:w="3020" w:type="dxa"/>
        </w:tcPr>
        <w:p w14:paraId="363F1EE9" w14:textId="5114B680" w:rsidR="5F1380C3" w:rsidRDefault="5F1380C3" w:rsidP="00DD6B53">
          <w:pPr>
            <w:pStyle w:val="Header"/>
            <w:ind w:right="-115"/>
            <w:jc w:val="right"/>
          </w:pPr>
        </w:p>
      </w:tc>
    </w:tr>
  </w:tbl>
  <w:p w14:paraId="4ED245BB" w14:textId="29044A4B" w:rsidR="5F1380C3" w:rsidRDefault="5F1380C3" w:rsidP="00DD6B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13285AD4" w14:textId="77777777" w:rsidTr="00DD6B53">
      <w:trPr>
        <w:trHeight w:val="300"/>
      </w:trPr>
      <w:tc>
        <w:tcPr>
          <w:tcW w:w="3020" w:type="dxa"/>
        </w:tcPr>
        <w:p w14:paraId="02D62057" w14:textId="1712BE0E" w:rsidR="3D39F851" w:rsidRDefault="3D39F851" w:rsidP="00DD6B53">
          <w:pPr>
            <w:pStyle w:val="Header"/>
            <w:ind w:left="-115"/>
            <w:jc w:val="left"/>
          </w:pPr>
        </w:p>
      </w:tc>
      <w:tc>
        <w:tcPr>
          <w:tcW w:w="3020" w:type="dxa"/>
        </w:tcPr>
        <w:p w14:paraId="41098CAF" w14:textId="032BE188" w:rsidR="3D39F851" w:rsidRDefault="3D39F851" w:rsidP="00DD6B53">
          <w:pPr>
            <w:pStyle w:val="Header"/>
            <w:jc w:val="center"/>
          </w:pPr>
        </w:p>
      </w:tc>
      <w:tc>
        <w:tcPr>
          <w:tcW w:w="3020" w:type="dxa"/>
        </w:tcPr>
        <w:p w14:paraId="3AFC8B0E" w14:textId="38AC3579" w:rsidR="3D39F851" w:rsidRDefault="3D39F851" w:rsidP="00DD6B53">
          <w:pPr>
            <w:pStyle w:val="Header"/>
            <w:ind w:right="-115"/>
            <w:jc w:val="right"/>
          </w:pPr>
        </w:p>
      </w:tc>
    </w:tr>
  </w:tbl>
  <w:p w14:paraId="73298128" w14:textId="6606929A" w:rsidR="00DA01CE" w:rsidRDefault="00DA01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D2C2" w14:textId="77777777" w:rsidR="00E61703" w:rsidRDefault="00E61703" w:rsidP="006B1D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7E38FFC0" w14:textId="77777777" w:rsidTr="00DD6B53">
      <w:trPr>
        <w:trHeight w:val="300"/>
      </w:trPr>
      <w:tc>
        <w:tcPr>
          <w:tcW w:w="3020" w:type="dxa"/>
        </w:tcPr>
        <w:p w14:paraId="45C4E9B9" w14:textId="0542897E" w:rsidR="3D39F851" w:rsidRDefault="3D39F851" w:rsidP="00DD6B53">
          <w:pPr>
            <w:pStyle w:val="Header"/>
            <w:ind w:left="-115"/>
            <w:jc w:val="left"/>
          </w:pPr>
        </w:p>
      </w:tc>
      <w:tc>
        <w:tcPr>
          <w:tcW w:w="3020" w:type="dxa"/>
        </w:tcPr>
        <w:p w14:paraId="7C6CECA7" w14:textId="2FB842F3" w:rsidR="3D39F851" w:rsidRDefault="3D39F851" w:rsidP="00DD6B53">
          <w:pPr>
            <w:pStyle w:val="Header"/>
            <w:jc w:val="center"/>
          </w:pPr>
        </w:p>
      </w:tc>
      <w:tc>
        <w:tcPr>
          <w:tcW w:w="3020" w:type="dxa"/>
        </w:tcPr>
        <w:p w14:paraId="4D2B5F94" w14:textId="37981CA4" w:rsidR="3D39F851" w:rsidRDefault="3D39F851" w:rsidP="00DD6B53">
          <w:pPr>
            <w:pStyle w:val="Header"/>
            <w:ind w:right="-115"/>
            <w:jc w:val="right"/>
          </w:pPr>
        </w:p>
      </w:tc>
    </w:tr>
  </w:tbl>
  <w:p w14:paraId="0241F66A" w14:textId="78D1A7F7" w:rsidR="00DA01CE" w:rsidRDefault="00DA01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39F851" w14:paraId="5C533B7C" w14:textId="77777777" w:rsidTr="00DD6B53">
      <w:trPr>
        <w:trHeight w:val="300"/>
      </w:trPr>
      <w:tc>
        <w:tcPr>
          <w:tcW w:w="3020" w:type="dxa"/>
        </w:tcPr>
        <w:p w14:paraId="59D71585" w14:textId="2D6D4A52" w:rsidR="3D39F851" w:rsidRDefault="3D39F851" w:rsidP="00DD6B53">
          <w:pPr>
            <w:pStyle w:val="Header"/>
            <w:ind w:left="-115"/>
            <w:jc w:val="left"/>
          </w:pPr>
        </w:p>
      </w:tc>
      <w:tc>
        <w:tcPr>
          <w:tcW w:w="3020" w:type="dxa"/>
        </w:tcPr>
        <w:p w14:paraId="76972DCE" w14:textId="77AE677B" w:rsidR="3D39F851" w:rsidRDefault="3D39F851" w:rsidP="00DD6B53">
          <w:pPr>
            <w:pStyle w:val="Header"/>
            <w:jc w:val="center"/>
          </w:pPr>
        </w:p>
      </w:tc>
      <w:tc>
        <w:tcPr>
          <w:tcW w:w="3020" w:type="dxa"/>
        </w:tcPr>
        <w:p w14:paraId="787AAB31" w14:textId="46BA1053" w:rsidR="3D39F851" w:rsidRDefault="3D39F851" w:rsidP="00DD6B53">
          <w:pPr>
            <w:pStyle w:val="Header"/>
            <w:ind w:right="-115"/>
            <w:jc w:val="right"/>
          </w:pPr>
        </w:p>
      </w:tc>
    </w:tr>
  </w:tbl>
  <w:p w14:paraId="68354C15" w14:textId="0C5AF881" w:rsidR="00DA01CE" w:rsidRDefault="00DA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518B7DC"/>
    <w:lvl w:ilvl="0">
      <w:start w:val="1"/>
      <w:numFmt w:val="bullet"/>
      <w:pStyle w:val="TableT"/>
      <w:lvlText w:val=""/>
      <w:lvlJc w:val="left"/>
      <w:pPr>
        <w:tabs>
          <w:tab w:val="num" w:pos="1440"/>
        </w:tabs>
        <w:ind w:left="1440" w:hanging="360"/>
      </w:pPr>
      <w:rPr>
        <w:rFonts w:ascii="Symbol" w:hAnsi="Symbol" w:hint="default"/>
      </w:rPr>
    </w:lvl>
  </w:abstractNum>
  <w:abstractNum w:abstractNumId="1" w15:restartNumberingAfterBreak="0">
    <w:nsid w:val="03E3497D"/>
    <w:multiLevelType w:val="hybridMultilevel"/>
    <w:tmpl w:val="0EBCA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F1798"/>
    <w:multiLevelType w:val="hybridMultilevel"/>
    <w:tmpl w:val="72022676"/>
    <w:lvl w:ilvl="0" w:tplc="8350084E">
      <w:start w:val="1"/>
      <w:numFmt w:val="decimal"/>
      <w:lvlText w:val="%1."/>
      <w:lvlJc w:val="left"/>
      <w:pPr>
        <w:ind w:left="720" w:hanging="360"/>
      </w:pPr>
      <w:rPr>
        <w:rFonts w:asciiTheme="minorHAnsi" w:hAnsiTheme="minorHAnsi" w:cstheme="minorHAnsi" w:hint="default"/>
        <w:b w:val="0"/>
        <w:bCs w:val="0"/>
        <w:i w:val="0"/>
        <w:iCs w:val="0"/>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21005A72">
      <w:start w:val="1"/>
      <w:numFmt w:val="lowerRoman"/>
      <w:lvlText w:val="%4)"/>
      <w:lvlJc w:val="left"/>
      <w:pPr>
        <w:ind w:left="3240" w:hanging="720"/>
      </w:pPr>
      <w:rPr>
        <w:rFonts w:asciiTheme="minorHAnsi" w:hAnsiTheme="minorHAnsi"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37C4A"/>
    <w:multiLevelType w:val="hybridMultilevel"/>
    <w:tmpl w:val="D10C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D453B"/>
    <w:multiLevelType w:val="multilevel"/>
    <w:tmpl w:val="4B1CCA4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324706"/>
    <w:multiLevelType w:val="multilevel"/>
    <w:tmpl w:val="E034A664"/>
    <w:lvl w:ilvl="0">
      <w:start w:val="1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2A437B"/>
    <w:multiLevelType w:val="multilevel"/>
    <w:tmpl w:val="024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C5DA2"/>
    <w:multiLevelType w:val="hybridMultilevel"/>
    <w:tmpl w:val="247CE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DF7B7D"/>
    <w:multiLevelType w:val="hybridMultilevel"/>
    <w:tmpl w:val="E0AA8C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B73330"/>
    <w:multiLevelType w:val="multilevel"/>
    <w:tmpl w:val="045464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723AE7"/>
    <w:multiLevelType w:val="hybridMultilevel"/>
    <w:tmpl w:val="D34A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31ADD"/>
    <w:multiLevelType w:val="hybridMultilevel"/>
    <w:tmpl w:val="943C2F78"/>
    <w:lvl w:ilvl="0" w:tplc="25FCB6B8">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171717"/>
    <w:multiLevelType w:val="hybridMultilevel"/>
    <w:tmpl w:val="E4008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FC59BF"/>
    <w:multiLevelType w:val="hybridMultilevel"/>
    <w:tmpl w:val="8FC0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76188"/>
    <w:multiLevelType w:val="hybridMultilevel"/>
    <w:tmpl w:val="EF0A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456BC"/>
    <w:multiLevelType w:val="hybridMultilevel"/>
    <w:tmpl w:val="72A23270"/>
    <w:lvl w:ilvl="0" w:tplc="25FCB6B8">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907DA4"/>
    <w:multiLevelType w:val="hybridMultilevel"/>
    <w:tmpl w:val="A2AC12A0"/>
    <w:lvl w:ilvl="0" w:tplc="25FCB6B8">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232670"/>
    <w:multiLevelType w:val="hybridMultilevel"/>
    <w:tmpl w:val="8F8EB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9B7840"/>
    <w:multiLevelType w:val="hybridMultilevel"/>
    <w:tmpl w:val="FA3C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6B2C7F"/>
    <w:multiLevelType w:val="hybridMultilevel"/>
    <w:tmpl w:val="60CE1762"/>
    <w:lvl w:ilvl="0" w:tplc="25FCB6B8">
      <w:start w:val="1"/>
      <w:numFmt w:val="bullet"/>
      <w:lvlText w:val=""/>
      <w:lvlJc w:val="left"/>
      <w:pPr>
        <w:ind w:left="360" w:hanging="360"/>
      </w:pPr>
      <w:rPr>
        <w:rFonts w:ascii="Symbol" w:hAnsi="Symbol" w:hint="default"/>
        <w:color w:val="auto"/>
        <w:sz w:val="16"/>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A61A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CC70FD"/>
    <w:multiLevelType w:val="hybridMultilevel"/>
    <w:tmpl w:val="B3A6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44F6F"/>
    <w:multiLevelType w:val="hybridMultilevel"/>
    <w:tmpl w:val="22EC2CB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23" w15:restartNumberingAfterBreak="0">
    <w:nsid w:val="33C53FAA"/>
    <w:multiLevelType w:val="multilevel"/>
    <w:tmpl w:val="53E634E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F86CC1"/>
    <w:multiLevelType w:val="hybridMultilevel"/>
    <w:tmpl w:val="E036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D00AD"/>
    <w:multiLevelType w:val="multilevel"/>
    <w:tmpl w:val="80C6A70C"/>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312CA7"/>
    <w:multiLevelType w:val="multilevel"/>
    <w:tmpl w:val="41E0A8F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A532A"/>
    <w:multiLevelType w:val="hybridMultilevel"/>
    <w:tmpl w:val="2BE0BED0"/>
    <w:lvl w:ilvl="0" w:tplc="19320F1C">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22ED3"/>
    <w:multiLevelType w:val="multilevel"/>
    <w:tmpl w:val="14AA1B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FD662B"/>
    <w:multiLevelType w:val="multilevel"/>
    <w:tmpl w:val="89B8C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E508F8"/>
    <w:multiLevelType w:val="multilevel"/>
    <w:tmpl w:val="5CE50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1B3295"/>
    <w:multiLevelType w:val="multilevel"/>
    <w:tmpl w:val="631C81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57409E"/>
    <w:multiLevelType w:val="hybridMultilevel"/>
    <w:tmpl w:val="C0F4E01E"/>
    <w:lvl w:ilvl="0" w:tplc="25FCB6B8">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D663BD"/>
    <w:multiLevelType w:val="hybridMultilevel"/>
    <w:tmpl w:val="D882AAC4"/>
    <w:lvl w:ilvl="0" w:tplc="F258B316">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B60CA3"/>
    <w:multiLevelType w:val="hybridMultilevel"/>
    <w:tmpl w:val="DE0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D04F4"/>
    <w:multiLevelType w:val="multilevel"/>
    <w:tmpl w:val="7C5434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FA7B31"/>
    <w:multiLevelType w:val="hybridMultilevel"/>
    <w:tmpl w:val="A6B8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920A5"/>
    <w:multiLevelType w:val="hybridMultilevel"/>
    <w:tmpl w:val="23B2A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BD305A"/>
    <w:multiLevelType w:val="hybridMultilevel"/>
    <w:tmpl w:val="4E18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22"/>
  </w:num>
  <w:num w:numId="6">
    <w:abstractNumId w:val="10"/>
  </w:num>
  <w:num w:numId="7">
    <w:abstractNumId w:val="30"/>
  </w:num>
  <w:num w:numId="8">
    <w:abstractNumId w:val="1"/>
  </w:num>
  <w:num w:numId="9">
    <w:abstractNumId w:val="19"/>
  </w:num>
  <w:num w:numId="10">
    <w:abstractNumId w:val="15"/>
  </w:num>
  <w:num w:numId="11">
    <w:abstractNumId w:val="16"/>
  </w:num>
  <w:num w:numId="12">
    <w:abstractNumId w:val="32"/>
  </w:num>
  <w:num w:numId="13">
    <w:abstractNumId w:val="11"/>
  </w:num>
  <w:num w:numId="14">
    <w:abstractNumId w:val="34"/>
  </w:num>
  <w:num w:numId="15">
    <w:abstractNumId w:val="13"/>
  </w:num>
  <w:num w:numId="16">
    <w:abstractNumId w:val="20"/>
  </w:num>
  <w:num w:numId="17">
    <w:abstractNumId w:val="14"/>
  </w:num>
  <w:num w:numId="18">
    <w:abstractNumId w:val="24"/>
  </w:num>
  <w:num w:numId="19">
    <w:abstractNumId w:val="6"/>
  </w:num>
  <w:num w:numId="20">
    <w:abstractNumId w:val="37"/>
  </w:num>
  <w:num w:numId="21">
    <w:abstractNumId w:val="36"/>
  </w:num>
  <w:num w:numId="22">
    <w:abstractNumId w:val="21"/>
  </w:num>
  <w:num w:numId="23">
    <w:abstractNumId w:val="27"/>
  </w:num>
  <w:num w:numId="24">
    <w:abstractNumId w:val="18"/>
  </w:num>
  <w:num w:numId="25">
    <w:abstractNumId w:val="2"/>
  </w:num>
  <w:num w:numId="26">
    <w:abstractNumId w:val="25"/>
  </w:num>
  <w:num w:numId="27">
    <w:abstractNumId w:val="39"/>
  </w:num>
  <w:num w:numId="28">
    <w:abstractNumId w:val="26"/>
  </w:num>
  <w:num w:numId="29">
    <w:abstractNumId w:val="26"/>
  </w:num>
  <w:num w:numId="30">
    <w:abstractNumId w:val="26"/>
    <w:lvlOverride w:ilvl="0">
      <w:startOverride w:val="5"/>
    </w:lvlOverride>
    <w:lvlOverride w:ilvl="1">
      <w:startOverride w:val="1"/>
    </w:lvlOverride>
  </w:num>
  <w:num w:numId="31">
    <w:abstractNumId w:val="38"/>
  </w:num>
  <w:num w:numId="32">
    <w:abstractNumId w:val="26"/>
    <w:lvlOverride w:ilvl="0">
      <w:startOverride w:val="5"/>
    </w:lvlOverride>
    <w:lvlOverride w:ilvl="1">
      <w:startOverride w:val="3"/>
    </w:lvlOverride>
  </w:num>
  <w:num w:numId="33">
    <w:abstractNumId w:val="12"/>
  </w:num>
  <w:num w:numId="34">
    <w:abstractNumId w:val="3"/>
  </w:num>
  <w:num w:numId="35">
    <w:abstractNumId w:val="4"/>
  </w:num>
  <w:num w:numId="36">
    <w:abstractNumId w:val="4"/>
  </w:num>
  <w:num w:numId="37">
    <w:abstractNumId w:val="4"/>
    <w:lvlOverride w:ilvl="0">
      <w:startOverride w:val="4"/>
    </w:lvlOverride>
    <w:lvlOverride w:ilvl="1">
      <w:startOverride w:val="1"/>
    </w:lvlOverride>
  </w:num>
  <w:num w:numId="38">
    <w:abstractNumId w:val="4"/>
    <w:lvlOverride w:ilvl="0">
      <w:startOverride w:val="5"/>
    </w:lvlOverride>
    <w:lvlOverride w:ilvl="1">
      <w:startOverride w:val="1"/>
    </w:lvlOverride>
  </w:num>
  <w:num w:numId="39">
    <w:abstractNumId w:val="4"/>
    <w:lvlOverride w:ilvl="0">
      <w:startOverride w:val="5"/>
    </w:lvlOverride>
    <w:lvlOverride w:ilvl="1">
      <w:startOverride w:val="1"/>
    </w:lvlOverride>
  </w:num>
  <w:num w:numId="40">
    <w:abstractNumId w:val="4"/>
    <w:lvlOverride w:ilvl="0">
      <w:startOverride w:val="5"/>
    </w:lvlOverride>
    <w:lvlOverride w:ilvl="1">
      <w:startOverride w:val="3"/>
    </w:lvlOverride>
  </w:num>
  <w:num w:numId="41">
    <w:abstractNumId w:val="9"/>
  </w:num>
  <w:num w:numId="42">
    <w:abstractNumId w:val="28"/>
  </w:num>
  <w:num w:numId="43">
    <w:abstractNumId w:val="23"/>
  </w:num>
  <w:num w:numId="44">
    <w:abstractNumId w:val="35"/>
  </w:num>
  <w:num w:numId="45">
    <w:abstractNumId w:val="31"/>
  </w:num>
  <w:num w:numId="46">
    <w:abstractNumId w:val="33"/>
  </w:num>
  <w:num w:numId="47">
    <w:abstractNumId w:val="5"/>
  </w:num>
  <w:num w:numId="4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8"/>
    <w:rsid w:val="00000DC0"/>
    <w:rsid w:val="000010C3"/>
    <w:rsid w:val="000037A7"/>
    <w:rsid w:val="000047EB"/>
    <w:rsid w:val="000048DF"/>
    <w:rsid w:val="00006D04"/>
    <w:rsid w:val="00007ACC"/>
    <w:rsid w:val="00007E3D"/>
    <w:rsid w:val="000104F3"/>
    <w:rsid w:val="00010750"/>
    <w:rsid w:val="000111EC"/>
    <w:rsid w:val="000119A6"/>
    <w:rsid w:val="00012134"/>
    <w:rsid w:val="00012655"/>
    <w:rsid w:val="00013A52"/>
    <w:rsid w:val="00014415"/>
    <w:rsid w:val="00016513"/>
    <w:rsid w:val="00020B6C"/>
    <w:rsid w:val="00021424"/>
    <w:rsid w:val="00021BA0"/>
    <w:rsid w:val="0002308F"/>
    <w:rsid w:val="000241E4"/>
    <w:rsid w:val="00024405"/>
    <w:rsid w:val="000252B5"/>
    <w:rsid w:val="00025880"/>
    <w:rsid w:val="000264B8"/>
    <w:rsid w:val="00026FBD"/>
    <w:rsid w:val="0003096C"/>
    <w:rsid w:val="00030CC7"/>
    <w:rsid w:val="00031500"/>
    <w:rsid w:val="000340D4"/>
    <w:rsid w:val="00034A83"/>
    <w:rsid w:val="000366C2"/>
    <w:rsid w:val="00037A87"/>
    <w:rsid w:val="000412D2"/>
    <w:rsid w:val="000418FC"/>
    <w:rsid w:val="000430E6"/>
    <w:rsid w:val="00043519"/>
    <w:rsid w:val="00045B52"/>
    <w:rsid w:val="000460BF"/>
    <w:rsid w:val="00046513"/>
    <w:rsid w:val="00047982"/>
    <w:rsid w:val="00047D7B"/>
    <w:rsid w:val="0005155F"/>
    <w:rsid w:val="00054674"/>
    <w:rsid w:val="000556FD"/>
    <w:rsid w:val="00056235"/>
    <w:rsid w:val="000579EE"/>
    <w:rsid w:val="00057BDA"/>
    <w:rsid w:val="00060785"/>
    <w:rsid w:val="00061085"/>
    <w:rsid w:val="000614A5"/>
    <w:rsid w:val="00062891"/>
    <w:rsid w:val="00062DFC"/>
    <w:rsid w:val="00065191"/>
    <w:rsid w:val="00065776"/>
    <w:rsid w:val="00065BE5"/>
    <w:rsid w:val="000661B6"/>
    <w:rsid w:val="00066452"/>
    <w:rsid w:val="000679D9"/>
    <w:rsid w:val="00067A6C"/>
    <w:rsid w:val="00067CBA"/>
    <w:rsid w:val="0007041E"/>
    <w:rsid w:val="00070702"/>
    <w:rsid w:val="00070CCF"/>
    <w:rsid w:val="0007255D"/>
    <w:rsid w:val="00073270"/>
    <w:rsid w:val="00076572"/>
    <w:rsid w:val="00076727"/>
    <w:rsid w:val="00080477"/>
    <w:rsid w:val="00083B01"/>
    <w:rsid w:val="0008523A"/>
    <w:rsid w:val="00085BA8"/>
    <w:rsid w:val="0008616B"/>
    <w:rsid w:val="0009166B"/>
    <w:rsid w:val="00091C10"/>
    <w:rsid w:val="00092020"/>
    <w:rsid w:val="000931DE"/>
    <w:rsid w:val="00094A55"/>
    <w:rsid w:val="00095372"/>
    <w:rsid w:val="00096330"/>
    <w:rsid w:val="0009633A"/>
    <w:rsid w:val="00097A3B"/>
    <w:rsid w:val="000A10B6"/>
    <w:rsid w:val="000A1343"/>
    <w:rsid w:val="000A26D4"/>
    <w:rsid w:val="000A36BB"/>
    <w:rsid w:val="000A4F8C"/>
    <w:rsid w:val="000A5296"/>
    <w:rsid w:val="000A6F3C"/>
    <w:rsid w:val="000A7400"/>
    <w:rsid w:val="000B02D6"/>
    <w:rsid w:val="000B05A9"/>
    <w:rsid w:val="000B25E9"/>
    <w:rsid w:val="000B5DE5"/>
    <w:rsid w:val="000B5F1A"/>
    <w:rsid w:val="000B66D5"/>
    <w:rsid w:val="000B71A1"/>
    <w:rsid w:val="000B7A09"/>
    <w:rsid w:val="000C1030"/>
    <w:rsid w:val="000C13A8"/>
    <w:rsid w:val="000C1D0B"/>
    <w:rsid w:val="000C2033"/>
    <w:rsid w:val="000C2E9D"/>
    <w:rsid w:val="000C43BD"/>
    <w:rsid w:val="000C4F04"/>
    <w:rsid w:val="000C5765"/>
    <w:rsid w:val="000C6609"/>
    <w:rsid w:val="000C74FC"/>
    <w:rsid w:val="000D03F9"/>
    <w:rsid w:val="000D062C"/>
    <w:rsid w:val="000D07FE"/>
    <w:rsid w:val="000D3D4B"/>
    <w:rsid w:val="000D4A81"/>
    <w:rsid w:val="000D4C36"/>
    <w:rsid w:val="000D4FAB"/>
    <w:rsid w:val="000D51BD"/>
    <w:rsid w:val="000D6078"/>
    <w:rsid w:val="000D6320"/>
    <w:rsid w:val="000D7ABA"/>
    <w:rsid w:val="000E1401"/>
    <w:rsid w:val="000E32E2"/>
    <w:rsid w:val="000E3408"/>
    <w:rsid w:val="000E3B30"/>
    <w:rsid w:val="000E6FFC"/>
    <w:rsid w:val="000E718A"/>
    <w:rsid w:val="000F1BFC"/>
    <w:rsid w:val="000F1F44"/>
    <w:rsid w:val="000F27CF"/>
    <w:rsid w:val="000F2D9A"/>
    <w:rsid w:val="000F5262"/>
    <w:rsid w:val="000F687A"/>
    <w:rsid w:val="000F6B81"/>
    <w:rsid w:val="000F727C"/>
    <w:rsid w:val="000F7452"/>
    <w:rsid w:val="000F78C3"/>
    <w:rsid w:val="001053E4"/>
    <w:rsid w:val="00105505"/>
    <w:rsid w:val="0010594E"/>
    <w:rsid w:val="00105A55"/>
    <w:rsid w:val="001060A2"/>
    <w:rsid w:val="001060AF"/>
    <w:rsid w:val="001071BE"/>
    <w:rsid w:val="001071DA"/>
    <w:rsid w:val="00111F24"/>
    <w:rsid w:val="0011207A"/>
    <w:rsid w:val="00112567"/>
    <w:rsid w:val="001139FD"/>
    <w:rsid w:val="00114CDF"/>
    <w:rsid w:val="00114DD2"/>
    <w:rsid w:val="00117422"/>
    <w:rsid w:val="00120562"/>
    <w:rsid w:val="0012197E"/>
    <w:rsid w:val="0012252E"/>
    <w:rsid w:val="00123525"/>
    <w:rsid w:val="001237F6"/>
    <w:rsid w:val="0012382F"/>
    <w:rsid w:val="00124876"/>
    <w:rsid w:val="00124D41"/>
    <w:rsid w:val="00125498"/>
    <w:rsid w:val="00125886"/>
    <w:rsid w:val="001265F9"/>
    <w:rsid w:val="00127B0A"/>
    <w:rsid w:val="001312FB"/>
    <w:rsid w:val="00132114"/>
    <w:rsid w:val="00132486"/>
    <w:rsid w:val="001324F7"/>
    <w:rsid w:val="0013273A"/>
    <w:rsid w:val="001345CE"/>
    <w:rsid w:val="00134D17"/>
    <w:rsid w:val="00135AB0"/>
    <w:rsid w:val="00135D1F"/>
    <w:rsid w:val="00135D9C"/>
    <w:rsid w:val="00136B0B"/>
    <w:rsid w:val="00137ADE"/>
    <w:rsid w:val="00137F04"/>
    <w:rsid w:val="001417A0"/>
    <w:rsid w:val="00141990"/>
    <w:rsid w:val="00142AE0"/>
    <w:rsid w:val="001433DC"/>
    <w:rsid w:val="00143867"/>
    <w:rsid w:val="00143EF6"/>
    <w:rsid w:val="001527DB"/>
    <w:rsid w:val="00153B69"/>
    <w:rsid w:val="00156617"/>
    <w:rsid w:val="0015679D"/>
    <w:rsid w:val="00156EE3"/>
    <w:rsid w:val="00157556"/>
    <w:rsid w:val="00157BF6"/>
    <w:rsid w:val="00157DDC"/>
    <w:rsid w:val="001611FD"/>
    <w:rsid w:val="00161C53"/>
    <w:rsid w:val="001621B6"/>
    <w:rsid w:val="0016231D"/>
    <w:rsid w:val="00163044"/>
    <w:rsid w:val="00164C89"/>
    <w:rsid w:val="00164ECB"/>
    <w:rsid w:val="001651D2"/>
    <w:rsid w:val="00166F16"/>
    <w:rsid w:val="00171603"/>
    <w:rsid w:val="0017229F"/>
    <w:rsid w:val="00173490"/>
    <w:rsid w:val="001751C9"/>
    <w:rsid w:val="001755D6"/>
    <w:rsid w:val="0017565B"/>
    <w:rsid w:val="0017611F"/>
    <w:rsid w:val="00176804"/>
    <w:rsid w:val="001771EB"/>
    <w:rsid w:val="0017753C"/>
    <w:rsid w:val="00180617"/>
    <w:rsid w:val="00182CFD"/>
    <w:rsid w:val="00185C70"/>
    <w:rsid w:val="00190850"/>
    <w:rsid w:val="001911D1"/>
    <w:rsid w:val="001956A0"/>
    <w:rsid w:val="00195A5C"/>
    <w:rsid w:val="00196EE3"/>
    <w:rsid w:val="00196F05"/>
    <w:rsid w:val="00196F89"/>
    <w:rsid w:val="00197410"/>
    <w:rsid w:val="00197B4D"/>
    <w:rsid w:val="001A0ED1"/>
    <w:rsid w:val="001A14F0"/>
    <w:rsid w:val="001A16D8"/>
    <w:rsid w:val="001A1803"/>
    <w:rsid w:val="001A1CAD"/>
    <w:rsid w:val="001A24E6"/>
    <w:rsid w:val="001A2EAE"/>
    <w:rsid w:val="001A3117"/>
    <w:rsid w:val="001A37A5"/>
    <w:rsid w:val="001A4045"/>
    <w:rsid w:val="001A4513"/>
    <w:rsid w:val="001A6A6C"/>
    <w:rsid w:val="001A6E80"/>
    <w:rsid w:val="001B03F3"/>
    <w:rsid w:val="001B131E"/>
    <w:rsid w:val="001B28E3"/>
    <w:rsid w:val="001B4283"/>
    <w:rsid w:val="001B4A3B"/>
    <w:rsid w:val="001B4F6F"/>
    <w:rsid w:val="001B5121"/>
    <w:rsid w:val="001B66B9"/>
    <w:rsid w:val="001B6D3D"/>
    <w:rsid w:val="001B6F58"/>
    <w:rsid w:val="001B7325"/>
    <w:rsid w:val="001B7FAD"/>
    <w:rsid w:val="001C0153"/>
    <w:rsid w:val="001C4AAD"/>
    <w:rsid w:val="001C4D47"/>
    <w:rsid w:val="001C599C"/>
    <w:rsid w:val="001D074D"/>
    <w:rsid w:val="001D0F43"/>
    <w:rsid w:val="001D1F83"/>
    <w:rsid w:val="001D289F"/>
    <w:rsid w:val="001D40A8"/>
    <w:rsid w:val="001D5609"/>
    <w:rsid w:val="001D5CAA"/>
    <w:rsid w:val="001D6D9F"/>
    <w:rsid w:val="001D7B2B"/>
    <w:rsid w:val="001E1279"/>
    <w:rsid w:val="001E23FD"/>
    <w:rsid w:val="001E28F5"/>
    <w:rsid w:val="001E3B79"/>
    <w:rsid w:val="001E5023"/>
    <w:rsid w:val="001E6F18"/>
    <w:rsid w:val="001E71B1"/>
    <w:rsid w:val="001E7A74"/>
    <w:rsid w:val="001EBDC1"/>
    <w:rsid w:val="001F0B72"/>
    <w:rsid w:val="001F0C00"/>
    <w:rsid w:val="001F2721"/>
    <w:rsid w:val="001F29DA"/>
    <w:rsid w:val="001F3040"/>
    <w:rsid w:val="001F3BE3"/>
    <w:rsid w:val="001F3D79"/>
    <w:rsid w:val="001F3FE1"/>
    <w:rsid w:val="001F5C49"/>
    <w:rsid w:val="001F708A"/>
    <w:rsid w:val="001F7B24"/>
    <w:rsid w:val="002000FE"/>
    <w:rsid w:val="00201B6F"/>
    <w:rsid w:val="00204D46"/>
    <w:rsid w:val="0020512C"/>
    <w:rsid w:val="00205F35"/>
    <w:rsid w:val="00206435"/>
    <w:rsid w:val="00206B92"/>
    <w:rsid w:val="00206C5E"/>
    <w:rsid w:val="00211068"/>
    <w:rsid w:val="00212767"/>
    <w:rsid w:val="00213593"/>
    <w:rsid w:val="00213F32"/>
    <w:rsid w:val="0021453B"/>
    <w:rsid w:val="002146C8"/>
    <w:rsid w:val="00214A19"/>
    <w:rsid w:val="00214C30"/>
    <w:rsid w:val="00215EFD"/>
    <w:rsid w:val="002160A7"/>
    <w:rsid w:val="002176C2"/>
    <w:rsid w:val="00217DDA"/>
    <w:rsid w:val="00217E8F"/>
    <w:rsid w:val="002218AF"/>
    <w:rsid w:val="00222F21"/>
    <w:rsid w:val="0022548E"/>
    <w:rsid w:val="00226EC3"/>
    <w:rsid w:val="002279E1"/>
    <w:rsid w:val="00227B5A"/>
    <w:rsid w:val="00227FD0"/>
    <w:rsid w:val="00230297"/>
    <w:rsid w:val="00230362"/>
    <w:rsid w:val="002306F3"/>
    <w:rsid w:val="00230D72"/>
    <w:rsid w:val="002311BD"/>
    <w:rsid w:val="002323F0"/>
    <w:rsid w:val="00233787"/>
    <w:rsid w:val="00233E5F"/>
    <w:rsid w:val="00240C22"/>
    <w:rsid w:val="0024134C"/>
    <w:rsid w:val="00242713"/>
    <w:rsid w:val="00245B00"/>
    <w:rsid w:val="00247536"/>
    <w:rsid w:val="002476BC"/>
    <w:rsid w:val="00254C5B"/>
    <w:rsid w:val="0025595F"/>
    <w:rsid w:val="00257A3D"/>
    <w:rsid w:val="00260C6B"/>
    <w:rsid w:val="00260FED"/>
    <w:rsid w:val="00261E82"/>
    <w:rsid w:val="00263F32"/>
    <w:rsid w:val="0026408A"/>
    <w:rsid w:val="00265ED0"/>
    <w:rsid w:val="00267F5C"/>
    <w:rsid w:val="00271576"/>
    <w:rsid w:val="00271E8C"/>
    <w:rsid w:val="00272986"/>
    <w:rsid w:val="00274A5B"/>
    <w:rsid w:val="00274C59"/>
    <w:rsid w:val="00275E54"/>
    <w:rsid w:val="0027625C"/>
    <w:rsid w:val="00277DD7"/>
    <w:rsid w:val="002808EE"/>
    <w:rsid w:val="002810B3"/>
    <w:rsid w:val="002813BC"/>
    <w:rsid w:val="00281B19"/>
    <w:rsid w:val="002830B5"/>
    <w:rsid w:val="00283966"/>
    <w:rsid w:val="00284037"/>
    <w:rsid w:val="00285318"/>
    <w:rsid w:val="002859BB"/>
    <w:rsid w:val="00285C93"/>
    <w:rsid w:val="0028672E"/>
    <w:rsid w:val="00286A2D"/>
    <w:rsid w:val="0028703A"/>
    <w:rsid w:val="00287B53"/>
    <w:rsid w:val="00287E86"/>
    <w:rsid w:val="00287EE9"/>
    <w:rsid w:val="002910B5"/>
    <w:rsid w:val="002916E3"/>
    <w:rsid w:val="00291BBA"/>
    <w:rsid w:val="00291BFF"/>
    <w:rsid w:val="00291ED8"/>
    <w:rsid w:val="00292135"/>
    <w:rsid w:val="002924BD"/>
    <w:rsid w:val="00292E38"/>
    <w:rsid w:val="00292F70"/>
    <w:rsid w:val="00293101"/>
    <w:rsid w:val="002938FA"/>
    <w:rsid w:val="00293B9B"/>
    <w:rsid w:val="00293DD0"/>
    <w:rsid w:val="002952C8"/>
    <w:rsid w:val="00295CD2"/>
    <w:rsid w:val="00295D10"/>
    <w:rsid w:val="0029775F"/>
    <w:rsid w:val="00297A3D"/>
    <w:rsid w:val="002A03BD"/>
    <w:rsid w:val="002A0EF4"/>
    <w:rsid w:val="002A1316"/>
    <w:rsid w:val="002A3B92"/>
    <w:rsid w:val="002A5040"/>
    <w:rsid w:val="002A5F6D"/>
    <w:rsid w:val="002A60E9"/>
    <w:rsid w:val="002A799D"/>
    <w:rsid w:val="002B0712"/>
    <w:rsid w:val="002B09F6"/>
    <w:rsid w:val="002B12D9"/>
    <w:rsid w:val="002B141F"/>
    <w:rsid w:val="002B2BDD"/>
    <w:rsid w:val="002B472B"/>
    <w:rsid w:val="002B4C7E"/>
    <w:rsid w:val="002B52B3"/>
    <w:rsid w:val="002B5402"/>
    <w:rsid w:val="002B5E09"/>
    <w:rsid w:val="002B6FF6"/>
    <w:rsid w:val="002B72EA"/>
    <w:rsid w:val="002B76D2"/>
    <w:rsid w:val="002C0C6D"/>
    <w:rsid w:val="002C0D99"/>
    <w:rsid w:val="002C1026"/>
    <w:rsid w:val="002C3B45"/>
    <w:rsid w:val="002C3F93"/>
    <w:rsid w:val="002C4378"/>
    <w:rsid w:val="002C4C51"/>
    <w:rsid w:val="002C4E30"/>
    <w:rsid w:val="002C67B3"/>
    <w:rsid w:val="002C6BA3"/>
    <w:rsid w:val="002C767F"/>
    <w:rsid w:val="002D0230"/>
    <w:rsid w:val="002D0381"/>
    <w:rsid w:val="002D15B7"/>
    <w:rsid w:val="002D20D0"/>
    <w:rsid w:val="002D2472"/>
    <w:rsid w:val="002D2DF3"/>
    <w:rsid w:val="002D318E"/>
    <w:rsid w:val="002D34DC"/>
    <w:rsid w:val="002D4638"/>
    <w:rsid w:val="002D49FA"/>
    <w:rsid w:val="002D5591"/>
    <w:rsid w:val="002D6545"/>
    <w:rsid w:val="002D6645"/>
    <w:rsid w:val="002D696D"/>
    <w:rsid w:val="002D6BB5"/>
    <w:rsid w:val="002D7E14"/>
    <w:rsid w:val="002E11A9"/>
    <w:rsid w:val="002E12BB"/>
    <w:rsid w:val="002E135D"/>
    <w:rsid w:val="002E27C0"/>
    <w:rsid w:val="002E318D"/>
    <w:rsid w:val="002E3ACE"/>
    <w:rsid w:val="002E3B60"/>
    <w:rsid w:val="002E42D3"/>
    <w:rsid w:val="002E500C"/>
    <w:rsid w:val="002E5B4A"/>
    <w:rsid w:val="002E5D89"/>
    <w:rsid w:val="002E77B3"/>
    <w:rsid w:val="002F04B3"/>
    <w:rsid w:val="002F202B"/>
    <w:rsid w:val="002F3257"/>
    <w:rsid w:val="002F5949"/>
    <w:rsid w:val="002F5FE4"/>
    <w:rsid w:val="002F6AA9"/>
    <w:rsid w:val="00301298"/>
    <w:rsid w:val="00301997"/>
    <w:rsid w:val="00301B82"/>
    <w:rsid w:val="0030305D"/>
    <w:rsid w:val="0030336E"/>
    <w:rsid w:val="00304354"/>
    <w:rsid w:val="00304B92"/>
    <w:rsid w:val="00304F69"/>
    <w:rsid w:val="0030541F"/>
    <w:rsid w:val="00305856"/>
    <w:rsid w:val="0030587E"/>
    <w:rsid w:val="00305ABA"/>
    <w:rsid w:val="00306B4B"/>
    <w:rsid w:val="00310F09"/>
    <w:rsid w:val="00313992"/>
    <w:rsid w:val="003162FD"/>
    <w:rsid w:val="00317729"/>
    <w:rsid w:val="00321583"/>
    <w:rsid w:val="0032171A"/>
    <w:rsid w:val="00321FAF"/>
    <w:rsid w:val="0032248D"/>
    <w:rsid w:val="00323BC6"/>
    <w:rsid w:val="00323F4D"/>
    <w:rsid w:val="003247D4"/>
    <w:rsid w:val="00325332"/>
    <w:rsid w:val="00326105"/>
    <w:rsid w:val="0032675F"/>
    <w:rsid w:val="0033180D"/>
    <w:rsid w:val="00332F0A"/>
    <w:rsid w:val="0033426C"/>
    <w:rsid w:val="00335BF6"/>
    <w:rsid w:val="003361DE"/>
    <w:rsid w:val="003364D9"/>
    <w:rsid w:val="0033736A"/>
    <w:rsid w:val="00337552"/>
    <w:rsid w:val="00340D37"/>
    <w:rsid w:val="00340E50"/>
    <w:rsid w:val="003429AA"/>
    <w:rsid w:val="00343998"/>
    <w:rsid w:val="003449BF"/>
    <w:rsid w:val="00346986"/>
    <w:rsid w:val="003470A9"/>
    <w:rsid w:val="00347686"/>
    <w:rsid w:val="00350FFD"/>
    <w:rsid w:val="003530B2"/>
    <w:rsid w:val="0035521C"/>
    <w:rsid w:val="00355B27"/>
    <w:rsid w:val="003564A0"/>
    <w:rsid w:val="00356648"/>
    <w:rsid w:val="00357541"/>
    <w:rsid w:val="00360040"/>
    <w:rsid w:val="00360391"/>
    <w:rsid w:val="00360A5B"/>
    <w:rsid w:val="00360DC4"/>
    <w:rsid w:val="00360E48"/>
    <w:rsid w:val="00361296"/>
    <w:rsid w:val="00361939"/>
    <w:rsid w:val="00361B78"/>
    <w:rsid w:val="0036253C"/>
    <w:rsid w:val="00362A1E"/>
    <w:rsid w:val="00363DDD"/>
    <w:rsid w:val="00364A3E"/>
    <w:rsid w:val="00365816"/>
    <w:rsid w:val="003662E3"/>
    <w:rsid w:val="0036686F"/>
    <w:rsid w:val="00367FA7"/>
    <w:rsid w:val="00370850"/>
    <w:rsid w:val="00371EB0"/>
    <w:rsid w:val="00372FE8"/>
    <w:rsid w:val="003730AA"/>
    <w:rsid w:val="00373300"/>
    <w:rsid w:val="003736B4"/>
    <w:rsid w:val="003746A9"/>
    <w:rsid w:val="00374F26"/>
    <w:rsid w:val="003754AB"/>
    <w:rsid w:val="003754E6"/>
    <w:rsid w:val="00375A3D"/>
    <w:rsid w:val="003767C8"/>
    <w:rsid w:val="0038087C"/>
    <w:rsid w:val="00381B23"/>
    <w:rsid w:val="0038275F"/>
    <w:rsid w:val="00383356"/>
    <w:rsid w:val="0038579A"/>
    <w:rsid w:val="003861D0"/>
    <w:rsid w:val="00387CA0"/>
    <w:rsid w:val="0039042B"/>
    <w:rsid w:val="00391E43"/>
    <w:rsid w:val="00392220"/>
    <w:rsid w:val="003927D9"/>
    <w:rsid w:val="003929F8"/>
    <w:rsid w:val="003934D9"/>
    <w:rsid w:val="00393DC5"/>
    <w:rsid w:val="0039772C"/>
    <w:rsid w:val="003A22C5"/>
    <w:rsid w:val="003A26C6"/>
    <w:rsid w:val="003A2A86"/>
    <w:rsid w:val="003A2A87"/>
    <w:rsid w:val="003A30D7"/>
    <w:rsid w:val="003A384B"/>
    <w:rsid w:val="003A429F"/>
    <w:rsid w:val="003A48D9"/>
    <w:rsid w:val="003A5D45"/>
    <w:rsid w:val="003B0651"/>
    <w:rsid w:val="003B0997"/>
    <w:rsid w:val="003B11DB"/>
    <w:rsid w:val="003B4B8E"/>
    <w:rsid w:val="003B53CD"/>
    <w:rsid w:val="003B7E43"/>
    <w:rsid w:val="003C03EA"/>
    <w:rsid w:val="003C0C93"/>
    <w:rsid w:val="003C1070"/>
    <w:rsid w:val="003C2352"/>
    <w:rsid w:val="003C333D"/>
    <w:rsid w:val="003C41FC"/>
    <w:rsid w:val="003C422A"/>
    <w:rsid w:val="003C4241"/>
    <w:rsid w:val="003C5824"/>
    <w:rsid w:val="003C7298"/>
    <w:rsid w:val="003C77D0"/>
    <w:rsid w:val="003D03B7"/>
    <w:rsid w:val="003D1550"/>
    <w:rsid w:val="003D20F8"/>
    <w:rsid w:val="003D37C2"/>
    <w:rsid w:val="003D3F14"/>
    <w:rsid w:val="003D483B"/>
    <w:rsid w:val="003D55BD"/>
    <w:rsid w:val="003D5FDB"/>
    <w:rsid w:val="003D7B7B"/>
    <w:rsid w:val="003E173F"/>
    <w:rsid w:val="003E300D"/>
    <w:rsid w:val="003E3229"/>
    <w:rsid w:val="003E3C53"/>
    <w:rsid w:val="003E450C"/>
    <w:rsid w:val="003E52FC"/>
    <w:rsid w:val="003E6D47"/>
    <w:rsid w:val="003E7D5D"/>
    <w:rsid w:val="003E7EEE"/>
    <w:rsid w:val="003F055B"/>
    <w:rsid w:val="003F0EDD"/>
    <w:rsid w:val="003F1AAD"/>
    <w:rsid w:val="003F21AC"/>
    <w:rsid w:val="003F2254"/>
    <w:rsid w:val="003F2442"/>
    <w:rsid w:val="003F25A6"/>
    <w:rsid w:val="003F2A7E"/>
    <w:rsid w:val="003F2C5B"/>
    <w:rsid w:val="003F379B"/>
    <w:rsid w:val="003F3C9A"/>
    <w:rsid w:val="003F3FC2"/>
    <w:rsid w:val="003F68BE"/>
    <w:rsid w:val="003F74F7"/>
    <w:rsid w:val="00400580"/>
    <w:rsid w:val="004008E3"/>
    <w:rsid w:val="00403B81"/>
    <w:rsid w:val="004044AA"/>
    <w:rsid w:val="00404EA8"/>
    <w:rsid w:val="0040543A"/>
    <w:rsid w:val="0040549F"/>
    <w:rsid w:val="00405577"/>
    <w:rsid w:val="00407683"/>
    <w:rsid w:val="00410161"/>
    <w:rsid w:val="004101F3"/>
    <w:rsid w:val="00410786"/>
    <w:rsid w:val="00410FD1"/>
    <w:rsid w:val="00411A90"/>
    <w:rsid w:val="00412B7B"/>
    <w:rsid w:val="00413877"/>
    <w:rsid w:val="00414002"/>
    <w:rsid w:val="00414EAB"/>
    <w:rsid w:val="00415311"/>
    <w:rsid w:val="00415936"/>
    <w:rsid w:val="004165C9"/>
    <w:rsid w:val="00417529"/>
    <w:rsid w:val="004216C4"/>
    <w:rsid w:val="004228AA"/>
    <w:rsid w:val="00424107"/>
    <w:rsid w:val="00424BE7"/>
    <w:rsid w:val="00425FA6"/>
    <w:rsid w:val="00425FB3"/>
    <w:rsid w:val="0042654F"/>
    <w:rsid w:val="00426C3C"/>
    <w:rsid w:val="00427532"/>
    <w:rsid w:val="00427ADD"/>
    <w:rsid w:val="00427E09"/>
    <w:rsid w:val="00432579"/>
    <w:rsid w:val="0043325B"/>
    <w:rsid w:val="00433A7C"/>
    <w:rsid w:val="00434B3E"/>
    <w:rsid w:val="004362CF"/>
    <w:rsid w:val="00437DB6"/>
    <w:rsid w:val="00441880"/>
    <w:rsid w:val="00443207"/>
    <w:rsid w:val="004438E7"/>
    <w:rsid w:val="00443AC9"/>
    <w:rsid w:val="00445531"/>
    <w:rsid w:val="004462E1"/>
    <w:rsid w:val="00446500"/>
    <w:rsid w:val="00450105"/>
    <w:rsid w:val="004512B1"/>
    <w:rsid w:val="00452A3D"/>
    <w:rsid w:val="00452D85"/>
    <w:rsid w:val="00452D9E"/>
    <w:rsid w:val="00453C2A"/>
    <w:rsid w:val="004546F1"/>
    <w:rsid w:val="00454728"/>
    <w:rsid w:val="0045489B"/>
    <w:rsid w:val="004553F8"/>
    <w:rsid w:val="00456616"/>
    <w:rsid w:val="00456DF7"/>
    <w:rsid w:val="004570EC"/>
    <w:rsid w:val="00457FA3"/>
    <w:rsid w:val="00460172"/>
    <w:rsid w:val="004608F5"/>
    <w:rsid w:val="00461688"/>
    <w:rsid w:val="0046320F"/>
    <w:rsid w:val="004633E4"/>
    <w:rsid w:val="00463898"/>
    <w:rsid w:val="00464C79"/>
    <w:rsid w:val="00464F08"/>
    <w:rsid w:val="00465941"/>
    <w:rsid w:val="00465A5B"/>
    <w:rsid w:val="004665CA"/>
    <w:rsid w:val="00466CE9"/>
    <w:rsid w:val="00466F2A"/>
    <w:rsid w:val="00467657"/>
    <w:rsid w:val="00467E5A"/>
    <w:rsid w:val="004707F1"/>
    <w:rsid w:val="004734E8"/>
    <w:rsid w:val="00473ED7"/>
    <w:rsid w:val="0047449A"/>
    <w:rsid w:val="004747CC"/>
    <w:rsid w:val="004772E7"/>
    <w:rsid w:val="004779AC"/>
    <w:rsid w:val="00477B1C"/>
    <w:rsid w:val="00477E64"/>
    <w:rsid w:val="0048135A"/>
    <w:rsid w:val="00481738"/>
    <w:rsid w:val="004822EC"/>
    <w:rsid w:val="0048294F"/>
    <w:rsid w:val="004834B2"/>
    <w:rsid w:val="00483F41"/>
    <w:rsid w:val="00484A04"/>
    <w:rsid w:val="00486204"/>
    <w:rsid w:val="004863D2"/>
    <w:rsid w:val="00487E69"/>
    <w:rsid w:val="00490A8C"/>
    <w:rsid w:val="00490B3C"/>
    <w:rsid w:val="0049164E"/>
    <w:rsid w:val="0049289C"/>
    <w:rsid w:val="00493B23"/>
    <w:rsid w:val="00494C0C"/>
    <w:rsid w:val="004958FE"/>
    <w:rsid w:val="00495C60"/>
    <w:rsid w:val="0049732A"/>
    <w:rsid w:val="004A002F"/>
    <w:rsid w:val="004A0C13"/>
    <w:rsid w:val="004A26FD"/>
    <w:rsid w:val="004A2F85"/>
    <w:rsid w:val="004A42F7"/>
    <w:rsid w:val="004A4790"/>
    <w:rsid w:val="004A5B8A"/>
    <w:rsid w:val="004A623D"/>
    <w:rsid w:val="004A7FC8"/>
    <w:rsid w:val="004B1E57"/>
    <w:rsid w:val="004B6B45"/>
    <w:rsid w:val="004B6BC2"/>
    <w:rsid w:val="004B7307"/>
    <w:rsid w:val="004B7E6F"/>
    <w:rsid w:val="004B7FFA"/>
    <w:rsid w:val="004C12A4"/>
    <w:rsid w:val="004C14AE"/>
    <w:rsid w:val="004C2512"/>
    <w:rsid w:val="004C2FE8"/>
    <w:rsid w:val="004C3047"/>
    <w:rsid w:val="004C3561"/>
    <w:rsid w:val="004C43D1"/>
    <w:rsid w:val="004C5243"/>
    <w:rsid w:val="004C5247"/>
    <w:rsid w:val="004C6488"/>
    <w:rsid w:val="004C7B58"/>
    <w:rsid w:val="004D101A"/>
    <w:rsid w:val="004D338B"/>
    <w:rsid w:val="004D3F5F"/>
    <w:rsid w:val="004D4930"/>
    <w:rsid w:val="004D5325"/>
    <w:rsid w:val="004D59A6"/>
    <w:rsid w:val="004D5BA8"/>
    <w:rsid w:val="004E06EB"/>
    <w:rsid w:val="004E0C6D"/>
    <w:rsid w:val="004E12A7"/>
    <w:rsid w:val="004E1EA2"/>
    <w:rsid w:val="004E2123"/>
    <w:rsid w:val="004E2AAF"/>
    <w:rsid w:val="004E307A"/>
    <w:rsid w:val="004E4058"/>
    <w:rsid w:val="004E4EC0"/>
    <w:rsid w:val="004E60CE"/>
    <w:rsid w:val="004E627B"/>
    <w:rsid w:val="004E774D"/>
    <w:rsid w:val="004E7B17"/>
    <w:rsid w:val="004E7F45"/>
    <w:rsid w:val="004F0546"/>
    <w:rsid w:val="004F1220"/>
    <w:rsid w:val="004F1CDC"/>
    <w:rsid w:val="004F2E57"/>
    <w:rsid w:val="004F316F"/>
    <w:rsid w:val="004F3E13"/>
    <w:rsid w:val="004F466A"/>
    <w:rsid w:val="004F487B"/>
    <w:rsid w:val="004F4BC5"/>
    <w:rsid w:val="00501DD3"/>
    <w:rsid w:val="005023C3"/>
    <w:rsid w:val="00502DE6"/>
    <w:rsid w:val="0050358E"/>
    <w:rsid w:val="00503FD5"/>
    <w:rsid w:val="0050401A"/>
    <w:rsid w:val="00511DA8"/>
    <w:rsid w:val="00515EE2"/>
    <w:rsid w:val="00516036"/>
    <w:rsid w:val="005175B7"/>
    <w:rsid w:val="0052102F"/>
    <w:rsid w:val="005210C4"/>
    <w:rsid w:val="005212A6"/>
    <w:rsid w:val="00522039"/>
    <w:rsid w:val="005227A2"/>
    <w:rsid w:val="00522CB9"/>
    <w:rsid w:val="00524484"/>
    <w:rsid w:val="005258A0"/>
    <w:rsid w:val="00526604"/>
    <w:rsid w:val="0052667F"/>
    <w:rsid w:val="00526E84"/>
    <w:rsid w:val="0052757D"/>
    <w:rsid w:val="005301A3"/>
    <w:rsid w:val="005303DA"/>
    <w:rsid w:val="005338E3"/>
    <w:rsid w:val="00534DE7"/>
    <w:rsid w:val="00535B70"/>
    <w:rsid w:val="00537ECA"/>
    <w:rsid w:val="005403A9"/>
    <w:rsid w:val="005403F0"/>
    <w:rsid w:val="00541445"/>
    <w:rsid w:val="00543825"/>
    <w:rsid w:val="00544F00"/>
    <w:rsid w:val="00546B01"/>
    <w:rsid w:val="00547DB7"/>
    <w:rsid w:val="00550835"/>
    <w:rsid w:val="00551A92"/>
    <w:rsid w:val="005556C8"/>
    <w:rsid w:val="00555D93"/>
    <w:rsid w:val="00555EC7"/>
    <w:rsid w:val="00556B50"/>
    <w:rsid w:val="00557515"/>
    <w:rsid w:val="00561F2D"/>
    <w:rsid w:val="00562F96"/>
    <w:rsid w:val="00563610"/>
    <w:rsid w:val="00563A90"/>
    <w:rsid w:val="00563ABE"/>
    <w:rsid w:val="00565849"/>
    <w:rsid w:val="00565AF2"/>
    <w:rsid w:val="00565E4A"/>
    <w:rsid w:val="00566E09"/>
    <w:rsid w:val="00570B1A"/>
    <w:rsid w:val="00571B6D"/>
    <w:rsid w:val="00572651"/>
    <w:rsid w:val="00572F13"/>
    <w:rsid w:val="005737D9"/>
    <w:rsid w:val="00575913"/>
    <w:rsid w:val="005779B5"/>
    <w:rsid w:val="0058087A"/>
    <w:rsid w:val="00581208"/>
    <w:rsid w:val="00581C0D"/>
    <w:rsid w:val="00582D78"/>
    <w:rsid w:val="005830E7"/>
    <w:rsid w:val="0058453E"/>
    <w:rsid w:val="005858D1"/>
    <w:rsid w:val="0058677A"/>
    <w:rsid w:val="00586DCF"/>
    <w:rsid w:val="00587B28"/>
    <w:rsid w:val="00587BF1"/>
    <w:rsid w:val="005921B0"/>
    <w:rsid w:val="00592202"/>
    <w:rsid w:val="00592925"/>
    <w:rsid w:val="00592DCF"/>
    <w:rsid w:val="005937A3"/>
    <w:rsid w:val="0059382C"/>
    <w:rsid w:val="005944EB"/>
    <w:rsid w:val="00597CFC"/>
    <w:rsid w:val="00597F21"/>
    <w:rsid w:val="005A0054"/>
    <w:rsid w:val="005A0217"/>
    <w:rsid w:val="005A0A16"/>
    <w:rsid w:val="005A2455"/>
    <w:rsid w:val="005A60B6"/>
    <w:rsid w:val="005A6B27"/>
    <w:rsid w:val="005A763B"/>
    <w:rsid w:val="005A7C29"/>
    <w:rsid w:val="005B3C54"/>
    <w:rsid w:val="005B3F7C"/>
    <w:rsid w:val="005B4145"/>
    <w:rsid w:val="005B5780"/>
    <w:rsid w:val="005B5BEB"/>
    <w:rsid w:val="005B5C73"/>
    <w:rsid w:val="005B5DAA"/>
    <w:rsid w:val="005B674B"/>
    <w:rsid w:val="005B6F0C"/>
    <w:rsid w:val="005B7AFC"/>
    <w:rsid w:val="005B7D78"/>
    <w:rsid w:val="005C202F"/>
    <w:rsid w:val="005C22F1"/>
    <w:rsid w:val="005C3AD8"/>
    <w:rsid w:val="005C3CF8"/>
    <w:rsid w:val="005C3ECE"/>
    <w:rsid w:val="005C3F81"/>
    <w:rsid w:val="005D0C26"/>
    <w:rsid w:val="005D0F1C"/>
    <w:rsid w:val="005D1FFE"/>
    <w:rsid w:val="005D2B94"/>
    <w:rsid w:val="005D44D3"/>
    <w:rsid w:val="005D6378"/>
    <w:rsid w:val="005D67EB"/>
    <w:rsid w:val="005D6BE2"/>
    <w:rsid w:val="005E072C"/>
    <w:rsid w:val="005E1699"/>
    <w:rsid w:val="005E2596"/>
    <w:rsid w:val="005E291A"/>
    <w:rsid w:val="005E3207"/>
    <w:rsid w:val="005E3948"/>
    <w:rsid w:val="005E3EA9"/>
    <w:rsid w:val="005E4C13"/>
    <w:rsid w:val="005E4E86"/>
    <w:rsid w:val="005E5E4B"/>
    <w:rsid w:val="005E7278"/>
    <w:rsid w:val="005F060D"/>
    <w:rsid w:val="005F0DAC"/>
    <w:rsid w:val="005F141E"/>
    <w:rsid w:val="005F17A5"/>
    <w:rsid w:val="005F233A"/>
    <w:rsid w:val="005F2724"/>
    <w:rsid w:val="005F2839"/>
    <w:rsid w:val="005F2C67"/>
    <w:rsid w:val="005F2CB2"/>
    <w:rsid w:val="005F3E88"/>
    <w:rsid w:val="005F4462"/>
    <w:rsid w:val="005F522B"/>
    <w:rsid w:val="005F5644"/>
    <w:rsid w:val="005F6258"/>
    <w:rsid w:val="005F6B73"/>
    <w:rsid w:val="005F6CA7"/>
    <w:rsid w:val="006016D3"/>
    <w:rsid w:val="00601AB8"/>
    <w:rsid w:val="00601E2B"/>
    <w:rsid w:val="00602EA8"/>
    <w:rsid w:val="00603CAA"/>
    <w:rsid w:val="00603CBE"/>
    <w:rsid w:val="00604A0A"/>
    <w:rsid w:val="00604EF3"/>
    <w:rsid w:val="0060567F"/>
    <w:rsid w:val="006076E7"/>
    <w:rsid w:val="00607836"/>
    <w:rsid w:val="00611168"/>
    <w:rsid w:val="006122B3"/>
    <w:rsid w:val="006124BF"/>
    <w:rsid w:val="00613C88"/>
    <w:rsid w:val="00614640"/>
    <w:rsid w:val="00614F3B"/>
    <w:rsid w:val="0061514D"/>
    <w:rsid w:val="00615717"/>
    <w:rsid w:val="0061577D"/>
    <w:rsid w:val="0061586A"/>
    <w:rsid w:val="00615A28"/>
    <w:rsid w:val="0061654F"/>
    <w:rsid w:val="006169B7"/>
    <w:rsid w:val="00617D6A"/>
    <w:rsid w:val="00620224"/>
    <w:rsid w:val="00623C49"/>
    <w:rsid w:val="0062464D"/>
    <w:rsid w:val="0062576D"/>
    <w:rsid w:val="00630338"/>
    <w:rsid w:val="00630D0A"/>
    <w:rsid w:val="00631482"/>
    <w:rsid w:val="006322C7"/>
    <w:rsid w:val="0063249F"/>
    <w:rsid w:val="00632BA4"/>
    <w:rsid w:val="00634077"/>
    <w:rsid w:val="00634CD9"/>
    <w:rsid w:val="00635A38"/>
    <w:rsid w:val="00635BC3"/>
    <w:rsid w:val="00635D85"/>
    <w:rsid w:val="006361EC"/>
    <w:rsid w:val="00636DAA"/>
    <w:rsid w:val="0064102D"/>
    <w:rsid w:val="00641D7E"/>
    <w:rsid w:val="00642CC6"/>
    <w:rsid w:val="00642EC1"/>
    <w:rsid w:val="00643ED2"/>
    <w:rsid w:val="00647154"/>
    <w:rsid w:val="00647990"/>
    <w:rsid w:val="0065014A"/>
    <w:rsid w:val="00651052"/>
    <w:rsid w:val="0065176E"/>
    <w:rsid w:val="00651B35"/>
    <w:rsid w:val="00652BE6"/>
    <w:rsid w:val="00652E24"/>
    <w:rsid w:val="006530FE"/>
    <w:rsid w:val="00653FC9"/>
    <w:rsid w:val="00655985"/>
    <w:rsid w:val="00656089"/>
    <w:rsid w:val="0065737A"/>
    <w:rsid w:val="00660B1F"/>
    <w:rsid w:val="00662294"/>
    <w:rsid w:val="00662E6A"/>
    <w:rsid w:val="00663A02"/>
    <w:rsid w:val="00664C2D"/>
    <w:rsid w:val="006674BD"/>
    <w:rsid w:val="0066760B"/>
    <w:rsid w:val="006707B0"/>
    <w:rsid w:val="006710AC"/>
    <w:rsid w:val="006715A5"/>
    <w:rsid w:val="00673F86"/>
    <w:rsid w:val="00674324"/>
    <w:rsid w:val="00680E1E"/>
    <w:rsid w:val="00683223"/>
    <w:rsid w:val="0068327E"/>
    <w:rsid w:val="00683A41"/>
    <w:rsid w:val="00683DEB"/>
    <w:rsid w:val="006846D6"/>
    <w:rsid w:val="00685071"/>
    <w:rsid w:val="0068787C"/>
    <w:rsid w:val="006904CA"/>
    <w:rsid w:val="006904E9"/>
    <w:rsid w:val="00690927"/>
    <w:rsid w:val="00691179"/>
    <w:rsid w:val="0069144B"/>
    <w:rsid w:val="00692958"/>
    <w:rsid w:val="00692D5D"/>
    <w:rsid w:val="00693E65"/>
    <w:rsid w:val="00694AA3"/>
    <w:rsid w:val="00695D19"/>
    <w:rsid w:val="00696187"/>
    <w:rsid w:val="006965AA"/>
    <w:rsid w:val="006970CC"/>
    <w:rsid w:val="006A005F"/>
    <w:rsid w:val="006A2CA8"/>
    <w:rsid w:val="006A326C"/>
    <w:rsid w:val="006A37D7"/>
    <w:rsid w:val="006A3DDF"/>
    <w:rsid w:val="006A44B6"/>
    <w:rsid w:val="006A4877"/>
    <w:rsid w:val="006A4FF7"/>
    <w:rsid w:val="006A552C"/>
    <w:rsid w:val="006A56AE"/>
    <w:rsid w:val="006A60F2"/>
    <w:rsid w:val="006A6611"/>
    <w:rsid w:val="006B00A9"/>
    <w:rsid w:val="006B0D30"/>
    <w:rsid w:val="006B0FAD"/>
    <w:rsid w:val="006B1D35"/>
    <w:rsid w:val="006B1E03"/>
    <w:rsid w:val="006B2EE1"/>
    <w:rsid w:val="006B309B"/>
    <w:rsid w:val="006B35BA"/>
    <w:rsid w:val="006B5FDF"/>
    <w:rsid w:val="006B621B"/>
    <w:rsid w:val="006B6C23"/>
    <w:rsid w:val="006B74E7"/>
    <w:rsid w:val="006C2587"/>
    <w:rsid w:val="006C40C5"/>
    <w:rsid w:val="006C498A"/>
    <w:rsid w:val="006C707F"/>
    <w:rsid w:val="006C7B97"/>
    <w:rsid w:val="006D024D"/>
    <w:rsid w:val="006D05DE"/>
    <w:rsid w:val="006D0A02"/>
    <w:rsid w:val="006D0ED5"/>
    <w:rsid w:val="006D3C8A"/>
    <w:rsid w:val="006D5E3F"/>
    <w:rsid w:val="006D5E8F"/>
    <w:rsid w:val="006D5EB8"/>
    <w:rsid w:val="006D6A9B"/>
    <w:rsid w:val="006D7CE9"/>
    <w:rsid w:val="006E0E5B"/>
    <w:rsid w:val="006E0EE5"/>
    <w:rsid w:val="006E0F77"/>
    <w:rsid w:val="006E14B1"/>
    <w:rsid w:val="006E374A"/>
    <w:rsid w:val="006E37D5"/>
    <w:rsid w:val="006E3C9E"/>
    <w:rsid w:val="006E6151"/>
    <w:rsid w:val="006E660F"/>
    <w:rsid w:val="006E670F"/>
    <w:rsid w:val="006F20FE"/>
    <w:rsid w:val="006F41E9"/>
    <w:rsid w:val="006F4FB0"/>
    <w:rsid w:val="006F5CBB"/>
    <w:rsid w:val="006F6118"/>
    <w:rsid w:val="006F617D"/>
    <w:rsid w:val="006F7231"/>
    <w:rsid w:val="006F75D5"/>
    <w:rsid w:val="007000F9"/>
    <w:rsid w:val="007003A8"/>
    <w:rsid w:val="007013C4"/>
    <w:rsid w:val="00703D3D"/>
    <w:rsid w:val="00704469"/>
    <w:rsid w:val="00705A06"/>
    <w:rsid w:val="0070727B"/>
    <w:rsid w:val="00707798"/>
    <w:rsid w:val="007109D7"/>
    <w:rsid w:val="00711B05"/>
    <w:rsid w:val="007131D3"/>
    <w:rsid w:val="00713BE2"/>
    <w:rsid w:val="007200FE"/>
    <w:rsid w:val="00720819"/>
    <w:rsid w:val="00720B1E"/>
    <w:rsid w:val="0072123A"/>
    <w:rsid w:val="00722CC0"/>
    <w:rsid w:val="00723DB0"/>
    <w:rsid w:val="007247DD"/>
    <w:rsid w:val="00725581"/>
    <w:rsid w:val="00726122"/>
    <w:rsid w:val="007262A6"/>
    <w:rsid w:val="00730260"/>
    <w:rsid w:val="0073061B"/>
    <w:rsid w:val="00730FF2"/>
    <w:rsid w:val="007320C9"/>
    <w:rsid w:val="007323CA"/>
    <w:rsid w:val="00732681"/>
    <w:rsid w:val="007327D6"/>
    <w:rsid w:val="007336ED"/>
    <w:rsid w:val="00734378"/>
    <w:rsid w:val="00737B86"/>
    <w:rsid w:val="00737F0D"/>
    <w:rsid w:val="00740363"/>
    <w:rsid w:val="0074459E"/>
    <w:rsid w:val="00744755"/>
    <w:rsid w:val="00745080"/>
    <w:rsid w:val="00746189"/>
    <w:rsid w:val="00746D60"/>
    <w:rsid w:val="0075106E"/>
    <w:rsid w:val="00753C5A"/>
    <w:rsid w:val="00753CC3"/>
    <w:rsid w:val="007545BB"/>
    <w:rsid w:val="00754C0B"/>
    <w:rsid w:val="00754E6D"/>
    <w:rsid w:val="00754E8E"/>
    <w:rsid w:val="00760C02"/>
    <w:rsid w:val="007631DC"/>
    <w:rsid w:val="00764D48"/>
    <w:rsid w:val="00765376"/>
    <w:rsid w:val="00765EB7"/>
    <w:rsid w:val="00766E03"/>
    <w:rsid w:val="00770CA8"/>
    <w:rsid w:val="00770F21"/>
    <w:rsid w:val="00771BCC"/>
    <w:rsid w:val="00771E8E"/>
    <w:rsid w:val="00773164"/>
    <w:rsid w:val="0077406B"/>
    <w:rsid w:val="007754AD"/>
    <w:rsid w:val="00775C6E"/>
    <w:rsid w:val="00776726"/>
    <w:rsid w:val="0077742E"/>
    <w:rsid w:val="00777525"/>
    <w:rsid w:val="00777A9B"/>
    <w:rsid w:val="00780238"/>
    <w:rsid w:val="0078080B"/>
    <w:rsid w:val="00781719"/>
    <w:rsid w:val="00781EED"/>
    <w:rsid w:val="00782351"/>
    <w:rsid w:val="00783053"/>
    <w:rsid w:val="0078445F"/>
    <w:rsid w:val="00784C6E"/>
    <w:rsid w:val="00784D41"/>
    <w:rsid w:val="00785712"/>
    <w:rsid w:val="00785768"/>
    <w:rsid w:val="00785C12"/>
    <w:rsid w:val="0079155E"/>
    <w:rsid w:val="0079162D"/>
    <w:rsid w:val="00792A79"/>
    <w:rsid w:val="007930F4"/>
    <w:rsid w:val="00793D69"/>
    <w:rsid w:val="00794033"/>
    <w:rsid w:val="00796A68"/>
    <w:rsid w:val="007A176E"/>
    <w:rsid w:val="007A19A2"/>
    <w:rsid w:val="007A2E7E"/>
    <w:rsid w:val="007A3CE6"/>
    <w:rsid w:val="007A411D"/>
    <w:rsid w:val="007A5552"/>
    <w:rsid w:val="007A7BAE"/>
    <w:rsid w:val="007B002D"/>
    <w:rsid w:val="007B08F0"/>
    <w:rsid w:val="007B121B"/>
    <w:rsid w:val="007B126B"/>
    <w:rsid w:val="007B21D4"/>
    <w:rsid w:val="007B4656"/>
    <w:rsid w:val="007B4CE4"/>
    <w:rsid w:val="007B64FB"/>
    <w:rsid w:val="007B68B6"/>
    <w:rsid w:val="007B7F6D"/>
    <w:rsid w:val="007C04E3"/>
    <w:rsid w:val="007C0D05"/>
    <w:rsid w:val="007C0FD3"/>
    <w:rsid w:val="007C118A"/>
    <w:rsid w:val="007C1268"/>
    <w:rsid w:val="007C25B5"/>
    <w:rsid w:val="007C32DC"/>
    <w:rsid w:val="007C3E2F"/>
    <w:rsid w:val="007C6532"/>
    <w:rsid w:val="007C6605"/>
    <w:rsid w:val="007C6986"/>
    <w:rsid w:val="007D127D"/>
    <w:rsid w:val="007D1E89"/>
    <w:rsid w:val="007D4052"/>
    <w:rsid w:val="007D497F"/>
    <w:rsid w:val="007D51CE"/>
    <w:rsid w:val="007D5220"/>
    <w:rsid w:val="007D561E"/>
    <w:rsid w:val="007D7116"/>
    <w:rsid w:val="007D73ED"/>
    <w:rsid w:val="007D7666"/>
    <w:rsid w:val="007D7DB0"/>
    <w:rsid w:val="007E06FE"/>
    <w:rsid w:val="007E0DD8"/>
    <w:rsid w:val="007E1435"/>
    <w:rsid w:val="007E2106"/>
    <w:rsid w:val="007E29AF"/>
    <w:rsid w:val="007E35EE"/>
    <w:rsid w:val="007E4298"/>
    <w:rsid w:val="007E4BD4"/>
    <w:rsid w:val="007E6C02"/>
    <w:rsid w:val="007E7918"/>
    <w:rsid w:val="007F0A62"/>
    <w:rsid w:val="007F127B"/>
    <w:rsid w:val="007F260A"/>
    <w:rsid w:val="007F29C2"/>
    <w:rsid w:val="007F2AC9"/>
    <w:rsid w:val="007F2F01"/>
    <w:rsid w:val="007F306F"/>
    <w:rsid w:val="007F5F4D"/>
    <w:rsid w:val="007F6851"/>
    <w:rsid w:val="007F6ABB"/>
    <w:rsid w:val="007F7101"/>
    <w:rsid w:val="007F7108"/>
    <w:rsid w:val="007F72DC"/>
    <w:rsid w:val="008009C8"/>
    <w:rsid w:val="00801200"/>
    <w:rsid w:val="00802DD4"/>
    <w:rsid w:val="00803EB1"/>
    <w:rsid w:val="00804360"/>
    <w:rsid w:val="00804657"/>
    <w:rsid w:val="008049EE"/>
    <w:rsid w:val="00805475"/>
    <w:rsid w:val="008069A3"/>
    <w:rsid w:val="008102B7"/>
    <w:rsid w:val="00813A3C"/>
    <w:rsid w:val="00813CD0"/>
    <w:rsid w:val="008145A8"/>
    <w:rsid w:val="00815810"/>
    <w:rsid w:val="00816ABC"/>
    <w:rsid w:val="00820626"/>
    <w:rsid w:val="008213E2"/>
    <w:rsid w:val="0082161F"/>
    <w:rsid w:val="0082174F"/>
    <w:rsid w:val="0082206C"/>
    <w:rsid w:val="00822092"/>
    <w:rsid w:val="008222F3"/>
    <w:rsid w:val="00825890"/>
    <w:rsid w:val="008258A4"/>
    <w:rsid w:val="00831542"/>
    <w:rsid w:val="00833440"/>
    <w:rsid w:val="0083376A"/>
    <w:rsid w:val="0083441C"/>
    <w:rsid w:val="00834836"/>
    <w:rsid w:val="00835011"/>
    <w:rsid w:val="00835F35"/>
    <w:rsid w:val="008360F1"/>
    <w:rsid w:val="00836449"/>
    <w:rsid w:val="0083707F"/>
    <w:rsid w:val="00840282"/>
    <w:rsid w:val="008404C3"/>
    <w:rsid w:val="0084139E"/>
    <w:rsid w:val="00843207"/>
    <w:rsid w:val="008448AF"/>
    <w:rsid w:val="008453A4"/>
    <w:rsid w:val="00845DDC"/>
    <w:rsid w:val="00845DE7"/>
    <w:rsid w:val="00846651"/>
    <w:rsid w:val="008467EE"/>
    <w:rsid w:val="00846AB5"/>
    <w:rsid w:val="008472C8"/>
    <w:rsid w:val="00850C56"/>
    <w:rsid w:val="00851F11"/>
    <w:rsid w:val="00852156"/>
    <w:rsid w:val="00852621"/>
    <w:rsid w:val="0085263E"/>
    <w:rsid w:val="00854058"/>
    <w:rsid w:val="0085472F"/>
    <w:rsid w:val="0085476D"/>
    <w:rsid w:val="008548B2"/>
    <w:rsid w:val="0085524B"/>
    <w:rsid w:val="00855B55"/>
    <w:rsid w:val="008566AD"/>
    <w:rsid w:val="00857981"/>
    <w:rsid w:val="00857F0C"/>
    <w:rsid w:val="00862012"/>
    <w:rsid w:val="008623C4"/>
    <w:rsid w:val="00862CA5"/>
    <w:rsid w:val="00863334"/>
    <w:rsid w:val="00866DB9"/>
    <w:rsid w:val="0086712C"/>
    <w:rsid w:val="00870537"/>
    <w:rsid w:val="008716CF"/>
    <w:rsid w:val="00872348"/>
    <w:rsid w:val="00874283"/>
    <w:rsid w:val="0087455D"/>
    <w:rsid w:val="008748B1"/>
    <w:rsid w:val="00876984"/>
    <w:rsid w:val="00877305"/>
    <w:rsid w:val="00877CEF"/>
    <w:rsid w:val="008813FF"/>
    <w:rsid w:val="00881F4A"/>
    <w:rsid w:val="008830D3"/>
    <w:rsid w:val="008836A3"/>
    <w:rsid w:val="008836E0"/>
    <w:rsid w:val="00886B59"/>
    <w:rsid w:val="0088722B"/>
    <w:rsid w:val="00891910"/>
    <w:rsid w:val="00891F3E"/>
    <w:rsid w:val="008926AD"/>
    <w:rsid w:val="008927B5"/>
    <w:rsid w:val="00892EAC"/>
    <w:rsid w:val="00894237"/>
    <w:rsid w:val="00895442"/>
    <w:rsid w:val="00896F14"/>
    <w:rsid w:val="00897E2F"/>
    <w:rsid w:val="00897F49"/>
    <w:rsid w:val="008A0118"/>
    <w:rsid w:val="008A1469"/>
    <w:rsid w:val="008A1FBE"/>
    <w:rsid w:val="008A263A"/>
    <w:rsid w:val="008A2E32"/>
    <w:rsid w:val="008A589F"/>
    <w:rsid w:val="008A58A5"/>
    <w:rsid w:val="008A662C"/>
    <w:rsid w:val="008A7330"/>
    <w:rsid w:val="008B0338"/>
    <w:rsid w:val="008B2832"/>
    <w:rsid w:val="008B2D3A"/>
    <w:rsid w:val="008B3603"/>
    <w:rsid w:val="008B3C18"/>
    <w:rsid w:val="008B41A2"/>
    <w:rsid w:val="008B51D6"/>
    <w:rsid w:val="008B6BF1"/>
    <w:rsid w:val="008B6D6D"/>
    <w:rsid w:val="008B7510"/>
    <w:rsid w:val="008B76CD"/>
    <w:rsid w:val="008B7B27"/>
    <w:rsid w:val="008C1542"/>
    <w:rsid w:val="008C253B"/>
    <w:rsid w:val="008C2ABE"/>
    <w:rsid w:val="008C31BA"/>
    <w:rsid w:val="008C3FB1"/>
    <w:rsid w:val="008C49AC"/>
    <w:rsid w:val="008C5425"/>
    <w:rsid w:val="008C69DE"/>
    <w:rsid w:val="008D0FEA"/>
    <w:rsid w:val="008D17B8"/>
    <w:rsid w:val="008D1C59"/>
    <w:rsid w:val="008D21D5"/>
    <w:rsid w:val="008D4361"/>
    <w:rsid w:val="008D56CC"/>
    <w:rsid w:val="008D614F"/>
    <w:rsid w:val="008D6590"/>
    <w:rsid w:val="008D7629"/>
    <w:rsid w:val="008D787A"/>
    <w:rsid w:val="008E0044"/>
    <w:rsid w:val="008E05B1"/>
    <w:rsid w:val="008E0F61"/>
    <w:rsid w:val="008E2C42"/>
    <w:rsid w:val="008E2D44"/>
    <w:rsid w:val="008E4794"/>
    <w:rsid w:val="008E6A2C"/>
    <w:rsid w:val="008E6A6F"/>
    <w:rsid w:val="008E7B3C"/>
    <w:rsid w:val="008F1023"/>
    <w:rsid w:val="008F1665"/>
    <w:rsid w:val="008F1706"/>
    <w:rsid w:val="008F1A2A"/>
    <w:rsid w:val="008F4074"/>
    <w:rsid w:val="008F4719"/>
    <w:rsid w:val="008F4EA6"/>
    <w:rsid w:val="008F52EF"/>
    <w:rsid w:val="008F5528"/>
    <w:rsid w:val="008F5FE5"/>
    <w:rsid w:val="008F65AB"/>
    <w:rsid w:val="008F6E19"/>
    <w:rsid w:val="008F77E6"/>
    <w:rsid w:val="008F7906"/>
    <w:rsid w:val="00902E06"/>
    <w:rsid w:val="00903859"/>
    <w:rsid w:val="009046E0"/>
    <w:rsid w:val="009052FE"/>
    <w:rsid w:val="00905748"/>
    <w:rsid w:val="00905D86"/>
    <w:rsid w:val="00906D41"/>
    <w:rsid w:val="009101C3"/>
    <w:rsid w:val="00910834"/>
    <w:rsid w:val="00910BE6"/>
    <w:rsid w:val="00911D75"/>
    <w:rsid w:val="009131C3"/>
    <w:rsid w:val="00913D3B"/>
    <w:rsid w:val="00914F20"/>
    <w:rsid w:val="00915E4D"/>
    <w:rsid w:val="0091602F"/>
    <w:rsid w:val="0091635C"/>
    <w:rsid w:val="0092015E"/>
    <w:rsid w:val="0092189A"/>
    <w:rsid w:val="009219C1"/>
    <w:rsid w:val="00922D0D"/>
    <w:rsid w:val="00923671"/>
    <w:rsid w:val="00924653"/>
    <w:rsid w:val="00926FE3"/>
    <w:rsid w:val="009303D4"/>
    <w:rsid w:val="00930C9A"/>
    <w:rsid w:val="00931A27"/>
    <w:rsid w:val="00932CE3"/>
    <w:rsid w:val="0093476F"/>
    <w:rsid w:val="00934775"/>
    <w:rsid w:val="00935C40"/>
    <w:rsid w:val="009375D2"/>
    <w:rsid w:val="00941C8C"/>
    <w:rsid w:val="00942AE8"/>
    <w:rsid w:val="00943C8E"/>
    <w:rsid w:val="00943D57"/>
    <w:rsid w:val="009445C9"/>
    <w:rsid w:val="0094572C"/>
    <w:rsid w:val="00945795"/>
    <w:rsid w:val="00945921"/>
    <w:rsid w:val="00945AF2"/>
    <w:rsid w:val="00945C15"/>
    <w:rsid w:val="009470A2"/>
    <w:rsid w:val="00947D42"/>
    <w:rsid w:val="009500EC"/>
    <w:rsid w:val="00950800"/>
    <w:rsid w:val="00950848"/>
    <w:rsid w:val="00951209"/>
    <w:rsid w:val="00951437"/>
    <w:rsid w:val="00953663"/>
    <w:rsid w:val="00953E96"/>
    <w:rsid w:val="00954CBA"/>
    <w:rsid w:val="009564A7"/>
    <w:rsid w:val="009624E0"/>
    <w:rsid w:val="0096285C"/>
    <w:rsid w:val="00963B4D"/>
    <w:rsid w:val="0096503F"/>
    <w:rsid w:val="00972729"/>
    <w:rsid w:val="00972B1C"/>
    <w:rsid w:val="00974F9D"/>
    <w:rsid w:val="0097531C"/>
    <w:rsid w:val="0097657B"/>
    <w:rsid w:val="0097754C"/>
    <w:rsid w:val="00980C22"/>
    <w:rsid w:val="00980C86"/>
    <w:rsid w:val="00981312"/>
    <w:rsid w:val="009815BE"/>
    <w:rsid w:val="00984169"/>
    <w:rsid w:val="0098562D"/>
    <w:rsid w:val="009865DD"/>
    <w:rsid w:val="00987598"/>
    <w:rsid w:val="009907C4"/>
    <w:rsid w:val="009918F0"/>
    <w:rsid w:val="0099390B"/>
    <w:rsid w:val="009941BF"/>
    <w:rsid w:val="00994F21"/>
    <w:rsid w:val="00995050"/>
    <w:rsid w:val="009A070A"/>
    <w:rsid w:val="009A3918"/>
    <w:rsid w:val="009A4128"/>
    <w:rsid w:val="009A7922"/>
    <w:rsid w:val="009B1A88"/>
    <w:rsid w:val="009B2B22"/>
    <w:rsid w:val="009B3EB5"/>
    <w:rsid w:val="009B783E"/>
    <w:rsid w:val="009C1CDB"/>
    <w:rsid w:val="009C1E93"/>
    <w:rsid w:val="009C1FA0"/>
    <w:rsid w:val="009C241C"/>
    <w:rsid w:val="009C4632"/>
    <w:rsid w:val="009C4BD7"/>
    <w:rsid w:val="009C65A5"/>
    <w:rsid w:val="009C700F"/>
    <w:rsid w:val="009C7925"/>
    <w:rsid w:val="009D1D48"/>
    <w:rsid w:val="009D2830"/>
    <w:rsid w:val="009D2FC2"/>
    <w:rsid w:val="009D309A"/>
    <w:rsid w:val="009D34CF"/>
    <w:rsid w:val="009D4250"/>
    <w:rsid w:val="009D51CC"/>
    <w:rsid w:val="009D55D9"/>
    <w:rsid w:val="009D699E"/>
    <w:rsid w:val="009D6C46"/>
    <w:rsid w:val="009D7775"/>
    <w:rsid w:val="009E04FE"/>
    <w:rsid w:val="009E149B"/>
    <w:rsid w:val="009E1D67"/>
    <w:rsid w:val="009E2119"/>
    <w:rsid w:val="009E2932"/>
    <w:rsid w:val="009E3086"/>
    <w:rsid w:val="009E42E8"/>
    <w:rsid w:val="009E59D5"/>
    <w:rsid w:val="009E6192"/>
    <w:rsid w:val="009F05A1"/>
    <w:rsid w:val="009F088D"/>
    <w:rsid w:val="009F0B0B"/>
    <w:rsid w:val="009F0F33"/>
    <w:rsid w:val="009F10D3"/>
    <w:rsid w:val="009F1F2E"/>
    <w:rsid w:val="009F2F88"/>
    <w:rsid w:val="009F386E"/>
    <w:rsid w:val="009F64E9"/>
    <w:rsid w:val="009F77DE"/>
    <w:rsid w:val="00A00402"/>
    <w:rsid w:val="00A006FB"/>
    <w:rsid w:val="00A01206"/>
    <w:rsid w:val="00A014AE"/>
    <w:rsid w:val="00A021E1"/>
    <w:rsid w:val="00A03644"/>
    <w:rsid w:val="00A03A6C"/>
    <w:rsid w:val="00A03E53"/>
    <w:rsid w:val="00A04794"/>
    <w:rsid w:val="00A04D6A"/>
    <w:rsid w:val="00A062EC"/>
    <w:rsid w:val="00A07305"/>
    <w:rsid w:val="00A107AE"/>
    <w:rsid w:val="00A108C2"/>
    <w:rsid w:val="00A12110"/>
    <w:rsid w:val="00A14BE0"/>
    <w:rsid w:val="00A15103"/>
    <w:rsid w:val="00A154F4"/>
    <w:rsid w:val="00A17FB2"/>
    <w:rsid w:val="00A21140"/>
    <w:rsid w:val="00A224D8"/>
    <w:rsid w:val="00A22E4A"/>
    <w:rsid w:val="00A25338"/>
    <w:rsid w:val="00A25607"/>
    <w:rsid w:val="00A2624C"/>
    <w:rsid w:val="00A26A51"/>
    <w:rsid w:val="00A27893"/>
    <w:rsid w:val="00A319C6"/>
    <w:rsid w:val="00A31EFC"/>
    <w:rsid w:val="00A31FB6"/>
    <w:rsid w:val="00A323B1"/>
    <w:rsid w:val="00A339F7"/>
    <w:rsid w:val="00A345F1"/>
    <w:rsid w:val="00A34933"/>
    <w:rsid w:val="00A352E1"/>
    <w:rsid w:val="00A359A0"/>
    <w:rsid w:val="00A41264"/>
    <w:rsid w:val="00A43BF5"/>
    <w:rsid w:val="00A43D7E"/>
    <w:rsid w:val="00A43F1F"/>
    <w:rsid w:val="00A445E2"/>
    <w:rsid w:val="00A4467E"/>
    <w:rsid w:val="00A44DC7"/>
    <w:rsid w:val="00A45506"/>
    <w:rsid w:val="00A4554C"/>
    <w:rsid w:val="00A47442"/>
    <w:rsid w:val="00A51BC0"/>
    <w:rsid w:val="00A523F2"/>
    <w:rsid w:val="00A53A40"/>
    <w:rsid w:val="00A545CF"/>
    <w:rsid w:val="00A54B7F"/>
    <w:rsid w:val="00A554EC"/>
    <w:rsid w:val="00A56386"/>
    <w:rsid w:val="00A563E6"/>
    <w:rsid w:val="00A56C9A"/>
    <w:rsid w:val="00A56CAD"/>
    <w:rsid w:val="00A57201"/>
    <w:rsid w:val="00A5782A"/>
    <w:rsid w:val="00A60CC2"/>
    <w:rsid w:val="00A611B1"/>
    <w:rsid w:val="00A61CF9"/>
    <w:rsid w:val="00A62CE0"/>
    <w:rsid w:val="00A62F5F"/>
    <w:rsid w:val="00A63683"/>
    <w:rsid w:val="00A6390E"/>
    <w:rsid w:val="00A63F61"/>
    <w:rsid w:val="00A640E4"/>
    <w:rsid w:val="00A677BE"/>
    <w:rsid w:val="00A70F71"/>
    <w:rsid w:val="00A72B04"/>
    <w:rsid w:val="00A72C89"/>
    <w:rsid w:val="00A73106"/>
    <w:rsid w:val="00A73CE0"/>
    <w:rsid w:val="00A742A8"/>
    <w:rsid w:val="00A7431B"/>
    <w:rsid w:val="00A75FF3"/>
    <w:rsid w:val="00A7673E"/>
    <w:rsid w:val="00A767CA"/>
    <w:rsid w:val="00A771DC"/>
    <w:rsid w:val="00A8091D"/>
    <w:rsid w:val="00A833C3"/>
    <w:rsid w:val="00A83A76"/>
    <w:rsid w:val="00A83C08"/>
    <w:rsid w:val="00A84196"/>
    <w:rsid w:val="00A860EE"/>
    <w:rsid w:val="00A870D3"/>
    <w:rsid w:val="00A90C01"/>
    <w:rsid w:val="00A91233"/>
    <w:rsid w:val="00A94228"/>
    <w:rsid w:val="00A949D4"/>
    <w:rsid w:val="00A94B92"/>
    <w:rsid w:val="00A94C00"/>
    <w:rsid w:val="00A9573F"/>
    <w:rsid w:val="00AA1175"/>
    <w:rsid w:val="00AA2806"/>
    <w:rsid w:val="00AA37F0"/>
    <w:rsid w:val="00AA4CE7"/>
    <w:rsid w:val="00AA5173"/>
    <w:rsid w:val="00AA66A7"/>
    <w:rsid w:val="00AA7378"/>
    <w:rsid w:val="00AA7A81"/>
    <w:rsid w:val="00AB1CED"/>
    <w:rsid w:val="00AB2A7A"/>
    <w:rsid w:val="00AB2FE6"/>
    <w:rsid w:val="00AB3D51"/>
    <w:rsid w:val="00AB41CA"/>
    <w:rsid w:val="00AB5076"/>
    <w:rsid w:val="00AB53DB"/>
    <w:rsid w:val="00AB5505"/>
    <w:rsid w:val="00AB593D"/>
    <w:rsid w:val="00AB7196"/>
    <w:rsid w:val="00AB7B62"/>
    <w:rsid w:val="00AC0974"/>
    <w:rsid w:val="00AC0F7A"/>
    <w:rsid w:val="00AC1883"/>
    <w:rsid w:val="00AC1ECC"/>
    <w:rsid w:val="00AC2D70"/>
    <w:rsid w:val="00AC3051"/>
    <w:rsid w:val="00AC39B6"/>
    <w:rsid w:val="00AC3FF0"/>
    <w:rsid w:val="00AC43AB"/>
    <w:rsid w:val="00AC5819"/>
    <w:rsid w:val="00AC5D7C"/>
    <w:rsid w:val="00AC670C"/>
    <w:rsid w:val="00AC677F"/>
    <w:rsid w:val="00AC7427"/>
    <w:rsid w:val="00AD09C9"/>
    <w:rsid w:val="00AD09ED"/>
    <w:rsid w:val="00AD16CB"/>
    <w:rsid w:val="00AD1EFD"/>
    <w:rsid w:val="00AD4551"/>
    <w:rsid w:val="00AD4D4F"/>
    <w:rsid w:val="00AD6C34"/>
    <w:rsid w:val="00AD789D"/>
    <w:rsid w:val="00AE16E5"/>
    <w:rsid w:val="00AE276C"/>
    <w:rsid w:val="00AE3478"/>
    <w:rsid w:val="00AE34AB"/>
    <w:rsid w:val="00AE394C"/>
    <w:rsid w:val="00AE5417"/>
    <w:rsid w:val="00AE5C4E"/>
    <w:rsid w:val="00AE74D0"/>
    <w:rsid w:val="00AE756B"/>
    <w:rsid w:val="00AE7583"/>
    <w:rsid w:val="00AF01BB"/>
    <w:rsid w:val="00AF09BC"/>
    <w:rsid w:val="00AF0F07"/>
    <w:rsid w:val="00AF13D0"/>
    <w:rsid w:val="00AF2C72"/>
    <w:rsid w:val="00AF4132"/>
    <w:rsid w:val="00AF5E5B"/>
    <w:rsid w:val="00AF661B"/>
    <w:rsid w:val="00AF6D43"/>
    <w:rsid w:val="00B01B83"/>
    <w:rsid w:val="00B02435"/>
    <w:rsid w:val="00B02D53"/>
    <w:rsid w:val="00B04AF1"/>
    <w:rsid w:val="00B071E5"/>
    <w:rsid w:val="00B07D23"/>
    <w:rsid w:val="00B10823"/>
    <w:rsid w:val="00B10878"/>
    <w:rsid w:val="00B114EB"/>
    <w:rsid w:val="00B11A47"/>
    <w:rsid w:val="00B1207E"/>
    <w:rsid w:val="00B130A7"/>
    <w:rsid w:val="00B13AA6"/>
    <w:rsid w:val="00B13C62"/>
    <w:rsid w:val="00B148DE"/>
    <w:rsid w:val="00B14905"/>
    <w:rsid w:val="00B150CC"/>
    <w:rsid w:val="00B16BAA"/>
    <w:rsid w:val="00B16D0D"/>
    <w:rsid w:val="00B214E7"/>
    <w:rsid w:val="00B218CC"/>
    <w:rsid w:val="00B219DF"/>
    <w:rsid w:val="00B21F22"/>
    <w:rsid w:val="00B22243"/>
    <w:rsid w:val="00B24685"/>
    <w:rsid w:val="00B25C17"/>
    <w:rsid w:val="00B25D50"/>
    <w:rsid w:val="00B3136E"/>
    <w:rsid w:val="00B314F4"/>
    <w:rsid w:val="00B320C1"/>
    <w:rsid w:val="00B32989"/>
    <w:rsid w:val="00B33063"/>
    <w:rsid w:val="00B35737"/>
    <w:rsid w:val="00B35FD0"/>
    <w:rsid w:val="00B360A4"/>
    <w:rsid w:val="00B37CA5"/>
    <w:rsid w:val="00B405A5"/>
    <w:rsid w:val="00B40A33"/>
    <w:rsid w:val="00B41C32"/>
    <w:rsid w:val="00B421EF"/>
    <w:rsid w:val="00B4424B"/>
    <w:rsid w:val="00B44EF3"/>
    <w:rsid w:val="00B462F0"/>
    <w:rsid w:val="00B512F1"/>
    <w:rsid w:val="00B53B82"/>
    <w:rsid w:val="00B5411F"/>
    <w:rsid w:val="00B54EF4"/>
    <w:rsid w:val="00B5504D"/>
    <w:rsid w:val="00B55FCA"/>
    <w:rsid w:val="00B56FD8"/>
    <w:rsid w:val="00B573F7"/>
    <w:rsid w:val="00B6164E"/>
    <w:rsid w:val="00B62E60"/>
    <w:rsid w:val="00B6364D"/>
    <w:rsid w:val="00B637F3"/>
    <w:rsid w:val="00B63E80"/>
    <w:rsid w:val="00B6495A"/>
    <w:rsid w:val="00B65364"/>
    <w:rsid w:val="00B65B7D"/>
    <w:rsid w:val="00B65CEA"/>
    <w:rsid w:val="00B66923"/>
    <w:rsid w:val="00B671CB"/>
    <w:rsid w:val="00B67580"/>
    <w:rsid w:val="00B7011F"/>
    <w:rsid w:val="00B70195"/>
    <w:rsid w:val="00B7215F"/>
    <w:rsid w:val="00B72B6B"/>
    <w:rsid w:val="00B7419E"/>
    <w:rsid w:val="00B747DB"/>
    <w:rsid w:val="00B74AB2"/>
    <w:rsid w:val="00B75305"/>
    <w:rsid w:val="00B754D7"/>
    <w:rsid w:val="00B75EA3"/>
    <w:rsid w:val="00B76FEF"/>
    <w:rsid w:val="00B776EC"/>
    <w:rsid w:val="00B80B1F"/>
    <w:rsid w:val="00B80C24"/>
    <w:rsid w:val="00B83298"/>
    <w:rsid w:val="00B83A9C"/>
    <w:rsid w:val="00B842EF"/>
    <w:rsid w:val="00B84518"/>
    <w:rsid w:val="00B85154"/>
    <w:rsid w:val="00B8564C"/>
    <w:rsid w:val="00B87805"/>
    <w:rsid w:val="00B87DF3"/>
    <w:rsid w:val="00B90789"/>
    <w:rsid w:val="00B930DC"/>
    <w:rsid w:val="00B937BE"/>
    <w:rsid w:val="00B93C55"/>
    <w:rsid w:val="00B95A52"/>
    <w:rsid w:val="00B95CAC"/>
    <w:rsid w:val="00B95D3B"/>
    <w:rsid w:val="00B965DC"/>
    <w:rsid w:val="00B971B2"/>
    <w:rsid w:val="00B97B4D"/>
    <w:rsid w:val="00BA2D3C"/>
    <w:rsid w:val="00BA2FD0"/>
    <w:rsid w:val="00BA3C44"/>
    <w:rsid w:val="00BA60E0"/>
    <w:rsid w:val="00BA6E35"/>
    <w:rsid w:val="00BA74CD"/>
    <w:rsid w:val="00BB0C1F"/>
    <w:rsid w:val="00BB1305"/>
    <w:rsid w:val="00BB1A8E"/>
    <w:rsid w:val="00BB1D9D"/>
    <w:rsid w:val="00BB30CC"/>
    <w:rsid w:val="00BB5EFB"/>
    <w:rsid w:val="00BB6250"/>
    <w:rsid w:val="00BB6577"/>
    <w:rsid w:val="00BB66B3"/>
    <w:rsid w:val="00BB752A"/>
    <w:rsid w:val="00BC06AA"/>
    <w:rsid w:val="00BC13CB"/>
    <w:rsid w:val="00BC150C"/>
    <w:rsid w:val="00BC2B5C"/>
    <w:rsid w:val="00BC358F"/>
    <w:rsid w:val="00BC4125"/>
    <w:rsid w:val="00BC4E99"/>
    <w:rsid w:val="00BC5137"/>
    <w:rsid w:val="00BC5807"/>
    <w:rsid w:val="00BC5F9B"/>
    <w:rsid w:val="00BC69F1"/>
    <w:rsid w:val="00BC731A"/>
    <w:rsid w:val="00BC73B2"/>
    <w:rsid w:val="00BC7B9B"/>
    <w:rsid w:val="00BD0518"/>
    <w:rsid w:val="00BD37C3"/>
    <w:rsid w:val="00BD53EC"/>
    <w:rsid w:val="00BE0A9E"/>
    <w:rsid w:val="00BE16FD"/>
    <w:rsid w:val="00BE1A9B"/>
    <w:rsid w:val="00BE21BB"/>
    <w:rsid w:val="00BE3B09"/>
    <w:rsid w:val="00BE3D57"/>
    <w:rsid w:val="00BE3D96"/>
    <w:rsid w:val="00BF0E4B"/>
    <w:rsid w:val="00BF1283"/>
    <w:rsid w:val="00BF12AF"/>
    <w:rsid w:val="00BF1651"/>
    <w:rsid w:val="00BF1E0D"/>
    <w:rsid w:val="00BF2B3E"/>
    <w:rsid w:val="00BF2E08"/>
    <w:rsid w:val="00BF4171"/>
    <w:rsid w:val="00BF5B44"/>
    <w:rsid w:val="00BF5BD4"/>
    <w:rsid w:val="00BF5DCF"/>
    <w:rsid w:val="00BF6081"/>
    <w:rsid w:val="00BF6511"/>
    <w:rsid w:val="00C002BF"/>
    <w:rsid w:val="00C02FE9"/>
    <w:rsid w:val="00C03135"/>
    <w:rsid w:val="00C03B1C"/>
    <w:rsid w:val="00C03CB5"/>
    <w:rsid w:val="00C04826"/>
    <w:rsid w:val="00C05341"/>
    <w:rsid w:val="00C05E5D"/>
    <w:rsid w:val="00C06703"/>
    <w:rsid w:val="00C07F2A"/>
    <w:rsid w:val="00C1092B"/>
    <w:rsid w:val="00C116B7"/>
    <w:rsid w:val="00C129CA"/>
    <w:rsid w:val="00C13B38"/>
    <w:rsid w:val="00C145A3"/>
    <w:rsid w:val="00C14E0C"/>
    <w:rsid w:val="00C16841"/>
    <w:rsid w:val="00C16E66"/>
    <w:rsid w:val="00C17FAB"/>
    <w:rsid w:val="00C23309"/>
    <w:rsid w:val="00C23CA7"/>
    <w:rsid w:val="00C25DD8"/>
    <w:rsid w:val="00C26347"/>
    <w:rsid w:val="00C26DC8"/>
    <w:rsid w:val="00C3050D"/>
    <w:rsid w:val="00C32483"/>
    <w:rsid w:val="00C327F3"/>
    <w:rsid w:val="00C33318"/>
    <w:rsid w:val="00C33534"/>
    <w:rsid w:val="00C33AB7"/>
    <w:rsid w:val="00C34B56"/>
    <w:rsid w:val="00C370D3"/>
    <w:rsid w:val="00C3763E"/>
    <w:rsid w:val="00C37EFC"/>
    <w:rsid w:val="00C42234"/>
    <w:rsid w:val="00C4232F"/>
    <w:rsid w:val="00C42C6D"/>
    <w:rsid w:val="00C434DF"/>
    <w:rsid w:val="00C43A53"/>
    <w:rsid w:val="00C43FB8"/>
    <w:rsid w:val="00C44804"/>
    <w:rsid w:val="00C44B5E"/>
    <w:rsid w:val="00C45E75"/>
    <w:rsid w:val="00C50A3E"/>
    <w:rsid w:val="00C529D6"/>
    <w:rsid w:val="00C54C69"/>
    <w:rsid w:val="00C54EF3"/>
    <w:rsid w:val="00C55224"/>
    <w:rsid w:val="00C558CA"/>
    <w:rsid w:val="00C55DC3"/>
    <w:rsid w:val="00C569EC"/>
    <w:rsid w:val="00C56ECE"/>
    <w:rsid w:val="00C57C5C"/>
    <w:rsid w:val="00C60260"/>
    <w:rsid w:val="00C61DDF"/>
    <w:rsid w:val="00C622B9"/>
    <w:rsid w:val="00C62F8A"/>
    <w:rsid w:val="00C63772"/>
    <w:rsid w:val="00C65671"/>
    <w:rsid w:val="00C65E14"/>
    <w:rsid w:val="00C65E5E"/>
    <w:rsid w:val="00C671FA"/>
    <w:rsid w:val="00C7467D"/>
    <w:rsid w:val="00C74EFA"/>
    <w:rsid w:val="00C75B97"/>
    <w:rsid w:val="00C760F2"/>
    <w:rsid w:val="00C7619D"/>
    <w:rsid w:val="00C767A7"/>
    <w:rsid w:val="00C8021E"/>
    <w:rsid w:val="00C8061F"/>
    <w:rsid w:val="00C81092"/>
    <w:rsid w:val="00C82619"/>
    <w:rsid w:val="00C82CDC"/>
    <w:rsid w:val="00C84366"/>
    <w:rsid w:val="00C848C4"/>
    <w:rsid w:val="00C85976"/>
    <w:rsid w:val="00C85CA7"/>
    <w:rsid w:val="00C85E2A"/>
    <w:rsid w:val="00C85FF9"/>
    <w:rsid w:val="00C8632E"/>
    <w:rsid w:val="00C86573"/>
    <w:rsid w:val="00C879F0"/>
    <w:rsid w:val="00C90741"/>
    <w:rsid w:val="00C92629"/>
    <w:rsid w:val="00C93167"/>
    <w:rsid w:val="00C93B12"/>
    <w:rsid w:val="00C94640"/>
    <w:rsid w:val="00C94B5A"/>
    <w:rsid w:val="00C9532D"/>
    <w:rsid w:val="00C95709"/>
    <w:rsid w:val="00C95C61"/>
    <w:rsid w:val="00CA0767"/>
    <w:rsid w:val="00CA3A46"/>
    <w:rsid w:val="00CA3D29"/>
    <w:rsid w:val="00CA3F91"/>
    <w:rsid w:val="00CA47CC"/>
    <w:rsid w:val="00CA55C5"/>
    <w:rsid w:val="00CA56A9"/>
    <w:rsid w:val="00CA6D84"/>
    <w:rsid w:val="00CA7324"/>
    <w:rsid w:val="00CA7B95"/>
    <w:rsid w:val="00CB00BA"/>
    <w:rsid w:val="00CB2300"/>
    <w:rsid w:val="00CB2BB8"/>
    <w:rsid w:val="00CB3629"/>
    <w:rsid w:val="00CB473B"/>
    <w:rsid w:val="00CB4B88"/>
    <w:rsid w:val="00CB5B8E"/>
    <w:rsid w:val="00CB5BD8"/>
    <w:rsid w:val="00CB6D18"/>
    <w:rsid w:val="00CB7D6D"/>
    <w:rsid w:val="00CB7D7A"/>
    <w:rsid w:val="00CB7EAE"/>
    <w:rsid w:val="00CC01E4"/>
    <w:rsid w:val="00CC0FEF"/>
    <w:rsid w:val="00CC1756"/>
    <w:rsid w:val="00CC1A37"/>
    <w:rsid w:val="00CC2693"/>
    <w:rsid w:val="00CC2C9E"/>
    <w:rsid w:val="00CC3CBB"/>
    <w:rsid w:val="00CC545D"/>
    <w:rsid w:val="00CC5DD2"/>
    <w:rsid w:val="00CC67EE"/>
    <w:rsid w:val="00CC7441"/>
    <w:rsid w:val="00CC74EF"/>
    <w:rsid w:val="00CC7759"/>
    <w:rsid w:val="00CC7B00"/>
    <w:rsid w:val="00CD0429"/>
    <w:rsid w:val="00CD1C25"/>
    <w:rsid w:val="00CD2480"/>
    <w:rsid w:val="00CD25AF"/>
    <w:rsid w:val="00CD25F7"/>
    <w:rsid w:val="00CD3487"/>
    <w:rsid w:val="00CD41CD"/>
    <w:rsid w:val="00CD455C"/>
    <w:rsid w:val="00CE06FD"/>
    <w:rsid w:val="00CE0D15"/>
    <w:rsid w:val="00CE237D"/>
    <w:rsid w:val="00CE32D1"/>
    <w:rsid w:val="00CE3913"/>
    <w:rsid w:val="00CE5D00"/>
    <w:rsid w:val="00CE5E1C"/>
    <w:rsid w:val="00CF086A"/>
    <w:rsid w:val="00CF1A12"/>
    <w:rsid w:val="00CF1EAC"/>
    <w:rsid w:val="00CF24ED"/>
    <w:rsid w:val="00CF24FF"/>
    <w:rsid w:val="00CF25CC"/>
    <w:rsid w:val="00CF2D58"/>
    <w:rsid w:val="00CF38F1"/>
    <w:rsid w:val="00CF3C69"/>
    <w:rsid w:val="00CF436F"/>
    <w:rsid w:val="00CF5713"/>
    <w:rsid w:val="00CF6ACA"/>
    <w:rsid w:val="00CF6CA3"/>
    <w:rsid w:val="00CF785E"/>
    <w:rsid w:val="00CF78D1"/>
    <w:rsid w:val="00D00FFC"/>
    <w:rsid w:val="00D02284"/>
    <w:rsid w:val="00D022CC"/>
    <w:rsid w:val="00D02552"/>
    <w:rsid w:val="00D02D7B"/>
    <w:rsid w:val="00D02EF5"/>
    <w:rsid w:val="00D0343A"/>
    <w:rsid w:val="00D04980"/>
    <w:rsid w:val="00D0531E"/>
    <w:rsid w:val="00D05F3F"/>
    <w:rsid w:val="00D07282"/>
    <w:rsid w:val="00D072F8"/>
    <w:rsid w:val="00D10D8D"/>
    <w:rsid w:val="00D11EB6"/>
    <w:rsid w:val="00D148A9"/>
    <w:rsid w:val="00D16062"/>
    <w:rsid w:val="00D165B1"/>
    <w:rsid w:val="00D1671E"/>
    <w:rsid w:val="00D208F3"/>
    <w:rsid w:val="00D2094E"/>
    <w:rsid w:val="00D22527"/>
    <w:rsid w:val="00D22536"/>
    <w:rsid w:val="00D22D21"/>
    <w:rsid w:val="00D24ADB"/>
    <w:rsid w:val="00D24CE3"/>
    <w:rsid w:val="00D25CD6"/>
    <w:rsid w:val="00D2613E"/>
    <w:rsid w:val="00D2792A"/>
    <w:rsid w:val="00D27E0A"/>
    <w:rsid w:val="00D3321B"/>
    <w:rsid w:val="00D33CA5"/>
    <w:rsid w:val="00D359DE"/>
    <w:rsid w:val="00D36EC2"/>
    <w:rsid w:val="00D44092"/>
    <w:rsid w:val="00D4455D"/>
    <w:rsid w:val="00D45769"/>
    <w:rsid w:val="00D4691D"/>
    <w:rsid w:val="00D47942"/>
    <w:rsid w:val="00D500AF"/>
    <w:rsid w:val="00D506B4"/>
    <w:rsid w:val="00D50E64"/>
    <w:rsid w:val="00D54ACC"/>
    <w:rsid w:val="00D55C24"/>
    <w:rsid w:val="00D56D18"/>
    <w:rsid w:val="00D625BD"/>
    <w:rsid w:val="00D62CBF"/>
    <w:rsid w:val="00D6495C"/>
    <w:rsid w:val="00D66480"/>
    <w:rsid w:val="00D67CAD"/>
    <w:rsid w:val="00D67E28"/>
    <w:rsid w:val="00D7036B"/>
    <w:rsid w:val="00D70DC3"/>
    <w:rsid w:val="00D70F0A"/>
    <w:rsid w:val="00D7124D"/>
    <w:rsid w:val="00D72AEA"/>
    <w:rsid w:val="00D72C53"/>
    <w:rsid w:val="00D73939"/>
    <w:rsid w:val="00D76653"/>
    <w:rsid w:val="00D76865"/>
    <w:rsid w:val="00D77332"/>
    <w:rsid w:val="00D776F6"/>
    <w:rsid w:val="00D77DFA"/>
    <w:rsid w:val="00D807D8"/>
    <w:rsid w:val="00D80BBF"/>
    <w:rsid w:val="00D8283C"/>
    <w:rsid w:val="00D83929"/>
    <w:rsid w:val="00D84CEF"/>
    <w:rsid w:val="00D91AC9"/>
    <w:rsid w:val="00D922E1"/>
    <w:rsid w:val="00D9257B"/>
    <w:rsid w:val="00D93BF2"/>
    <w:rsid w:val="00D942C4"/>
    <w:rsid w:val="00D95D8F"/>
    <w:rsid w:val="00D96A59"/>
    <w:rsid w:val="00DA01CE"/>
    <w:rsid w:val="00DA0D43"/>
    <w:rsid w:val="00DA12D4"/>
    <w:rsid w:val="00DA352A"/>
    <w:rsid w:val="00DA4037"/>
    <w:rsid w:val="00DA608D"/>
    <w:rsid w:val="00DA7BB1"/>
    <w:rsid w:val="00DB0121"/>
    <w:rsid w:val="00DB06FE"/>
    <w:rsid w:val="00DB10A6"/>
    <w:rsid w:val="00DB4F99"/>
    <w:rsid w:val="00DB5541"/>
    <w:rsid w:val="00DB6358"/>
    <w:rsid w:val="00DB6920"/>
    <w:rsid w:val="00DB7327"/>
    <w:rsid w:val="00DC00E2"/>
    <w:rsid w:val="00DC0A61"/>
    <w:rsid w:val="00DC0FF0"/>
    <w:rsid w:val="00DC15BA"/>
    <w:rsid w:val="00DC183E"/>
    <w:rsid w:val="00DC3AFD"/>
    <w:rsid w:val="00DC492D"/>
    <w:rsid w:val="00DC5173"/>
    <w:rsid w:val="00DC5864"/>
    <w:rsid w:val="00DC5A42"/>
    <w:rsid w:val="00DC65AC"/>
    <w:rsid w:val="00DC6B08"/>
    <w:rsid w:val="00DC6E1B"/>
    <w:rsid w:val="00DD019A"/>
    <w:rsid w:val="00DD13AE"/>
    <w:rsid w:val="00DD2A4A"/>
    <w:rsid w:val="00DD2BFE"/>
    <w:rsid w:val="00DD3476"/>
    <w:rsid w:val="00DD59CC"/>
    <w:rsid w:val="00DD62F5"/>
    <w:rsid w:val="00DD63D3"/>
    <w:rsid w:val="00DD6AF6"/>
    <w:rsid w:val="00DD6B53"/>
    <w:rsid w:val="00DD7B1F"/>
    <w:rsid w:val="00DE0C8D"/>
    <w:rsid w:val="00DE0E4E"/>
    <w:rsid w:val="00DE0EF6"/>
    <w:rsid w:val="00DE109E"/>
    <w:rsid w:val="00DE1153"/>
    <w:rsid w:val="00DE11FC"/>
    <w:rsid w:val="00DE285E"/>
    <w:rsid w:val="00DE31D0"/>
    <w:rsid w:val="00DE33E9"/>
    <w:rsid w:val="00DE3EF5"/>
    <w:rsid w:val="00DE5D48"/>
    <w:rsid w:val="00DE752C"/>
    <w:rsid w:val="00DF0B3C"/>
    <w:rsid w:val="00DF1031"/>
    <w:rsid w:val="00DF1FF2"/>
    <w:rsid w:val="00DF20CC"/>
    <w:rsid w:val="00DF29CE"/>
    <w:rsid w:val="00DF6603"/>
    <w:rsid w:val="00DF6F28"/>
    <w:rsid w:val="00E00A50"/>
    <w:rsid w:val="00E01A2D"/>
    <w:rsid w:val="00E0233A"/>
    <w:rsid w:val="00E024B8"/>
    <w:rsid w:val="00E0319F"/>
    <w:rsid w:val="00E03356"/>
    <w:rsid w:val="00E0381E"/>
    <w:rsid w:val="00E03FDC"/>
    <w:rsid w:val="00E04944"/>
    <w:rsid w:val="00E04D9D"/>
    <w:rsid w:val="00E078B1"/>
    <w:rsid w:val="00E1065F"/>
    <w:rsid w:val="00E10B37"/>
    <w:rsid w:val="00E1184E"/>
    <w:rsid w:val="00E13337"/>
    <w:rsid w:val="00E15DF9"/>
    <w:rsid w:val="00E160FD"/>
    <w:rsid w:val="00E16391"/>
    <w:rsid w:val="00E16A9E"/>
    <w:rsid w:val="00E200B2"/>
    <w:rsid w:val="00E2152C"/>
    <w:rsid w:val="00E23063"/>
    <w:rsid w:val="00E2637B"/>
    <w:rsid w:val="00E2773E"/>
    <w:rsid w:val="00E27C7D"/>
    <w:rsid w:val="00E27C9A"/>
    <w:rsid w:val="00E300D4"/>
    <w:rsid w:val="00E3047F"/>
    <w:rsid w:val="00E31BC5"/>
    <w:rsid w:val="00E32E3A"/>
    <w:rsid w:val="00E33F1D"/>
    <w:rsid w:val="00E3415D"/>
    <w:rsid w:val="00E34B21"/>
    <w:rsid w:val="00E353B5"/>
    <w:rsid w:val="00E359EC"/>
    <w:rsid w:val="00E36C74"/>
    <w:rsid w:val="00E40C79"/>
    <w:rsid w:val="00E4155C"/>
    <w:rsid w:val="00E426BA"/>
    <w:rsid w:val="00E43807"/>
    <w:rsid w:val="00E43906"/>
    <w:rsid w:val="00E43D57"/>
    <w:rsid w:val="00E43E26"/>
    <w:rsid w:val="00E44955"/>
    <w:rsid w:val="00E467FF"/>
    <w:rsid w:val="00E46C21"/>
    <w:rsid w:val="00E46EA0"/>
    <w:rsid w:val="00E46F52"/>
    <w:rsid w:val="00E47C0C"/>
    <w:rsid w:val="00E51368"/>
    <w:rsid w:val="00E51B6F"/>
    <w:rsid w:val="00E52A2C"/>
    <w:rsid w:val="00E56381"/>
    <w:rsid w:val="00E5771A"/>
    <w:rsid w:val="00E61224"/>
    <w:rsid w:val="00E6145A"/>
    <w:rsid w:val="00E61532"/>
    <w:rsid w:val="00E61703"/>
    <w:rsid w:val="00E6282E"/>
    <w:rsid w:val="00E62B65"/>
    <w:rsid w:val="00E63923"/>
    <w:rsid w:val="00E63DC5"/>
    <w:rsid w:val="00E66FE3"/>
    <w:rsid w:val="00E6728A"/>
    <w:rsid w:val="00E7072D"/>
    <w:rsid w:val="00E70938"/>
    <w:rsid w:val="00E72E43"/>
    <w:rsid w:val="00E739D2"/>
    <w:rsid w:val="00E74302"/>
    <w:rsid w:val="00E756C8"/>
    <w:rsid w:val="00E77205"/>
    <w:rsid w:val="00E806B0"/>
    <w:rsid w:val="00E814B4"/>
    <w:rsid w:val="00E8387A"/>
    <w:rsid w:val="00E84233"/>
    <w:rsid w:val="00E84ECB"/>
    <w:rsid w:val="00E85FFD"/>
    <w:rsid w:val="00E8705D"/>
    <w:rsid w:val="00E8718C"/>
    <w:rsid w:val="00E90593"/>
    <w:rsid w:val="00E921EC"/>
    <w:rsid w:val="00E92E06"/>
    <w:rsid w:val="00E935DF"/>
    <w:rsid w:val="00E93C82"/>
    <w:rsid w:val="00E93EA1"/>
    <w:rsid w:val="00E946EF"/>
    <w:rsid w:val="00E951DA"/>
    <w:rsid w:val="00E96C7E"/>
    <w:rsid w:val="00E97846"/>
    <w:rsid w:val="00E97C9B"/>
    <w:rsid w:val="00EA0EB0"/>
    <w:rsid w:val="00EA22AE"/>
    <w:rsid w:val="00EA2E38"/>
    <w:rsid w:val="00EA2F5D"/>
    <w:rsid w:val="00EA3036"/>
    <w:rsid w:val="00EA377E"/>
    <w:rsid w:val="00EA3FA2"/>
    <w:rsid w:val="00EA72B0"/>
    <w:rsid w:val="00EB0E76"/>
    <w:rsid w:val="00EB210A"/>
    <w:rsid w:val="00EB31A7"/>
    <w:rsid w:val="00EB5392"/>
    <w:rsid w:val="00EB5D97"/>
    <w:rsid w:val="00EB6272"/>
    <w:rsid w:val="00EB69B4"/>
    <w:rsid w:val="00EB6C49"/>
    <w:rsid w:val="00EB717E"/>
    <w:rsid w:val="00EC017F"/>
    <w:rsid w:val="00EC51EF"/>
    <w:rsid w:val="00EC5907"/>
    <w:rsid w:val="00EC5C47"/>
    <w:rsid w:val="00EC7056"/>
    <w:rsid w:val="00EC7ADA"/>
    <w:rsid w:val="00ED00A9"/>
    <w:rsid w:val="00ED1082"/>
    <w:rsid w:val="00ED138C"/>
    <w:rsid w:val="00ED16DE"/>
    <w:rsid w:val="00ED23FB"/>
    <w:rsid w:val="00ED3FBF"/>
    <w:rsid w:val="00ED4745"/>
    <w:rsid w:val="00ED4C98"/>
    <w:rsid w:val="00ED6B60"/>
    <w:rsid w:val="00ED7B3F"/>
    <w:rsid w:val="00EE10DA"/>
    <w:rsid w:val="00EE17E3"/>
    <w:rsid w:val="00EE1E45"/>
    <w:rsid w:val="00EE58E9"/>
    <w:rsid w:val="00EE7D86"/>
    <w:rsid w:val="00EF0F37"/>
    <w:rsid w:val="00EF15A2"/>
    <w:rsid w:val="00EF2BE8"/>
    <w:rsid w:val="00EF5B25"/>
    <w:rsid w:val="00EF5D93"/>
    <w:rsid w:val="00EF6354"/>
    <w:rsid w:val="00EF6646"/>
    <w:rsid w:val="00EF7AF4"/>
    <w:rsid w:val="00F0004D"/>
    <w:rsid w:val="00F00357"/>
    <w:rsid w:val="00F02B30"/>
    <w:rsid w:val="00F035AC"/>
    <w:rsid w:val="00F03920"/>
    <w:rsid w:val="00F03977"/>
    <w:rsid w:val="00F04849"/>
    <w:rsid w:val="00F110D0"/>
    <w:rsid w:val="00F112A3"/>
    <w:rsid w:val="00F11850"/>
    <w:rsid w:val="00F119A5"/>
    <w:rsid w:val="00F11ECD"/>
    <w:rsid w:val="00F12299"/>
    <w:rsid w:val="00F12AD6"/>
    <w:rsid w:val="00F139FB"/>
    <w:rsid w:val="00F1476F"/>
    <w:rsid w:val="00F14CCE"/>
    <w:rsid w:val="00F15F40"/>
    <w:rsid w:val="00F16EC6"/>
    <w:rsid w:val="00F17CDB"/>
    <w:rsid w:val="00F21603"/>
    <w:rsid w:val="00F218DE"/>
    <w:rsid w:val="00F21BE7"/>
    <w:rsid w:val="00F22810"/>
    <w:rsid w:val="00F22AE2"/>
    <w:rsid w:val="00F246BF"/>
    <w:rsid w:val="00F25224"/>
    <w:rsid w:val="00F253DE"/>
    <w:rsid w:val="00F26617"/>
    <w:rsid w:val="00F27F3E"/>
    <w:rsid w:val="00F301F8"/>
    <w:rsid w:val="00F30561"/>
    <w:rsid w:val="00F30B68"/>
    <w:rsid w:val="00F30C07"/>
    <w:rsid w:val="00F313DC"/>
    <w:rsid w:val="00F31DF1"/>
    <w:rsid w:val="00F33F78"/>
    <w:rsid w:val="00F340EB"/>
    <w:rsid w:val="00F37F89"/>
    <w:rsid w:val="00F40900"/>
    <w:rsid w:val="00F41226"/>
    <w:rsid w:val="00F417E7"/>
    <w:rsid w:val="00F421EB"/>
    <w:rsid w:val="00F42918"/>
    <w:rsid w:val="00F43FC5"/>
    <w:rsid w:val="00F45D64"/>
    <w:rsid w:val="00F470EF"/>
    <w:rsid w:val="00F501B2"/>
    <w:rsid w:val="00F50CE5"/>
    <w:rsid w:val="00F50F85"/>
    <w:rsid w:val="00F52299"/>
    <w:rsid w:val="00F530AA"/>
    <w:rsid w:val="00F53308"/>
    <w:rsid w:val="00F57541"/>
    <w:rsid w:val="00F5754D"/>
    <w:rsid w:val="00F576CC"/>
    <w:rsid w:val="00F576D4"/>
    <w:rsid w:val="00F6016E"/>
    <w:rsid w:val="00F60EA4"/>
    <w:rsid w:val="00F617EE"/>
    <w:rsid w:val="00F618D4"/>
    <w:rsid w:val="00F63102"/>
    <w:rsid w:val="00F63766"/>
    <w:rsid w:val="00F640F8"/>
    <w:rsid w:val="00F6432D"/>
    <w:rsid w:val="00F6468C"/>
    <w:rsid w:val="00F6486A"/>
    <w:rsid w:val="00F64A54"/>
    <w:rsid w:val="00F664FB"/>
    <w:rsid w:val="00F6771D"/>
    <w:rsid w:val="00F67DE2"/>
    <w:rsid w:val="00F71C75"/>
    <w:rsid w:val="00F71E08"/>
    <w:rsid w:val="00F72D15"/>
    <w:rsid w:val="00F7303A"/>
    <w:rsid w:val="00F73268"/>
    <w:rsid w:val="00F73708"/>
    <w:rsid w:val="00F7393C"/>
    <w:rsid w:val="00F75DF8"/>
    <w:rsid w:val="00F76862"/>
    <w:rsid w:val="00F76FE8"/>
    <w:rsid w:val="00F770A1"/>
    <w:rsid w:val="00F80DB3"/>
    <w:rsid w:val="00F825B4"/>
    <w:rsid w:val="00F827FA"/>
    <w:rsid w:val="00F82D57"/>
    <w:rsid w:val="00F84123"/>
    <w:rsid w:val="00F853B9"/>
    <w:rsid w:val="00F85CEB"/>
    <w:rsid w:val="00F86AE2"/>
    <w:rsid w:val="00F8785C"/>
    <w:rsid w:val="00F8799A"/>
    <w:rsid w:val="00F90EF9"/>
    <w:rsid w:val="00F91695"/>
    <w:rsid w:val="00F93C00"/>
    <w:rsid w:val="00F950D2"/>
    <w:rsid w:val="00F95996"/>
    <w:rsid w:val="00F96827"/>
    <w:rsid w:val="00FA08CF"/>
    <w:rsid w:val="00FA2858"/>
    <w:rsid w:val="00FA2AA5"/>
    <w:rsid w:val="00FA3539"/>
    <w:rsid w:val="00FA38EC"/>
    <w:rsid w:val="00FA3BB1"/>
    <w:rsid w:val="00FA4F08"/>
    <w:rsid w:val="00FA535E"/>
    <w:rsid w:val="00FA5F48"/>
    <w:rsid w:val="00FA6622"/>
    <w:rsid w:val="00FB16D0"/>
    <w:rsid w:val="00FB23CC"/>
    <w:rsid w:val="00FB2A85"/>
    <w:rsid w:val="00FB2DD6"/>
    <w:rsid w:val="00FB3D5B"/>
    <w:rsid w:val="00FB416E"/>
    <w:rsid w:val="00FB45AB"/>
    <w:rsid w:val="00FB4A5E"/>
    <w:rsid w:val="00FB4BAB"/>
    <w:rsid w:val="00FB7690"/>
    <w:rsid w:val="00FC03DB"/>
    <w:rsid w:val="00FC1A0F"/>
    <w:rsid w:val="00FC21DF"/>
    <w:rsid w:val="00FC2A26"/>
    <w:rsid w:val="00FC2BEB"/>
    <w:rsid w:val="00FC339F"/>
    <w:rsid w:val="00FC6D51"/>
    <w:rsid w:val="00FD03F0"/>
    <w:rsid w:val="00FD0553"/>
    <w:rsid w:val="00FD1E33"/>
    <w:rsid w:val="00FD2816"/>
    <w:rsid w:val="00FD6F97"/>
    <w:rsid w:val="00FD70B6"/>
    <w:rsid w:val="00FE2FA0"/>
    <w:rsid w:val="00FE3216"/>
    <w:rsid w:val="00FE524D"/>
    <w:rsid w:val="00FE7CFC"/>
    <w:rsid w:val="00FF011C"/>
    <w:rsid w:val="00FF0CC3"/>
    <w:rsid w:val="00FF1CF8"/>
    <w:rsid w:val="00FF2701"/>
    <w:rsid w:val="00FF3AB1"/>
    <w:rsid w:val="00FF412C"/>
    <w:rsid w:val="00FF4AC3"/>
    <w:rsid w:val="00FF4DEA"/>
    <w:rsid w:val="00FF4F72"/>
    <w:rsid w:val="00FF700F"/>
    <w:rsid w:val="00FF7B45"/>
    <w:rsid w:val="00FF7E9D"/>
    <w:rsid w:val="042EF076"/>
    <w:rsid w:val="04AD6B36"/>
    <w:rsid w:val="04AEAA0D"/>
    <w:rsid w:val="04E4554E"/>
    <w:rsid w:val="0647FF8D"/>
    <w:rsid w:val="0821FDAB"/>
    <w:rsid w:val="0A900647"/>
    <w:rsid w:val="0B15A246"/>
    <w:rsid w:val="0C82EC5D"/>
    <w:rsid w:val="0CC722CD"/>
    <w:rsid w:val="0D65FE6E"/>
    <w:rsid w:val="0D6A62B3"/>
    <w:rsid w:val="0E61FAA9"/>
    <w:rsid w:val="13AE9325"/>
    <w:rsid w:val="1484E0AE"/>
    <w:rsid w:val="165A9361"/>
    <w:rsid w:val="17679D22"/>
    <w:rsid w:val="18C6A494"/>
    <w:rsid w:val="19139376"/>
    <w:rsid w:val="199242DB"/>
    <w:rsid w:val="1A7EB64F"/>
    <w:rsid w:val="1B27B4CA"/>
    <w:rsid w:val="1BC922CC"/>
    <w:rsid w:val="1C249DD7"/>
    <w:rsid w:val="1D98465A"/>
    <w:rsid w:val="1E0CEE95"/>
    <w:rsid w:val="1FAE069E"/>
    <w:rsid w:val="20CAF18C"/>
    <w:rsid w:val="2146CDF6"/>
    <w:rsid w:val="21A67C37"/>
    <w:rsid w:val="21E2027F"/>
    <w:rsid w:val="225DC456"/>
    <w:rsid w:val="231FF3E5"/>
    <w:rsid w:val="23607A2C"/>
    <w:rsid w:val="25DCC542"/>
    <w:rsid w:val="25E542DE"/>
    <w:rsid w:val="29D9DABE"/>
    <w:rsid w:val="2C280261"/>
    <w:rsid w:val="2C3C065B"/>
    <w:rsid w:val="2C61F43E"/>
    <w:rsid w:val="2C85B5D3"/>
    <w:rsid w:val="2D07AE86"/>
    <w:rsid w:val="2DC09C66"/>
    <w:rsid w:val="2E2E7B33"/>
    <w:rsid w:val="2F5C182C"/>
    <w:rsid w:val="302695D4"/>
    <w:rsid w:val="31FF3DC8"/>
    <w:rsid w:val="323630FC"/>
    <w:rsid w:val="326C44E7"/>
    <w:rsid w:val="33416D34"/>
    <w:rsid w:val="334DEDB9"/>
    <w:rsid w:val="3420614F"/>
    <w:rsid w:val="34538D20"/>
    <w:rsid w:val="354E66F6"/>
    <w:rsid w:val="363E44CC"/>
    <w:rsid w:val="3991BD04"/>
    <w:rsid w:val="3A4BC268"/>
    <w:rsid w:val="3A9EC55F"/>
    <w:rsid w:val="3AB8A212"/>
    <w:rsid w:val="3B6FB15A"/>
    <w:rsid w:val="3D39F851"/>
    <w:rsid w:val="3E7542F0"/>
    <w:rsid w:val="41929499"/>
    <w:rsid w:val="43CD58B7"/>
    <w:rsid w:val="44818CBD"/>
    <w:rsid w:val="44F3F121"/>
    <w:rsid w:val="45545965"/>
    <w:rsid w:val="458F8BAB"/>
    <w:rsid w:val="475447A9"/>
    <w:rsid w:val="475ABC8E"/>
    <w:rsid w:val="47CA1E19"/>
    <w:rsid w:val="49FFBB9F"/>
    <w:rsid w:val="4CA30B05"/>
    <w:rsid w:val="4EA78BD9"/>
    <w:rsid w:val="5090BB3E"/>
    <w:rsid w:val="523FFC8F"/>
    <w:rsid w:val="5857AF94"/>
    <w:rsid w:val="5A058516"/>
    <w:rsid w:val="5A13B8BA"/>
    <w:rsid w:val="5B0F5E86"/>
    <w:rsid w:val="5BEC03D7"/>
    <w:rsid w:val="5D2553B4"/>
    <w:rsid w:val="5D365692"/>
    <w:rsid w:val="5D379226"/>
    <w:rsid w:val="5F1380C3"/>
    <w:rsid w:val="5FA4EB72"/>
    <w:rsid w:val="6080C7CE"/>
    <w:rsid w:val="60C748E9"/>
    <w:rsid w:val="614F2C50"/>
    <w:rsid w:val="66E62489"/>
    <w:rsid w:val="6743DEB9"/>
    <w:rsid w:val="6757E679"/>
    <w:rsid w:val="6B2DFB5D"/>
    <w:rsid w:val="6CAFBF18"/>
    <w:rsid w:val="6D177575"/>
    <w:rsid w:val="6E36F157"/>
    <w:rsid w:val="6F66C14C"/>
    <w:rsid w:val="703244DD"/>
    <w:rsid w:val="706D57C3"/>
    <w:rsid w:val="70A7F50C"/>
    <w:rsid w:val="70FA0237"/>
    <w:rsid w:val="71F14979"/>
    <w:rsid w:val="724BB2E5"/>
    <w:rsid w:val="727D5CC7"/>
    <w:rsid w:val="74E53FCD"/>
    <w:rsid w:val="753CC9B6"/>
    <w:rsid w:val="75474F95"/>
    <w:rsid w:val="763CD425"/>
    <w:rsid w:val="77D0DBE0"/>
    <w:rsid w:val="790EA0AC"/>
    <w:rsid w:val="79DF09ED"/>
    <w:rsid w:val="7A4C43DC"/>
    <w:rsid w:val="7B22C59C"/>
    <w:rsid w:val="7D962979"/>
    <w:rsid w:val="7F882650"/>
  </w:rsids>
  <m:mathPr>
    <m:mathFont m:val="Cambria Math"/>
    <m:brkBin m:val="before"/>
    <m:brkBinSub m:val="--"/>
    <m:smallFrac m:val="0"/>
    <m:dispDef/>
    <m:lMargin m:val="0"/>
    <m:rMargin m:val="0"/>
    <m:defJc m:val="centerGroup"/>
    <m:wrapIndent m:val="1440"/>
    <m:intLim m:val="subSup"/>
    <m:naryLim m:val="undOvr"/>
  </m:mathPr>
  <w:themeFontLang w:val="sk-S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62168"/>
  <w15:chartTrackingRefBased/>
  <w15:docId w15:val="{E20D2E40-5A38-4B70-885E-9CE6FF44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35"/>
    <w:pPr>
      <w:spacing w:before="120" w:line="276" w:lineRule="auto"/>
      <w:jc w:val="both"/>
    </w:pPr>
    <w:rPr>
      <w:rFonts w:ascii="Times New Roman" w:eastAsia="Times New Roman" w:hAnsi="Times New Roman" w:cs="Times New Roman"/>
      <w:lang w:val="en-GB" w:eastAsia="sk-SK"/>
    </w:rPr>
  </w:style>
  <w:style w:type="paragraph" w:styleId="Heading1">
    <w:name w:val="heading 1"/>
    <w:basedOn w:val="Title"/>
    <w:next w:val="Normal"/>
    <w:link w:val="Heading1Char"/>
    <w:autoRedefine/>
    <w:uiPriority w:val="9"/>
    <w:qFormat/>
    <w:rsid w:val="00495C60"/>
    <w:pPr>
      <w:keepNext/>
      <w:keepLines/>
      <w:spacing w:before="240" w:after="240"/>
      <w:jc w:val="both"/>
      <w:outlineLvl w:val="0"/>
    </w:pPr>
    <w:rPr>
      <w:rFonts w:cs="Times New Roman (Headings CS)"/>
      <w:bCs w:val="0"/>
      <w:color w:val="2F5496" w:themeColor="accent1" w:themeShade="BF"/>
      <w:sz w:val="24"/>
      <w:szCs w:val="24"/>
      <w:u w:val="single"/>
    </w:rPr>
  </w:style>
  <w:style w:type="paragraph" w:styleId="Heading2">
    <w:name w:val="heading 2"/>
    <w:basedOn w:val="Title"/>
    <w:next w:val="Normal"/>
    <w:link w:val="Heading2Char"/>
    <w:autoRedefine/>
    <w:uiPriority w:val="9"/>
    <w:unhideWhenUsed/>
    <w:qFormat/>
    <w:rsid w:val="00854058"/>
    <w:pPr>
      <w:keepNext/>
      <w:keepLines/>
      <w:numPr>
        <w:ilvl w:val="1"/>
        <w:numId w:val="26"/>
      </w:numPr>
      <w:spacing w:before="240"/>
      <w:jc w:val="left"/>
      <w:outlineLvl w:val="1"/>
    </w:pPr>
    <w:rPr>
      <w:iCs/>
      <w:color w:val="2F5496" w:themeColor="accent1" w:themeShade="BF"/>
      <w:sz w:val="24"/>
      <w:szCs w:val="26"/>
      <w:u w:val="single"/>
    </w:rPr>
  </w:style>
  <w:style w:type="paragraph" w:styleId="Heading3">
    <w:name w:val="heading 3"/>
    <w:basedOn w:val="Normal"/>
    <w:next w:val="Normal"/>
    <w:link w:val="Heading3Char"/>
    <w:autoRedefine/>
    <w:uiPriority w:val="9"/>
    <w:unhideWhenUsed/>
    <w:qFormat/>
    <w:rsid w:val="00AE3478"/>
    <w:pPr>
      <w:keepNext/>
      <w:keepLines/>
      <w:spacing w:before="240"/>
      <w:ind w:left="360"/>
      <w:outlineLvl w:val="2"/>
    </w:pPr>
    <w:rPr>
      <w:rFonts w:eastAsiaTheme="majorEastAsia" w:cstheme="majorBidi"/>
      <w:b/>
      <w:iCs/>
      <w:color w:val="2F5496" w:themeColor="accent1" w:themeShade="BF"/>
    </w:rPr>
  </w:style>
  <w:style w:type="paragraph" w:styleId="Heading4">
    <w:name w:val="heading 4"/>
    <w:basedOn w:val="Normal"/>
    <w:next w:val="Normal"/>
    <w:link w:val="Heading4Char"/>
    <w:uiPriority w:val="9"/>
    <w:unhideWhenUsed/>
    <w:qFormat/>
    <w:rsid w:val="001B03F3"/>
    <w:pPr>
      <w:keepNext/>
      <w:keepLines/>
      <w:spacing w:before="4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D47942"/>
    <w:pPr>
      <w:keepNext/>
      <w:keepLines/>
      <w:spacing w:before="40"/>
      <w:outlineLvl w:val="4"/>
    </w:pPr>
    <w:rPr>
      <w:rFonts w:eastAsiaTheme="majorEastAsia" w:cstheme="majorBidi"/>
      <w:i/>
      <w:color w:val="2F5496" w:themeColor="accent1" w:themeShade="BF"/>
    </w:rPr>
  </w:style>
  <w:style w:type="paragraph" w:styleId="Heading6">
    <w:name w:val="heading 6"/>
    <w:basedOn w:val="Normal"/>
    <w:next w:val="Normal"/>
    <w:link w:val="Heading6Char"/>
    <w:uiPriority w:val="9"/>
    <w:semiHidden/>
    <w:unhideWhenUsed/>
    <w:qFormat/>
    <w:rsid w:val="004165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65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65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65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60"/>
    <w:rPr>
      <w:rFonts w:ascii="Times New Roman" w:eastAsiaTheme="majorEastAsia" w:hAnsi="Times New Roman" w:cs="Times New Roman (Headings CS)"/>
      <w:b/>
      <w:color w:val="2F5496" w:themeColor="accent1" w:themeShade="BF"/>
      <w:spacing w:val="-10"/>
      <w:kern w:val="28"/>
      <w:u w:val="single"/>
      <w:lang w:val="en-GB" w:eastAsia="sk-SK"/>
    </w:rPr>
  </w:style>
  <w:style w:type="paragraph" w:styleId="ListParagraph">
    <w:name w:val="List Paragraph"/>
    <w:aliases w:val="Bullets,List Paragraph1,ADB List Paragraph,List Paragraph (numbered (a)),Lapis Bulleted List,References,List_Paragraph,Multilevel para_II,Table/Figure Heading,Dot pt,F5 List Paragraph,No Spacing1,List Paragraph Char Char Char,body bullets"/>
    <w:basedOn w:val="Normal"/>
    <w:link w:val="ListParagraphChar"/>
    <w:uiPriority w:val="34"/>
    <w:qFormat/>
    <w:rsid w:val="004D4930"/>
    <w:pPr>
      <w:ind w:left="720"/>
      <w:contextualSpacing/>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88722B"/>
    <w:pPr>
      <w:spacing w:before="0"/>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88722B"/>
    <w:rPr>
      <w:rFonts w:ascii="Times New Roman" w:hAnsi="Times New Roman"/>
      <w:sz w:val="20"/>
      <w:szCs w:val="20"/>
      <w:lang w:val="en-US"/>
    </w:rPr>
  </w:style>
  <w:style w:type="character" w:styleId="FootnoteReference">
    <w:name w:val="footnote reference"/>
    <w:aliases w:val="16 Point,Superscript 6 Point,Superscript 6 Point + 11 pt,ftref,BVI fnr,BVI fnr Car Car,BVI fnr Car,BVI fnr Car Car Car Car,Footnote text, BVI fnr, BVI fnr Car Car, BVI fnr Car Car Car Car,Footnote Reference Number,nota pié di pagina,f"/>
    <w:basedOn w:val="DefaultParagraphFont"/>
    <w:link w:val="Char2"/>
    <w:unhideWhenUsed/>
    <w:qFormat/>
    <w:rsid w:val="0088722B"/>
    <w:rPr>
      <w:vertAlign w:val="superscript"/>
    </w:rPr>
  </w:style>
  <w:style w:type="paragraph" w:styleId="NormalWeb">
    <w:name w:val="Normal (Web)"/>
    <w:basedOn w:val="Normal"/>
    <w:uiPriority w:val="99"/>
    <w:unhideWhenUsed/>
    <w:rsid w:val="0088722B"/>
    <w:pPr>
      <w:spacing w:before="100" w:beforeAutospacing="1" w:after="100" w:afterAutospacing="1"/>
    </w:pPr>
    <w:rPr>
      <w:lang w:val="sk-SK"/>
    </w:rPr>
  </w:style>
  <w:style w:type="character" w:customStyle="1" w:styleId="Heading2Char">
    <w:name w:val="Heading 2 Char"/>
    <w:basedOn w:val="DefaultParagraphFont"/>
    <w:link w:val="Heading2"/>
    <w:uiPriority w:val="9"/>
    <w:rsid w:val="00854058"/>
    <w:rPr>
      <w:rFonts w:ascii="Times New Roman" w:eastAsiaTheme="majorEastAsia" w:hAnsi="Times New Roman" w:cs="Times New Roman"/>
      <w:b/>
      <w:bCs/>
      <w:iCs/>
      <w:color w:val="2F5496" w:themeColor="accent1" w:themeShade="BF"/>
      <w:spacing w:val="-10"/>
      <w:kern w:val="28"/>
      <w:szCs w:val="26"/>
      <w:u w:val="single"/>
      <w:lang w:val="en-GB" w:eastAsia="sk-SK"/>
    </w:rPr>
  </w:style>
  <w:style w:type="character" w:customStyle="1" w:styleId="Heading3Char">
    <w:name w:val="Heading 3 Char"/>
    <w:basedOn w:val="DefaultParagraphFont"/>
    <w:link w:val="Heading3"/>
    <w:uiPriority w:val="9"/>
    <w:rsid w:val="00AE3478"/>
    <w:rPr>
      <w:rFonts w:ascii="Times New Roman" w:eastAsiaTheme="majorEastAsia" w:hAnsi="Times New Roman" w:cstheme="majorBidi"/>
      <w:b/>
      <w:iCs/>
      <w:color w:val="2F5496" w:themeColor="accent1" w:themeShade="BF"/>
      <w:lang w:val="en-GB" w:eastAsia="sk-SK"/>
    </w:rPr>
  </w:style>
  <w:style w:type="character" w:customStyle="1" w:styleId="Heading4Char">
    <w:name w:val="Heading 4 Char"/>
    <w:basedOn w:val="DefaultParagraphFont"/>
    <w:link w:val="Heading4"/>
    <w:uiPriority w:val="9"/>
    <w:rsid w:val="001B03F3"/>
    <w:rPr>
      <w:rFonts w:ascii="Times New Roman" w:eastAsiaTheme="majorEastAsia" w:hAnsi="Times New Roman" w:cstheme="majorBidi"/>
      <w:iCs/>
      <w:color w:val="2F5496" w:themeColor="accent1" w:themeShade="BF"/>
      <w:lang w:val="en-US" w:eastAsia="sk-SK"/>
    </w:rPr>
  </w:style>
  <w:style w:type="character" w:customStyle="1" w:styleId="Heading5Char">
    <w:name w:val="Heading 5 Char"/>
    <w:basedOn w:val="DefaultParagraphFont"/>
    <w:link w:val="Heading5"/>
    <w:uiPriority w:val="9"/>
    <w:rsid w:val="00D47942"/>
    <w:rPr>
      <w:rFonts w:ascii="Times New Roman" w:eastAsiaTheme="majorEastAsia" w:hAnsi="Times New Roman" w:cstheme="majorBidi"/>
      <w:i/>
      <w:color w:val="2F5496" w:themeColor="accent1" w:themeShade="BF"/>
      <w:lang w:val="en-US" w:eastAsia="sk-SK"/>
    </w:rPr>
  </w:style>
  <w:style w:type="character" w:customStyle="1" w:styleId="Heading6Char">
    <w:name w:val="Heading 6 Char"/>
    <w:basedOn w:val="DefaultParagraphFont"/>
    <w:link w:val="Heading6"/>
    <w:uiPriority w:val="9"/>
    <w:semiHidden/>
    <w:rsid w:val="004165C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165C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165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165C9"/>
    <w:rPr>
      <w:rFonts w:asciiTheme="majorHAnsi" w:eastAsiaTheme="majorEastAsia" w:hAnsiTheme="majorHAnsi" w:cstheme="majorBidi"/>
      <w:i/>
      <w:iCs/>
      <w:color w:val="272727" w:themeColor="text1" w:themeTint="D8"/>
      <w:sz w:val="21"/>
      <w:szCs w:val="21"/>
      <w:lang w:val="en-US"/>
    </w:rPr>
  </w:style>
  <w:style w:type="paragraph" w:styleId="Subtitle">
    <w:name w:val="Subtitle"/>
    <w:basedOn w:val="Normal"/>
    <w:next w:val="Normal"/>
    <w:link w:val="SubtitleChar"/>
    <w:uiPriority w:val="11"/>
    <w:qFormat/>
    <w:rsid w:val="00263F3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63F32"/>
    <w:rPr>
      <w:rFonts w:eastAsiaTheme="minorEastAsia"/>
      <w:color w:val="5A5A5A" w:themeColor="text1" w:themeTint="A5"/>
      <w:spacing w:val="15"/>
      <w:sz w:val="22"/>
      <w:szCs w:val="22"/>
      <w:lang w:val="en-US"/>
    </w:rPr>
  </w:style>
  <w:style w:type="paragraph" w:styleId="NoSpacing">
    <w:name w:val="No Spacing"/>
    <w:link w:val="NoSpacingChar"/>
    <w:uiPriority w:val="1"/>
    <w:qFormat/>
    <w:rsid w:val="006A326C"/>
    <w:rPr>
      <w:rFonts w:ascii="Times New Roman" w:eastAsia="Times New Roman" w:hAnsi="Times New Roman" w:cs="Times New Roman"/>
      <w:sz w:val="20"/>
      <w:szCs w:val="20"/>
      <w:lang w:val="en-US" w:eastAsia="sk-SK"/>
    </w:rPr>
  </w:style>
  <w:style w:type="character" w:customStyle="1" w:styleId="apple-converted-space">
    <w:name w:val="apple-converted-space"/>
    <w:basedOn w:val="DefaultParagraphFont"/>
    <w:rsid w:val="00AA5173"/>
  </w:style>
  <w:style w:type="paragraph" w:styleId="Title">
    <w:name w:val="Title"/>
    <w:basedOn w:val="Normal"/>
    <w:next w:val="Normal"/>
    <w:link w:val="TitleChar"/>
    <w:qFormat/>
    <w:rsid w:val="002D7E14"/>
    <w:pPr>
      <w:spacing w:before="0" w:line="240" w:lineRule="auto"/>
      <w:contextualSpacing/>
      <w:jc w:val="center"/>
    </w:pPr>
    <w:rPr>
      <w:rFonts w:eastAsiaTheme="majorEastAsia"/>
      <w:b/>
      <w:bCs/>
      <w:spacing w:val="-10"/>
      <w:kern w:val="28"/>
      <w:sz w:val="36"/>
      <w:szCs w:val="36"/>
    </w:rPr>
  </w:style>
  <w:style w:type="character" w:customStyle="1" w:styleId="TitleChar">
    <w:name w:val="Title Char"/>
    <w:basedOn w:val="DefaultParagraphFont"/>
    <w:link w:val="Title"/>
    <w:rsid w:val="002D7E14"/>
    <w:rPr>
      <w:rFonts w:ascii="Times New Roman" w:eastAsiaTheme="majorEastAsia" w:hAnsi="Times New Roman" w:cs="Times New Roman"/>
      <w:b/>
      <w:bCs/>
      <w:spacing w:val="-10"/>
      <w:kern w:val="28"/>
      <w:sz w:val="36"/>
      <w:szCs w:val="36"/>
      <w:lang w:val="en-GB" w:eastAsia="sk-SK"/>
    </w:rPr>
  </w:style>
  <w:style w:type="table" w:styleId="TableGrid">
    <w:name w:val="Table Grid"/>
    <w:basedOn w:val="TableNormal"/>
    <w:uiPriority w:val="39"/>
    <w:rsid w:val="008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F5C49"/>
    <w:pPr>
      <w:tabs>
        <w:tab w:val="center" w:pos="4536"/>
        <w:tab w:val="right" w:pos="9072"/>
      </w:tabs>
      <w:spacing w:before="0" w:line="240" w:lineRule="auto"/>
    </w:pPr>
  </w:style>
  <w:style w:type="character" w:customStyle="1" w:styleId="FooterChar">
    <w:name w:val="Footer Char"/>
    <w:basedOn w:val="DefaultParagraphFont"/>
    <w:link w:val="Footer"/>
    <w:uiPriority w:val="99"/>
    <w:rsid w:val="001F5C49"/>
    <w:rPr>
      <w:rFonts w:ascii="Times New Roman" w:eastAsia="Times New Roman" w:hAnsi="Times New Roman" w:cs="Times New Roman"/>
      <w:lang w:val="en-US" w:eastAsia="sk-SK"/>
    </w:rPr>
  </w:style>
  <w:style w:type="character" w:styleId="PageNumber">
    <w:name w:val="page number"/>
    <w:basedOn w:val="DefaultParagraphFont"/>
    <w:uiPriority w:val="99"/>
    <w:semiHidden/>
    <w:unhideWhenUsed/>
    <w:rsid w:val="001F5C49"/>
  </w:style>
  <w:style w:type="paragraph" w:styleId="Header">
    <w:name w:val="header"/>
    <w:basedOn w:val="Normal"/>
    <w:link w:val="HeaderChar"/>
    <w:uiPriority w:val="99"/>
    <w:unhideWhenUsed/>
    <w:rsid w:val="00375A3D"/>
    <w:pPr>
      <w:tabs>
        <w:tab w:val="center" w:pos="4536"/>
        <w:tab w:val="right" w:pos="9072"/>
      </w:tabs>
      <w:spacing w:before="0" w:line="240" w:lineRule="auto"/>
    </w:pPr>
  </w:style>
  <w:style w:type="character" w:customStyle="1" w:styleId="HeaderChar">
    <w:name w:val="Header Char"/>
    <w:basedOn w:val="DefaultParagraphFont"/>
    <w:link w:val="Header"/>
    <w:uiPriority w:val="99"/>
    <w:rsid w:val="00375A3D"/>
    <w:rPr>
      <w:rFonts w:ascii="Times New Roman" w:eastAsia="Times New Roman" w:hAnsi="Times New Roman" w:cs="Times New Roman"/>
      <w:lang w:val="en-US" w:eastAsia="sk-SK"/>
    </w:rPr>
  </w:style>
  <w:style w:type="paragraph" w:styleId="Index1">
    <w:name w:val="index 1"/>
    <w:basedOn w:val="Normal"/>
    <w:next w:val="Normal"/>
    <w:autoRedefine/>
    <w:uiPriority w:val="99"/>
    <w:unhideWhenUsed/>
    <w:rsid w:val="00801200"/>
    <w:pPr>
      <w:spacing w:before="0"/>
      <w:ind w:left="240" w:hanging="240"/>
    </w:pPr>
    <w:rPr>
      <w:rFonts w:asciiTheme="minorHAnsi" w:hAnsiTheme="minorHAnsi"/>
      <w:sz w:val="18"/>
      <w:szCs w:val="18"/>
    </w:rPr>
  </w:style>
  <w:style w:type="paragraph" w:styleId="Index2">
    <w:name w:val="index 2"/>
    <w:basedOn w:val="Normal"/>
    <w:next w:val="Normal"/>
    <w:autoRedefine/>
    <w:uiPriority w:val="99"/>
    <w:unhideWhenUsed/>
    <w:rsid w:val="00801200"/>
    <w:pPr>
      <w:spacing w:before="0"/>
      <w:ind w:left="480" w:hanging="240"/>
    </w:pPr>
    <w:rPr>
      <w:rFonts w:asciiTheme="minorHAnsi" w:hAnsiTheme="minorHAnsi"/>
      <w:sz w:val="18"/>
      <w:szCs w:val="18"/>
    </w:rPr>
  </w:style>
  <w:style w:type="paragraph" w:styleId="Index3">
    <w:name w:val="index 3"/>
    <w:basedOn w:val="Normal"/>
    <w:next w:val="Normal"/>
    <w:autoRedefine/>
    <w:uiPriority w:val="99"/>
    <w:unhideWhenUsed/>
    <w:rsid w:val="00801200"/>
    <w:pPr>
      <w:spacing w:before="0"/>
      <w:ind w:left="720" w:hanging="240"/>
    </w:pPr>
    <w:rPr>
      <w:rFonts w:asciiTheme="minorHAnsi" w:hAnsiTheme="minorHAnsi"/>
      <w:sz w:val="18"/>
      <w:szCs w:val="18"/>
    </w:rPr>
  </w:style>
  <w:style w:type="paragraph" w:styleId="Index4">
    <w:name w:val="index 4"/>
    <w:basedOn w:val="Normal"/>
    <w:next w:val="Normal"/>
    <w:autoRedefine/>
    <w:uiPriority w:val="99"/>
    <w:unhideWhenUsed/>
    <w:rsid w:val="00801200"/>
    <w:pPr>
      <w:spacing w:before="0"/>
      <w:ind w:left="960" w:hanging="240"/>
    </w:pPr>
    <w:rPr>
      <w:rFonts w:asciiTheme="minorHAnsi" w:hAnsiTheme="minorHAnsi"/>
      <w:sz w:val="18"/>
      <w:szCs w:val="18"/>
    </w:rPr>
  </w:style>
  <w:style w:type="paragraph" w:styleId="Index5">
    <w:name w:val="index 5"/>
    <w:basedOn w:val="Normal"/>
    <w:next w:val="Normal"/>
    <w:autoRedefine/>
    <w:uiPriority w:val="99"/>
    <w:unhideWhenUsed/>
    <w:rsid w:val="00801200"/>
    <w:pPr>
      <w:spacing w:before="0"/>
      <w:ind w:left="1200" w:hanging="240"/>
    </w:pPr>
    <w:rPr>
      <w:rFonts w:asciiTheme="minorHAnsi" w:hAnsiTheme="minorHAnsi"/>
      <w:sz w:val="18"/>
      <w:szCs w:val="18"/>
    </w:rPr>
  </w:style>
  <w:style w:type="paragraph" w:styleId="Index6">
    <w:name w:val="index 6"/>
    <w:basedOn w:val="Normal"/>
    <w:next w:val="Normal"/>
    <w:autoRedefine/>
    <w:uiPriority w:val="99"/>
    <w:unhideWhenUsed/>
    <w:rsid w:val="00801200"/>
    <w:pPr>
      <w:spacing w:before="0"/>
      <w:ind w:left="1440" w:hanging="240"/>
    </w:pPr>
    <w:rPr>
      <w:rFonts w:asciiTheme="minorHAnsi" w:hAnsiTheme="minorHAnsi"/>
      <w:sz w:val="18"/>
      <w:szCs w:val="18"/>
    </w:rPr>
  </w:style>
  <w:style w:type="paragraph" w:styleId="Index7">
    <w:name w:val="index 7"/>
    <w:basedOn w:val="Normal"/>
    <w:next w:val="Normal"/>
    <w:autoRedefine/>
    <w:uiPriority w:val="99"/>
    <w:unhideWhenUsed/>
    <w:rsid w:val="00801200"/>
    <w:pPr>
      <w:spacing w:before="0"/>
      <w:ind w:left="1680" w:hanging="240"/>
    </w:pPr>
    <w:rPr>
      <w:rFonts w:asciiTheme="minorHAnsi" w:hAnsiTheme="minorHAnsi"/>
      <w:sz w:val="18"/>
      <w:szCs w:val="18"/>
    </w:rPr>
  </w:style>
  <w:style w:type="paragraph" w:styleId="Index8">
    <w:name w:val="index 8"/>
    <w:basedOn w:val="Normal"/>
    <w:next w:val="Normal"/>
    <w:autoRedefine/>
    <w:uiPriority w:val="99"/>
    <w:unhideWhenUsed/>
    <w:rsid w:val="00801200"/>
    <w:pPr>
      <w:spacing w:before="0"/>
      <w:ind w:left="1920" w:hanging="240"/>
    </w:pPr>
    <w:rPr>
      <w:rFonts w:asciiTheme="minorHAnsi" w:hAnsiTheme="minorHAnsi"/>
      <w:sz w:val="18"/>
      <w:szCs w:val="18"/>
    </w:rPr>
  </w:style>
  <w:style w:type="paragraph" w:styleId="Index9">
    <w:name w:val="index 9"/>
    <w:basedOn w:val="Normal"/>
    <w:next w:val="Normal"/>
    <w:autoRedefine/>
    <w:uiPriority w:val="99"/>
    <w:unhideWhenUsed/>
    <w:rsid w:val="00801200"/>
    <w:pPr>
      <w:spacing w:before="0"/>
      <w:ind w:left="2160" w:hanging="240"/>
    </w:pPr>
    <w:rPr>
      <w:rFonts w:asciiTheme="minorHAnsi" w:hAnsiTheme="minorHAnsi"/>
      <w:sz w:val="18"/>
      <w:szCs w:val="18"/>
    </w:rPr>
  </w:style>
  <w:style w:type="paragraph" w:styleId="IndexHeading">
    <w:name w:val="index heading"/>
    <w:basedOn w:val="Normal"/>
    <w:next w:val="Index1"/>
    <w:uiPriority w:val="99"/>
    <w:unhideWhenUsed/>
    <w:rsid w:val="00801200"/>
    <w:pPr>
      <w:spacing w:before="240"/>
      <w:jc w:val="center"/>
    </w:pPr>
    <w:rPr>
      <w:rFonts w:asciiTheme="minorHAnsi" w:hAnsiTheme="minorHAnsi"/>
      <w:b/>
      <w:bCs/>
      <w:sz w:val="26"/>
      <w:szCs w:val="26"/>
    </w:rPr>
  </w:style>
  <w:style w:type="paragraph" w:styleId="TOC1">
    <w:name w:val="toc 1"/>
    <w:basedOn w:val="Normal"/>
    <w:next w:val="Normal"/>
    <w:autoRedefine/>
    <w:uiPriority w:val="39"/>
    <w:unhideWhenUsed/>
    <w:rsid w:val="004B6B45"/>
    <w:pPr>
      <w:tabs>
        <w:tab w:val="right" w:leader="dot" w:pos="9056"/>
      </w:tabs>
      <w:spacing w:after="60" w:line="240" w:lineRule="auto"/>
    </w:pPr>
  </w:style>
  <w:style w:type="paragraph" w:styleId="TOC2">
    <w:name w:val="toc 2"/>
    <w:basedOn w:val="Normal"/>
    <w:next w:val="Normal"/>
    <w:autoRedefine/>
    <w:uiPriority w:val="39"/>
    <w:unhideWhenUsed/>
    <w:rsid w:val="00D148A9"/>
    <w:pPr>
      <w:tabs>
        <w:tab w:val="right" w:leader="dot" w:pos="9056"/>
      </w:tabs>
      <w:spacing w:before="60" w:after="60" w:line="240" w:lineRule="auto"/>
      <w:ind w:left="238"/>
    </w:pPr>
  </w:style>
  <w:style w:type="paragraph" w:styleId="TOC3">
    <w:name w:val="toc 3"/>
    <w:basedOn w:val="Normal"/>
    <w:next w:val="Normal"/>
    <w:autoRedefine/>
    <w:uiPriority w:val="39"/>
    <w:unhideWhenUsed/>
    <w:rsid w:val="00CA0767"/>
    <w:pPr>
      <w:tabs>
        <w:tab w:val="right" w:leader="dot" w:pos="9056"/>
      </w:tabs>
      <w:spacing w:before="0" w:line="240" w:lineRule="auto"/>
      <w:ind w:left="482"/>
    </w:pPr>
  </w:style>
  <w:style w:type="character" w:styleId="Hyperlink">
    <w:name w:val="Hyperlink"/>
    <w:basedOn w:val="DefaultParagraphFont"/>
    <w:uiPriority w:val="99"/>
    <w:unhideWhenUsed/>
    <w:rsid w:val="00801200"/>
    <w:rPr>
      <w:color w:val="0563C1" w:themeColor="hyperlink"/>
      <w:u w:val="single"/>
    </w:rPr>
  </w:style>
  <w:style w:type="paragraph" w:styleId="BalloonText">
    <w:name w:val="Balloon Text"/>
    <w:basedOn w:val="Normal"/>
    <w:link w:val="BalloonTextChar"/>
    <w:uiPriority w:val="99"/>
    <w:semiHidden/>
    <w:unhideWhenUsed/>
    <w:rsid w:val="00932CE3"/>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932CE3"/>
    <w:rPr>
      <w:rFonts w:ascii="Times New Roman" w:eastAsia="Times New Roman" w:hAnsi="Times New Roman" w:cs="Times New Roman"/>
      <w:sz w:val="18"/>
      <w:szCs w:val="18"/>
      <w:lang w:val="en-US" w:eastAsia="sk-SK"/>
    </w:rPr>
  </w:style>
  <w:style w:type="character" w:customStyle="1" w:styleId="longtext">
    <w:name w:val="long_text"/>
    <w:basedOn w:val="DefaultParagraphFont"/>
    <w:uiPriority w:val="99"/>
    <w:rsid w:val="00B573F7"/>
  </w:style>
  <w:style w:type="paragraph" w:customStyle="1" w:styleId="TableT">
    <w:name w:val="TableT"/>
    <w:basedOn w:val="Normal"/>
    <w:autoRedefine/>
    <w:rsid w:val="00876984"/>
    <w:pPr>
      <w:numPr>
        <w:numId w:val="4"/>
      </w:numPr>
      <w:tabs>
        <w:tab w:val="clear" w:pos="1440"/>
      </w:tabs>
      <w:spacing w:before="0" w:line="240" w:lineRule="auto"/>
      <w:ind w:left="208" w:hanging="208"/>
    </w:pPr>
    <w:rPr>
      <w:i/>
      <w:sz w:val="18"/>
      <w:szCs w:val="18"/>
    </w:rPr>
  </w:style>
  <w:style w:type="character" w:customStyle="1" w:styleId="ListParagraphChar">
    <w:name w:val="List Paragraph Char"/>
    <w:aliases w:val="Bullets Char,List Paragraph1 Char,ADB List Paragraph Char,List Paragraph (numbered (a)) Char,Lapis Bulleted List Char,References Char,List_Paragraph Char,Multilevel para_II Char,Table/Figure Heading Char,Dot pt Char,No Spacing1 Char"/>
    <w:basedOn w:val="DefaultParagraphFont"/>
    <w:link w:val="ListParagraph"/>
    <w:uiPriority w:val="34"/>
    <w:qFormat/>
    <w:rsid w:val="00ED4C98"/>
    <w:rPr>
      <w:rFonts w:ascii="Times New Roman" w:eastAsia="Times New Roman" w:hAnsi="Times New Roman" w:cs="Times New Roman"/>
      <w:lang w:val="en-US" w:eastAsia="sk-SK"/>
    </w:rPr>
  </w:style>
  <w:style w:type="paragraph" w:styleId="TOCHeading">
    <w:name w:val="TOC Heading"/>
    <w:basedOn w:val="Heading1"/>
    <w:next w:val="Normal"/>
    <w:uiPriority w:val="39"/>
    <w:unhideWhenUsed/>
    <w:qFormat/>
    <w:rsid w:val="008C253B"/>
    <w:pPr>
      <w:spacing w:before="480" w:after="0" w:line="276" w:lineRule="auto"/>
      <w:contextualSpacing w:val="0"/>
      <w:outlineLvl w:val="9"/>
    </w:pPr>
    <w:rPr>
      <w:rFonts w:asciiTheme="majorHAnsi" w:hAnsiTheme="majorHAnsi" w:cstheme="majorBidi"/>
      <w:bCs/>
      <w:spacing w:val="0"/>
      <w:kern w:val="0"/>
      <w:szCs w:val="28"/>
      <w:u w:val="none"/>
      <w:lang w:val="en-US" w:eastAsia="en-US"/>
    </w:rPr>
  </w:style>
  <w:style w:type="character" w:styleId="CommentReference">
    <w:name w:val="annotation reference"/>
    <w:basedOn w:val="DefaultParagraphFont"/>
    <w:uiPriority w:val="99"/>
    <w:semiHidden/>
    <w:unhideWhenUsed/>
    <w:rsid w:val="00321583"/>
    <w:rPr>
      <w:sz w:val="16"/>
      <w:szCs w:val="16"/>
    </w:rPr>
  </w:style>
  <w:style w:type="paragraph" w:styleId="CommentText">
    <w:name w:val="annotation text"/>
    <w:basedOn w:val="Normal"/>
    <w:link w:val="CommentTextChar"/>
    <w:unhideWhenUsed/>
    <w:rsid w:val="00321583"/>
    <w:pPr>
      <w:spacing w:line="240" w:lineRule="auto"/>
    </w:pPr>
    <w:rPr>
      <w:sz w:val="20"/>
      <w:szCs w:val="20"/>
    </w:rPr>
  </w:style>
  <w:style w:type="character" w:customStyle="1" w:styleId="CommentTextChar">
    <w:name w:val="Comment Text Char"/>
    <w:basedOn w:val="DefaultParagraphFont"/>
    <w:link w:val="CommentText"/>
    <w:rsid w:val="00321583"/>
    <w:rPr>
      <w:rFonts w:ascii="Times New Roman" w:eastAsia="Times New Roman" w:hAnsi="Times New Roman" w:cs="Times New Roman"/>
      <w:sz w:val="20"/>
      <w:szCs w:val="20"/>
      <w:lang w:val="en-US" w:eastAsia="sk-SK"/>
    </w:rPr>
  </w:style>
  <w:style w:type="paragraph" w:styleId="CommentSubject">
    <w:name w:val="annotation subject"/>
    <w:basedOn w:val="CommentText"/>
    <w:next w:val="CommentText"/>
    <w:link w:val="CommentSubjectChar"/>
    <w:uiPriority w:val="99"/>
    <w:semiHidden/>
    <w:unhideWhenUsed/>
    <w:rsid w:val="00321583"/>
    <w:rPr>
      <w:b/>
      <w:bCs/>
    </w:rPr>
  </w:style>
  <w:style w:type="character" w:customStyle="1" w:styleId="CommentSubjectChar">
    <w:name w:val="Comment Subject Char"/>
    <w:basedOn w:val="CommentTextChar"/>
    <w:link w:val="CommentSubject"/>
    <w:uiPriority w:val="99"/>
    <w:semiHidden/>
    <w:rsid w:val="00321583"/>
    <w:rPr>
      <w:rFonts w:ascii="Times New Roman" w:eastAsia="Times New Roman" w:hAnsi="Times New Roman" w:cs="Times New Roman"/>
      <w:b/>
      <w:bCs/>
      <w:sz w:val="20"/>
      <w:szCs w:val="20"/>
      <w:lang w:val="en-US" w:eastAsia="sk-SK"/>
    </w:rPr>
  </w:style>
  <w:style w:type="paragraph" w:customStyle="1" w:styleId="Heading31">
    <w:name w:val="Heading 31"/>
    <w:basedOn w:val="Heading51"/>
    <w:next w:val="Normal"/>
    <w:uiPriority w:val="9"/>
    <w:unhideWhenUsed/>
    <w:qFormat/>
    <w:rsid w:val="00AC670C"/>
  </w:style>
  <w:style w:type="paragraph" w:customStyle="1" w:styleId="Heading51">
    <w:name w:val="Heading 51"/>
    <w:basedOn w:val="Normal"/>
    <w:next w:val="Normal"/>
    <w:uiPriority w:val="9"/>
    <w:unhideWhenUsed/>
    <w:qFormat/>
    <w:rsid w:val="00AC670C"/>
    <w:pPr>
      <w:pBdr>
        <w:bottom w:val="single" w:sz="6" w:space="1" w:color="4F81BD"/>
      </w:pBdr>
      <w:spacing w:before="300"/>
      <w:outlineLvl w:val="4"/>
    </w:pPr>
    <w:rPr>
      <w:rFonts w:asciiTheme="minorHAnsi" w:hAnsiTheme="minorHAnsi" w:cstheme="minorBidi"/>
      <w:b/>
      <w:caps/>
      <w:spacing w:val="10"/>
      <w:sz w:val="22"/>
      <w:szCs w:val="22"/>
      <w:lang w:eastAsia="en-US" w:bidi="en-US"/>
    </w:rPr>
  </w:style>
  <w:style w:type="paragraph" w:customStyle="1" w:styleId="Marin">
    <w:name w:val="Marin"/>
    <w:basedOn w:val="Normal"/>
    <w:uiPriority w:val="99"/>
    <w:rsid w:val="00AC670C"/>
    <w:pPr>
      <w:autoSpaceDN w:val="0"/>
      <w:spacing w:before="0" w:line="240" w:lineRule="auto"/>
    </w:pPr>
    <w:rPr>
      <w:rFonts w:ascii="Arial" w:hAnsi="Arial" w:cs="Arial"/>
      <w:lang w:eastAsia="en-US"/>
    </w:rPr>
  </w:style>
  <w:style w:type="character" w:customStyle="1" w:styleId="UnresolvedMention1">
    <w:name w:val="Unresolved Mention1"/>
    <w:basedOn w:val="DefaultParagraphFont"/>
    <w:uiPriority w:val="99"/>
    <w:semiHidden/>
    <w:unhideWhenUsed/>
    <w:rsid w:val="00AE74D0"/>
    <w:rPr>
      <w:color w:val="605E5C"/>
      <w:shd w:val="clear" w:color="auto" w:fill="E1DFDD"/>
    </w:rPr>
  </w:style>
  <w:style w:type="paragraph" w:styleId="BodyTextIndent">
    <w:name w:val="Body Text Indent"/>
    <w:basedOn w:val="Normal"/>
    <w:link w:val="BodyTextIndentChar"/>
    <w:uiPriority w:val="99"/>
    <w:semiHidden/>
    <w:unhideWhenUsed/>
    <w:rsid w:val="005779B5"/>
    <w:pPr>
      <w:spacing w:before="0"/>
      <w:ind w:left="360"/>
    </w:pPr>
    <w:rPr>
      <w:rFonts w:asciiTheme="minorHAnsi" w:eastAsiaTheme="minorHAnsi" w:hAnsiTheme="minorHAnsi" w:cstheme="minorBidi"/>
      <w:sz w:val="22"/>
      <w:szCs w:val="22"/>
      <w:lang w:eastAsia="en-US" w:bidi="en-US"/>
    </w:rPr>
  </w:style>
  <w:style w:type="character" w:customStyle="1" w:styleId="BodyTextIndentChar">
    <w:name w:val="Body Text Indent Char"/>
    <w:basedOn w:val="DefaultParagraphFont"/>
    <w:link w:val="BodyTextIndent"/>
    <w:uiPriority w:val="99"/>
    <w:semiHidden/>
    <w:rsid w:val="005779B5"/>
    <w:rPr>
      <w:sz w:val="22"/>
      <w:szCs w:val="22"/>
      <w:lang w:val="en-US" w:bidi="en-US"/>
    </w:rPr>
  </w:style>
  <w:style w:type="paragraph" w:customStyle="1" w:styleId="BodyText21">
    <w:name w:val="Body Text 21"/>
    <w:basedOn w:val="Normal"/>
    <w:rsid w:val="005779B5"/>
    <w:pPr>
      <w:widowControl w:val="0"/>
      <w:spacing w:before="0" w:line="240" w:lineRule="auto"/>
      <w:ind w:left="397" w:hanging="397"/>
    </w:pPr>
    <w:rPr>
      <w:rFonts w:ascii="Arial" w:hAnsi="Arial"/>
      <w:sz w:val="22"/>
      <w:lang w:eastAsia="en-US"/>
    </w:rPr>
  </w:style>
  <w:style w:type="character" w:styleId="FollowedHyperlink">
    <w:name w:val="FollowedHyperlink"/>
    <w:basedOn w:val="DefaultParagraphFont"/>
    <w:uiPriority w:val="99"/>
    <w:semiHidden/>
    <w:unhideWhenUsed/>
    <w:rsid w:val="0009633A"/>
    <w:rPr>
      <w:color w:val="954F72" w:themeColor="followedHyperlink"/>
      <w:u w:val="single"/>
    </w:rPr>
  </w:style>
  <w:style w:type="paragraph" w:customStyle="1" w:styleId="p28">
    <w:name w:val="p28"/>
    <w:basedOn w:val="Normal"/>
    <w:rsid w:val="002B76D2"/>
    <w:pPr>
      <w:widowControl w:val="0"/>
      <w:tabs>
        <w:tab w:val="left" w:pos="680"/>
        <w:tab w:val="left" w:pos="1060"/>
      </w:tabs>
      <w:spacing w:before="0" w:line="240" w:lineRule="atLeast"/>
      <w:ind w:left="432" w:hanging="288"/>
    </w:pPr>
    <w:rPr>
      <w:snapToGrid w:val="0"/>
      <w:szCs w:val="20"/>
      <w:lang w:eastAsia="en-US"/>
    </w:rPr>
  </w:style>
  <w:style w:type="paragraph" w:customStyle="1" w:styleId="Default">
    <w:name w:val="Default"/>
    <w:rsid w:val="00BC4E99"/>
    <w:pPr>
      <w:autoSpaceDE w:val="0"/>
      <w:autoSpaceDN w:val="0"/>
      <w:adjustRightInd w:val="0"/>
    </w:pPr>
    <w:rPr>
      <w:rFonts w:ascii="Arial" w:hAnsi="Arial" w:cs="Arial"/>
      <w:color w:val="000000"/>
      <w:lang w:val="en-GB"/>
    </w:rPr>
  </w:style>
  <w:style w:type="character" w:customStyle="1" w:styleId="NoSpacingChar">
    <w:name w:val="No Spacing Char"/>
    <w:link w:val="NoSpacing"/>
    <w:uiPriority w:val="1"/>
    <w:qFormat/>
    <w:rsid w:val="006A326C"/>
    <w:rPr>
      <w:rFonts w:ascii="Times New Roman" w:eastAsia="Times New Roman" w:hAnsi="Times New Roman" w:cs="Times New Roman"/>
      <w:sz w:val="20"/>
      <w:szCs w:val="20"/>
      <w:lang w:val="en-US" w:eastAsia="sk-SK"/>
    </w:rPr>
  </w:style>
  <w:style w:type="paragraph" w:styleId="BodyText">
    <w:name w:val="Body Text"/>
    <w:basedOn w:val="Normal"/>
    <w:link w:val="BodyTextChar"/>
    <w:uiPriority w:val="99"/>
    <w:semiHidden/>
    <w:unhideWhenUsed/>
    <w:rsid w:val="00803EB1"/>
  </w:style>
  <w:style w:type="character" w:customStyle="1" w:styleId="BodyTextChar">
    <w:name w:val="Body Text Char"/>
    <w:basedOn w:val="DefaultParagraphFont"/>
    <w:link w:val="BodyText"/>
    <w:uiPriority w:val="99"/>
    <w:semiHidden/>
    <w:rsid w:val="00803EB1"/>
    <w:rPr>
      <w:rFonts w:ascii="Times New Roman" w:eastAsia="Times New Roman" w:hAnsi="Times New Roman" w:cs="Times New Roman"/>
      <w:lang w:val="en-US" w:eastAsia="sk-SK"/>
    </w:rPr>
  </w:style>
  <w:style w:type="paragraph" w:styleId="BodyText2">
    <w:name w:val="Body Text 2"/>
    <w:basedOn w:val="Normal"/>
    <w:link w:val="BodyText2Char"/>
    <w:uiPriority w:val="99"/>
    <w:semiHidden/>
    <w:unhideWhenUsed/>
    <w:rsid w:val="00803EB1"/>
    <w:pPr>
      <w:spacing w:line="480" w:lineRule="auto"/>
    </w:pPr>
  </w:style>
  <w:style w:type="character" w:customStyle="1" w:styleId="BodyText2Char">
    <w:name w:val="Body Text 2 Char"/>
    <w:basedOn w:val="DefaultParagraphFont"/>
    <w:link w:val="BodyText2"/>
    <w:uiPriority w:val="99"/>
    <w:semiHidden/>
    <w:rsid w:val="00803EB1"/>
    <w:rPr>
      <w:rFonts w:ascii="Times New Roman" w:eastAsia="Times New Roman" w:hAnsi="Times New Roman" w:cs="Times New Roman"/>
      <w:lang w:val="en-US" w:eastAsia="sk-SK"/>
    </w:rPr>
  </w:style>
  <w:style w:type="character" w:customStyle="1" w:styleId="FooterChar1">
    <w:name w:val="Footer Char1"/>
    <w:rsid w:val="00B6495A"/>
    <w:rPr>
      <w:rFonts w:ascii="Arial Narrow" w:eastAsia="SimSun" w:hAnsi="Arial Narrow" w:cs="Arial"/>
      <w:b/>
      <w:sz w:val="24"/>
    </w:rPr>
  </w:style>
  <w:style w:type="paragraph" w:customStyle="1" w:styleId="Bullet2">
    <w:name w:val="Bullet 2"/>
    <w:basedOn w:val="Normal"/>
    <w:rsid w:val="003A2A86"/>
    <w:pPr>
      <w:spacing w:before="0" w:line="240" w:lineRule="auto"/>
    </w:pPr>
    <w:rPr>
      <w:rFonts w:ascii="Arial Narrow" w:eastAsia="SimSun" w:hAnsi="Arial Narrow"/>
      <w:sz w:val="22"/>
      <w:szCs w:val="20"/>
      <w:lang w:eastAsia="en-US"/>
    </w:rPr>
  </w:style>
  <w:style w:type="character" w:styleId="Strong">
    <w:name w:val="Strong"/>
    <w:basedOn w:val="DefaultParagraphFont"/>
    <w:uiPriority w:val="22"/>
    <w:qFormat/>
    <w:rsid w:val="00E93EA1"/>
    <w:rPr>
      <w:b/>
      <w:bCs/>
    </w:rPr>
  </w:style>
  <w:style w:type="character" w:styleId="Emphasis">
    <w:name w:val="Emphasis"/>
    <w:basedOn w:val="DefaultParagraphFont"/>
    <w:uiPriority w:val="20"/>
    <w:qFormat/>
    <w:rsid w:val="00E93EA1"/>
    <w:rPr>
      <w:i/>
      <w:iCs/>
    </w:rPr>
  </w:style>
  <w:style w:type="paragraph" w:styleId="Caption">
    <w:name w:val="caption"/>
    <w:basedOn w:val="Normal"/>
    <w:next w:val="Normal"/>
    <w:uiPriority w:val="35"/>
    <w:unhideWhenUsed/>
    <w:qFormat/>
    <w:rsid w:val="00AE16E5"/>
    <w:pPr>
      <w:spacing w:before="0" w:after="200" w:line="240" w:lineRule="auto"/>
    </w:pPr>
    <w:rPr>
      <w:i/>
      <w:iCs/>
      <w:color w:val="44546A" w:themeColor="text2"/>
      <w:sz w:val="18"/>
      <w:szCs w:val="18"/>
    </w:rPr>
  </w:style>
  <w:style w:type="paragraph" w:customStyle="1" w:styleId="2">
    <w:name w:val="列出段落2"/>
    <w:basedOn w:val="Normal"/>
    <w:link w:val="Char"/>
    <w:uiPriority w:val="34"/>
    <w:qFormat/>
    <w:rsid w:val="003361DE"/>
    <w:pPr>
      <w:shd w:val="clear" w:color="auto" w:fill="FFFFFF"/>
      <w:tabs>
        <w:tab w:val="left" w:pos="360"/>
      </w:tabs>
      <w:snapToGrid w:val="0"/>
      <w:spacing w:line="240" w:lineRule="auto"/>
      <w:contextualSpacing/>
    </w:pPr>
    <w:rPr>
      <w:rFonts w:eastAsiaTheme="minorEastAsia"/>
      <w:sz w:val="22"/>
      <w:szCs w:val="22"/>
      <w:lang w:eastAsia="en-US"/>
    </w:rPr>
  </w:style>
  <w:style w:type="character" w:customStyle="1" w:styleId="Char">
    <w:name w:val="列出段落 Char"/>
    <w:link w:val="2"/>
    <w:uiPriority w:val="34"/>
    <w:qFormat/>
    <w:locked/>
    <w:rsid w:val="003361DE"/>
    <w:rPr>
      <w:rFonts w:ascii="Times New Roman" w:eastAsiaTheme="minorEastAsia" w:hAnsi="Times New Roman" w:cs="Times New Roman"/>
      <w:sz w:val="22"/>
      <w:szCs w:val="22"/>
      <w:shd w:val="clear" w:color="auto" w:fill="FFFFFF"/>
      <w:lang w:val="en-GB"/>
    </w:rPr>
  </w:style>
  <w:style w:type="character" w:customStyle="1" w:styleId="linka">
    <w:name w:val="linka"/>
    <w:basedOn w:val="DefaultParagraphFont"/>
    <w:rsid w:val="00AB1CED"/>
  </w:style>
  <w:style w:type="character" w:customStyle="1" w:styleId="symbol">
    <w:name w:val="symbol"/>
    <w:basedOn w:val="DefaultParagraphFont"/>
    <w:rsid w:val="00AB1CED"/>
  </w:style>
  <w:style w:type="character" w:customStyle="1" w:styleId="maxi">
    <w:name w:val="maxi"/>
    <w:basedOn w:val="DefaultParagraphFont"/>
    <w:rsid w:val="00AB1CED"/>
  </w:style>
  <w:style w:type="character" w:customStyle="1" w:styleId="text11">
    <w:name w:val="text11"/>
    <w:basedOn w:val="DefaultParagraphFont"/>
    <w:rsid w:val="00AB1CED"/>
  </w:style>
  <w:style w:type="paragraph" w:customStyle="1" w:styleId="bb-p">
    <w:name w:val="bb-p"/>
    <w:basedOn w:val="Normal"/>
    <w:rsid w:val="00AB1CED"/>
    <w:pPr>
      <w:spacing w:before="100" w:beforeAutospacing="1" w:after="100" w:afterAutospacing="1" w:line="240" w:lineRule="auto"/>
    </w:pPr>
    <w:rPr>
      <w:lang w:eastAsia="en-GB"/>
    </w:rPr>
  </w:style>
  <w:style w:type="character" w:customStyle="1" w:styleId="Title1">
    <w:name w:val="Title1"/>
    <w:basedOn w:val="DefaultParagraphFont"/>
    <w:rsid w:val="00AB1CED"/>
  </w:style>
  <w:style w:type="character" w:customStyle="1" w:styleId="author">
    <w:name w:val="author"/>
    <w:basedOn w:val="DefaultParagraphFont"/>
    <w:rsid w:val="00AB1CED"/>
  </w:style>
  <w:style w:type="character" w:customStyle="1" w:styleId="work-position">
    <w:name w:val="work-position"/>
    <w:basedOn w:val="DefaultParagraphFont"/>
    <w:rsid w:val="00AB1CED"/>
  </w:style>
  <w:style w:type="paragraph" w:customStyle="1" w:styleId="detail-odstavec">
    <w:name w:val="detail-odstavec"/>
    <w:basedOn w:val="Normal"/>
    <w:rsid w:val="00AB1CED"/>
    <w:pPr>
      <w:spacing w:before="100" w:beforeAutospacing="1" w:after="100" w:afterAutospacing="1" w:line="240" w:lineRule="auto"/>
    </w:pPr>
    <w:rPr>
      <w:lang w:eastAsia="en-GB"/>
    </w:rPr>
  </w:style>
  <w:style w:type="character" w:customStyle="1" w:styleId="limitless-muitypography-root">
    <w:name w:val="limitless-muitypography-root"/>
    <w:basedOn w:val="DefaultParagraphFont"/>
    <w:rsid w:val="00AB1CED"/>
  </w:style>
  <w:style w:type="paragraph" w:customStyle="1" w:styleId="pubname">
    <w:name w:val="pubname"/>
    <w:basedOn w:val="Normal"/>
    <w:rsid w:val="00AB1CED"/>
    <w:pPr>
      <w:spacing w:before="100" w:beforeAutospacing="1" w:after="100" w:afterAutospacing="1" w:line="240" w:lineRule="auto"/>
    </w:pPr>
    <w:rPr>
      <w:lang w:eastAsia="en-GB"/>
    </w:rPr>
  </w:style>
  <w:style w:type="paragraph" w:customStyle="1" w:styleId="subline">
    <w:name w:val="subline"/>
    <w:basedOn w:val="Normal"/>
    <w:rsid w:val="00AB1CED"/>
    <w:pPr>
      <w:spacing w:before="100" w:beforeAutospacing="1" w:after="100" w:afterAutospacing="1" w:line="240" w:lineRule="auto"/>
    </w:pPr>
    <w:rPr>
      <w:lang w:eastAsia="en-GB"/>
    </w:rPr>
  </w:style>
  <w:style w:type="paragraph" w:customStyle="1" w:styleId="affl">
    <w:name w:val="affl"/>
    <w:basedOn w:val="Normal"/>
    <w:rsid w:val="00AB1CED"/>
    <w:pPr>
      <w:spacing w:before="100" w:beforeAutospacing="1" w:after="100" w:afterAutospacing="1" w:line="240" w:lineRule="auto"/>
    </w:pPr>
    <w:rPr>
      <w:lang w:eastAsia="en-GB"/>
    </w:rPr>
  </w:style>
  <w:style w:type="paragraph" w:customStyle="1" w:styleId="refbul">
    <w:name w:val="refbul"/>
    <w:basedOn w:val="Normal"/>
    <w:rsid w:val="00AB1CED"/>
    <w:pPr>
      <w:spacing w:before="100" w:beforeAutospacing="1" w:after="100" w:afterAutospacing="1" w:line="240" w:lineRule="auto"/>
    </w:pPr>
    <w:rPr>
      <w:lang w:eastAsia="en-GB"/>
    </w:rPr>
  </w:style>
  <w:style w:type="character" w:customStyle="1" w:styleId="title-text">
    <w:name w:val="title-text"/>
    <w:basedOn w:val="DefaultParagraphFont"/>
    <w:rsid w:val="00AB1CED"/>
  </w:style>
  <w:style w:type="character" w:customStyle="1" w:styleId="sr-only">
    <w:name w:val="sr-only"/>
    <w:basedOn w:val="DefaultParagraphFont"/>
    <w:rsid w:val="00AB1CED"/>
  </w:style>
  <w:style w:type="character" w:customStyle="1" w:styleId="text">
    <w:name w:val="text"/>
    <w:basedOn w:val="DefaultParagraphFont"/>
    <w:rsid w:val="00AB1CED"/>
  </w:style>
  <w:style w:type="character" w:customStyle="1" w:styleId="button-text">
    <w:name w:val="button-text"/>
    <w:basedOn w:val="DefaultParagraphFont"/>
    <w:rsid w:val="00AB1CED"/>
  </w:style>
  <w:style w:type="character" w:customStyle="1" w:styleId="author-ref">
    <w:name w:val="author-ref"/>
    <w:basedOn w:val="DefaultParagraphFont"/>
    <w:rsid w:val="00AB1CED"/>
  </w:style>
  <w:style w:type="paragraph" w:customStyle="1" w:styleId="msonormal0">
    <w:name w:val="msonormal"/>
    <w:basedOn w:val="Normal"/>
    <w:rsid w:val="00AB1CED"/>
    <w:pPr>
      <w:spacing w:before="100" w:beforeAutospacing="1" w:after="100" w:afterAutospacing="1" w:line="240" w:lineRule="auto"/>
    </w:pPr>
    <w:rPr>
      <w:lang w:eastAsia="en-GB"/>
    </w:rPr>
  </w:style>
  <w:style w:type="character" w:customStyle="1" w:styleId="UnresolvedMention2">
    <w:name w:val="Unresolved Mention2"/>
    <w:basedOn w:val="DefaultParagraphFont"/>
    <w:uiPriority w:val="99"/>
    <w:semiHidden/>
    <w:unhideWhenUsed/>
    <w:rsid w:val="000E3408"/>
    <w:rPr>
      <w:color w:val="605E5C"/>
      <w:shd w:val="clear" w:color="auto" w:fill="E1DFDD"/>
    </w:rPr>
  </w:style>
  <w:style w:type="paragraph" w:styleId="Revision">
    <w:name w:val="Revision"/>
    <w:hidden/>
    <w:uiPriority w:val="99"/>
    <w:semiHidden/>
    <w:rsid w:val="00D1671E"/>
    <w:rPr>
      <w:rFonts w:ascii="Times New Roman" w:eastAsia="Times New Roman" w:hAnsi="Times New Roman" w:cs="Times New Roman"/>
      <w:lang w:val="en-US" w:eastAsia="sk-SK"/>
    </w:rPr>
  </w:style>
  <w:style w:type="paragraph" w:customStyle="1" w:styleId="B">
    <w:name w:val="B"/>
    <w:basedOn w:val="Normal"/>
    <w:link w:val="BChar"/>
    <w:uiPriority w:val="99"/>
    <w:rsid w:val="00274A5B"/>
    <w:pPr>
      <w:spacing w:before="80" w:line="240" w:lineRule="auto"/>
    </w:pPr>
    <w:rPr>
      <w:sz w:val="18"/>
      <w:szCs w:val="18"/>
      <w:lang w:eastAsia="en-US"/>
    </w:rPr>
  </w:style>
  <w:style w:type="character" w:customStyle="1" w:styleId="BChar">
    <w:name w:val="B Char"/>
    <w:basedOn w:val="DefaultParagraphFont"/>
    <w:link w:val="B"/>
    <w:uiPriority w:val="99"/>
    <w:locked/>
    <w:rsid w:val="00274A5B"/>
    <w:rPr>
      <w:rFonts w:ascii="Times New Roman" w:eastAsia="Times New Roman" w:hAnsi="Times New Roman" w:cs="Times New Roman"/>
      <w:sz w:val="18"/>
      <w:szCs w:val="18"/>
      <w:lang w:val="en-US"/>
    </w:rPr>
  </w:style>
  <w:style w:type="character" w:styleId="UnresolvedMention">
    <w:name w:val="Unresolved Mention"/>
    <w:basedOn w:val="DefaultParagraphFont"/>
    <w:uiPriority w:val="99"/>
    <w:unhideWhenUsed/>
    <w:rsid w:val="00840282"/>
    <w:rPr>
      <w:color w:val="605E5C"/>
      <w:shd w:val="clear" w:color="auto" w:fill="E1DFDD"/>
    </w:rPr>
  </w:style>
  <w:style w:type="paragraph" w:customStyle="1" w:styleId="Char2">
    <w:name w:val="Char2"/>
    <w:basedOn w:val="Normal"/>
    <w:link w:val="FootnoteReference"/>
    <w:rsid w:val="00840282"/>
    <w:pPr>
      <w:spacing w:before="0" w:after="160" w:line="240" w:lineRule="exact"/>
    </w:pPr>
    <w:rPr>
      <w:rFonts w:asciiTheme="minorHAnsi" w:eastAsia="SimSun" w:hAnsiTheme="minorHAnsi" w:cstheme="minorBidi"/>
      <w:vertAlign w:val="superscript"/>
      <w:lang w:val="sk-SK" w:eastAsia="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rsid w:val="00AC5D7C"/>
    <w:pPr>
      <w:spacing w:before="0" w:after="160" w:line="240" w:lineRule="exact"/>
    </w:pPr>
    <w:rPr>
      <w:rFonts w:ascii="Calibri" w:eastAsiaTheme="minorEastAsia" w:hAnsi="Calibri"/>
      <w:sz w:val="20"/>
      <w:szCs w:val="20"/>
      <w:vertAlign w:val="superscript"/>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04">
      <w:bodyDiv w:val="1"/>
      <w:marLeft w:val="0"/>
      <w:marRight w:val="0"/>
      <w:marTop w:val="0"/>
      <w:marBottom w:val="0"/>
      <w:divBdr>
        <w:top w:val="none" w:sz="0" w:space="0" w:color="auto"/>
        <w:left w:val="none" w:sz="0" w:space="0" w:color="auto"/>
        <w:bottom w:val="none" w:sz="0" w:space="0" w:color="auto"/>
        <w:right w:val="none" w:sz="0" w:space="0" w:color="auto"/>
      </w:divBdr>
      <w:divsChild>
        <w:div w:id="95180492">
          <w:marLeft w:val="0"/>
          <w:marRight w:val="0"/>
          <w:marTop w:val="0"/>
          <w:marBottom w:val="0"/>
          <w:divBdr>
            <w:top w:val="none" w:sz="0" w:space="0" w:color="auto"/>
            <w:left w:val="none" w:sz="0" w:space="0" w:color="auto"/>
            <w:bottom w:val="none" w:sz="0" w:space="0" w:color="auto"/>
            <w:right w:val="none" w:sz="0" w:space="0" w:color="auto"/>
          </w:divBdr>
          <w:divsChild>
            <w:div w:id="1939361831">
              <w:marLeft w:val="0"/>
              <w:marRight w:val="0"/>
              <w:marTop w:val="0"/>
              <w:marBottom w:val="0"/>
              <w:divBdr>
                <w:top w:val="none" w:sz="0" w:space="0" w:color="auto"/>
                <w:left w:val="none" w:sz="0" w:space="0" w:color="auto"/>
                <w:bottom w:val="none" w:sz="0" w:space="0" w:color="auto"/>
                <w:right w:val="none" w:sz="0" w:space="0" w:color="auto"/>
              </w:divBdr>
              <w:divsChild>
                <w:div w:id="1636790036">
                  <w:marLeft w:val="0"/>
                  <w:marRight w:val="0"/>
                  <w:marTop w:val="0"/>
                  <w:marBottom w:val="0"/>
                  <w:divBdr>
                    <w:top w:val="none" w:sz="0" w:space="0" w:color="auto"/>
                    <w:left w:val="none" w:sz="0" w:space="0" w:color="auto"/>
                    <w:bottom w:val="none" w:sz="0" w:space="0" w:color="auto"/>
                    <w:right w:val="none" w:sz="0" w:space="0" w:color="auto"/>
                  </w:divBdr>
                </w:div>
                <w:div w:id="17861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2041">
      <w:bodyDiv w:val="1"/>
      <w:marLeft w:val="0"/>
      <w:marRight w:val="0"/>
      <w:marTop w:val="0"/>
      <w:marBottom w:val="0"/>
      <w:divBdr>
        <w:top w:val="none" w:sz="0" w:space="0" w:color="auto"/>
        <w:left w:val="none" w:sz="0" w:space="0" w:color="auto"/>
        <w:bottom w:val="none" w:sz="0" w:space="0" w:color="auto"/>
        <w:right w:val="none" w:sz="0" w:space="0" w:color="auto"/>
      </w:divBdr>
    </w:div>
    <w:div w:id="88160071">
      <w:bodyDiv w:val="1"/>
      <w:marLeft w:val="0"/>
      <w:marRight w:val="0"/>
      <w:marTop w:val="0"/>
      <w:marBottom w:val="0"/>
      <w:divBdr>
        <w:top w:val="none" w:sz="0" w:space="0" w:color="auto"/>
        <w:left w:val="none" w:sz="0" w:space="0" w:color="auto"/>
        <w:bottom w:val="none" w:sz="0" w:space="0" w:color="auto"/>
        <w:right w:val="none" w:sz="0" w:space="0" w:color="auto"/>
      </w:divBdr>
    </w:div>
    <w:div w:id="156389996">
      <w:bodyDiv w:val="1"/>
      <w:marLeft w:val="0"/>
      <w:marRight w:val="0"/>
      <w:marTop w:val="0"/>
      <w:marBottom w:val="0"/>
      <w:divBdr>
        <w:top w:val="none" w:sz="0" w:space="0" w:color="auto"/>
        <w:left w:val="none" w:sz="0" w:space="0" w:color="auto"/>
        <w:bottom w:val="none" w:sz="0" w:space="0" w:color="auto"/>
        <w:right w:val="none" w:sz="0" w:space="0" w:color="auto"/>
      </w:divBdr>
    </w:div>
    <w:div w:id="207573476">
      <w:bodyDiv w:val="1"/>
      <w:marLeft w:val="0"/>
      <w:marRight w:val="0"/>
      <w:marTop w:val="0"/>
      <w:marBottom w:val="0"/>
      <w:divBdr>
        <w:top w:val="none" w:sz="0" w:space="0" w:color="auto"/>
        <w:left w:val="none" w:sz="0" w:space="0" w:color="auto"/>
        <w:bottom w:val="none" w:sz="0" w:space="0" w:color="auto"/>
        <w:right w:val="none" w:sz="0" w:space="0" w:color="auto"/>
      </w:divBdr>
    </w:div>
    <w:div w:id="236136611">
      <w:bodyDiv w:val="1"/>
      <w:marLeft w:val="0"/>
      <w:marRight w:val="0"/>
      <w:marTop w:val="0"/>
      <w:marBottom w:val="0"/>
      <w:divBdr>
        <w:top w:val="none" w:sz="0" w:space="0" w:color="auto"/>
        <w:left w:val="none" w:sz="0" w:space="0" w:color="auto"/>
        <w:bottom w:val="none" w:sz="0" w:space="0" w:color="auto"/>
        <w:right w:val="none" w:sz="0" w:space="0" w:color="auto"/>
      </w:divBdr>
    </w:div>
    <w:div w:id="236793955">
      <w:bodyDiv w:val="1"/>
      <w:marLeft w:val="0"/>
      <w:marRight w:val="0"/>
      <w:marTop w:val="0"/>
      <w:marBottom w:val="0"/>
      <w:divBdr>
        <w:top w:val="none" w:sz="0" w:space="0" w:color="auto"/>
        <w:left w:val="none" w:sz="0" w:space="0" w:color="auto"/>
        <w:bottom w:val="none" w:sz="0" w:space="0" w:color="auto"/>
        <w:right w:val="none" w:sz="0" w:space="0" w:color="auto"/>
      </w:divBdr>
    </w:div>
    <w:div w:id="246622627">
      <w:bodyDiv w:val="1"/>
      <w:marLeft w:val="0"/>
      <w:marRight w:val="0"/>
      <w:marTop w:val="0"/>
      <w:marBottom w:val="0"/>
      <w:divBdr>
        <w:top w:val="none" w:sz="0" w:space="0" w:color="auto"/>
        <w:left w:val="none" w:sz="0" w:space="0" w:color="auto"/>
        <w:bottom w:val="none" w:sz="0" w:space="0" w:color="auto"/>
        <w:right w:val="none" w:sz="0" w:space="0" w:color="auto"/>
      </w:divBdr>
      <w:divsChild>
        <w:div w:id="168902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10308">
              <w:marLeft w:val="0"/>
              <w:marRight w:val="0"/>
              <w:marTop w:val="0"/>
              <w:marBottom w:val="0"/>
              <w:divBdr>
                <w:top w:val="none" w:sz="0" w:space="0" w:color="auto"/>
                <w:left w:val="none" w:sz="0" w:space="0" w:color="auto"/>
                <w:bottom w:val="none" w:sz="0" w:space="0" w:color="auto"/>
                <w:right w:val="none" w:sz="0" w:space="0" w:color="auto"/>
              </w:divBdr>
              <w:divsChild>
                <w:div w:id="7954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781">
      <w:bodyDiv w:val="1"/>
      <w:marLeft w:val="0"/>
      <w:marRight w:val="0"/>
      <w:marTop w:val="0"/>
      <w:marBottom w:val="0"/>
      <w:divBdr>
        <w:top w:val="none" w:sz="0" w:space="0" w:color="auto"/>
        <w:left w:val="none" w:sz="0" w:space="0" w:color="auto"/>
        <w:bottom w:val="none" w:sz="0" w:space="0" w:color="auto"/>
        <w:right w:val="none" w:sz="0" w:space="0" w:color="auto"/>
      </w:divBdr>
    </w:div>
    <w:div w:id="288903212">
      <w:bodyDiv w:val="1"/>
      <w:marLeft w:val="0"/>
      <w:marRight w:val="0"/>
      <w:marTop w:val="0"/>
      <w:marBottom w:val="0"/>
      <w:divBdr>
        <w:top w:val="none" w:sz="0" w:space="0" w:color="auto"/>
        <w:left w:val="none" w:sz="0" w:space="0" w:color="auto"/>
        <w:bottom w:val="none" w:sz="0" w:space="0" w:color="auto"/>
        <w:right w:val="none" w:sz="0" w:space="0" w:color="auto"/>
      </w:divBdr>
      <w:divsChild>
        <w:div w:id="1160661935">
          <w:marLeft w:val="0"/>
          <w:marRight w:val="0"/>
          <w:marTop w:val="0"/>
          <w:marBottom w:val="0"/>
          <w:divBdr>
            <w:top w:val="none" w:sz="0" w:space="0" w:color="auto"/>
            <w:left w:val="none" w:sz="0" w:space="0" w:color="auto"/>
            <w:bottom w:val="none" w:sz="0" w:space="0" w:color="auto"/>
            <w:right w:val="none" w:sz="0" w:space="0" w:color="auto"/>
          </w:divBdr>
          <w:divsChild>
            <w:div w:id="265158984">
              <w:marLeft w:val="0"/>
              <w:marRight w:val="0"/>
              <w:marTop w:val="0"/>
              <w:marBottom w:val="0"/>
              <w:divBdr>
                <w:top w:val="none" w:sz="0" w:space="0" w:color="auto"/>
                <w:left w:val="none" w:sz="0" w:space="0" w:color="auto"/>
                <w:bottom w:val="none" w:sz="0" w:space="0" w:color="auto"/>
                <w:right w:val="none" w:sz="0" w:space="0" w:color="auto"/>
              </w:divBdr>
              <w:divsChild>
                <w:div w:id="2024546880">
                  <w:marLeft w:val="0"/>
                  <w:marRight w:val="0"/>
                  <w:marTop w:val="0"/>
                  <w:marBottom w:val="0"/>
                  <w:divBdr>
                    <w:top w:val="none" w:sz="0" w:space="0" w:color="auto"/>
                    <w:left w:val="none" w:sz="0" w:space="0" w:color="auto"/>
                    <w:bottom w:val="none" w:sz="0" w:space="0" w:color="auto"/>
                    <w:right w:val="none" w:sz="0" w:space="0" w:color="auto"/>
                  </w:divBdr>
                </w:div>
              </w:divsChild>
            </w:div>
            <w:div w:id="1605502599">
              <w:marLeft w:val="0"/>
              <w:marRight w:val="0"/>
              <w:marTop w:val="0"/>
              <w:marBottom w:val="0"/>
              <w:divBdr>
                <w:top w:val="none" w:sz="0" w:space="0" w:color="auto"/>
                <w:left w:val="none" w:sz="0" w:space="0" w:color="auto"/>
                <w:bottom w:val="none" w:sz="0" w:space="0" w:color="auto"/>
                <w:right w:val="none" w:sz="0" w:space="0" w:color="auto"/>
              </w:divBdr>
              <w:divsChild>
                <w:div w:id="1160853981">
                  <w:marLeft w:val="0"/>
                  <w:marRight w:val="0"/>
                  <w:marTop w:val="0"/>
                  <w:marBottom w:val="0"/>
                  <w:divBdr>
                    <w:top w:val="none" w:sz="0" w:space="0" w:color="auto"/>
                    <w:left w:val="none" w:sz="0" w:space="0" w:color="auto"/>
                    <w:bottom w:val="none" w:sz="0" w:space="0" w:color="auto"/>
                    <w:right w:val="none" w:sz="0" w:space="0" w:color="auto"/>
                  </w:divBdr>
                </w:div>
              </w:divsChild>
            </w:div>
            <w:div w:id="1669287923">
              <w:marLeft w:val="0"/>
              <w:marRight w:val="0"/>
              <w:marTop w:val="0"/>
              <w:marBottom w:val="0"/>
              <w:divBdr>
                <w:top w:val="none" w:sz="0" w:space="0" w:color="auto"/>
                <w:left w:val="none" w:sz="0" w:space="0" w:color="auto"/>
                <w:bottom w:val="none" w:sz="0" w:space="0" w:color="auto"/>
                <w:right w:val="none" w:sz="0" w:space="0" w:color="auto"/>
              </w:divBdr>
              <w:divsChild>
                <w:div w:id="774518746">
                  <w:marLeft w:val="0"/>
                  <w:marRight w:val="0"/>
                  <w:marTop w:val="0"/>
                  <w:marBottom w:val="0"/>
                  <w:divBdr>
                    <w:top w:val="none" w:sz="0" w:space="0" w:color="auto"/>
                    <w:left w:val="none" w:sz="0" w:space="0" w:color="auto"/>
                    <w:bottom w:val="none" w:sz="0" w:space="0" w:color="auto"/>
                    <w:right w:val="none" w:sz="0" w:space="0" w:color="auto"/>
                  </w:divBdr>
                </w:div>
                <w:div w:id="122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8290">
      <w:bodyDiv w:val="1"/>
      <w:marLeft w:val="0"/>
      <w:marRight w:val="0"/>
      <w:marTop w:val="0"/>
      <w:marBottom w:val="0"/>
      <w:divBdr>
        <w:top w:val="none" w:sz="0" w:space="0" w:color="auto"/>
        <w:left w:val="none" w:sz="0" w:space="0" w:color="auto"/>
        <w:bottom w:val="none" w:sz="0" w:space="0" w:color="auto"/>
        <w:right w:val="none" w:sz="0" w:space="0" w:color="auto"/>
      </w:divBdr>
      <w:divsChild>
        <w:div w:id="458377852">
          <w:marLeft w:val="0"/>
          <w:marRight w:val="0"/>
          <w:marTop w:val="0"/>
          <w:marBottom w:val="0"/>
          <w:divBdr>
            <w:top w:val="none" w:sz="0" w:space="0" w:color="auto"/>
            <w:left w:val="none" w:sz="0" w:space="0" w:color="auto"/>
            <w:bottom w:val="none" w:sz="0" w:space="0" w:color="auto"/>
            <w:right w:val="none" w:sz="0" w:space="0" w:color="auto"/>
          </w:divBdr>
        </w:div>
      </w:divsChild>
    </w:div>
    <w:div w:id="447242953">
      <w:bodyDiv w:val="1"/>
      <w:marLeft w:val="0"/>
      <w:marRight w:val="0"/>
      <w:marTop w:val="0"/>
      <w:marBottom w:val="0"/>
      <w:divBdr>
        <w:top w:val="none" w:sz="0" w:space="0" w:color="auto"/>
        <w:left w:val="none" w:sz="0" w:space="0" w:color="auto"/>
        <w:bottom w:val="none" w:sz="0" w:space="0" w:color="auto"/>
        <w:right w:val="none" w:sz="0" w:space="0" w:color="auto"/>
      </w:divBdr>
    </w:div>
    <w:div w:id="457577800">
      <w:bodyDiv w:val="1"/>
      <w:marLeft w:val="0"/>
      <w:marRight w:val="0"/>
      <w:marTop w:val="0"/>
      <w:marBottom w:val="0"/>
      <w:divBdr>
        <w:top w:val="none" w:sz="0" w:space="0" w:color="auto"/>
        <w:left w:val="none" w:sz="0" w:space="0" w:color="auto"/>
        <w:bottom w:val="none" w:sz="0" w:space="0" w:color="auto"/>
        <w:right w:val="none" w:sz="0" w:space="0" w:color="auto"/>
      </w:divBdr>
      <w:divsChild>
        <w:div w:id="255594835">
          <w:marLeft w:val="0"/>
          <w:marRight w:val="0"/>
          <w:marTop w:val="0"/>
          <w:marBottom w:val="0"/>
          <w:divBdr>
            <w:top w:val="none" w:sz="0" w:space="0" w:color="auto"/>
            <w:left w:val="none" w:sz="0" w:space="0" w:color="auto"/>
            <w:bottom w:val="none" w:sz="0" w:space="0" w:color="auto"/>
            <w:right w:val="none" w:sz="0" w:space="0" w:color="auto"/>
          </w:divBdr>
          <w:divsChild>
            <w:div w:id="1919170461">
              <w:marLeft w:val="0"/>
              <w:marRight w:val="0"/>
              <w:marTop w:val="0"/>
              <w:marBottom w:val="0"/>
              <w:divBdr>
                <w:top w:val="none" w:sz="0" w:space="0" w:color="auto"/>
                <w:left w:val="none" w:sz="0" w:space="0" w:color="auto"/>
                <w:bottom w:val="none" w:sz="0" w:space="0" w:color="auto"/>
                <w:right w:val="none" w:sz="0" w:space="0" w:color="auto"/>
              </w:divBdr>
              <w:divsChild>
                <w:div w:id="841437237">
                  <w:marLeft w:val="0"/>
                  <w:marRight w:val="0"/>
                  <w:marTop w:val="0"/>
                  <w:marBottom w:val="0"/>
                  <w:divBdr>
                    <w:top w:val="none" w:sz="0" w:space="0" w:color="auto"/>
                    <w:left w:val="none" w:sz="0" w:space="0" w:color="auto"/>
                    <w:bottom w:val="none" w:sz="0" w:space="0" w:color="auto"/>
                    <w:right w:val="none" w:sz="0" w:space="0" w:color="auto"/>
                  </w:divBdr>
                  <w:divsChild>
                    <w:div w:id="1871142616">
                      <w:marLeft w:val="0"/>
                      <w:marRight w:val="0"/>
                      <w:marTop w:val="0"/>
                      <w:marBottom w:val="0"/>
                      <w:divBdr>
                        <w:top w:val="none" w:sz="0" w:space="0" w:color="auto"/>
                        <w:left w:val="none" w:sz="0" w:space="0" w:color="auto"/>
                        <w:bottom w:val="none" w:sz="0" w:space="0" w:color="auto"/>
                        <w:right w:val="none" w:sz="0" w:space="0" w:color="auto"/>
                      </w:divBdr>
                    </w:div>
                  </w:divsChild>
                </w:div>
                <w:div w:id="1603949300">
                  <w:marLeft w:val="0"/>
                  <w:marRight w:val="0"/>
                  <w:marTop w:val="0"/>
                  <w:marBottom w:val="0"/>
                  <w:divBdr>
                    <w:top w:val="none" w:sz="0" w:space="0" w:color="auto"/>
                    <w:left w:val="none" w:sz="0" w:space="0" w:color="auto"/>
                    <w:bottom w:val="none" w:sz="0" w:space="0" w:color="auto"/>
                    <w:right w:val="none" w:sz="0" w:space="0" w:color="auto"/>
                  </w:divBdr>
                  <w:divsChild>
                    <w:div w:id="520702083">
                      <w:marLeft w:val="0"/>
                      <w:marRight w:val="0"/>
                      <w:marTop w:val="0"/>
                      <w:marBottom w:val="0"/>
                      <w:divBdr>
                        <w:top w:val="none" w:sz="0" w:space="0" w:color="auto"/>
                        <w:left w:val="none" w:sz="0" w:space="0" w:color="auto"/>
                        <w:bottom w:val="none" w:sz="0" w:space="0" w:color="auto"/>
                        <w:right w:val="none" w:sz="0" w:space="0" w:color="auto"/>
                      </w:divBdr>
                    </w:div>
                  </w:divsChild>
                </w:div>
                <w:div w:id="1925142246">
                  <w:marLeft w:val="0"/>
                  <w:marRight w:val="0"/>
                  <w:marTop w:val="0"/>
                  <w:marBottom w:val="0"/>
                  <w:divBdr>
                    <w:top w:val="none" w:sz="0" w:space="0" w:color="auto"/>
                    <w:left w:val="none" w:sz="0" w:space="0" w:color="auto"/>
                    <w:bottom w:val="none" w:sz="0" w:space="0" w:color="auto"/>
                    <w:right w:val="none" w:sz="0" w:space="0" w:color="auto"/>
                  </w:divBdr>
                  <w:divsChild>
                    <w:div w:id="5358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40340">
      <w:bodyDiv w:val="1"/>
      <w:marLeft w:val="0"/>
      <w:marRight w:val="0"/>
      <w:marTop w:val="0"/>
      <w:marBottom w:val="0"/>
      <w:divBdr>
        <w:top w:val="none" w:sz="0" w:space="0" w:color="auto"/>
        <w:left w:val="none" w:sz="0" w:space="0" w:color="auto"/>
        <w:bottom w:val="none" w:sz="0" w:space="0" w:color="auto"/>
        <w:right w:val="none" w:sz="0" w:space="0" w:color="auto"/>
      </w:divBdr>
    </w:div>
    <w:div w:id="571234750">
      <w:bodyDiv w:val="1"/>
      <w:marLeft w:val="0"/>
      <w:marRight w:val="0"/>
      <w:marTop w:val="0"/>
      <w:marBottom w:val="0"/>
      <w:divBdr>
        <w:top w:val="none" w:sz="0" w:space="0" w:color="auto"/>
        <w:left w:val="none" w:sz="0" w:space="0" w:color="auto"/>
        <w:bottom w:val="none" w:sz="0" w:space="0" w:color="auto"/>
        <w:right w:val="none" w:sz="0" w:space="0" w:color="auto"/>
      </w:divBdr>
    </w:div>
    <w:div w:id="580482725">
      <w:bodyDiv w:val="1"/>
      <w:marLeft w:val="0"/>
      <w:marRight w:val="0"/>
      <w:marTop w:val="0"/>
      <w:marBottom w:val="0"/>
      <w:divBdr>
        <w:top w:val="none" w:sz="0" w:space="0" w:color="auto"/>
        <w:left w:val="none" w:sz="0" w:space="0" w:color="auto"/>
        <w:bottom w:val="none" w:sz="0" w:space="0" w:color="auto"/>
        <w:right w:val="none" w:sz="0" w:space="0" w:color="auto"/>
      </w:divBdr>
    </w:div>
    <w:div w:id="654651517">
      <w:bodyDiv w:val="1"/>
      <w:marLeft w:val="0"/>
      <w:marRight w:val="0"/>
      <w:marTop w:val="0"/>
      <w:marBottom w:val="0"/>
      <w:divBdr>
        <w:top w:val="none" w:sz="0" w:space="0" w:color="auto"/>
        <w:left w:val="none" w:sz="0" w:space="0" w:color="auto"/>
        <w:bottom w:val="none" w:sz="0" w:space="0" w:color="auto"/>
        <w:right w:val="none" w:sz="0" w:space="0" w:color="auto"/>
      </w:divBdr>
      <w:divsChild>
        <w:div w:id="50882091">
          <w:marLeft w:val="0"/>
          <w:marRight w:val="0"/>
          <w:marTop w:val="0"/>
          <w:marBottom w:val="0"/>
          <w:divBdr>
            <w:top w:val="none" w:sz="0" w:space="0" w:color="auto"/>
            <w:left w:val="none" w:sz="0" w:space="0" w:color="auto"/>
            <w:bottom w:val="none" w:sz="0" w:space="0" w:color="auto"/>
            <w:right w:val="none" w:sz="0" w:space="0" w:color="auto"/>
          </w:divBdr>
          <w:divsChild>
            <w:div w:id="943684153">
              <w:marLeft w:val="0"/>
              <w:marRight w:val="0"/>
              <w:marTop w:val="0"/>
              <w:marBottom w:val="0"/>
              <w:divBdr>
                <w:top w:val="none" w:sz="0" w:space="0" w:color="auto"/>
                <w:left w:val="none" w:sz="0" w:space="0" w:color="auto"/>
                <w:bottom w:val="none" w:sz="0" w:space="0" w:color="auto"/>
                <w:right w:val="none" w:sz="0" w:space="0" w:color="auto"/>
              </w:divBdr>
              <w:divsChild>
                <w:div w:id="778572633">
                  <w:marLeft w:val="0"/>
                  <w:marRight w:val="0"/>
                  <w:marTop w:val="0"/>
                  <w:marBottom w:val="0"/>
                  <w:divBdr>
                    <w:top w:val="none" w:sz="0" w:space="0" w:color="auto"/>
                    <w:left w:val="none" w:sz="0" w:space="0" w:color="auto"/>
                    <w:bottom w:val="none" w:sz="0" w:space="0" w:color="auto"/>
                    <w:right w:val="none" w:sz="0" w:space="0" w:color="auto"/>
                  </w:divBdr>
                </w:div>
              </w:divsChild>
            </w:div>
            <w:div w:id="981228009">
              <w:marLeft w:val="0"/>
              <w:marRight w:val="0"/>
              <w:marTop w:val="0"/>
              <w:marBottom w:val="0"/>
              <w:divBdr>
                <w:top w:val="none" w:sz="0" w:space="0" w:color="auto"/>
                <w:left w:val="none" w:sz="0" w:space="0" w:color="auto"/>
                <w:bottom w:val="none" w:sz="0" w:space="0" w:color="auto"/>
                <w:right w:val="none" w:sz="0" w:space="0" w:color="auto"/>
              </w:divBdr>
            </w:div>
            <w:div w:id="1318801944">
              <w:marLeft w:val="0"/>
              <w:marRight w:val="0"/>
              <w:marTop w:val="0"/>
              <w:marBottom w:val="0"/>
              <w:divBdr>
                <w:top w:val="none" w:sz="0" w:space="0" w:color="auto"/>
                <w:left w:val="none" w:sz="0" w:space="0" w:color="auto"/>
                <w:bottom w:val="none" w:sz="0" w:space="0" w:color="auto"/>
                <w:right w:val="none" w:sz="0" w:space="0" w:color="auto"/>
              </w:divBdr>
              <w:divsChild>
                <w:div w:id="2008288092">
                  <w:marLeft w:val="0"/>
                  <w:marRight w:val="0"/>
                  <w:marTop w:val="0"/>
                  <w:marBottom w:val="0"/>
                  <w:divBdr>
                    <w:top w:val="none" w:sz="0" w:space="0" w:color="auto"/>
                    <w:left w:val="none" w:sz="0" w:space="0" w:color="auto"/>
                    <w:bottom w:val="none" w:sz="0" w:space="0" w:color="auto"/>
                    <w:right w:val="none" w:sz="0" w:space="0" w:color="auto"/>
                  </w:divBdr>
                </w:div>
              </w:divsChild>
            </w:div>
            <w:div w:id="1826049120">
              <w:marLeft w:val="0"/>
              <w:marRight w:val="0"/>
              <w:marTop w:val="0"/>
              <w:marBottom w:val="0"/>
              <w:divBdr>
                <w:top w:val="none" w:sz="0" w:space="0" w:color="auto"/>
                <w:left w:val="none" w:sz="0" w:space="0" w:color="auto"/>
                <w:bottom w:val="none" w:sz="0" w:space="0" w:color="auto"/>
                <w:right w:val="none" w:sz="0" w:space="0" w:color="auto"/>
              </w:divBdr>
            </w:div>
          </w:divsChild>
        </w:div>
        <w:div w:id="65348325">
          <w:marLeft w:val="0"/>
          <w:marRight w:val="0"/>
          <w:marTop w:val="0"/>
          <w:marBottom w:val="0"/>
          <w:divBdr>
            <w:top w:val="none" w:sz="0" w:space="0" w:color="auto"/>
            <w:left w:val="none" w:sz="0" w:space="0" w:color="auto"/>
            <w:bottom w:val="none" w:sz="0" w:space="0" w:color="auto"/>
            <w:right w:val="none" w:sz="0" w:space="0" w:color="auto"/>
          </w:divBdr>
          <w:divsChild>
            <w:div w:id="133377808">
              <w:marLeft w:val="0"/>
              <w:marRight w:val="0"/>
              <w:marTop w:val="0"/>
              <w:marBottom w:val="0"/>
              <w:divBdr>
                <w:top w:val="none" w:sz="0" w:space="0" w:color="auto"/>
                <w:left w:val="none" w:sz="0" w:space="0" w:color="auto"/>
                <w:bottom w:val="none" w:sz="0" w:space="0" w:color="auto"/>
                <w:right w:val="none" w:sz="0" w:space="0" w:color="auto"/>
              </w:divBdr>
              <w:divsChild>
                <w:div w:id="5713892">
                  <w:marLeft w:val="0"/>
                  <w:marRight w:val="0"/>
                  <w:marTop w:val="0"/>
                  <w:marBottom w:val="0"/>
                  <w:divBdr>
                    <w:top w:val="none" w:sz="0" w:space="0" w:color="auto"/>
                    <w:left w:val="none" w:sz="0" w:space="0" w:color="auto"/>
                    <w:bottom w:val="none" w:sz="0" w:space="0" w:color="auto"/>
                    <w:right w:val="none" w:sz="0" w:space="0" w:color="auto"/>
                  </w:divBdr>
                  <w:divsChild>
                    <w:div w:id="2033804402">
                      <w:marLeft w:val="0"/>
                      <w:marRight w:val="0"/>
                      <w:marTop w:val="0"/>
                      <w:marBottom w:val="0"/>
                      <w:divBdr>
                        <w:top w:val="none" w:sz="0" w:space="0" w:color="auto"/>
                        <w:left w:val="none" w:sz="0" w:space="0" w:color="auto"/>
                        <w:bottom w:val="none" w:sz="0" w:space="0" w:color="auto"/>
                        <w:right w:val="none" w:sz="0" w:space="0" w:color="auto"/>
                      </w:divBdr>
                    </w:div>
                  </w:divsChild>
                </w:div>
                <w:div w:id="19474518">
                  <w:marLeft w:val="0"/>
                  <w:marRight w:val="0"/>
                  <w:marTop w:val="0"/>
                  <w:marBottom w:val="0"/>
                  <w:divBdr>
                    <w:top w:val="none" w:sz="0" w:space="0" w:color="auto"/>
                    <w:left w:val="none" w:sz="0" w:space="0" w:color="auto"/>
                    <w:bottom w:val="none" w:sz="0" w:space="0" w:color="auto"/>
                    <w:right w:val="none" w:sz="0" w:space="0" w:color="auto"/>
                  </w:divBdr>
                  <w:divsChild>
                    <w:div w:id="1647584999">
                      <w:marLeft w:val="0"/>
                      <w:marRight w:val="0"/>
                      <w:marTop w:val="0"/>
                      <w:marBottom w:val="0"/>
                      <w:divBdr>
                        <w:top w:val="none" w:sz="0" w:space="0" w:color="auto"/>
                        <w:left w:val="none" w:sz="0" w:space="0" w:color="auto"/>
                        <w:bottom w:val="none" w:sz="0" w:space="0" w:color="auto"/>
                        <w:right w:val="none" w:sz="0" w:space="0" w:color="auto"/>
                      </w:divBdr>
                    </w:div>
                  </w:divsChild>
                </w:div>
                <w:div w:id="44067508">
                  <w:marLeft w:val="0"/>
                  <w:marRight w:val="0"/>
                  <w:marTop w:val="0"/>
                  <w:marBottom w:val="0"/>
                  <w:divBdr>
                    <w:top w:val="none" w:sz="0" w:space="0" w:color="auto"/>
                    <w:left w:val="none" w:sz="0" w:space="0" w:color="auto"/>
                    <w:bottom w:val="none" w:sz="0" w:space="0" w:color="auto"/>
                    <w:right w:val="none" w:sz="0" w:space="0" w:color="auto"/>
                  </w:divBdr>
                  <w:divsChild>
                    <w:div w:id="1695764619">
                      <w:marLeft w:val="0"/>
                      <w:marRight w:val="0"/>
                      <w:marTop w:val="0"/>
                      <w:marBottom w:val="0"/>
                      <w:divBdr>
                        <w:top w:val="none" w:sz="0" w:space="0" w:color="auto"/>
                        <w:left w:val="none" w:sz="0" w:space="0" w:color="auto"/>
                        <w:bottom w:val="none" w:sz="0" w:space="0" w:color="auto"/>
                        <w:right w:val="none" w:sz="0" w:space="0" w:color="auto"/>
                      </w:divBdr>
                    </w:div>
                  </w:divsChild>
                </w:div>
                <w:div w:id="101802535">
                  <w:marLeft w:val="0"/>
                  <w:marRight w:val="0"/>
                  <w:marTop w:val="0"/>
                  <w:marBottom w:val="0"/>
                  <w:divBdr>
                    <w:top w:val="none" w:sz="0" w:space="0" w:color="auto"/>
                    <w:left w:val="none" w:sz="0" w:space="0" w:color="auto"/>
                    <w:bottom w:val="none" w:sz="0" w:space="0" w:color="auto"/>
                    <w:right w:val="none" w:sz="0" w:space="0" w:color="auto"/>
                  </w:divBdr>
                  <w:divsChild>
                    <w:div w:id="1977684326">
                      <w:marLeft w:val="0"/>
                      <w:marRight w:val="0"/>
                      <w:marTop w:val="0"/>
                      <w:marBottom w:val="0"/>
                      <w:divBdr>
                        <w:top w:val="none" w:sz="0" w:space="0" w:color="auto"/>
                        <w:left w:val="none" w:sz="0" w:space="0" w:color="auto"/>
                        <w:bottom w:val="none" w:sz="0" w:space="0" w:color="auto"/>
                        <w:right w:val="none" w:sz="0" w:space="0" w:color="auto"/>
                      </w:divBdr>
                    </w:div>
                  </w:divsChild>
                </w:div>
                <w:div w:id="111168484">
                  <w:marLeft w:val="0"/>
                  <w:marRight w:val="0"/>
                  <w:marTop w:val="0"/>
                  <w:marBottom w:val="0"/>
                  <w:divBdr>
                    <w:top w:val="none" w:sz="0" w:space="0" w:color="auto"/>
                    <w:left w:val="none" w:sz="0" w:space="0" w:color="auto"/>
                    <w:bottom w:val="none" w:sz="0" w:space="0" w:color="auto"/>
                    <w:right w:val="none" w:sz="0" w:space="0" w:color="auto"/>
                  </w:divBdr>
                  <w:divsChild>
                    <w:div w:id="460151621">
                      <w:marLeft w:val="0"/>
                      <w:marRight w:val="0"/>
                      <w:marTop w:val="0"/>
                      <w:marBottom w:val="0"/>
                      <w:divBdr>
                        <w:top w:val="none" w:sz="0" w:space="0" w:color="auto"/>
                        <w:left w:val="none" w:sz="0" w:space="0" w:color="auto"/>
                        <w:bottom w:val="none" w:sz="0" w:space="0" w:color="auto"/>
                        <w:right w:val="none" w:sz="0" w:space="0" w:color="auto"/>
                      </w:divBdr>
                    </w:div>
                  </w:divsChild>
                </w:div>
                <w:div w:id="114368427">
                  <w:marLeft w:val="0"/>
                  <w:marRight w:val="0"/>
                  <w:marTop w:val="0"/>
                  <w:marBottom w:val="0"/>
                  <w:divBdr>
                    <w:top w:val="none" w:sz="0" w:space="0" w:color="auto"/>
                    <w:left w:val="none" w:sz="0" w:space="0" w:color="auto"/>
                    <w:bottom w:val="none" w:sz="0" w:space="0" w:color="auto"/>
                    <w:right w:val="none" w:sz="0" w:space="0" w:color="auto"/>
                  </w:divBdr>
                  <w:divsChild>
                    <w:div w:id="1898276034">
                      <w:marLeft w:val="0"/>
                      <w:marRight w:val="0"/>
                      <w:marTop w:val="0"/>
                      <w:marBottom w:val="0"/>
                      <w:divBdr>
                        <w:top w:val="none" w:sz="0" w:space="0" w:color="auto"/>
                        <w:left w:val="none" w:sz="0" w:space="0" w:color="auto"/>
                        <w:bottom w:val="none" w:sz="0" w:space="0" w:color="auto"/>
                        <w:right w:val="none" w:sz="0" w:space="0" w:color="auto"/>
                      </w:divBdr>
                    </w:div>
                  </w:divsChild>
                </w:div>
                <w:div w:id="155078965">
                  <w:marLeft w:val="0"/>
                  <w:marRight w:val="0"/>
                  <w:marTop w:val="0"/>
                  <w:marBottom w:val="0"/>
                  <w:divBdr>
                    <w:top w:val="none" w:sz="0" w:space="0" w:color="auto"/>
                    <w:left w:val="none" w:sz="0" w:space="0" w:color="auto"/>
                    <w:bottom w:val="none" w:sz="0" w:space="0" w:color="auto"/>
                    <w:right w:val="none" w:sz="0" w:space="0" w:color="auto"/>
                  </w:divBdr>
                  <w:divsChild>
                    <w:div w:id="24526249">
                      <w:marLeft w:val="0"/>
                      <w:marRight w:val="0"/>
                      <w:marTop w:val="0"/>
                      <w:marBottom w:val="0"/>
                      <w:divBdr>
                        <w:top w:val="none" w:sz="0" w:space="0" w:color="auto"/>
                        <w:left w:val="none" w:sz="0" w:space="0" w:color="auto"/>
                        <w:bottom w:val="none" w:sz="0" w:space="0" w:color="auto"/>
                        <w:right w:val="none" w:sz="0" w:space="0" w:color="auto"/>
                      </w:divBdr>
                    </w:div>
                  </w:divsChild>
                </w:div>
                <w:div w:id="179514598">
                  <w:marLeft w:val="0"/>
                  <w:marRight w:val="0"/>
                  <w:marTop w:val="0"/>
                  <w:marBottom w:val="0"/>
                  <w:divBdr>
                    <w:top w:val="none" w:sz="0" w:space="0" w:color="auto"/>
                    <w:left w:val="none" w:sz="0" w:space="0" w:color="auto"/>
                    <w:bottom w:val="none" w:sz="0" w:space="0" w:color="auto"/>
                    <w:right w:val="none" w:sz="0" w:space="0" w:color="auto"/>
                  </w:divBdr>
                  <w:divsChild>
                    <w:div w:id="111244240">
                      <w:marLeft w:val="0"/>
                      <w:marRight w:val="0"/>
                      <w:marTop w:val="0"/>
                      <w:marBottom w:val="0"/>
                      <w:divBdr>
                        <w:top w:val="none" w:sz="0" w:space="0" w:color="auto"/>
                        <w:left w:val="none" w:sz="0" w:space="0" w:color="auto"/>
                        <w:bottom w:val="none" w:sz="0" w:space="0" w:color="auto"/>
                        <w:right w:val="none" w:sz="0" w:space="0" w:color="auto"/>
                      </w:divBdr>
                    </w:div>
                  </w:divsChild>
                </w:div>
                <w:div w:id="221523958">
                  <w:marLeft w:val="0"/>
                  <w:marRight w:val="0"/>
                  <w:marTop w:val="0"/>
                  <w:marBottom w:val="0"/>
                  <w:divBdr>
                    <w:top w:val="none" w:sz="0" w:space="0" w:color="auto"/>
                    <w:left w:val="none" w:sz="0" w:space="0" w:color="auto"/>
                    <w:bottom w:val="none" w:sz="0" w:space="0" w:color="auto"/>
                    <w:right w:val="none" w:sz="0" w:space="0" w:color="auto"/>
                  </w:divBdr>
                  <w:divsChild>
                    <w:div w:id="729769281">
                      <w:marLeft w:val="0"/>
                      <w:marRight w:val="0"/>
                      <w:marTop w:val="0"/>
                      <w:marBottom w:val="0"/>
                      <w:divBdr>
                        <w:top w:val="none" w:sz="0" w:space="0" w:color="auto"/>
                        <w:left w:val="none" w:sz="0" w:space="0" w:color="auto"/>
                        <w:bottom w:val="none" w:sz="0" w:space="0" w:color="auto"/>
                        <w:right w:val="none" w:sz="0" w:space="0" w:color="auto"/>
                      </w:divBdr>
                    </w:div>
                  </w:divsChild>
                </w:div>
                <w:div w:id="228421786">
                  <w:marLeft w:val="0"/>
                  <w:marRight w:val="0"/>
                  <w:marTop w:val="0"/>
                  <w:marBottom w:val="0"/>
                  <w:divBdr>
                    <w:top w:val="none" w:sz="0" w:space="0" w:color="auto"/>
                    <w:left w:val="none" w:sz="0" w:space="0" w:color="auto"/>
                    <w:bottom w:val="none" w:sz="0" w:space="0" w:color="auto"/>
                    <w:right w:val="none" w:sz="0" w:space="0" w:color="auto"/>
                  </w:divBdr>
                  <w:divsChild>
                    <w:div w:id="2044747256">
                      <w:marLeft w:val="0"/>
                      <w:marRight w:val="0"/>
                      <w:marTop w:val="0"/>
                      <w:marBottom w:val="0"/>
                      <w:divBdr>
                        <w:top w:val="none" w:sz="0" w:space="0" w:color="auto"/>
                        <w:left w:val="none" w:sz="0" w:space="0" w:color="auto"/>
                        <w:bottom w:val="none" w:sz="0" w:space="0" w:color="auto"/>
                        <w:right w:val="none" w:sz="0" w:space="0" w:color="auto"/>
                      </w:divBdr>
                    </w:div>
                  </w:divsChild>
                </w:div>
                <w:div w:id="239216967">
                  <w:marLeft w:val="0"/>
                  <w:marRight w:val="0"/>
                  <w:marTop w:val="0"/>
                  <w:marBottom w:val="0"/>
                  <w:divBdr>
                    <w:top w:val="none" w:sz="0" w:space="0" w:color="auto"/>
                    <w:left w:val="none" w:sz="0" w:space="0" w:color="auto"/>
                    <w:bottom w:val="none" w:sz="0" w:space="0" w:color="auto"/>
                    <w:right w:val="none" w:sz="0" w:space="0" w:color="auto"/>
                  </w:divBdr>
                  <w:divsChild>
                    <w:div w:id="1927809001">
                      <w:marLeft w:val="0"/>
                      <w:marRight w:val="0"/>
                      <w:marTop w:val="0"/>
                      <w:marBottom w:val="0"/>
                      <w:divBdr>
                        <w:top w:val="none" w:sz="0" w:space="0" w:color="auto"/>
                        <w:left w:val="none" w:sz="0" w:space="0" w:color="auto"/>
                        <w:bottom w:val="none" w:sz="0" w:space="0" w:color="auto"/>
                        <w:right w:val="none" w:sz="0" w:space="0" w:color="auto"/>
                      </w:divBdr>
                    </w:div>
                  </w:divsChild>
                </w:div>
                <w:div w:id="239825570">
                  <w:marLeft w:val="0"/>
                  <w:marRight w:val="0"/>
                  <w:marTop w:val="0"/>
                  <w:marBottom w:val="0"/>
                  <w:divBdr>
                    <w:top w:val="none" w:sz="0" w:space="0" w:color="auto"/>
                    <w:left w:val="none" w:sz="0" w:space="0" w:color="auto"/>
                    <w:bottom w:val="none" w:sz="0" w:space="0" w:color="auto"/>
                    <w:right w:val="none" w:sz="0" w:space="0" w:color="auto"/>
                  </w:divBdr>
                  <w:divsChild>
                    <w:div w:id="642009584">
                      <w:marLeft w:val="0"/>
                      <w:marRight w:val="0"/>
                      <w:marTop w:val="0"/>
                      <w:marBottom w:val="0"/>
                      <w:divBdr>
                        <w:top w:val="none" w:sz="0" w:space="0" w:color="auto"/>
                        <w:left w:val="none" w:sz="0" w:space="0" w:color="auto"/>
                        <w:bottom w:val="none" w:sz="0" w:space="0" w:color="auto"/>
                        <w:right w:val="none" w:sz="0" w:space="0" w:color="auto"/>
                      </w:divBdr>
                    </w:div>
                  </w:divsChild>
                </w:div>
                <w:div w:id="388574652">
                  <w:marLeft w:val="0"/>
                  <w:marRight w:val="0"/>
                  <w:marTop w:val="0"/>
                  <w:marBottom w:val="0"/>
                  <w:divBdr>
                    <w:top w:val="none" w:sz="0" w:space="0" w:color="auto"/>
                    <w:left w:val="none" w:sz="0" w:space="0" w:color="auto"/>
                    <w:bottom w:val="none" w:sz="0" w:space="0" w:color="auto"/>
                    <w:right w:val="none" w:sz="0" w:space="0" w:color="auto"/>
                  </w:divBdr>
                  <w:divsChild>
                    <w:div w:id="614219387">
                      <w:marLeft w:val="0"/>
                      <w:marRight w:val="0"/>
                      <w:marTop w:val="0"/>
                      <w:marBottom w:val="0"/>
                      <w:divBdr>
                        <w:top w:val="none" w:sz="0" w:space="0" w:color="auto"/>
                        <w:left w:val="none" w:sz="0" w:space="0" w:color="auto"/>
                        <w:bottom w:val="none" w:sz="0" w:space="0" w:color="auto"/>
                        <w:right w:val="none" w:sz="0" w:space="0" w:color="auto"/>
                      </w:divBdr>
                    </w:div>
                  </w:divsChild>
                </w:div>
                <w:div w:id="397486004">
                  <w:marLeft w:val="0"/>
                  <w:marRight w:val="0"/>
                  <w:marTop w:val="0"/>
                  <w:marBottom w:val="0"/>
                  <w:divBdr>
                    <w:top w:val="none" w:sz="0" w:space="0" w:color="auto"/>
                    <w:left w:val="none" w:sz="0" w:space="0" w:color="auto"/>
                    <w:bottom w:val="none" w:sz="0" w:space="0" w:color="auto"/>
                    <w:right w:val="none" w:sz="0" w:space="0" w:color="auto"/>
                  </w:divBdr>
                  <w:divsChild>
                    <w:div w:id="802428877">
                      <w:marLeft w:val="0"/>
                      <w:marRight w:val="0"/>
                      <w:marTop w:val="0"/>
                      <w:marBottom w:val="0"/>
                      <w:divBdr>
                        <w:top w:val="none" w:sz="0" w:space="0" w:color="auto"/>
                        <w:left w:val="none" w:sz="0" w:space="0" w:color="auto"/>
                        <w:bottom w:val="none" w:sz="0" w:space="0" w:color="auto"/>
                        <w:right w:val="none" w:sz="0" w:space="0" w:color="auto"/>
                      </w:divBdr>
                    </w:div>
                  </w:divsChild>
                </w:div>
                <w:div w:id="477382654">
                  <w:marLeft w:val="0"/>
                  <w:marRight w:val="0"/>
                  <w:marTop w:val="0"/>
                  <w:marBottom w:val="0"/>
                  <w:divBdr>
                    <w:top w:val="none" w:sz="0" w:space="0" w:color="auto"/>
                    <w:left w:val="none" w:sz="0" w:space="0" w:color="auto"/>
                    <w:bottom w:val="none" w:sz="0" w:space="0" w:color="auto"/>
                    <w:right w:val="none" w:sz="0" w:space="0" w:color="auto"/>
                  </w:divBdr>
                  <w:divsChild>
                    <w:div w:id="1817724687">
                      <w:marLeft w:val="0"/>
                      <w:marRight w:val="0"/>
                      <w:marTop w:val="0"/>
                      <w:marBottom w:val="0"/>
                      <w:divBdr>
                        <w:top w:val="none" w:sz="0" w:space="0" w:color="auto"/>
                        <w:left w:val="none" w:sz="0" w:space="0" w:color="auto"/>
                        <w:bottom w:val="none" w:sz="0" w:space="0" w:color="auto"/>
                        <w:right w:val="none" w:sz="0" w:space="0" w:color="auto"/>
                      </w:divBdr>
                    </w:div>
                  </w:divsChild>
                </w:div>
                <w:div w:id="477649176">
                  <w:marLeft w:val="0"/>
                  <w:marRight w:val="0"/>
                  <w:marTop w:val="0"/>
                  <w:marBottom w:val="0"/>
                  <w:divBdr>
                    <w:top w:val="none" w:sz="0" w:space="0" w:color="auto"/>
                    <w:left w:val="none" w:sz="0" w:space="0" w:color="auto"/>
                    <w:bottom w:val="none" w:sz="0" w:space="0" w:color="auto"/>
                    <w:right w:val="none" w:sz="0" w:space="0" w:color="auto"/>
                  </w:divBdr>
                  <w:divsChild>
                    <w:div w:id="772867997">
                      <w:marLeft w:val="0"/>
                      <w:marRight w:val="0"/>
                      <w:marTop w:val="0"/>
                      <w:marBottom w:val="0"/>
                      <w:divBdr>
                        <w:top w:val="none" w:sz="0" w:space="0" w:color="auto"/>
                        <w:left w:val="none" w:sz="0" w:space="0" w:color="auto"/>
                        <w:bottom w:val="none" w:sz="0" w:space="0" w:color="auto"/>
                        <w:right w:val="none" w:sz="0" w:space="0" w:color="auto"/>
                      </w:divBdr>
                    </w:div>
                  </w:divsChild>
                </w:div>
                <w:div w:id="507334093">
                  <w:marLeft w:val="0"/>
                  <w:marRight w:val="0"/>
                  <w:marTop w:val="0"/>
                  <w:marBottom w:val="0"/>
                  <w:divBdr>
                    <w:top w:val="none" w:sz="0" w:space="0" w:color="auto"/>
                    <w:left w:val="none" w:sz="0" w:space="0" w:color="auto"/>
                    <w:bottom w:val="none" w:sz="0" w:space="0" w:color="auto"/>
                    <w:right w:val="none" w:sz="0" w:space="0" w:color="auto"/>
                  </w:divBdr>
                  <w:divsChild>
                    <w:div w:id="2060587116">
                      <w:marLeft w:val="0"/>
                      <w:marRight w:val="0"/>
                      <w:marTop w:val="0"/>
                      <w:marBottom w:val="0"/>
                      <w:divBdr>
                        <w:top w:val="none" w:sz="0" w:space="0" w:color="auto"/>
                        <w:left w:val="none" w:sz="0" w:space="0" w:color="auto"/>
                        <w:bottom w:val="none" w:sz="0" w:space="0" w:color="auto"/>
                        <w:right w:val="none" w:sz="0" w:space="0" w:color="auto"/>
                      </w:divBdr>
                    </w:div>
                  </w:divsChild>
                </w:div>
                <w:div w:id="509297955">
                  <w:marLeft w:val="0"/>
                  <w:marRight w:val="0"/>
                  <w:marTop w:val="0"/>
                  <w:marBottom w:val="0"/>
                  <w:divBdr>
                    <w:top w:val="none" w:sz="0" w:space="0" w:color="auto"/>
                    <w:left w:val="none" w:sz="0" w:space="0" w:color="auto"/>
                    <w:bottom w:val="none" w:sz="0" w:space="0" w:color="auto"/>
                    <w:right w:val="none" w:sz="0" w:space="0" w:color="auto"/>
                  </w:divBdr>
                  <w:divsChild>
                    <w:div w:id="1792360436">
                      <w:marLeft w:val="0"/>
                      <w:marRight w:val="0"/>
                      <w:marTop w:val="0"/>
                      <w:marBottom w:val="0"/>
                      <w:divBdr>
                        <w:top w:val="none" w:sz="0" w:space="0" w:color="auto"/>
                        <w:left w:val="none" w:sz="0" w:space="0" w:color="auto"/>
                        <w:bottom w:val="none" w:sz="0" w:space="0" w:color="auto"/>
                        <w:right w:val="none" w:sz="0" w:space="0" w:color="auto"/>
                      </w:divBdr>
                    </w:div>
                  </w:divsChild>
                </w:div>
                <w:div w:id="559830170">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none" w:sz="0" w:space="0" w:color="auto"/>
                        <w:left w:val="none" w:sz="0" w:space="0" w:color="auto"/>
                        <w:bottom w:val="none" w:sz="0" w:space="0" w:color="auto"/>
                        <w:right w:val="none" w:sz="0" w:space="0" w:color="auto"/>
                      </w:divBdr>
                    </w:div>
                  </w:divsChild>
                </w:div>
                <w:div w:id="573589790">
                  <w:marLeft w:val="0"/>
                  <w:marRight w:val="0"/>
                  <w:marTop w:val="0"/>
                  <w:marBottom w:val="0"/>
                  <w:divBdr>
                    <w:top w:val="none" w:sz="0" w:space="0" w:color="auto"/>
                    <w:left w:val="none" w:sz="0" w:space="0" w:color="auto"/>
                    <w:bottom w:val="none" w:sz="0" w:space="0" w:color="auto"/>
                    <w:right w:val="none" w:sz="0" w:space="0" w:color="auto"/>
                  </w:divBdr>
                  <w:divsChild>
                    <w:div w:id="996495700">
                      <w:marLeft w:val="0"/>
                      <w:marRight w:val="0"/>
                      <w:marTop w:val="0"/>
                      <w:marBottom w:val="0"/>
                      <w:divBdr>
                        <w:top w:val="none" w:sz="0" w:space="0" w:color="auto"/>
                        <w:left w:val="none" w:sz="0" w:space="0" w:color="auto"/>
                        <w:bottom w:val="none" w:sz="0" w:space="0" w:color="auto"/>
                        <w:right w:val="none" w:sz="0" w:space="0" w:color="auto"/>
                      </w:divBdr>
                    </w:div>
                  </w:divsChild>
                </w:div>
                <w:div w:id="579288570">
                  <w:marLeft w:val="0"/>
                  <w:marRight w:val="0"/>
                  <w:marTop w:val="0"/>
                  <w:marBottom w:val="0"/>
                  <w:divBdr>
                    <w:top w:val="none" w:sz="0" w:space="0" w:color="auto"/>
                    <w:left w:val="none" w:sz="0" w:space="0" w:color="auto"/>
                    <w:bottom w:val="none" w:sz="0" w:space="0" w:color="auto"/>
                    <w:right w:val="none" w:sz="0" w:space="0" w:color="auto"/>
                  </w:divBdr>
                  <w:divsChild>
                    <w:div w:id="2055107720">
                      <w:marLeft w:val="0"/>
                      <w:marRight w:val="0"/>
                      <w:marTop w:val="0"/>
                      <w:marBottom w:val="0"/>
                      <w:divBdr>
                        <w:top w:val="none" w:sz="0" w:space="0" w:color="auto"/>
                        <w:left w:val="none" w:sz="0" w:space="0" w:color="auto"/>
                        <w:bottom w:val="none" w:sz="0" w:space="0" w:color="auto"/>
                        <w:right w:val="none" w:sz="0" w:space="0" w:color="auto"/>
                      </w:divBdr>
                    </w:div>
                  </w:divsChild>
                </w:div>
                <w:div w:id="580217257">
                  <w:marLeft w:val="0"/>
                  <w:marRight w:val="0"/>
                  <w:marTop w:val="0"/>
                  <w:marBottom w:val="0"/>
                  <w:divBdr>
                    <w:top w:val="none" w:sz="0" w:space="0" w:color="auto"/>
                    <w:left w:val="none" w:sz="0" w:space="0" w:color="auto"/>
                    <w:bottom w:val="none" w:sz="0" w:space="0" w:color="auto"/>
                    <w:right w:val="none" w:sz="0" w:space="0" w:color="auto"/>
                  </w:divBdr>
                  <w:divsChild>
                    <w:div w:id="626353550">
                      <w:marLeft w:val="0"/>
                      <w:marRight w:val="0"/>
                      <w:marTop w:val="0"/>
                      <w:marBottom w:val="0"/>
                      <w:divBdr>
                        <w:top w:val="none" w:sz="0" w:space="0" w:color="auto"/>
                        <w:left w:val="none" w:sz="0" w:space="0" w:color="auto"/>
                        <w:bottom w:val="none" w:sz="0" w:space="0" w:color="auto"/>
                        <w:right w:val="none" w:sz="0" w:space="0" w:color="auto"/>
                      </w:divBdr>
                    </w:div>
                  </w:divsChild>
                </w:div>
                <w:div w:id="596718234">
                  <w:marLeft w:val="0"/>
                  <w:marRight w:val="0"/>
                  <w:marTop w:val="0"/>
                  <w:marBottom w:val="0"/>
                  <w:divBdr>
                    <w:top w:val="none" w:sz="0" w:space="0" w:color="auto"/>
                    <w:left w:val="none" w:sz="0" w:space="0" w:color="auto"/>
                    <w:bottom w:val="none" w:sz="0" w:space="0" w:color="auto"/>
                    <w:right w:val="none" w:sz="0" w:space="0" w:color="auto"/>
                  </w:divBdr>
                  <w:divsChild>
                    <w:div w:id="639531227">
                      <w:marLeft w:val="0"/>
                      <w:marRight w:val="0"/>
                      <w:marTop w:val="0"/>
                      <w:marBottom w:val="0"/>
                      <w:divBdr>
                        <w:top w:val="none" w:sz="0" w:space="0" w:color="auto"/>
                        <w:left w:val="none" w:sz="0" w:space="0" w:color="auto"/>
                        <w:bottom w:val="none" w:sz="0" w:space="0" w:color="auto"/>
                        <w:right w:val="none" w:sz="0" w:space="0" w:color="auto"/>
                      </w:divBdr>
                    </w:div>
                  </w:divsChild>
                </w:div>
                <w:div w:id="620838832">
                  <w:marLeft w:val="0"/>
                  <w:marRight w:val="0"/>
                  <w:marTop w:val="0"/>
                  <w:marBottom w:val="0"/>
                  <w:divBdr>
                    <w:top w:val="none" w:sz="0" w:space="0" w:color="auto"/>
                    <w:left w:val="none" w:sz="0" w:space="0" w:color="auto"/>
                    <w:bottom w:val="none" w:sz="0" w:space="0" w:color="auto"/>
                    <w:right w:val="none" w:sz="0" w:space="0" w:color="auto"/>
                  </w:divBdr>
                  <w:divsChild>
                    <w:div w:id="1178345075">
                      <w:marLeft w:val="0"/>
                      <w:marRight w:val="0"/>
                      <w:marTop w:val="0"/>
                      <w:marBottom w:val="0"/>
                      <w:divBdr>
                        <w:top w:val="none" w:sz="0" w:space="0" w:color="auto"/>
                        <w:left w:val="none" w:sz="0" w:space="0" w:color="auto"/>
                        <w:bottom w:val="none" w:sz="0" w:space="0" w:color="auto"/>
                        <w:right w:val="none" w:sz="0" w:space="0" w:color="auto"/>
                      </w:divBdr>
                    </w:div>
                  </w:divsChild>
                </w:div>
                <w:div w:id="676425828">
                  <w:marLeft w:val="0"/>
                  <w:marRight w:val="0"/>
                  <w:marTop w:val="0"/>
                  <w:marBottom w:val="0"/>
                  <w:divBdr>
                    <w:top w:val="none" w:sz="0" w:space="0" w:color="auto"/>
                    <w:left w:val="none" w:sz="0" w:space="0" w:color="auto"/>
                    <w:bottom w:val="none" w:sz="0" w:space="0" w:color="auto"/>
                    <w:right w:val="none" w:sz="0" w:space="0" w:color="auto"/>
                  </w:divBdr>
                  <w:divsChild>
                    <w:div w:id="822353643">
                      <w:marLeft w:val="0"/>
                      <w:marRight w:val="0"/>
                      <w:marTop w:val="0"/>
                      <w:marBottom w:val="0"/>
                      <w:divBdr>
                        <w:top w:val="none" w:sz="0" w:space="0" w:color="auto"/>
                        <w:left w:val="none" w:sz="0" w:space="0" w:color="auto"/>
                        <w:bottom w:val="none" w:sz="0" w:space="0" w:color="auto"/>
                        <w:right w:val="none" w:sz="0" w:space="0" w:color="auto"/>
                      </w:divBdr>
                    </w:div>
                  </w:divsChild>
                </w:div>
                <w:div w:id="694304366">
                  <w:marLeft w:val="0"/>
                  <w:marRight w:val="0"/>
                  <w:marTop w:val="0"/>
                  <w:marBottom w:val="0"/>
                  <w:divBdr>
                    <w:top w:val="none" w:sz="0" w:space="0" w:color="auto"/>
                    <w:left w:val="none" w:sz="0" w:space="0" w:color="auto"/>
                    <w:bottom w:val="none" w:sz="0" w:space="0" w:color="auto"/>
                    <w:right w:val="none" w:sz="0" w:space="0" w:color="auto"/>
                  </w:divBdr>
                  <w:divsChild>
                    <w:div w:id="1329869979">
                      <w:marLeft w:val="0"/>
                      <w:marRight w:val="0"/>
                      <w:marTop w:val="0"/>
                      <w:marBottom w:val="0"/>
                      <w:divBdr>
                        <w:top w:val="none" w:sz="0" w:space="0" w:color="auto"/>
                        <w:left w:val="none" w:sz="0" w:space="0" w:color="auto"/>
                        <w:bottom w:val="none" w:sz="0" w:space="0" w:color="auto"/>
                        <w:right w:val="none" w:sz="0" w:space="0" w:color="auto"/>
                      </w:divBdr>
                    </w:div>
                  </w:divsChild>
                </w:div>
                <w:div w:id="695236247">
                  <w:marLeft w:val="0"/>
                  <w:marRight w:val="0"/>
                  <w:marTop w:val="0"/>
                  <w:marBottom w:val="0"/>
                  <w:divBdr>
                    <w:top w:val="none" w:sz="0" w:space="0" w:color="auto"/>
                    <w:left w:val="none" w:sz="0" w:space="0" w:color="auto"/>
                    <w:bottom w:val="none" w:sz="0" w:space="0" w:color="auto"/>
                    <w:right w:val="none" w:sz="0" w:space="0" w:color="auto"/>
                  </w:divBdr>
                  <w:divsChild>
                    <w:div w:id="638801927">
                      <w:marLeft w:val="0"/>
                      <w:marRight w:val="0"/>
                      <w:marTop w:val="0"/>
                      <w:marBottom w:val="0"/>
                      <w:divBdr>
                        <w:top w:val="none" w:sz="0" w:space="0" w:color="auto"/>
                        <w:left w:val="none" w:sz="0" w:space="0" w:color="auto"/>
                        <w:bottom w:val="none" w:sz="0" w:space="0" w:color="auto"/>
                        <w:right w:val="none" w:sz="0" w:space="0" w:color="auto"/>
                      </w:divBdr>
                    </w:div>
                  </w:divsChild>
                </w:div>
                <w:div w:id="791750346">
                  <w:marLeft w:val="0"/>
                  <w:marRight w:val="0"/>
                  <w:marTop w:val="0"/>
                  <w:marBottom w:val="0"/>
                  <w:divBdr>
                    <w:top w:val="none" w:sz="0" w:space="0" w:color="auto"/>
                    <w:left w:val="none" w:sz="0" w:space="0" w:color="auto"/>
                    <w:bottom w:val="none" w:sz="0" w:space="0" w:color="auto"/>
                    <w:right w:val="none" w:sz="0" w:space="0" w:color="auto"/>
                  </w:divBdr>
                  <w:divsChild>
                    <w:div w:id="402486124">
                      <w:marLeft w:val="0"/>
                      <w:marRight w:val="0"/>
                      <w:marTop w:val="0"/>
                      <w:marBottom w:val="0"/>
                      <w:divBdr>
                        <w:top w:val="none" w:sz="0" w:space="0" w:color="auto"/>
                        <w:left w:val="none" w:sz="0" w:space="0" w:color="auto"/>
                        <w:bottom w:val="none" w:sz="0" w:space="0" w:color="auto"/>
                        <w:right w:val="none" w:sz="0" w:space="0" w:color="auto"/>
                      </w:divBdr>
                    </w:div>
                  </w:divsChild>
                </w:div>
                <w:div w:id="817765416">
                  <w:marLeft w:val="0"/>
                  <w:marRight w:val="0"/>
                  <w:marTop w:val="0"/>
                  <w:marBottom w:val="0"/>
                  <w:divBdr>
                    <w:top w:val="none" w:sz="0" w:space="0" w:color="auto"/>
                    <w:left w:val="none" w:sz="0" w:space="0" w:color="auto"/>
                    <w:bottom w:val="none" w:sz="0" w:space="0" w:color="auto"/>
                    <w:right w:val="none" w:sz="0" w:space="0" w:color="auto"/>
                  </w:divBdr>
                  <w:divsChild>
                    <w:div w:id="125204593">
                      <w:marLeft w:val="0"/>
                      <w:marRight w:val="0"/>
                      <w:marTop w:val="0"/>
                      <w:marBottom w:val="0"/>
                      <w:divBdr>
                        <w:top w:val="none" w:sz="0" w:space="0" w:color="auto"/>
                        <w:left w:val="none" w:sz="0" w:space="0" w:color="auto"/>
                        <w:bottom w:val="none" w:sz="0" w:space="0" w:color="auto"/>
                        <w:right w:val="none" w:sz="0" w:space="0" w:color="auto"/>
                      </w:divBdr>
                    </w:div>
                  </w:divsChild>
                </w:div>
                <w:div w:id="830220354">
                  <w:marLeft w:val="0"/>
                  <w:marRight w:val="0"/>
                  <w:marTop w:val="0"/>
                  <w:marBottom w:val="0"/>
                  <w:divBdr>
                    <w:top w:val="none" w:sz="0" w:space="0" w:color="auto"/>
                    <w:left w:val="none" w:sz="0" w:space="0" w:color="auto"/>
                    <w:bottom w:val="none" w:sz="0" w:space="0" w:color="auto"/>
                    <w:right w:val="none" w:sz="0" w:space="0" w:color="auto"/>
                  </w:divBdr>
                  <w:divsChild>
                    <w:div w:id="688529411">
                      <w:marLeft w:val="0"/>
                      <w:marRight w:val="0"/>
                      <w:marTop w:val="0"/>
                      <w:marBottom w:val="0"/>
                      <w:divBdr>
                        <w:top w:val="none" w:sz="0" w:space="0" w:color="auto"/>
                        <w:left w:val="none" w:sz="0" w:space="0" w:color="auto"/>
                        <w:bottom w:val="none" w:sz="0" w:space="0" w:color="auto"/>
                        <w:right w:val="none" w:sz="0" w:space="0" w:color="auto"/>
                      </w:divBdr>
                    </w:div>
                  </w:divsChild>
                </w:div>
                <w:div w:id="838152568">
                  <w:marLeft w:val="0"/>
                  <w:marRight w:val="0"/>
                  <w:marTop w:val="0"/>
                  <w:marBottom w:val="0"/>
                  <w:divBdr>
                    <w:top w:val="none" w:sz="0" w:space="0" w:color="auto"/>
                    <w:left w:val="none" w:sz="0" w:space="0" w:color="auto"/>
                    <w:bottom w:val="none" w:sz="0" w:space="0" w:color="auto"/>
                    <w:right w:val="none" w:sz="0" w:space="0" w:color="auto"/>
                  </w:divBdr>
                  <w:divsChild>
                    <w:div w:id="2111731775">
                      <w:marLeft w:val="0"/>
                      <w:marRight w:val="0"/>
                      <w:marTop w:val="0"/>
                      <w:marBottom w:val="0"/>
                      <w:divBdr>
                        <w:top w:val="none" w:sz="0" w:space="0" w:color="auto"/>
                        <w:left w:val="none" w:sz="0" w:space="0" w:color="auto"/>
                        <w:bottom w:val="none" w:sz="0" w:space="0" w:color="auto"/>
                        <w:right w:val="none" w:sz="0" w:space="0" w:color="auto"/>
                      </w:divBdr>
                    </w:div>
                  </w:divsChild>
                </w:div>
                <w:div w:id="852183469">
                  <w:marLeft w:val="0"/>
                  <w:marRight w:val="0"/>
                  <w:marTop w:val="0"/>
                  <w:marBottom w:val="0"/>
                  <w:divBdr>
                    <w:top w:val="none" w:sz="0" w:space="0" w:color="auto"/>
                    <w:left w:val="none" w:sz="0" w:space="0" w:color="auto"/>
                    <w:bottom w:val="none" w:sz="0" w:space="0" w:color="auto"/>
                    <w:right w:val="none" w:sz="0" w:space="0" w:color="auto"/>
                  </w:divBdr>
                  <w:divsChild>
                    <w:div w:id="1802381670">
                      <w:marLeft w:val="0"/>
                      <w:marRight w:val="0"/>
                      <w:marTop w:val="0"/>
                      <w:marBottom w:val="0"/>
                      <w:divBdr>
                        <w:top w:val="none" w:sz="0" w:space="0" w:color="auto"/>
                        <w:left w:val="none" w:sz="0" w:space="0" w:color="auto"/>
                        <w:bottom w:val="none" w:sz="0" w:space="0" w:color="auto"/>
                        <w:right w:val="none" w:sz="0" w:space="0" w:color="auto"/>
                      </w:divBdr>
                    </w:div>
                  </w:divsChild>
                </w:div>
                <w:div w:id="856893871">
                  <w:marLeft w:val="0"/>
                  <w:marRight w:val="0"/>
                  <w:marTop w:val="0"/>
                  <w:marBottom w:val="0"/>
                  <w:divBdr>
                    <w:top w:val="none" w:sz="0" w:space="0" w:color="auto"/>
                    <w:left w:val="none" w:sz="0" w:space="0" w:color="auto"/>
                    <w:bottom w:val="none" w:sz="0" w:space="0" w:color="auto"/>
                    <w:right w:val="none" w:sz="0" w:space="0" w:color="auto"/>
                  </w:divBdr>
                  <w:divsChild>
                    <w:div w:id="1706060989">
                      <w:marLeft w:val="0"/>
                      <w:marRight w:val="0"/>
                      <w:marTop w:val="0"/>
                      <w:marBottom w:val="0"/>
                      <w:divBdr>
                        <w:top w:val="none" w:sz="0" w:space="0" w:color="auto"/>
                        <w:left w:val="none" w:sz="0" w:space="0" w:color="auto"/>
                        <w:bottom w:val="none" w:sz="0" w:space="0" w:color="auto"/>
                        <w:right w:val="none" w:sz="0" w:space="0" w:color="auto"/>
                      </w:divBdr>
                    </w:div>
                  </w:divsChild>
                </w:div>
                <w:div w:id="884172793">
                  <w:marLeft w:val="0"/>
                  <w:marRight w:val="0"/>
                  <w:marTop w:val="0"/>
                  <w:marBottom w:val="0"/>
                  <w:divBdr>
                    <w:top w:val="none" w:sz="0" w:space="0" w:color="auto"/>
                    <w:left w:val="none" w:sz="0" w:space="0" w:color="auto"/>
                    <w:bottom w:val="none" w:sz="0" w:space="0" w:color="auto"/>
                    <w:right w:val="none" w:sz="0" w:space="0" w:color="auto"/>
                  </w:divBdr>
                  <w:divsChild>
                    <w:div w:id="1713530999">
                      <w:marLeft w:val="0"/>
                      <w:marRight w:val="0"/>
                      <w:marTop w:val="0"/>
                      <w:marBottom w:val="0"/>
                      <w:divBdr>
                        <w:top w:val="none" w:sz="0" w:space="0" w:color="auto"/>
                        <w:left w:val="none" w:sz="0" w:space="0" w:color="auto"/>
                        <w:bottom w:val="none" w:sz="0" w:space="0" w:color="auto"/>
                        <w:right w:val="none" w:sz="0" w:space="0" w:color="auto"/>
                      </w:divBdr>
                    </w:div>
                  </w:divsChild>
                </w:div>
                <w:div w:id="911544912">
                  <w:marLeft w:val="0"/>
                  <w:marRight w:val="0"/>
                  <w:marTop w:val="0"/>
                  <w:marBottom w:val="0"/>
                  <w:divBdr>
                    <w:top w:val="none" w:sz="0" w:space="0" w:color="auto"/>
                    <w:left w:val="none" w:sz="0" w:space="0" w:color="auto"/>
                    <w:bottom w:val="none" w:sz="0" w:space="0" w:color="auto"/>
                    <w:right w:val="none" w:sz="0" w:space="0" w:color="auto"/>
                  </w:divBdr>
                  <w:divsChild>
                    <w:div w:id="969746219">
                      <w:marLeft w:val="0"/>
                      <w:marRight w:val="0"/>
                      <w:marTop w:val="0"/>
                      <w:marBottom w:val="0"/>
                      <w:divBdr>
                        <w:top w:val="none" w:sz="0" w:space="0" w:color="auto"/>
                        <w:left w:val="none" w:sz="0" w:space="0" w:color="auto"/>
                        <w:bottom w:val="none" w:sz="0" w:space="0" w:color="auto"/>
                        <w:right w:val="none" w:sz="0" w:space="0" w:color="auto"/>
                      </w:divBdr>
                    </w:div>
                  </w:divsChild>
                </w:div>
                <w:div w:id="914778347">
                  <w:marLeft w:val="0"/>
                  <w:marRight w:val="0"/>
                  <w:marTop w:val="0"/>
                  <w:marBottom w:val="0"/>
                  <w:divBdr>
                    <w:top w:val="none" w:sz="0" w:space="0" w:color="auto"/>
                    <w:left w:val="none" w:sz="0" w:space="0" w:color="auto"/>
                    <w:bottom w:val="none" w:sz="0" w:space="0" w:color="auto"/>
                    <w:right w:val="none" w:sz="0" w:space="0" w:color="auto"/>
                  </w:divBdr>
                  <w:divsChild>
                    <w:div w:id="1104571514">
                      <w:marLeft w:val="0"/>
                      <w:marRight w:val="0"/>
                      <w:marTop w:val="0"/>
                      <w:marBottom w:val="0"/>
                      <w:divBdr>
                        <w:top w:val="none" w:sz="0" w:space="0" w:color="auto"/>
                        <w:left w:val="none" w:sz="0" w:space="0" w:color="auto"/>
                        <w:bottom w:val="none" w:sz="0" w:space="0" w:color="auto"/>
                        <w:right w:val="none" w:sz="0" w:space="0" w:color="auto"/>
                      </w:divBdr>
                    </w:div>
                  </w:divsChild>
                </w:div>
                <w:div w:id="948272395">
                  <w:marLeft w:val="0"/>
                  <w:marRight w:val="0"/>
                  <w:marTop w:val="0"/>
                  <w:marBottom w:val="0"/>
                  <w:divBdr>
                    <w:top w:val="none" w:sz="0" w:space="0" w:color="auto"/>
                    <w:left w:val="none" w:sz="0" w:space="0" w:color="auto"/>
                    <w:bottom w:val="none" w:sz="0" w:space="0" w:color="auto"/>
                    <w:right w:val="none" w:sz="0" w:space="0" w:color="auto"/>
                  </w:divBdr>
                  <w:divsChild>
                    <w:div w:id="1858693262">
                      <w:marLeft w:val="0"/>
                      <w:marRight w:val="0"/>
                      <w:marTop w:val="0"/>
                      <w:marBottom w:val="0"/>
                      <w:divBdr>
                        <w:top w:val="none" w:sz="0" w:space="0" w:color="auto"/>
                        <w:left w:val="none" w:sz="0" w:space="0" w:color="auto"/>
                        <w:bottom w:val="none" w:sz="0" w:space="0" w:color="auto"/>
                        <w:right w:val="none" w:sz="0" w:space="0" w:color="auto"/>
                      </w:divBdr>
                    </w:div>
                  </w:divsChild>
                </w:div>
                <w:div w:id="957683932">
                  <w:marLeft w:val="0"/>
                  <w:marRight w:val="0"/>
                  <w:marTop w:val="0"/>
                  <w:marBottom w:val="0"/>
                  <w:divBdr>
                    <w:top w:val="none" w:sz="0" w:space="0" w:color="auto"/>
                    <w:left w:val="none" w:sz="0" w:space="0" w:color="auto"/>
                    <w:bottom w:val="none" w:sz="0" w:space="0" w:color="auto"/>
                    <w:right w:val="none" w:sz="0" w:space="0" w:color="auto"/>
                  </w:divBdr>
                  <w:divsChild>
                    <w:div w:id="1256018231">
                      <w:marLeft w:val="0"/>
                      <w:marRight w:val="0"/>
                      <w:marTop w:val="0"/>
                      <w:marBottom w:val="0"/>
                      <w:divBdr>
                        <w:top w:val="none" w:sz="0" w:space="0" w:color="auto"/>
                        <w:left w:val="none" w:sz="0" w:space="0" w:color="auto"/>
                        <w:bottom w:val="none" w:sz="0" w:space="0" w:color="auto"/>
                        <w:right w:val="none" w:sz="0" w:space="0" w:color="auto"/>
                      </w:divBdr>
                    </w:div>
                  </w:divsChild>
                </w:div>
                <w:div w:id="1018701129">
                  <w:marLeft w:val="0"/>
                  <w:marRight w:val="0"/>
                  <w:marTop w:val="0"/>
                  <w:marBottom w:val="0"/>
                  <w:divBdr>
                    <w:top w:val="none" w:sz="0" w:space="0" w:color="auto"/>
                    <w:left w:val="none" w:sz="0" w:space="0" w:color="auto"/>
                    <w:bottom w:val="none" w:sz="0" w:space="0" w:color="auto"/>
                    <w:right w:val="none" w:sz="0" w:space="0" w:color="auto"/>
                  </w:divBdr>
                  <w:divsChild>
                    <w:div w:id="1882933978">
                      <w:marLeft w:val="0"/>
                      <w:marRight w:val="0"/>
                      <w:marTop w:val="0"/>
                      <w:marBottom w:val="0"/>
                      <w:divBdr>
                        <w:top w:val="none" w:sz="0" w:space="0" w:color="auto"/>
                        <w:left w:val="none" w:sz="0" w:space="0" w:color="auto"/>
                        <w:bottom w:val="none" w:sz="0" w:space="0" w:color="auto"/>
                        <w:right w:val="none" w:sz="0" w:space="0" w:color="auto"/>
                      </w:divBdr>
                    </w:div>
                  </w:divsChild>
                </w:div>
                <w:div w:id="1030112284">
                  <w:marLeft w:val="0"/>
                  <w:marRight w:val="0"/>
                  <w:marTop w:val="0"/>
                  <w:marBottom w:val="0"/>
                  <w:divBdr>
                    <w:top w:val="none" w:sz="0" w:space="0" w:color="auto"/>
                    <w:left w:val="none" w:sz="0" w:space="0" w:color="auto"/>
                    <w:bottom w:val="none" w:sz="0" w:space="0" w:color="auto"/>
                    <w:right w:val="none" w:sz="0" w:space="0" w:color="auto"/>
                  </w:divBdr>
                  <w:divsChild>
                    <w:div w:id="716900788">
                      <w:marLeft w:val="0"/>
                      <w:marRight w:val="0"/>
                      <w:marTop w:val="0"/>
                      <w:marBottom w:val="0"/>
                      <w:divBdr>
                        <w:top w:val="none" w:sz="0" w:space="0" w:color="auto"/>
                        <w:left w:val="none" w:sz="0" w:space="0" w:color="auto"/>
                        <w:bottom w:val="none" w:sz="0" w:space="0" w:color="auto"/>
                        <w:right w:val="none" w:sz="0" w:space="0" w:color="auto"/>
                      </w:divBdr>
                    </w:div>
                  </w:divsChild>
                </w:div>
                <w:div w:id="1035958771">
                  <w:marLeft w:val="0"/>
                  <w:marRight w:val="0"/>
                  <w:marTop w:val="0"/>
                  <w:marBottom w:val="0"/>
                  <w:divBdr>
                    <w:top w:val="none" w:sz="0" w:space="0" w:color="auto"/>
                    <w:left w:val="none" w:sz="0" w:space="0" w:color="auto"/>
                    <w:bottom w:val="none" w:sz="0" w:space="0" w:color="auto"/>
                    <w:right w:val="none" w:sz="0" w:space="0" w:color="auto"/>
                  </w:divBdr>
                  <w:divsChild>
                    <w:div w:id="2029022267">
                      <w:marLeft w:val="0"/>
                      <w:marRight w:val="0"/>
                      <w:marTop w:val="0"/>
                      <w:marBottom w:val="0"/>
                      <w:divBdr>
                        <w:top w:val="none" w:sz="0" w:space="0" w:color="auto"/>
                        <w:left w:val="none" w:sz="0" w:space="0" w:color="auto"/>
                        <w:bottom w:val="none" w:sz="0" w:space="0" w:color="auto"/>
                        <w:right w:val="none" w:sz="0" w:space="0" w:color="auto"/>
                      </w:divBdr>
                    </w:div>
                  </w:divsChild>
                </w:div>
                <w:div w:id="1089542223">
                  <w:marLeft w:val="0"/>
                  <w:marRight w:val="0"/>
                  <w:marTop w:val="0"/>
                  <w:marBottom w:val="0"/>
                  <w:divBdr>
                    <w:top w:val="none" w:sz="0" w:space="0" w:color="auto"/>
                    <w:left w:val="none" w:sz="0" w:space="0" w:color="auto"/>
                    <w:bottom w:val="none" w:sz="0" w:space="0" w:color="auto"/>
                    <w:right w:val="none" w:sz="0" w:space="0" w:color="auto"/>
                  </w:divBdr>
                  <w:divsChild>
                    <w:div w:id="540870151">
                      <w:marLeft w:val="0"/>
                      <w:marRight w:val="0"/>
                      <w:marTop w:val="0"/>
                      <w:marBottom w:val="0"/>
                      <w:divBdr>
                        <w:top w:val="none" w:sz="0" w:space="0" w:color="auto"/>
                        <w:left w:val="none" w:sz="0" w:space="0" w:color="auto"/>
                        <w:bottom w:val="none" w:sz="0" w:space="0" w:color="auto"/>
                        <w:right w:val="none" w:sz="0" w:space="0" w:color="auto"/>
                      </w:divBdr>
                    </w:div>
                  </w:divsChild>
                </w:div>
                <w:div w:id="1108426154">
                  <w:marLeft w:val="0"/>
                  <w:marRight w:val="0"/>
                  <w:marTop w:val="0"/>
                  <w:marBottom w:val="0"/>
                  <w:divBdr>
                    <w:top w:val="none" w:sz="0" w:space="0" w:color="auto"/>
                    <w:left w:val="none" w:sz="0" w:space="0" w:color="auto"/>
                    <w:bottom w:val="none" w:sz="0" w:space="0" w:color="auto"/>
                    <w:right w:val="none" w:sz="0" w:space="0" w:color="auto"/>
                  </w:divBdr>
                  <w:divsChild>
                    <w:div w:id="1899783340">
                      <w:marLeft w:val="0"/>
                      <w:marRight w:val="0"/>
                      <w:marTop w:val="0"/>
                      <w:marBottom w:val="0"/>
                      <w:divBdr>
                        <w:top w:val="none" w:sz="0" w:space="0" w:color="auto"/>
                        <w:left w:val="none" w:sz="0" w:space="0" w:color="auto"/>
                        <w:bottom w:val="none" w:sz="0" w:space="0" w:color="auto"/>
                        <w:right w:val="none" w:sz="0" w:space="0" w:color="auto"/>
                      </w:divBdr>
                    </w:div>
                  </w:divsChild>
                </w:div>
                <w:div w:id="1165777070">
                  <w:marLeft w:val="0"/>
                  <w:marRight w:val="0"/>
                  <w:marTop w:val="0"/>
                  <w:marBottom w:val="0"/>
                  <w:divBdr>
                    <w:top w:val="none" w:sz="0" w:space="0" w:color="auto"/>
                    <w:left w:val="none" w:sz="0" w:space="0" w:color="auto"/>
                    <w:bottom w:val="none" w:sz="0" w:space="0" w:color="auto"/>
                    <w:right w:val="none" w:sz="0" w:space="0" w:color="auto"/>
                  </w:divBdr>
                  <w:divsChild>
                    <w:div w:id="1656715201">
                      <w:marLeft w:val="0"/>
                      <w:marRight w:val="0"/>
                      <w:marTop w:val="0"/>
                      <w:marBottom w:val="0"/>
                      <w:divBdr>
                        <w:top w:val="none" w:sz="0" w:space="0" w:color="auto"/>
                        <w:left w:val="none" w:sz="0" w:space="0" w:color="auto"/>
                        <w:bottom w:val="none" w:sz="0" w:space="0" w:color="auto"/>
                        <w:right w:val="none" w:sz="0" w:space="0" w:color="auto"/>
                      </w:divBdr>
                    </w:div>
                  </w:divsChild>
                </w:div>
                <w:div w:id="1205361870">
                  <w:marLeft w:val="0"/>
                  <w:marRight w:val="0"/>
                  <w:marTop w:val="0"/>
                  <w:marBottom w:val="0"/>
                  <w:divBdr>
                    <w:top w:val="none" w:sz="0" w:space="0" w:color="auto"/>
                    <w:left w:val="none" w:sz="0" w:space="0" w:color="auto"/>
                    <w:bottom w:val="none" w:sz="0" w:space="0" w:color="auto"/>
                    <w:right w:val="none" w:sz="0" w:space="0" w:color="auto"/>
                  </w:divBdr>
                  <w:divsChild>
                    <w:div w:id="235942160">
                      <w:marLeft w:val="0"/>
                      <w:marRight w:val="0"/>
                      <w:marTop w:val="0"/>
                      <w:marBottom w:val="0"/>
                      <w:divBdr>
                        <w:top w:val="none" w:sz="0" w:space="0" w:color="auto"/>
                        <w:left w:val="none" w:sz="0" w:space="0" w:color="auto"/>
                        <w:bottom w:val="none" w:sz="0" w:space="0" w:color="auto"/>
                        <w:right w:val="none" w:sz="0" w:space="0" w:color="auto"/>
                      </w:divBdr>
                    </w:div>
                  </w:divsChild>
                </w:div>
                <w:div w:id="1236624215">
                  <w:marLeft w:val="0"/>
                  <w:marRight w:val="0"/>
                  <w:marTop w:val="0"/>
                  <w:marBottom w:val="0"/>
                  <w:divBdr>
                    <w:top w:val="none" w:sz="0" w:space="0" w:color="auto"/>
                    <w:left w:val="none" w:sz="0" w:space="0" w:color="auto"/>
                    <w:bottom w:val="none" w:sz="0" w:space="0" w:color="auto"/>
                    <w:right w:val="none" w:sz="0" w:space="0" w:color="auto"/>
                  </w:divBdr>
                  <w:divsChild>
                    <w:div w:id="952709799">
                      <w:marLeft w:val="0"/>
                      <w:marRight w:val="0"/>
                      <w:marTop w:val="0"/>
                      <w:marBottom w:val="0"/>
                      <w:divBdr>
                        <w:top w:val="none" w:sz="0" w:space="0" w:color="auto"/>
                        <w:left w:val="none" w:sz="0" w:space="0" w:color="auto"/>
                        <w:bottom w:val="none" w:sz="0" w:space="0" w:color="auto"/>
                        <w:right w:val="none" w:sz="0" w:space="0" w:color="auto"/>
                      </w:divBdr>
                    </w:div>
                  </w:divsChild>
                </w:div>
                <w:div w:id="1246650567">
                  <w:marLeft w:val="0"/>
                  <w:marRight w:val="0"/>
                  <w:marTop w:val="0"/>
                  <w:marBottom w:val="0"/>
                  <w:divBdr>
                    <w:top w:val="none" w:sz="0" w:space="0" w:color="auto"/>
                    <w:left w:val="none" w:sz="0" w:space="0" w:color="auto"/>
                    <w:bottom w:val="none" w:sz="0" w:space="0" w:color="auto"/>
                    <w:right w:val="none" w:sz="0" w:space="0" w:color="auto"/>
                  </w:divBdr>
                  <w:divsChild>
                    <w:div w:id="1909223060">
                      <w:marLeft w:val="0"/>
                      <w:marRight w:val="0"/>
                      <w:marTop w:val="0"/>
                      <w:marBottom w:val="0"/>
                      <w:divBdr>
                        <w:top w:val="none" w:sz="0" w:space="0" w:color="auto"/>
                        <w:left w:val="none" w:sz="0" w:space="0" w:color="auto"/>
                        <w:bottom w:val="none" w:sz="0" w:space="0" w:color="auto"/>
                        <w:right w:val="none" w:sz="0" w:space="0" w:color="auto"/>
                      </w:divBdr>
                    </w:div>
                  </w:divsChild>
                </w:div>
                <w:div w:id="1265722983">
                  <w:marLeft w:val="0"/>
                  <w:marRight w:val="0"/>
                  <w:marTop w:val="0"/>
                  <w:marBottom w:val="0"/>
                  <w:divBdr>
                    <w:top w:val="none" w:sz="0" w:space="0" w:color="auto"/>
                    <w:left w:val="none" w:sz="0" w:space="0" w:color="auto"/>
                    <w:bottom w:val="none" w:sz="0" w:space="0" w:color="auto"/>
                    <w:right w:val="none" w:sz="0" w:space="0" w:color="auto"/>
                  </w:divBdr>
                  <w:divsChild>
                    <w:div w:id="1143232040">
                      <w:marLeft w:val="0"/>
                      <w:marRight w:val="0"/>
                      <w:marTop w:val="0"/>
                      <w:marBottom w:val="0"/>
                      <w:divBdr>
                        <w:top w:val="none" w:sz="0" w:space="0" w:color="auto"/>
                        <w:left w:val="none" w:sz="0" w:space="0" w:color="auto"/>
                        <w:bottom w:val="none" w:sz="0" w:space="0" w:color="auto"/>
                        <w:right w:val="none" w:sz="0" w:space="0" w:color="auto"/>
                      </w:divBdr>
                    </w:div>
                  </w:divsChild>
                </w:div>
                <w:div w:id="1327438991">
                  <w:marLeft w:val="0"/>
                  <w:marRight w:val="0"/>
                  <w:marTop w:val="0"/>
                  <w:marBottom w:val="0"/>
                  <w:divBdr>
                    <w:top w:val="none" w:sz="0" w:space="0" w:color="auto"/>
                    <w:left w:val="none" w:sz="0" w:space="0" w:color="auto"/>
                    <w:bottom w:val="none" w:sz="0" w:space="0" w:color="auto"/>
                    <w:right w:val="none" w:sz="0" w:space="0" w:color="auto"/>
                  </w:divBdr>
                  <w:divsChild>
                    <w:div w:id="1241401765">
                      <w:marLeft w:val="0"/>
                      <w:marRight w:val="0"/>
                      <w:marTop w:val="0"/>
                      <w:marBottom w:val="0"/>
                      <w:divBdr>
                        <w:top w:val="none" w:sz="0" w:space="0" w:color="auto"/>
                        <w:left w:val="none" w:sz="0" w:space="0" w:color="auto"/>
                        <w:bottom w:val="none" w:sz="0" w:space="0" w:color="auto"/>
                        <w:right w:val="none" w:sz="0" w:space="0" w:color="auto"/>
                      </w:divBdr>
                    </w:div>
                  </w:divsChild>
                </w:div>
                <w:div w:id="1332366848">
                  <w:marLeft w:val="0"/>
                  <w:marRight w:val="0"/>
                  <w:marTop w:val="0"/>
                  <w:marBottom w:val="0"/>
                  <w:divBdr>
                    <w:top w:val="none" w:sz="0" w:space="0" w:color="auto"/>
                    <w:left w:val="none" w:sz="0" w:space="0" w:color="auto"/>
                    <w:bottom w:val="none" w:sz="0" w:space="0" w:color="auto"/>
                    <w:right w:val="none" w:sz="0" w:space="0" w:color="auto"/>
                  </w:divBdr>
                  <w:divsChild>
                    <w:div w:id="1909339549">
                      <w:marLeft w:val="0"/>
                      <w:marRight w:val="0"/>
                      <w:marTop w:val="0"/>
                      <w:marBottom w:val="0"/>
                      <w:divBdr>
                        <w:top w:val="none" w:sz="0" w:space="0" w:color="auto"/>
                        <w:left w:val="none" w:sz="0" w:space="0" w:color="auto"/>
                        <w:bottom w:val="none" w:sz="0" w:space="0" w:color="auto"/>
                        <w:right w:val="none" w:sz="0" w:space="0" w:color="auto"/>
                      </w:divBdr>
                    </w:div>
                  </w:divsChild>
                </w:div>
                <w:div w:id="1349261417">
                  <w:marLeft w:val="0"/>
                  <w:marRight w:val="0"/>
                  <w:marTop w:val="0"/>
                  <w:marBottom w:val="0"/>
                  <w:divBdr>
                    <w:top w:val="none" w:sz="0" w:space="0" w:color="auto"/>
                    <w:left w:val="none" w:sz="0" w:space="0" w:color="auto"/>
                    <w:bottom w:val="none" w:sz="0" w:space="0" w:color="auto"/>
                    <w:right w:val="none" w:sz="0" w:space="0" w:color="auto"/>
                  </w:divBdr>
                  <w:divsChild>
                    <w:div w:id="1838350461">
                      <w:marLeft w:val="0"/>
                      <w:marRight w:val="0"/>
                      <w:marTop w:val="0"/>
                      <w:marBottom w:val="0"/>
                      <w:divBdr>
                        <w:top w:val="none" w:sz="0" w:space="0" w:color="auto"/>
                        <w:left w:val="none" w:sz="0" w:space="0" w:color="auto"/>
                        <w:bottom w:val="none" w:sz="0" w:space="0" w:color="auto"/>
                        <w:right w:val="none" w:sz="0" w:space="0" w:color="auto"/>
                      </w:divBdr>
                    </w:div>
                  </w:divsChild>
                </w:div>
                <w:div w:id="1352804049">
                  <w:marLeft w:val="0"/>
                  <w:marRight w:val="0"/>
                  <w:marTop w:val="0"/>
                  <w:marBottom w:val="0"/>
                  <w:divBdr>
                    <w:top w:val="none" w:sz="0" w:space="0" w:color="auto"/>
                    <w:left w:val="none" w:sz="0" w:space="0" w:color="auto"/>
                    <w:bottom w:val="none" w:sz="0" w:space="0" w:color="auto"/>
                    <w:right w:val="none" w:sz="0" w:space="0" w:color="auto"/>
                  </w:divBdr>
                  <w:divsChild>
                    <w:div w:id="630138735">
                      <w:marLeft w:val="0"/>
                      <w:marRight w:val="0"/>
                      <w:marTop w:val="0"/>
                      <w:marBottom w:val="0"/>
                      <w:divBdr>
                        <w:top w:val="none" w:sz="0" w:space="0" w:color="auto"/>
                        <w:left w:val="none" w:sz="0" w:space="0" w:color="auto"/>
                        <w:bottom w:val="none" w:sz="0" w:space="0" w:color="auto"/>
                        <w:right w:val="none" w:sz="0" w:space="0" w:color="auto"/>
                      </w:divBdr>
                    </w:div>
                  </w:divsChild>
                </w:div>
                <w:div w:id="1361855860">
                  <w:marLeft w:val="0"/>
                  <w:marRight w:val="0"/>
                  <w:marTop w:val="0"/>
                  <w:marBottom w:val="0"/>
                  <w:divBdr>
                    <w:top w:val="none" w:sz="0" w:space="0" w:color="auto"/>
                    <w:left w:val="none" w:sz="0" w:space="0" w:color="auto"/>
                    <w:bottom w:val="none" w:sz="0" w:space="0" w:color="auto"/>
                    <w:right w:val="none" w:sz="0" w:space="0" w:color="auto"/>
                  </w:divBdr>
                  <w:divsChild>
                    <w:div w:id="1019238188">
                      <w:marLeft w:val="0"/>
                      <w:marRight w:val="0"/>
                      <w:marTop w:val="0"/>
                      <w:marBottom w:val="0"/>
                      <w:divBdr>
                        <w:top w:val="none" w:sz="0" w:space="0" w:color="auto"/>
                        <w:left w:val="none" w:sz="0" w:space="0" w:color="auto"/>
                        <w:bottom w:val="none" w:sz="0" w:space="0" w:color="auto"/>
                        <w:right w:val="none" w:sz="0" w:space="0" w:color="auto"/>
                      </w:divBdr>
                    </w:div>
                  </w:divsChild>
                </w:div>
                <w:div w:id="1380125142">
                  <w:marLeft w:val="0"/>
                  <w:marRight w:val="0"/>
                  <w:marTop w:val="0"/>
                  <w:marBottom w:val="0"/>
                  <w:divBdr>
                    <w:top w:val="none" w:sz="0" w:space="0" w:color="auto"/>
                    <w:left w:val="none" w:sz="0" w:space="0" w:color="auto"/>
                    <w:bottom w:val="none" w:sz="0" w:space="0" w:color="auto"/>
                    <w:right w:val="none" w:sz="0" w:space="0" w:color="auto"/>
                  </w:divBdr>
                  <w:divsChild>
                    <w:div w:id="346643468">
                      <w:marLeft w:val="0"/>
                      <w:marRight w:val="0"/>
                      <w:marTop w:val="0"/>
                      <w:marBottom w:val="0"/>
                      <w:divBdr>
                        <w:top w:val="none" w:sz="0" w:space="0" w:color="auto"/>
                        <w:left w:val="none" w:sz="0" w:space="0" w:color="auto"/>
                        <w:bottom w:val="none" w:sz="0" w:space="0" w:color="auto"/>
                        <w:right w:val="none" w:sz="0" w:space="0" w:color="auto"/>
                      </w:divBdr>
                    </w:div>
                  </w:divsChild>
                </w:div>
                <w:div w:id="1407801151">
                  <w:marLeft w:val="0"/>
                  <w:marRight w:val="0"/>
                  <w:marTop w:val="0"/>
                  <w:marBottom w:val="0"/>
                  <w:divBdr>
                    <w:top w:val="none" w:sz="0" w:space="0" w:color="auto"/>
                    <w:left w:val="none" w:sz="0" w:space="0" w:color="auto"/>
                    <w:bottom w:val="none" w:sz="0" w:space="0" w:color="auto"/>
                    <w:right w:val="none" w:sz="0" w:space="0" w:color="auto"/>
                  </w:divBdr>
                  <w:divsChild>
                    <w:div w:id="944116369">
                      <w:marLeft w:val="0"/>
                      <w:marRight w:val="0"/>
                      <w:marTop w:val="0"/>
                      <w:marBottom w:val="0"/>
                      <w:divBdr>
                        <w:top w:val="none" w:sz="0" w:space="0" w:color="auto"/>
                        <w:left w:val="none" w:sz="0" w:space="0" w:color="auto"/>
                        <w:bottom w:val="none" w:sz="0" w:space="0" w:color="auto"/>
                        <w:right w:val="none" w:sz="0" w:space="0" w:color="auto"/>
                      </w:divBdr>
                    </w:div>
                  </w:divsChild>
                </w:div>
                <w:div w:id="1459180671">
                  <w:marLeft w:val="0"/>
                  <w:marRight w:val="0"/>
                  <w:marTop w:val="0"/>
                  <w:marBottom w:val="0"/>
                  <w:divBdr>
                    <w:top w:val="none" w:sz="0" w:space="0" w:color="auto"/>
                    <w:left w:val="none" w:sz="0" w:space="0" w:color="auto"/>
                    <w:bottom w:val="none" w:sz="0" w:space="0" w:color="auto"/>
                    <w:right w:val="none" w:sz="0" w:space="0" w:color="auto"/>
                  </w:divBdr>
                  <w:divsChild>
                    <w:div w:id="784077374">
                      <w:marLeft w:val="0"/>
                      <w:marRight w:val="0"/>
                      <w:marTop w:val="0"/>
                      <w:marBottom w:val="0"/>
                      <w:divBdr>
                        <w:top w:val="none" w:sz="0" w:space="0" w:color="auto"/>
                        <w:left w:val="none" w:sz="0" w:space="0" w:color="auto"/>
                        <w:bottom w:val="none" w:sz="0" w:space="0" w:color="auto"/>
                        <w:right w:val="none" w:sz="0" w:space="0" w:color="auto"/>
                      </w:divBdr>
                    </w:div>
                  </w:divsChild>
                </w:div>
                <w:div w:id="1473673794">
                  <w:marLeft w:val="0"/>
                  <w:marRight w:val="0"/>
                  <w:marTop w:val="0"/>
                  <w:marBottom w:val="0"/>
                  <w:divBdr>
                    <w:top w:val="none" w:sz="0" w:space="0" w:color="auto"/>
                    <w:left w:val="none" w:sz="0" w:space="0" w:color="auto"/>
                    <w:bottom w:val="none" w:sz="0" w:space="0" w:color="auto"/>
                    <w:right w:val="none" w:sz="0" w:space="0" w:color="auto"/>
                  </w:divBdr>
                  <w:divsChild>
                    <w:div w:id="314530708">
                      <w:marLeft w:val="0"/>
                      <w:marRight w:val="0"/>
                      <w:marTop w:val="0"/>
                      <w:marBottom w:val="0"/>
                      <w:divBdr>
                        <w:top w:val="none" w:sz="0" w:space="0" w:color="auto"/>
                        <w:left w:val="none" w:sz="0" w:space="0" w:color="auto"/>
                        <w:bottom w:val="none" w:sz="0" w:space="0" w:color="auto"/>
                        <w:right w:val="none" w:sz="0" w:space="0" w:color="auto"/>
                      </w:divBdr>
                    </w:div>
                  </w:divsChild>
                </w:div>
                <w:div w:id="1494491544">
                  <w:marLeft w:val="0"/>
                  <w:marRight w:val="0"/>
                  <w:marTop w:val="0"/>
                  <w:marBottom w:val="0"/>
                  <w:divBdr>
                    <w:top w:val="none" w:sz="0" w:space="0" w:color="auto"/>
                    <w:left w:val="none" w:sz="0" w:space="0" w:color="auto"/>
                    <w:bottom w:val="none" w:sz="0" w:space="0" w:color="auto"/>
                    <w:right w:val="none" w:sz="0" w:space="0" w:color="auto"/>
                  </w:divBdr>
                  <w:divsChild>
                    <w:div w:id="935476070">
                      <w:marLeft w:val="0"/>
                      <w:marRight w:val="0"/>
                      <w:marTop w:val="0"/>
                      <w:marBottom w:val="0"/>
                      <w:divBdr>
                        <w:top w:val="none" w:sz="0" w:space="0" w:color="auto"/>
                        <w:left w:val="none" w:sz="0" w:space="0" w:color="auto"/>
                        <w:bottom w:val="none" w:sz="0" w:space="0" w:color="auto"/>
                        <w:right w:val="none" w:sz="0" w:space="0" w:color="auto"/>
                      </w:divBdr>
                    </w:div>
                  </w:divsChild>
                </w:div>
                <w:div w:id="1498426584">
                  <w:marLeft w:val="0"/>
                  <w:marRight w:val="0"/>
                  <w:marTop w:val="0"/>
                  <w:marBottom w:val="0"/>
                  <w:divBdr>
                    <w:top w:val="none" w:sz="0" w:space="0" w:color="auto"/>
                    <w:left w:val="none" w:sz="0" w:space="0" w:color="auto"/>
                    <w:bottom w:val="none" w:sz="0" w:space="0" w:color="auto"/>
                    <w:right w:val="none" w:sz="0" w:space="0" w:color="auto"/>
                  </w:divBdr>
                  <w:divsChild>
                    <w:div w:id="2012173931">
                      <w:marLeft w:val="0"/>
                      <w:marRight w:val="0"/>
                      <w:marTop w:val="0"/>
                      <w:marBottom w:val="0"/>
                      <w:divBdr>
                        <w:top w:val="none" w:sz="0" w:space="0" w:color="auto"/>
                        <w:left w:val="none" w:sz="0" w:space="0" w:color="auto"/>
                        <w:bottom w:val="none" w:sz="0" w:space="0" w:color="auto"/>
                        <w:right w:val="none" w:sz="0" w:space="0" w:color="auto"/>
                      </w:divBdr>
                    </w:div>
                  </w:divsChild>
                </w:div>
                <w:div w:id="1528569284">
                  <w:marLeft w:val="0"/>
                  <w:marRight w:val="0"/>
                  <w:marTop w:val="0"/>
                  <w:marBottom w:val="0"/>
                  <w:divBdr>
                    <w:top w:val="none" w:sz="0" w:space="0" w:color="auto"/>
                    <w:left w:val="none" w:sz="0" w:space="0" w:color="auto"/>
                    <w:bottom w:val="none" w:sz="0" w:space="0" w:color="auto"/>
                    <w:right w:val="none" w:sz="0" w:space="0" w:color="auto"/>
                  </w:divBdr>
                  <w:divsChild>
                    <w:div w:id="1973510523">
                      <w:marLeft w:val="0"/>
                      <w:marRight w:val="0"/>
                      <w:marTop w:val="0"/>
                      <w:marBottom w:val="0"/>
                      <w:divBdr>
                        <w:top w:val="none" w:sz="0" w:space="0" w:color="auto"/>
                        <w:left w:val="none" w:sz="0" w:space="0" w:color="auto"/>
                        <w:bottom w:val="none" w:sz="0" w:space="0" w:color="auto"/>
                        <w:right w:val="none" w:sz="0" w:space="0" w:color="auto"/>
                      </w:divBdr>
                    </w:div>
                  </w:divsChild>
                </w:div>
                <w:div w:id="1535342711">
                  <w:marLeft w:val="0"/>
                  <w:marRight w:val="0"/>
                  <w:marTop w:val="0"/>
                  <w:marBottom w:val="0"/>
                  <w:divBdr>
                    <w:top w:val="none" w:sz="0" w:space="0" w:color="auto"/>
                    <w:left w:val="none" w:sz="0" w:space="0" w:color="auto"/>
                    <w:bottom w:val="none" w:sz="0" w:space="0" w:color="auto"/>
                    <w:right w:val="none" w:sz="0" w:space="0" w:color="auto"/>
                  </w:divBdr>
                  <w:divsChild>
                    <w:div w:id="402263220">
                      <w:marLeft w:val="0"/>
                      <w:marRight w:val="0"/>
                      <w:marTop w:val="0"/>
                      <w:marBottom w:val="0"/>
                      <w:divBdr>
                        <w:top w:val="none" w:sz="0" w:space="0" w:color="auto"/>
                        <w:left w:val="none" w:sz="0" w:space="0" w:color="auto"/>
                        <w:bottom w:val="none" w:sz="0" w:space="0" w:color="auto"/>
                        <w:right w:val="none" w:sz="0" w:space="0" w:color="auto"/>
                      </w:divBdr>
                    </w:div>
                  </w:divsChild>
                </w:div>
                <w:div w:id="1597248541">
                  <w:marLeft w:val="0"/>
                  <w:marRight w:val="0"/>
                  <w:marTop w:val="0"/>
                  <w:marBottom w:val="0"/>
                  <w:divBdr>
                    <w:top w:val="none" w:sz="0" w:space="0" w:color="auto"/>
                    <w:left w:val="none" w:sz="0" w:space="0" w:color="auto"/>
                    <w:bottom w:val="none" w:sz="0" w:space="0" w:color="auto"/>
                    <w:right w:val="none" w:sz="0" w:space="0" w:color="auto"/>
                  </w:divBdr>
                  <w:divsChild>
                    <w:div w:id="262149411">
                      <w:marLeft w:val="0"/>
                      <w:marRight w:val="0"/>
                      <w:marTop w:val="0"/>
                      <w:marBottom w:val="0"/>
                      <w:divBdr>
                        <w:top w:val="none" w:sz="0" w:space="0" w:color="auto"/>
                        <w:left w:val="none" w:sz="0" w:space="0" w:color="auto"/>
                        <w:bottom w:val="none" w:sz="0" w:space="0" w:color="auto"/>
                        <w:right w:val="none" w:sz="0" w:space="0" w:color="auto"/>
                      </w:divBdr>
                    </w:div>
                  </w:divsChild>
                </w:div>
                <w:div w:id="1617565025">
                  <w:marLeft w:val="0"/>
                  <w:marRight w:val="0"/>
                  <w:marTop w:val="0"/>
                  <w:marBottom w:val="0"/>
                  <w:divBdr>
                    <w:top w:val="none" w:sz="0" w:space="0" w:color="auto"/>
                    <w:left w:val="none" w:sz="0" w:space="0" w:color="auto"/>
                    <w:bottom w:val="none" w:sz="0" w:space="0" w:color="auto"/>
                    <w:right w:val="none" w:sz="0" w:space="0" w:color="auto"/>
                  </w:divBdr>
                  <w:divsChild>
                    <w:div w:id="1832714686">
                      <w:marLeft w:val="0"/>
                      <w:marRight w:val="0"/>
                      <w:marTop w:val="0"/>
                      <w:marBottom w:val="0"/>
                      <w:divBdr>
                        <w:top w:val="none" w:sz="0" w:space="0" w:color="auto"/>
                        <w:left w:val="none" w:sz="0" w:space="0" w:color="auto"/>
                        <w:bottom w:val="none" w:sz="0" w:space="0" w:color="auto"/>
                        <w:right w:val="none" w:sz="0" w:space="0" w:color="auto"/>
                      </w:divBdr>
                    </w:div>
                  </w:divsChild>
                </w:div>
                <w:div w:id="1636641593">
                  <w:marLeft w:val="0"/>
                  <w:marRight w:val="0"/>
                  <w:marTop w:val="0"/>
                  <w:marBottom w:val="0"/>
                  <w:divBdr>
                    <w:top w:val="none" w:sz="0" w:space="0" w:color="auto"/>
                    <w:left w:val="none" w:sz="0" w:space="0" w:color="auto"/>
                    <w:bottom w:val="none" w:sz="0" w:space="0" w:color="auto"/>
                    <w:right w:val="none" w:sz="0" w:space="0" w:color="auto"/>
                  </w:divBdr>
                  <w:divsChild>
                    <w:div w:id="1123495505">
                      <w:marLeft w:val="0"/>
                      <w:marRight w:val="0"/>
                      <w:marTop w:val="0"/>
                      <w:marBottom w:val="0"/>
                      <w:divBdr>
                        <w:top w:val="none" w:sz="0" w:space="0" w:color="auto"/>
                        <w:left w:val="none" w:sz="0" w:space="0" w:color="auto"/>
                        <w:bottom w:val="none" w:sz="0" w:space="0" w:color="auto"/>
                        <w:right w:val="none" w:sz="0" w:space="0" w:color="auto"/>
                      </w:divBdr>
                    </w:div>
                  </w:divsChild>
                </w:div>
                <w:div w:id="1679892349">
                  <w:marLeft w:val="0"/>
                  <w:marRight w:val="0"/>
                  <w:marTop w:val="0"/>
                  <w:marBottom w:val="0"/>
                  <w:divBdr>
                    <w:top w:val="none" w:sz="0" w:space="0" w:color="auto"/>
                    <w:left w:val="none" w:sz="0" w:space="0" w:color="auto"/>
                    <w:bottom w:val="none" w:sz="0" w:space="0" w:color="auto"/>
                    <w:right w:val="none" w:sz="0" w:space="0" w:color="auto"/>
                  </w:divBdr>
                  <w:divsChild>
                    <w:div w:id="1203634569">
                      <w:marLeft w:val="0"/>
                      <w:marRight w:val="0"/>
                      <w:marTop w:val="0"/>
                      <w:marBottom w:val="0"/>
                      <w:divBdr>
                        <w:top w:val="none" w:sz="0" w:space="0" w:color="auto"/>
                        <w:left w:val="none" w:sz="0" w:space="0" w:color="auto"/>
                        <w:bottom w:val="none" w:sz="0" w:space="0" w:color="auto"/>
                        <w:right w:val="none" w:sz="0" w:space="0" w:color="auto"/>
                      </w:divBdr>
                    </w:div>
                  </w:divsChild>
                </w:div>
                <w:div w:id="1684739925">
                  <w:marLeft w:val="0"/>
                  <w:marRight w:val="0"/>
                  <w:marTop w:val="0"/>
                  <w:marBottom w:val="0"/>
                  <w:divBdr>
                    <w:top w:val="none" w:sz="0" w:space="0" w:color="auto"/>
                    <w:left w:val="none" w:sz="0" w:space="0" w:color="auto"/>
                    <w:bottom w:val="none" w:sz="0" w:space="0" w:color="auto"/>
                    <w:right w:val="none" w:sz="0" w:space="0" w:color="auto"/>
                  </w:divBdr>
                  <w:divsChild>
                    <w:div w:id="677123339">
                      <w:marLeft w:val="0"/>
                      <w:marRight w:val="0"/>
                      <w:marTop w:val="0"/>
                      <w:marBottom w:val="0"/>
                      <w:divBdr>
                        <w:top w:val="none" w:sz="0" w:space="0" w:color="auto"/>
                        <w:left w:val="none" w:sz="0" w:space="0" w:color="auto"/>
                        <w:bottom w:val="none" w:sz="0" w:space="0" w:color="auto"/>
                        <w:right w:val="none" w:sz="0" w:space="0" w:color="auto"/>
                      </w:divBdr>
                    </w:div>
                  </w:divsChild>
                </w:div>
                <w:div w:id="1685790321">
                  <w:marLeft w:val="0"/>
                  <w:marRight w:val="0"/>
                  <w:marTop w:val="0"/>
                  <w:marBottom w:val="0"/>
                  <w:divBdr>
                    <w:top w:val="none" w:sz="0" w:space="0" w:color="auto"/>
                    <w:left w:val="none" w:sz="0" w:space="0" w:color="auto"/>
                    <w:bottom w:val="none" w:sz="0" w:space="0" w:color="auto"/>
                    <w:right w:val="none" w:sz="0" w:space="0" w:color="auto"/>
                  </w:divBdr>
                  <w:divsChild>
                    <w:div w:id="897012608">
                      <w:marLeft w:val="0"/>
                      <w:marRight w:val="0"/>
                      <w:marTop w:val="0"/>
                      <w:marBottom w:val="0"/>
                      <w:divBdr>
                        <w:top w:val="none" w:sz="0" w:space="0" w:color="auto"/>
                        <w:left w:val="none" w:sz="0" w:space="0" w:color="auto"/>
                        <w:bottom w:val="none" w:sz="0" w:space="0" w:color="auto"/>
                        <w:right w:val="none" w:sz="0" w:space="0" w:color="auto"/>
                      </w:divBdr>
                    </w:div>
                  </w:divsChild>
                </w:div>
                <w:div w:id="1716732158">
                  <w:marLeft w:val="0"/>
                  <w:marRight w:val="0"/>
                  <w:marTop w:val="0"/>
                  <w:marBottom w:val="0"/>
                  <w:divBdr>
                    <w:top w:val="none" w:sz="0" w:space="0" w:color="auto"/>
                    <w:left w:val="none" w:sz="0" w:space="0" w:color="auto"/>
                    <w:bottom w:val="none" w:sz="0" w:space="0" w:color="auto"/>
                    <w:right w:val="none" w:sz="0" w:space="0" w:color="auto"/>
                  </w:divBdr>
                  <w:divsChild>
                    <w:div w:id="186994029">
                      <w:marLeft w:val="0"/>
                      <w:marRight w:val="0"/>
                      <w:marTop w:val="0"/>
                      <w:marBottom w:val="0"/>
                      <w:divBdr>
                        <w:top w:val="none" w:sz="0" w:space="0" w:color="auto"/>
                        <w:left w:val="none" w:sz="0" w:space="0" w:color="auto"/>
                        <w:bottom w:val="none" w:sz="0" w:space="0" w:color="auto"/>
                        <w:right w:val="none" w:sz="0" w:space="0" w:color="auto"/>
                      </w:divBdr>
                    </w:div>
                  </w:divsChild>
                </w:div>
                <w:div w:id="1721243648">
                  <w:marLeft w:val="0"/>
                  <w:marRight w:val="0"/>
                  <w:marTop w:val="0"/>
                  <w:marBottom w:val="0"/>
                  <w:divBdr>
                    <w:top w:val="none" w:sz="0" w:space="0" w:color="auto"/>
                    <w:left w:val="none" w:sz="0" w:space="0" w:color="auto"/>
                    <w:bottom w:val="none" w:sz="0" w:space="0" w:color="auto"/>
                    <w:right w:val="none" w:sz="0" w:space="0" w:color="auto"/>
                  </w:divBdr>
                  <w:divsChild>
                    <w:div w:id="1724983805">
                      <w:marLeft w:val="0"/>
                      <w:marRight w:val="0"/>
                      <w:marTop w:val="0"/>
                      <w:marBottom w:val="0"/>
                      <w:divBdr>
                        <w:top w:val="none" w:sz="0" w:space="0" w:color="auto"/>
                        <w:left w:val="none" w:sz="0" w:space="0" w:color="auto"/>
                        <w:bottom w:val="none" w:sz="0" w:space="0" w:color="auto"/>
                        <w:right w:val="none" w:sz="0" w:space="0" w:color="auto"/>
                      </w:divBdr>
                    </w:div>
                  </w:divsChild>
                </w:div>
                <w:div w:id="1725249181">
                  <w:marLeft w:val="0"/>
                  <w:marRight w:val="0"/>
                  <w:marTop w:val="0"/>
                  <w:marBottom w:val="0"/>
                  <w:divBdr>
                    <w:top w:val="none" w:sz="0" w:space="0" w:color="auto"/>
                    <w:left w:val="none" w:sz="0" w:space="0" w:color="auto"/>
                    <w:bottom w:val="none" w:sz="0" w:space="0" w:color="auto"/>
                    <w:right w:val="none" w:sz="0" w:space="0" w:color="auto"/>
                  </w:divBdr>
                  <w:divsChild>
                    <w:div w:id="745956475">
                      <w:marLeft w:val="0"/>
                      <w:marRight w:val="0"/>
                      <w:marTop w:val="0"/>
                      <w:marBottom w:val="0"/>
                      <w:divBdr>
                        <w:top w:val="none" w:sz="0" w:space="0" w:color="auto"/>
                        <w:left w:val="none" w:sz="0" w:space="0" w:color="auto"/>
                        <w:bottom w:val="none" w:sz="0" w:space="0" w:color="auto"/>
                        <w:right w:val="none" w:sz="0" w:space="0" w:color="auto"/>
                      </w:divBdr>
                    </w:div>
                  </w:divsChild>
                </w:div>
                <w:div w:id="1734155394">
                  <w:marLeft w:val="0"/>
                  <w:marRight w:val="0"/>
                  <w:marTop w:val="0"/>
                  <w:marBottom w:val="0"/>
                  <w:divBdr>
                    <w:top w:val="none" w:sz="0" w:space="0" w:color="auto"/>
                    <w:left w:val="none" w:sz="0" w:space="0" w:color="auto"/>
                    <w:bottom w:val="none" w:sz="0" w:space="0" w:color="auto"/>
                    <w:right w:val="none" w:sz="0" w:space="0" w:color="auto"/>
                  </w:divBdr>
                  <w:divsChild>
                    <w:div w:id="1657417070">
                      <w:marLeft w:val="0"/>
                      <w:marRight w:val="0"/>
                      <w:marTop w:val="0"/>
                      <w:marBottom w:val="0"/>
                      <w:divBdr>
                        <w:top w:val="none" w:sz="0" w:space="0" w:color="auto"/>
                        <w:left w:val="none" w:sz="0" w:space="0" w:color="auto"/>
                        <w:bottom w:val="none" w:sz="0" w:space="0" w:color="auto"/>
                        <w:right w:val="none" w:sz="0" w:space="0" w:color="auto"/>
                      </w:divBdr>
                    </w:div>
                  </w:divsChild>
                </w:div>
                <w:div w:id="1757676502">
                  <w:marLeft w:val="0"/>
                  <w:marRight w:val="0"/>
                  <w:marTop w:val="0"/>
                  <w:marBottom w:val="0"/>
                  <w:divBdr>
                    <w:top w:val="none" w:sz="0" w:space="0" w:color="auto"/>
                    <w:left w:val="none" w:sz="0" w:space="0" w:color="auto"/>
                    <w:bottom w:val="none" w:sz="0" w:space="0" w:color="auto"/>
                    <w:right w:val="none" w:sz="0" w:space="0" w:color="auto"/>
                  </w:divBdr>
                  <w:divsChild>
                    <w:div w:id="948782661">
                      <w:marLeft w:val="0"/>
                      <w:marRight w:val="0"/>
                      <w:marTop w:val="0"/>
                      <w:marBottom w:val="0"/>
                      <w:divBdr>
                        <w:top w:val="none" w:sz="0" w:space="0" w:color="auto"/>
                        <w:left w:val="none" w:sz="0" w:space="0" w:color="auto"/>
                        <w:bottom w:val="none" w:sz="0" w:space="0" w:color="auto"/>
                        <w:right w:val="none" w:sz="0" w:space="0" w:color="auto"/>
                      </w:divBdr>
                    </w:div>
                  </w:divsChild>
                </w:div>
                <w:div w:id="1759905255">
                  <w:marLeft w:val="0"/>
                  <w:marRight w:val="0"/>
                  <w:marTop w:val="0"/>
                  <w:marBottom w:val="0"/>
                  <w:divBdr>
                    <w:top w:val="none" w:sz="0" w:space="0" w:color="auto"/>
                    <w:left w:val="none" w:sz="0" w:space="0" w:color="auto"/>
                    <w:bottom w:val="none" w:sz="0" w:space="0" w:color="auto"/>
                    <w:right w:val="none" w:sz="0" w:space="0" w:color="auto"/>
                  </w:divBdr>
                  <w:divsChild>
                    <w:div w:id="1732776116">
                      <w:marLeft w:val="0"/>
                      <w:marRight w:val="0"/>
                      <w:marTop w:val="0"/>
                      <w:marBottom w:val="0"/>
                      <w:divBdr>
                        <w:top w:val="none" w:sz="0" w:space="0" w:color="auto"/>
                        <w:left w:val="none" w:sz="0" w:space="0" w:color="auto"/>
                        <w:bottom w:val="none" w:sz="0" w:space="0" w:color="auto"/>
                        <w:right w:val="none" w:sz="0" w:space="0" w:color="auto"/>
                      </w:divBdr>
                    </w:div>
                  </w:divsChild>
                </w:div>
                <w:div w:id="1837725923">
                  <w:marLeft w:val="0"/>
                  <w:marRight w:val="0"/>
                  <w:marTop w:val="0"/>
                  <w:marBottom w:val="0"/>
                  <w:divBdr>
                    <w:top w:val="none" w:sz="0" w:space="0" w:color="auto"/>
                    <w:left w:val="none" w:sz="0" w:space="0" w:color="auto"/>
                    <w:bottom w:val="none" w:sz="0" w:space="0" w:color="auto"/>
                    <w:right w:val="none" w:sz="0" w:space="0" w:color="auto"/>
                  </w:divBdr>
                  <w:divsChild>
                    <w:div w:id="1715080179">
                      <w:marLeft w:val="0"/>
                      <w:marRight w:val="0"/>
                      <w:marTop w:val="0"/>
                      <w:marBottom w:val="0"/>
                      <w:divBdr>
                        <w:top w:val="none" w:sz="0" w:space="0" w:color="auto"/>
                        <w:left w:val="none" w:sz="0" w:space="0" w:color="auto"/>
                        <w:bottom w:val="none" w:sz="0" w:space="0" w:color="auto"/>
                        <w:right w:val="none" w:sz="0" w:space="0" w:color="auto"/>
                      </w:divBdr>
                    </w:div>
                  </w:divsChild>
                </w:div>
                <w:div w:id="1841264425">
                  <w:marLeft w:val="0"/>
                  <w:marRight w:val="0"/>
                  <w:marTop w:val="0"/>
                  <w:marBottom w:val="0"/>
                  <w:divBdr>
                    <w:top w:val="none" w:sz="0" w:space="0" w:color="auto"/>
                    <w:left w:val="none" w:sz="0" w:space="0" w:color="auto"/>
                    <w:bottom w:val="none" w:sz="0" w:space="0" w:color="auto"/>
                    <w:right w:val="none" w:sz="0" w:space="0" w:color="auto"/>
                  </w:divBdr>
                  <w:divsChild>
                    <w:div w:id="172497531">
                      <w:marLeft w:val="0"/>
                      <w:marRight w:val="0"/>
                      <w:marTop w:val="0"/>
                      <w:marBottom w:val="0"/>
                      <w:divBdr>
                        <w:top w:val="none" w:sz="0" w:space="0" w:color="auto"/>
                        <w:left w:val="none" w:sz="0" w:space="0" w:color="auto"/>
                        <w:bottom w:val="none" w:sz="0" w:space="0" w:color="auto"/>
                        <w:right w:val="none" w:sz="0" w:space="0" w:color="auto"/>
                      </w:divBdr>
                    </w:div>
                  </w:divsChild>
                </w:div>
                <w:div w:id="1897475658">
                  <w:marLeft w:val="0"/>
                  <w:marRight w:val="0"/>
                  <w:marTop w:val="0"/>
                  <w:marBottom w:val="0"/>
                  <w:divBdr>
                    <w:top w:val="none" w:sz="0" w:space="0" w:color="auto"/>
                    <w:left w:val="none" w:sz="0" w:space="0" w:color="auto"/>
                    <w:bottom w:val="none" w:sz="0" w:space="0" w:color="auto"/>
                    <w:right w:val="none" w:sz="0" w:space="0" w:color="auto"/>
                  </w:divBdr>
                  <w:divsChild>
                    <w:div w:id="1224364778">
                      <w:marLeft w:val="0"/>
                      <w:marRight w:val="0"/>
                      <w:marTop w:val="0"/>
                      <w:marBottom w:val="0"/>
                      <w:divBdr>
                        <w:top w:val="none" w:sz="0" w:space="0" w:color="auto"/>
                        <w:left w:val="none" w:sz="0" w:space="0" w:color="auto"/>
                        <w:bottom w:val="none" w:sz="0" w:space="0" w:color="auto"/>
                        <w:right w:val="none" w:sz="0" w:space="0" w:color="auto"/>
                      </w:divBdr>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82868527">
                      <w:marLeft w:val="0"/>
                      <w:marRight w:val="0"/>
                      <w:marTop w:val="0"/>
                      <w:marBottom w:val="0"/>
                      <w:divBdr>
                        <w:top w:val="none" w:sz="0" w:space="0" w:color="auto"/>
                        <w:left w:val="none" w:sz="0" w:space="0" w:color="auto"/>
                        <w:bottom w:val="none" w:sz="0" w:space="0" w:color="auto"/>
                        <w:right w:val="none" w:sz="0" w:space="0" w:color="auto"/>
                      </w:divBdr>
                    </w:div>
                  </w:divsChild>
                </w:div>
                <w:div w:id="1940723589">
                  <w:marLeft w:val="0"/>
                  <w:marRight w:val="0"/>
                  <w:marTop w:val="0"/>
                  <w:marBottom w:val="0"/>
                  <w:divBdr>
                    <w:top w:val="none" w:sz="0" w:space="0" w:color="auto"/>
                    <w:left w:val="none" w:sz="0" w:space="0" w:color="auto"/>
                    <w:bottom w:val="none" w:sz="0" w:space="0" w:color="auto"/>
                    <w:right w:val="none" w:sz="0" w:space="0" w:color="auto"/>
                  </w:divBdr>
                  <w:divsChild>
                    <w:div w:id="530994952">
                      <w:marLeft w:val="0"/>
                      <w:marRight w:val="0"/>
                      <w:marTop w:val="0"/>
                      <w:marBottom w:val="0"/>
                      <w:divBdr>
                        <w:top w:val="none" w:sz="0" w:space="0" w:color="auto"/>
                        <w:left w:val="none" w:sz="0" w:space="0" w:color="auto"/>
                        <w:bottom w:val="none" w:sz="0" w:space="0" w:color="auto"/>
                        <w:right w:val="none" w:sz="0" w:space="0" w:color="auto"/>
                      </w:divBdr>
                    </w:div>
                  </w:divsChild>
                </w:div>
                <w:div w:id="1963072674">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994555151">
                  <w:marLeft w:val="0"/>
                  <w:marRight w:val="0"/>
                  <w:marTop w:val="0"/>
                  <w:marBottom w:val="0"/>
                  <w:divBdr>
                    <w:top w:val="none" w:sz="0" w:space="0" w:color="auto"/>
                    <w:left w:val="none" w:sz="0" w:space="0" w:color="auto"/>
                    <w:bottom w:val="none" w:sz="0" w:space="0" w:color="auto"/>
                    <w:right w:val="none" w:sz="0" w:space="0" w:color="auto"/>
                  </w:divBdr>
                  <w:divsChild>
                    <w:div w:id="1122462100">
                      <w:marLeft w:val="0"/>
                      <w:marRight w:val="0"/>
                      <w:marTop w:val="0"/>
                      <w:marBottom w:val="0"/>
                      <w:divBdr>
                        <w:top w:val="none" w:sz="0" w:space="0" w:color="auto"/>
                        <w:left w:val="none" w:sz="0" w:space="0" w:color="auto"/>
                        <w:bottom w:val="none" w:sz="0" w:space="0" w:color="auto"/>
                        <w:right w:val="none" w:sz="0" w:space="0" w:color="auto"/>
                      </w:divBdr>
                    </w:div>
                  </w:divsChild>
                </w:div>
                <w:div w:id="2006324638">
                  <w:marLeft w:val="0"/>
                  <w:marRight w:val="0"/>
                  <w:marTop w:val="0"/>
                  <w:marBottom w:val="0"/>
                  <w:divBdr>
                    <w:top w:val="none" w:sz="0" w:space="0" w:color="auto"/>
                    <w:left w:val="none" w:sz="0" w:space="0" w:color="auto"/>
                    <w:bottom w:val="none" w:sz="0" w:space="0" w:color="auto"/>
                    <w:right w:val="none" w:sz="0" w:space="0" w:color="auto"/>
                  </w:divBdr>
                  <w:divsChild>
                    <w:div w:id="498885659">
                      <w:marLeft w:val="0"/>
                      <w:marRight w:val="0"/>
                      <w:marTop w:val="0"/>
                      <w:marBottom w:val="0"/>
                      <w:divBdr>
                        <w:top w:val="none" w:sz="0" w:space="0" w:color="auto"/>
                        <w:left w:val="none" w:sz="0" w:space="0" w:color="auto"/>
                        <w:bottom w:val="none" w:sz="0" w:space="0" w:color="auto"/>
                        <w:right w:val="none" w:sz="0" w:space="0" w:color="auto"/>
                      </w:divBdr>
                    </w:div>
                  </w:divsChild>
                </w:div>
                <w:div w:id="2050176713">
                  <w:marLeft w:val="0"/>
                  <w:marRight w:val="0"/>
                  <w:marTop w:val="0"/>
                  <w:marBottom w:val="0"/>
                  <w:divBdr>
                    <w:top w:val="none" w:sz="0" w:space="0" w:color="auto"/>
                    <w:left w:val="none" w:sz="0" w:space="0" w:color="auto"/>
                    <w:bottom w:val="none" w:sz="0" w:space="0" w:color="auto"/>
                    <w:right w:val="none" w:sz="0" w:space="0" w:color="auto"/>
                  </w:divBdr>
                  <w:divsChild>
                    <w:div w:id="1281717473">
                      <w:marLeft w:val="0"/>
                      <w:marRight w:val="0"/>
                      <w:marTop w:val="0"/>
                      <w:marBottom w:val="0"/>
                      <w:divBdr>
                        <w:top w:val="none" w:sz="0" w:space="0" w:color="auto"/>
                        <w:left w:val="none" w:sz="0" w:space="0" w:color="auto"/>
                        <w:bottom w:val="none" w:sz="0" w:space="0" w:color="auto"/>
                        <w:right w:val="none" w:sz="0" w:space="0" w:color="auto"/>
                      </w:divBdr>
                    </w:div>
                  </w:divsChild>
                </w:div>
                <w:div w:id="2060595103">
                  <w:marLeft w:val="0"/>
                  <w:marRight w:val="0"/>
                  <w:marTop w:val="0"/>
                  <w:marBottom w:val="0"/>
                  <w:divBdr>
                    <w:top w:val="none" w:sz="0" w:space="0" w:color="auto"/>
                    <w:left w:val="none" w:sz="0" w:space="0" w:color="auto"/>
                    <w:bottom w:val="none" w:sz="0" w:space="0" w:color="auto"/>
                    <w:right w:val="none" w:sz="0" w:space="0" w:color="auto"/>
                  </w:divBdr>
                  <w:divsChild>
                    <w:div w:id="1648319044">
                      <w:marLeft w:val="0"/>
                      <w:marRight w:val="0"/>
                      <w:marTop w:val="0"/>
                      <w:marBottom w:val="0"/>
                      <w:divBdr>
                        <w:top w:val="none" w:sz="0" w:space="0" w:color="auto"/>
                        <w:left w:val="none" w:sz="0" w:space="0" w:color="auto"/>
                        <w:bottom w:val="none" w:sz="0" w:space="0" w:color="auto"/>
                        <w:right w:val="none" w:sz="0" w:space="0" w:color="auto"/>
                      </w:divBdr>
                    </w:div>
                  </w:divsChild>
                </w:div>
                <w:div w:id="2077898385">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
                  </w:divsChild>
                </w:div>
                <w:div w:id="2112116241">
                  <w:marLeft w:val="0"/>
                  <w:marRight w:val="0"/>
                  <w:marTop w:val="0"/>
                  <w:marBottom w:val="0"/>
                  <w:divBdr>
                    <w:top w:val="none" w:sz="0" w:space="0" w:color="auto"/>
                    <w:left w:val="none" w:sz="0" w:space="0" w:color="auto"/>
                    <w:bottom w:val="none" w:sz="0" w:space="0" w:color="auto"/>
                    <w:right w:val="none" w:sz="0" w:space="0" w:color="auto"/>
                  </w:divBdr>
                  <w:divsChild>
                    <w:div w:id="474297294">
                      <w:marLeft w:val="0"/>
                      <w:marRight w:val="0"/>
                      <w:marTop w:val="0"/>
                      <w:marBottom w:val="0"/>
                      <w:divBdr>
                        <w:top w:val="none" w:sz="0" w:space="0" w:color="auto"/>
                        <w:left w:val="none" w:sz="0" w:space="0" w:color="auto"/>
                        <w:bottom w:val="none" w:sz="0" w:space="0" w:color="auto"/>
                        <w:right w:val="none" w:sz="0" w:space="0" w:color="auto"/>
                      </w:divBdr>
                    </w:div>
                  </w:divsChild>
                </w:div>
                <w:div w:id="2114275482">
                  <w:marLeft w:val="0"/>
                  <w:marRight w:val="0"/>
                  <w:marTop w:val="0"/>
                  <w:marBottom w:val="0"/>
                  <w:divBdr>
                    <w:top w:val="none" w:sz="0" w:space="0" w:color="auto"/>
                    <w:left w:val="none" w:sz="0" w:space="0" w:color="auto"/>
                    <w:bottom w:val="none" w:sz="0" w:space="0" w:color="auto"/>
                    <w:right w:val="none" w:sz="0" w:space="0" w:color="auto"/>
                  </w:divBdr>
                  <w:divsChild>
                    <w:div w:id="451091848">
                      <w:marLeft w:val="0"/>
                      <w:marRight w:val="0"/>
                      <w:marTop w:val="0"/>
                      <w:marBottom w:val="0"/>
                      <w:divBdr>
                        <w:top w:val="none" w:sz="0" w:space="0" w:color="auto"/>
                        <w:left w:val="none" w:sz="0" w:space="0" w:color="auto"/>
                        <w:bottom w:val="none" w:sz="0" w:space="0" w:color="auto"/>
                        <w:right w:val="none" w:sz="0" w:space="0" w:color="auto"/>
                      </w:divBdr>
                    </w:div>
                  </w:divsChild>
                </w:div>
                <w:div w:id="2115247693">
                  <w:marLeft w:val="0"/>
                  <w:marRight w:val="0"/>
                  <w:marTop w:val="0"/>
                  <w:marBottom w:val="0"/>
                  <w:divBdr>
                    <w:top w:val="none" w:sz="0" w:space="0" w:color="auto"/>
                    <w:left w:val="none" w:sz="0" w:space="0" w:color="auto"/>
                    <w:bottom w:val="none" w:sz="0" w:space="0" w:color="auto"/>
                    <w:right w:val="none" w:sz="0" w:space="0" w:color="auto"/>
                  </w:divBdr>
                  <w:divsChild>
                    <w:div w:id="1456481072">
                      <w:marLeft w:val="0"/>
                      <w:marRight w:val="0"/>
                      <w:marTop w:val="0"/>
                      <w:marBottom w:val="0"/>
                      <w:divBdr>
                        <w:top w:val="none" w:sz="0" w:space="0" w:color="auto"/>
                        <w:left w:val="none" w:sz="0" w:space="0" w:color="auto"/>
                        <w:bottom w:val="none" w:sz="0" w:space="0" w:color="auto"/>
                        <w:right w:val="none" w:sz="0" w:space="0" w:color="auto"/>
                      </w:divBdr>
                    </w:div>
                  </w:divsChild>
                </w:div>
                <w:div w:id="2132088692">
                  <w:marLeft w:val="0"/>
                  <w:marRight w:val="0"/>
                  <w:marTop w:val="0"/>
                  <w:marBottom w:val="0"/>
                  <w:divBdr>
                    <w:top w:val="none" w:sz="0" w:space="0" w:color="auto"/>
                    <w:left w:val="none" w:sz="0" w:space="0" w:color="auto"/>
                    <w:bottom w:val="none" w:sz="0" w:space="0" w:color="auto"/>
                    <w:right w:val="none" w:sz="0" w:space="0" w:color="auto"/>
                  </w:divBdr>
                  <w:divsChild>
                    <w:div w:id="1556774734">
                      <w:marLeft w:val="0"/>
                      <w:marRight w:val="0"/>
                      <w:marTop w:val="0"/>
                      <w:marBottom w:val="0"/>
                      <w:divBdr>
                        <w:top w:val="none" w:sz="0" w:space="0" w:color="auto"/>
                        <w:left w:val="none" w:sz="0" w:space="0" w:color="auto"/>
                        <w:bottom w:val="none" w:sz="0" w:space="0" w:color="auto"/>
                        <w:right w:val="none" w:sz="0" w:space="0" w:color="auto"/>
                      </w:divBdr>
                    </w:div>
                  </w:divsChild>
                </w:div>
                <w:div w:id="2139643167">
                  <w:marLeft w:val="0"/>
                  <w:marRight w:val="0"/>
                  <w:marTop w:val="0"/>
                  <w:marBottom w:val="0"/>
                  <w:divBdr>
                    <w:top w:val="none" w:sz="0" w:space="0" w:color="auto"/>
                    <w:left w:val="none" w:sz="0" w:space="0" w:color="auto"/>
                    <w:bottom w:val="none" w:sz="0" w:space="0" w:color="auto"/>
                    <w:right w:val="none" w:sz="0" w:space="0" w:color="auto"/>
                  </w:divBdr>
                  <w:divsChild>
                    <w:div w:id="8450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075">
          <w:marLeft w:val="0"/>
          <w:marRight w:val="0"/>
          <w:marTop w:val="0"/>
          <w:marBottom w:val="0"/>
          <w:divBdr>
            <w:top w:val="none" w:sz="0" w:space="0" w:color="auto"/>
            <w:left w:val="none" w:sz="0" w:space="0" w:color="auto"/>
            <w:bottom w:val="none" w:sz="0" w:space="0" w:color="auto"/>
            <w:right w:val="none" w:sz="0" w:space="0" w:color="auto"/>
          </w:divBdr>
          <w:divsChild>
            <w:div w:id="39591994">
              <w:marLeft w:val="0"/>
              <w:marRight w:val="0"/>
              <w:marTop w:val="0"/>
              <w:marBottom w:val="0"/>
              <w:divBdr>
                <w:top w:val="none" w:sz="0" w:space="0" w:color="auto"/>
                <w:left w:val="none" w:sz="0" w:space="0" w:color="auto"/>
                <w:bottom w:val="none" w:sz="0" w:space="0" w:color="auto"/>
                <w:right w:val="none" w:sz="0" w:space="0" w:color="auto"/>
              </w:divBdr>
              <w:divsChild>
                <w:div w:id="2021740923">
                  <w:marLeft w:val="0"/>
                  <w:marRight w:val="0"/>
                  <w:marTop w:val="0"/>
                  <w:marBottom w:val="0"/>
                  <w:divBdr>
                    <w:top w:val="none" w:sz="0" w:space="0" w:color="auto"/>
                    <w:left w:val="none" w:sz="0" w:space="0" w:color="auto"/>
                    <w:bottom w:val="none" w:sz="0" w:space="0" w:color="auto"/>
                    <w:right w:val="none" w:sz="0" w:space="0" w:color="auto"/>
                  </w:divBdr>
                </w:div>
              </w:divsChild>
            </w:div>
            <w:div w:id="102462305">
              <w:marLeft w:val="0"/>
              <w:marRight w:val="0"/>
              <w:marTop w:val="0"/>
              <w:marBottom w:val="0"/>
              <w:divBdr>
                <w:top w:val="none" w:sz="0" w:space="0" w:color="auto"/>
                <w:left w:val="none" w:sz="0" w:space="0" w:color="auto"/>
                <w:bottom w:val="none" w:sz="0" w:space="0" w:color="auto"/>
                <w:right w:val="none" w:sz="0" w:space="0" w:color="auto"/>
              </w:divBdr>
              <w:divsChild>
                <w:div w:id="846671402">
                  <w:marLeft w:val="0"/>
                  <w:marRight w:val="0"/>
                  <w:marTop w:val="0"/>
                  <w:marBottom w:val="0"/>
                  <w:divBdr>
                    <w:top w:val="none" w:sz="0" w:space="0" w:color="auto"/>
                    <w:left w:val="none" w:sz="0" w:space="0" w:color="auto"/>
                    <w:bottom w:val="none" w:sz="0" w:space="0" w:color="auto"/>
                    <w:right w:val="none" w:sz="0" w:space="0" w:color="auto"/>
                  </w:divBdr>
                </w:div>
              </w:divsChild>
            </w:div>
            <w:div w:id="155267636">
              <w:marLeft w:val="0"/>
              <w:marRight w:val="0"/>
              <w:marTop w:val="0"/>
              <w:marBottom w:val="0"/>
              <w:divBdr>
                <w:top w:val="none" w:sz="0" w:space="0" w:color="auto"/>
                <w:left w:val="none" w:sz="0" w:space="0" w:color="auto"/>
                <w:bottom w:val="none" w:sz="0" w:space="0" w:color="auto"/>
                <w:right w:val="none" w:sz="0" w:space="0" w:color="auto"/>
              </w:divBdr>
              <w:divsChild>
                <w:div w:id="1628202805">
                  <w:marLeft w:val="0"/>
                  <w:marRight w:val="0"/>
                  <w:marTop w:val="0"/>
                  <w:marBottom w:val="0"/>
                  <w:divBdr>
                    <w:top w:val="none" w:sz="0" w:space="0" w:color="auto"/>
                    <w:left w:val="none" w:sz="0" w:space="0" w:color="auto"/>
                    <w:bottom w:val="none" w:sz="0" w:space="0" w:color="auto"/>
                    <w:right w:val="none" w:sz="0" w:space="0" w:color="auto"/>
                  </w:divBdr>
                </w:div>
              </w:divsChild>
            </w:div>
            <w:div w:id="320618430">
              <w:marLeft w:val="0"/>
              <w:marRight w:val="0"/>
              <w:marTop w:val="0"/>
              <w:marBottom w:val="0"/>
              <w:divBdr>
                <w:top w:val="none" w:sz="0" w:space="0" w:color="auto"/>
                <w:left w:val="none" w:sz="0" w:space="0" w:color="auto"/>
                <w:bottom w:val="none" w:sz="0" w:space="0" w:color="auto"/>
                <w:right w:val="none" w:sz="0" w:space="0" w:color="auto"/>
              </w:divBdr>
              <w:divsChild>
                <w:div w:id="399132224">
                  <w:marLeft w:val="0"/>
                  <w:marRight w:val="0"/>
                  <w:marTop w:val="0"/>
                  <w:marBottom w:val="0"/>
                  <w:divBdr>
                    <w:top w:val="none" w:sz="0" w:space="0" w:color="auto"/>
                    <w:left w:val="none" w:sz="0" w:space="0" w:color="auto"/>
                    <w:bottom w:val="none" w:sz="0" w:space="0" w:color="auto"/>
                    <w:right w:val="none" w:sz="0" w:space="0" w:color="auto"/>
                  </w:divBdr>
                </w:div>
              </w:divsChild>
            </w:div>
            <w:div w:id="357392401">
              <w:marLeft w:val="0"/>
              <w:marRight w:val="0"/>
              <w:marTop w:val="0"/>
              <w:marBottom w:val="0"/>
              <w:divBdr>
                <w:top w:val="none" w:sz="0" w:space="0" w:color="auto"/>
                <w:left w:val="none" w:sz="0" w:space="0" w:color="auto"/>
                <w:bottom w:val="none" w:sz="0" w:space="0" w:color="auto"/>
                <w:right w:val="none" w:sz="0" w:space="0" w:color="auto"/>
              </w:divBdr>
              <w:divsChild>
                <w:div w:id="2004968739">
                  <w:marLeft w:val="0"/>
                  <w:marRight w:val="0"/>
                  <w:marTop w:val="0"/>
                  <w:marBottom w:val="0"/>
                  <w:divBdr>
                    <w:top w:val="none" w:sz="0" w:space="0" w:color="auto"/>
                    <w:left w:val="none" w:sz="0" w:space="0" w:color="auto"/>
                    <w:bottom w:val="none" w:sz="0" w:space="0" w:color="auto"/>
                    <w:right w:val="none" w:sz="0" w:space="0" w:color="auto"/>
                  </w:divBdr>
                </w:div>
              </w:divsChild>
            </w:div>
            <w:div w:id="376930087">
              <w:marLeft w:val="0"/>
              <w:marRight w:val="0"/>
              <w:marTop w:val="0"/>
              <w:marBottom w:val="0"/>
              <w:divBdr>
                <w:top w:val="none" w:sz="0" w:space="0" w:color="auto"/>
                <w:left w:val="none" w:sz="0" w:space="0" w:color="auto"/>
                <w:bottom w:val="none" w:sz="0" w:space="0" w:color="auto"/>
                <w:right w:val="none" w:sz="0" w:space="0" w:color="auto"/>
              </w:divBdr>
              <w:divsChild>
                <w:div w:id="1099376019">
                  <w:marLeft w:val="0"/>
                  <w:marRight w:val="0"/>
                  <w:marTop w:val="0"/>
                  <w:marBottom w:val="0"/>
                  <w:divBdr>
                    <w:top w:val="none" w:sz="0" w:space="0" w:color="auto"/>
                    <w:left w:val="none" w:sz="0" w:space="0" w:color="auto"/>
                    <w:bottom w:val="none" w:sz="0" w:space="0" w:color="auto"/>
                    <w:right w:val="none" w:sz="0" w:space="0" w:color="auto"/>
                  </w:divBdr>
                </w:div>
              </w:divsChild>
            </w:div>
            <w:div w:id="563878352">
              <w:marLeft w:val="0"/>
              <w:marRight w:val="0"/>
              <w:marTop w:val="0"/>
              <w:marBottom w:val="0"/>
              <w:divBdr>
                <w:top w:val="none" w:sz="0" w:space="0" w:color="auto"/>
                <w:left w:val="none" w:sz="0" w:space="0" w:color="auto"/>
                <w:bottom w:val="none" w:sz="0" w:space="0" w:color="auto"/>
                <w:right w:val="none" w:sz="0" w:space="0" w:color="auto"/>
              </w:divBdr>
              <w:divsChild>
                <w:div w:id="1612974135">
                  <w:marLeft w:val="0"/>
                  <w:marRight w:val="0"/>
                  <w:marTop w:val="0"/>
                  <w:marBottom w:val="0"/>
                  <w:divBdr>
                    <w:top w:val="none" w:sz="0" w:space="0" w:color="auto"/>
                    <w:left w:val="none" w:sz="0" w:space="0" w:color="auto"/>
                    <w:bottom w:val="none" w:sz="0" w:space="0" w:color="auto"/>
                    <w:right w:val="none" w:sz="0" w:space="0" w:color="auto"/>
                  </w:divBdr>
                </w:div>
              </w:divsChild>
            </w:div>
            <w:div w:id="772481442">
              <w:marLeft w:val="0"/>
              <w:marRight w:val="0"/>
              <w:marTop w:val="0"/>
              <w:marBottom w:val="0"/>
              <w:divBdr>
                <w:top w:val="none" w:sz="0" w:space="0" w:color="auto"/>
                <w:left w:val="none" w:sz="0" w:space="0" w:color="auto"/>
                <w:bottom w:val="none" w:sz="0" w:space="0" w:color="auto"/>
                <w:right w:val="none" w:sz="0" w:space="0" w:color="auto"/>
              </w:divBdr>
              <w:divsChild>
                <w:div w:id="76562528">
                  <w:marLeft w:val="0"/>
                  <w:marRight w:val="0"/>
                  <w:marTop w:val="0"/>
                  <w:marBottom w:val="0"/>
                  <w:divBdr>
                    <w:top w:val="none" w:sz="0" w:space="0" w:color="auto"/>
                    <w:left w:val="none" w:sz="0" w:space="0" w:color="auto"/>
                    <w:bottom w:val="none" w:sz="0" w:space="0" w:color="auto"/>
                    <w:right w:val="none" w:sz="0" w:space="0" w:color="auto"/>
                  </w:divBdr>
                </w:div>
              </w:divsChild>
            </w:div>
            <w:div w:id="790438390">
              <w:marLeft w:val="0"/>
              <w:marRight w:val="0"/>
              <w:marTop w:val="0"/>
              <w:marBottom w:val="0"/>
              <w:divBdr>
                <w:top w:val="none" w:sz="0" w:space="0" w:color="auto"/>
                <w:left w:val="none" w:sz="0" w:space="0" w:color="auto"/>
                <w:bottom w:val="none" w:sz="0" w:space="0" w:color="auto"/>
                <w:right w:val="none" w:sz="0" w:space="0" w:color="auto"/>
              </w:divBdr>
              <w:divsChild>
                <w:div w:id="30958020">
                  <w:marLeft w:val="0"/>
                  <w:marRight w:val="0"/>
                  <w:marTop w:val="0"/>
                  <w:marBottom w:val="0"/>
                  <w:divBdr>
                    <w:top w:val="none" w:sz="0" w:space="0" w:color="auto"/>
                    <w:left w:val="none" w:sz="0" w:space="0" w:color="auto"/>
                    <w:bottom w:val="none" w:sz="0" w:space="0" w:color="auto"/>
                    <w:right w:val="none" w:sz="0" w:space="0" w:color="auto"/>
                  </w:divBdr>
                </w:div>
              </w:divsChild>
            </w:div>
            <w:div w:id="810900769">
              <w:marLeft w:val="0"/>
              <w:marRight w:val="0"/>
              <w:marTop w:val="0"/>
              <w:marBottom w:val="0"/>
              <w:divBdr>
                <w:top w:val="none" w:sz="0" w:space="0" w:color="auto"/>
                <w:left w:val="none" w:sz="0" w:space="0" w:color="auto"/>
                <w:bottom w:val="none" w:sz="0" w:space="0" w:color="auto"/>
                <w:right w:val="none" w:sz="0" w:space="0" w:color="auto"/>
              </w:divBdr>
              <w:divsChild>
                <w:div w:id="178323550">
                  <w:marLeft w:val="0"/>
                  <w:marRight w:val="0"/>
                  <w:marTop w:val="0"/>
                  <w:marBottom w:val="0"/>
                  <w:divBdr>
                    <w:top w:val="none" w:sz="0" w:space="0" w:color="auto"/>
                    <w:left w:val="none" w:sz="0" w:space="0" w:color="auto"/>
                    <w:bottom w:val="none" w:sz="0" w:space="0" w:color="auto"/>
                    <w:right w:val="none" w:sz="0" w:space="0" w:color="auto"/>
                  </w:divBdr>
                </w:div>
              </w:divsChild>
            </w:div>
            <w:div w:id="903179073">
              <w:marLeft w:val="0"/>
              <w:marRight w:val="0"/>
              <w:marTop w:val="0"/>
              <w:marBottom w:val="0"/>
              <w:divBdr>
                <w:top w:val="none" w:sz="0" w:space="0" w:color="auto"/>
                <w:left w:val="none" w:sz="0" w:space="0" w:color="auto"/>
                <w:bottom w:val="none" w:sz="0" w:space="0" w:color="auto"/>
                <w:right w:val="none" w:sz="0" w:space="0" w:color="auto"/>
              </w:divBdr>
              <w:divsChild>
                <w:div w:id="961502703">
                  <w:marLeft w:val="0"/>
                  <w:marRight w:val="0"/>
                  <w:marTop w:val="0"/>
                  <w:marBottom w:val="0"/>
                  <w:divBdr>
                    <w:top w:val="none" w:sz="0" w:space="0" w:color="auto"/>
                    <w:left w:val="none" w:sz="0" w:space="0" w:color="auto"/>
                    <w:bottom w:val="none" w:sz="0" w:space="0" w:color="auto"/>
                    <w:right w:val="none" w:sz="0" w:space="0" w:color="auto"/>
                  </w:divBdr>
                </w:div>
              </w:divsChild>
            </w:div>
            <w:div w:id="1030960155">
              <w:marLeft w:val="0"/>
              <w:marRight w:val="0"/>
              <w:marTop w:val="0"/>
              <w:marBottom w:val="0"/>
              <w:divBdr>
                <w:top w:val="none" w:sz="0" w:space="0" w:color="auto"/>
                <w:left w:val="none" w:sz="0" w:space="0" w:color="auto"/>
                <w:bottom w:val="none" w:sz="0" w:space="0" w:color="auto"/>
                <w:right w:val="none" w:sz="0" w:space="0" w:color="auto"/>
              </w:divBdr>
              <w:divsChild>
                <w:div w:id="1572082134">
                  <w:marLeft w:val="0"/>
                  <w:marRight w:val="0"/>
                  <w:marTop w:val="0"/>
                  <w:marBottom w:val="0"/>
                  <w:divBdr>
                    <w:top w:val="none" w:sz="0" w:space="0" w:color="auto"/>
                    <w:left w:val="none" w:sz="0" w:space="0" w:color="auto"/>
                    <w:bottom w:val="none" w:sz="0" w:space="0" w:color="auto"/>
                    <w:right w:val="none" w:sz="0" w:space="0" w:color="auto"/>
                  </w:divBdr>
                </w:div>
              </w:divsChild>
            </w:div>
            <w:div w:id="1061051692">
              <w:marLeft w:val="0"/>
              <w:marRight w:val="0"/>
              <w:marTop w:val="0"/>
              <w:marBottom w:val="0"/>
              <w:divBdr>
                <w:top w:val="none" w:sz="0" w:space="0" w:color="auto"/>
                <w:left w:val="none" w:sz="0" w:space="0" w:color="auto"/>
                <w:bottom w:val="none" w:sz="0" w:space="0" w:color="auto"/>
                <w:right w:val="none" w:sz="0" w:space="0" w:color="auto"/>
              </w:divBdr>
              <w:divsChild>
                <w:div w:id="2022705371">
                  <w:marLeft w:val="0"/>
                  <w:marRight w:val="0"/>
                  <w:marTop w:val="0"/>
                  <w:marBottom w:val="0"/>
                  <w:divBdr>
                    <w:top w:val="none" w:sz="0" w:space="0" w:color="auto"/>
                    <w:left w:val="none" w:sz="0" w:space="0" w:color="auto"/>
                    <w:bottom w:val="none" w:sz="0" w:space="0" w:color="auto"/>
                    <w:right w:val="none" w:sz="0" w:space="0" w:color="auto"/>
                  </w:divBdr>
                </w:div>
              </w:divsChild>
            </w:div>
            <w:div w:id="1316686272">
              <w:marLeft w:val="0"/>
              <w:marRight w:val="0"/>
              <w:marTop w:val="0"/>
              <w:marBottom w:val="0"/>
              <w:divBdr>
                <w:top w:val="none" w:sz="0" w:space="0" w:color="auto"/>
                <w:left w:val="none" w:sz="0" w:space="0" w:color="auto"/>
                <w:bottom w:val="none" w:sz="0" w:space="0" w:color="auto"/>
                <w:right w:val="none" w:sz="0" w:space="0" w:color="auto"/>
              </w:divBdr>
              <w:divsChild>
                <w:div w:id="1749814158">
                  <w:marLeft w:val="0"/>
                  <w:marRight w:val="0"/>
                  <w:marTop w:val="0"/>
                  <w:marBottom w:val="0"/>
                  <w:divBdr>
                    <w:top w:val="none" w:sz="0" w:space="0" w:color="auto"/>
                    <w:left w:val="none" w:sz="0" w:space="0" w:color="auto"/>
                    <w:bottom w:val="none" w:sz="0" w:space="0" w:color="auto"/>
                    <w:right w:val="none" w:sz="0" w:space="0" w:color="auto"/>
                  </w:divBdr>
                </w:div>
              </w:divsChild>
            </w:div>
            <w:div w:id="1392343780">
              <w:marLeft w:val="0"/>
              <w:marRight w:val="0"/>
              <w:marTop w:val="0"/>
              <w:marBottom w:val="0"/>
              <w:divBdr>
                <w:top w:val="none" w:sz="0" w:space="0" w:color="auto"/>
                <w:left w:val="none" w:sz="0" w:space="0" w:color="auto"/>
                <w:bottom w:val="none" w:sz="0" w:space="0" w:color="auto"/>
                <w:right w:val="none" w:sz="0" w:space="0" w:color="auto"/>
              </w:divBdr>
              <w:divsChild>
                <w:div w:id="1474063953">
                  <w:marLeft w:val="0"/>
                  <w:marRight w:val="0"/>
                  <w:marTop w:val="0"/>
                  <w:marBottom w:val="0"/>
                  <w:divBdr>
                    <w:top w:val="none" w:sz="0" w:space="0" w:color="auto"/>
                    <w:left w:val="none" w:sz="0" w:space="0" w:color="auto"/>
                    <w:bottom w:val="none" w:sz="0" w:space="0" w:color="auto"/>
                    <w:right w:val="none" w:sz="0" w:space="0" w:color="auto"/>
                  </w:divBdr>
                </w:div>
              </w:divsChild>
            </w:div>
            <w:div w:id="1408653329">
              <w:marLeft w:val="0"/>
              <w:marRight w:val="0"/>
              <w:marTop w:val="0"/>
              <w:marBottom w:val="0"/>
              <w:divBdr>
                <w:top w:val="none" w:sz="0" w:space="0" w:color="auto"/>
                <w:left w:val="none" w:sz="0" w:space="0" w:color="auto"/>
                <w:bottom w:val="none" w:sz="0" w:space="0" w:color="auto"/>
                <w:right w:val="none" w:sz="0" w:space="0" w:color="auto"/>
              </w:divBdr>
              <w:divsChild>
                <w:div w:id="1334072268">
                  <w:marLeft w:val="0"/>
                  <w:marRight w:val="0"/>
                  <w:marTop w:val="0"/>
                  <w:marBottom w:val="0"/>
                  <w:divBdr>
                    <w:top w:val="none" w:sz="0" w:space="0" w:color="auto"/>
                    <w:left w:val="none" w:sz="0" w:space="0" w:color="auto"/>
                    <w:bottom w:val="none" w:sz="0" w:space="0" w:color="auto"/>
                    <w:right w:val="none" w:sz="0" w:space="0" w:color="auto"/>
                  </w:divBdr>
                </w:div>
              </w:divsChild>
            </w:div>
            <w:div w:id="1445265548">
              <w:marLeft w:val="0"/>
              <w:marRight w:val="0"/>
              <w:marTop w:val="0"/>
              <w:marBottom w:val="0"/>
              <w:divBdr>
                <w:top w:val="none" w:sz="0" w:space="0" w:color="auto"/>
                <w:left w:val="none" w:sz="0" w:space="0" w:color="auto"/>
                <w:bottom w:val="none" w:sz="0" w:space="0" w:color="auto"/>
                <w:right w:val="none" w:sz="0" w:space="0" w:color="auto"/>
              </w:divBdr>
              <w:divsChild>
                <w:div w:id="2061632051">
                  <w:marLeft w:val="0"/>
                  <w:marRight w:val="0"/>
                  <w:marTop w:val="0"/>
                  <w:marBottom w:val="0"/>
                  <w:divBdr>
                    <w:top w:val="none" w:sz="0" w:space="0" w:color="auto"/>
                    <w:left w:val="none" w:sz="0" w:space="0" w:color="auto"/>
                    <w:bottom w:val="none" w:sz="0" w:space="0" w:color="auto"/>
                    <w:right w:val="none" w:sz="0" w:space="0" w:color="auto"/>
                  </w:divBdr>
                </w:div>
              </w:divsChild>
            </w:div>
            <w:div w:id="1495024317">
              <w:marLeft w:val="0"/>
              <w:marRight w:val="0"/>
              <w:marTop w:val="0"/>
              <w:marBottom w:val="0"/>
              <w:divBdr>
                <w:top w:val="none" w:sz="0" w:space="0" w:color="auto"/>
                <w:left w:val="none" w:sz="0" w:space="0" w:color="auto"/>
                <w:bottom w:val="none" w:sz="0" w:space="0" w:color="auto"/>
                <w:right w:val="none" w:sz="0" w:space="0" w:color="auto"/>
              </w:divBdr>
              <w:divsChild>
                <w:div w:id="420807382">
                  <w:marLeft w:val="0"/>
                  <w:marRight w:val="0"/>
                  <w:marTop w:val="0"/>
                  <w:marBottom w:val="0"/>
                  <w:divBdr>
                    <w:top w:val="none" w:sz="0" w:space="0" w:color="auto"/>
                    <w:left w:val="none" w:sz="0" w:space="0" w:color="auto"/>
                    <w:bottom w:val="none" w:sz="0" w:space="0" w:color="auto"/>
                    <w:right w:val="none" w:sz="0" w:space="0" w:color="auto"/>
                  </w:divBdr>
                </w:div>
              </w:divsChild>
            </w:div>
            <w:div w:id="1553692227">
              <w:marLeft w:val="0"/>
              <w:marRight w:val="0"/>
              <w:marTop w:val="0"/>
              <w:marBottom w:val="0"/>
              <w:divBdr>
                <w:top w:val="none" w:sz="0" w:space="0" w:color="auto"/>
                <w:left w:val="none" w:sz="0" w:space="0" w:color="auto"/>
                <w:bottom w:val="none" w:sz="0" w:space="0" w:color="auto"/>
                <w:right w:val="none" w:sz="0" w:space="0" w:color="auto"/>
              </w:divBdr>
              <w:divsChild>
                <w:div w:id="112869897">
                  <w:marLeft w:val="0"/>
                  <w:marRight w:val="0"/>
                  <w:marTop w:val="0"/>
                  <w:marBottom w:val="0"/>
                  <w:divBdr>
                    <w:top w:val="none" w:sz="0" w:space="0" w:color="auto"/>
                    <w:left w:val="none" w:sz="0" w:space="0" w:color="auto"/>
                    <w:bottom w:val="none" w:sz="0" w:space="0" w:color="auto"/>
                    <w:right w:val="none" w:sz="0" w:space="0" w:color="auto"/>
                  </w:divBdr>
                </w:div>
              </w:divsChild>
            </w:div>
            <w:div w:id="1571387764">
              <w:marLeft w:val="0"/>
              <w:marRight w:val="0"/>
              <w:marTop w:val="0"/>
              <w:marBottom w:val="0"/>
              <w:divBdr>
                <w:top w:val="none" w:sz="0" w:space="0" w:color="auto"/>
                <w:left w:val="none" w:sz="0" w:space="0" w:color="auto"/>
                <w:bottom w:val="none" w:sz="0" w:space="0" w:color="auto"/>
                <w:right w:val="none" w:sz="0" w:space="0" w:color="auto"/>
              </w:divBdr>
              <w:divsChild>
                <w:div w:id="395199805">
                  <w:marLeft w:val="0"/>
                  <w:marRight w:val="0"/>
                  <w:marTop w:val="0"/>
                  <w:marBottom w:val="0"/>
                  <w:divBdr>
                    <w:top w:val="none" w:sz="0" w:space="0" w:color="auto"/>
                    <w:left w:val="none" w:sz="0" w:space="0" w:color="auto"/>
                    <w:bottom w:val="none" w:sz="0" w:space="0" w:color="auto"/>
                    <w:right w:val="none" w:sz="0" w:space="0" w:color="auto"/>
                  </w:divBdr>
                </w:div>
              </w:divsChild>
            </w:div>
            <w:div w:id="1591426382">
              <w:marLeft w:val="0"/>
              <w:marRight w:val="0"/>
              <w:marTop w:val="0"/>
              <w:marBottom w:val="0"/>
              <w:divBdr>
                <w:top w:val="none" w:sz="0" w:space="0" w:color="auto"/>
                <w:left w:val="none" w:sz="0" w:space="0" w:color="auto"/>
                <w:bottom w:val="none" w:sz="0" w:space="0" w:color="auto"/>
                <w:right w:val="none" w:sz="0" w:space="0" w:color="auto"/>
              </w:divBdr>
              <w:divsChild>
                <w:div w:id="577401326">
                  <w:marLeft w:val="0"/>
                  <w:marRight w:val="0"/>
                  <w:marTop w:val="0"/>
                  <w:marBottom w:val="0"/>
                  <w:divBdr>
                    <w:top w:val="none" w:sz="0" w:space="0" w:color="auto"/>
                    <w:left w:val="none" w:sz="0" w:space="0" w:color="auto"/>
                    <w:bottom w:val="none" w:sz="0" w:space="0" w:color="auto"/>
                    <w:right w:val="none" w:sz="0" w:space="0" w:color="auto"/>
                  </w:divBdr>
                </w:div>
              </w:divsChild>
            </w:div>
            <w:div w:id="1682471557">
              <w:marLeft w:val="0"/>
              <w:marRight w:val="0"/>
              <w:marTop w:val="0"/>
              <w:marBottom w:val="0"/>
              <w:divBdr>
                <w:top w:val="none" w:sz="0" w:space="0" w:color="auto"/>
                <w:left w:val="none" w:sz="0" w:space="0" w:color="auto"/>
                <w:bottom w:val="none" w:sz="0" w:space="0" w:color="auto"/>
                <w:right w:val="none" w:sz="0" w:space="0" w:color="auto"/>
              </w:divBdr>
              <w:divsChild>
                <w:div w:id="19867964">
                  <w:marLeft w:val="0"/>
                  <w:marRight w:val="0"/>
                  <w:marTop w:val="0"/>
                  <w:marBottom w:val="0"/>
                  <w:divBdr>
                    <w:top w:val="none" w:sz="0" w:space="0" w:color="auto"/>
                    <w:left w:val="none" w:sz="0" w:space="0" w:color="auto"/>
                    <w:bottom w:val="none" w:sz="0" w:space="0" w:color="auto"/>
                    <w:right w:val="none" w:sz="0" w:space="0" w:color="auto"/>
                  </w:divBdr>
                </w:div>
              </w:divsChild>
            </w:div>
            <w:div w:id="1729765494">
              <w:marLeft w:val="0"/>
              <w:marRight w:val="0"/>
              <w:marTop w:val="0"/>
              <w:marBottom w:val="0"/>
              <w:divBdr>
                <w:top w:val="none" w:sz="0" w:space="0" w:color="auto"/>
                <w:left w:val="none" w:sz="0" w:space="0" w:color="auto"/>
                <w:bottom w:val="none" w:sz="0" w:space="0" w:color="auto"/>
                <w:right w:val="none" w:sz="0" w:space="0" w:color="auto"/>
              </w:divBdr>
              <w:divsChild>
                <w:div w:id="1457795065">
                  <w:marLeft w:val="0"/>
                  <w:marRight w:val="0"/>
                  <w:marTop w:val="0"/>
                  <w:marBottom w:val="0"/>
                  <w:divBdr>
                    <w:top w:val="none" w:sz="0" w:space="0" w:color="auto"/>
                    <w:left w:val="none" w:sz="0" w:space="0" w:color="auto"/>
                    <w:bottom w:val="none" w:sz="0" w:space="0" w:color="auto"/>
                    <w:right w:val="none" w:sz="0" w:space="0" w:color="auto"/>
                  </w:divBdr>
                </w:div>
              </w:divsChild>
            </w:div>
            <w:div w:id="1876189595">
              <w:marLeft w:val="0"/>
              <w:marRight w:val="0"/>
              <w:marTop w:val="0"/>
              <w:marBottom w:val="0"/>
              <w:divBdr>
                <w:top w:val="none" w:sz="0" w:space="0" w:color="auto"/>
                <w:left w:val="none" w:sz="0" w:space="0" w:color="auto"/>
                <w:bottom w:val="none" w:sz="0" w:space="0" w:color="auto"/>
                <w:right w:val="none" w:sz="0" w:space="0" w:color="auto"/>
              </w:divBdr>
              <w:divsChild>
                <w:div w:id="903494269">
                  <w:marLeft w:val="0"/>
                  <w:marRight w:val="0"/>
                  <w:marTop w:val="0"/>
                  <w:marBottom w:val="0"/>
                  <w:divBdr>
                    <w:top w:val="none" w:sz="0" w:space="0" w:color="auto"/>
                    <w:left w:val="none" w:sz="0" w:space="0" w:color="auto"/>
                    <w:bottom w:val="none" w:sz="0" w:space="0" w:color="auto"/>
                    <w:right w:val="none" w:sz="0" w:space="0" w:color="auto"/>
                  </w:divBdr>
                </w:div>
                <w:div w:id="1490293978">
                  <w:marLeft w:val="0"/>
                  <w:marRight w:val="0"/>
                  <w:marTop w:val="0"/>
                  <w:marBottom w:val="0"/>
                  <w:divBdr>
                    <w:top w:val="none" w:sz="0" w:space="0" w:color="auto"/>
                    <w:left w:val="none" w:sz="0" w:space="0" w:color="auto"/>
                    <w:bottom w:val="none" w:sz="0" w:space="0" w:color="auto"/>
                    <w:right w:val="none" w:sz="0" w:space="0" w:color="auto"/>
                  </w:divBdr>
                </w:div>
              </w:divsChild>
            </w:div>
            <w:div w:id="1895659678">
              <w:marLeft w:val="0"/>
              <w:marRight w:val="0"/>
              <w:marTop w:val="0"/>
              <w:marBottom w:val="0"/>
              <w:divBdr>
                <w:top w:val="none" w:sz="0" w:space="0" w:color="auto"/>
                <w:left w:val="none" w:sz="0" w:space="0" w:color="auto"/>
                <w:bottom w:val="none" w:sz="0" w:space="0" w:color="auto"/>
                <w:right w:val="none" w:sz="0" w:space="0" w:color="auto"/>
              </w:divBdr>
              <w:divsChild>
                <w:div w:id="13152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998">
          <w:marLeft w:val="0"/>
          <w:marRight w:val="0"/>
          <w:marTop w:val="0"/>
          <w:marBottom w:val="0"/>
          <w:divBdr>
            <w:top w:val="none" w:sz="0" w:space="0" w:color="auto"/>
            <w:left w:val="none" w:sz="0" w:space="0" w:color="auto"/>
            <w:bottom w:val="none" w:sz="0" w:space="0" w:color="auto"/>
            <w:right w:val="none" w:sz="0" w:space="0" w:color="auto"/>
          </w:divBdr>
          <w:divsChild>
            <w:div w:id="481776276">
              <w:marLeft w:val="0"/>
              <w:marRight w:val="0"/>
              <w:marTop w:val="0"/>
              <w:marBottom w:val="0"/>
              <w:divBdr>
                <w:top w:val="none" w:sz="0" w:space="0" w:color="auto"/>
                <w:left w:val="none" w:sz="0" w:space="0" w:color="auto"/>
                <w:bottom w:val="none" w:sz="0" w:space="0" w:color="auto"/>
                <w:right w:val="none" w:sz="0" w:space="0" w:color="auto"/>
              </w:divBdr>
              <w:divsChild>
                <w:div w:id="936789144">
                  <w:marLeft w:val="0"/>
                  <w:marRight w:val="0"/>
                  <w:marTop w:val="0"/>
                  <w:marBottom w:val="0"/>
                  <w:divBdr>
                    <w:top w:val="none" w:sz="0" w:space="0" w:color="auto"/>
                    <w:left w:val="none" w:sz="0" w:space="0" w:color="auto"/>
                    <w:bottom w:val="none" w:sz="0" w:space="0" w:color="auto"/>
                    <w:right w:val="none" w:sz="0" w:space="0" w:color="auto"/>
                  </w:divBdr>
                </w:div>
              </w:divsChild>
            </w:div>
            <w:div w:id="1169829002">
              <w:marLeft w:val="0"/>
              <w:marRight w:val="0"/>
              <w:marTop w:val="0"/>
              <w:marBottom w:val="0"/>
              <w:divBdr>
                <w:top w:val="none" w:sz="0" w:space="0" w:color="auto"/>
                <w:left w:val="none" w:sz="0" w:space="0" w:color="auto"/>
                <w:bottom w:val="none" w:sz="0" w:space="0" w:color="auto"/>
                <w:right w:val="none" w:sz="0" w:space="0" w:color="auto"/>
              </w:divBdr>
              <w:divsChild>
                <w:div w:id="700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5952">
          <w:marLeft w:val="0"/>
          <w:marRight w:val="0"/>
          <w:marTop w:val="0"/>
          <w:marBottom w:val="0"/>
          <w:divBdr>
            <w:top w:val="none" w:sz="0" w:space="0" w:color="auto"/>
            <w:left w:val="none" w:sz="0" w:space="0" w:color="auto"/>
            <w:bottom w:val="none" w:sz="0" w:space="0" w:color="auto"/>
            <w:right w:val="none" w:sz="0" w:space="0" w:color="auto"/>
          </w:divBdr>
          <w:divsChild>
            <w:div w:id="1371956415">
              <w:marLeft w:val="0"/>
              <w:marRight w:val="0"/>
              <w:marTop w:val="0"/>
              <w:marBottom w:val="0"/>
              <w:divBdr>
                <w:top w:val="none" w:sz="0" w:space="0" w:color="auto"/>
                <w:left w:val="none" w:sz="0" w:space="0" w:color="auto"/>
                <w:bottom w:val="none" w:sz="0" w:space="0" w:color="auto"/>
                <w:right w:val="none" w:sz="0" w:space="0" w:color="auto"/>
              </w:divBdr>
              <w:divsChild>
                <w:div w:id="1520042753">
                  <w:marLeft w:val="0"/>
                  <w:marRight w:val="0"/>
                  <w:marTop w:val="0"/>
                  <w:marBottom w:val="0"/>
                  <w:divBdr>
                    <w:top w:val="none" w:sz="0" w:space="0" w:color="auto"/>
                    <w:left w:val="none" w:sz="0" w:space="0" w:color="auto"/>
                    <w:bottom w:val="none" w:sz="0" w:space="0" w:color="auto"/>
                    <w:right w:val="none" w:sz="0" w:space="0" w:color="auto"/>
                  </w:divBdr>
                </w:div>
              </w:divsChild>
            </w:div>
            <w:div w:id="1779059626">
              <w:marLeft w:val="0"/>
              <w:marRight w:val="0"/>
              <w:marTop w:val="0"/>
              <w:marBottom w:val="0"/>
              <w:divBdr>
                <w:top w:val="none" w:sz="0" w:space="0" w:color="auto"/>
                <w:left w:val="none" w:sz="0" w:space="0" w:color="auto"/>
                <w:bottom w:val="none" w:sz="0" w:space="0" w:color="auto"/>
                <w:right w:val="none" w:sz="0" w:space="0" w:color="auto"/>
              </w:divBdr>
              <w:divsChild>
                <w:div w:id="249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1784">
          <w:marLeft w:val="0"/>
          <w:marRight w:val="0"/>
          <w:marTop w:val="0"/>
          <w:marBottom w:val="0"/>
          <w:divBdr>
            <w:top w:val="none" w:sz="0" w:space="0" w:color="auto"/>
            <w:left w:val="none" w:sz="0" w:space="0" w:color="auto"/>
            <w:bottom w:val="none" w:sz="0" w:space="0" w:color="auto"/>
            <w:right w:val="none" w:sz="0" w:space="0" w:color="auto"/>
          </w:divBdr>
          <w:divsChild>
            <w:div w:id="29114518">
              <w:marLeft w:val="0"/>
              <w:marRight w:val="0"/>
              <w:marTop w:val="0"/>
              <w:marBottom w:val="0"/>
              <w:divBdr>
                <w:top w:val="none" w:sz="0" w:space="0" w:color="auto"/>
                <w:left w:val="none" w:sz="0" w:space="0" w:color="auto"/>
                <w:bottom w:val="none" w:sz="0" w:space="0" w:color="auto"/>
                <w:right w:val="none" w:sz="0" w:space="0" w:color="auto"/>
              </w:divBdr>
              <w:divsChild>
                <w:div w:id="327253825">
                  <w:marLeft w:val="0"/>
                  <w:marRight w:val="0"/>
                  <w:marTop w:val="0"/>
                  <w:marBottom w:val="0"/>
                  <w:divBdr>
                    <w:top w:val="none" w:sz="0" w:space="0" w:color="auto"/>
                    <w:left w:val="none" w:sz="0" w:space="0" w:color="auto"/>
                    <w:bottom w:val="none" w:sz="0" w:space="0" w:color="auto"/>
                    <w:right w:val="none" w:sz="0" w:space="0" w:color="auto"/>
                  </w:divBdr>
                </w:div>
              </w:divsChild>
            </w:div>
            <w:div w:id="69885901">
              <w:marLeft w:val="0"/>
              <w:marRight w:val="0"/>
              <w:marTop w:val="0"/>
              <w:marBottom w:val="0"/>
              <w:divBdr>
                <w:top w:val="none" w:sz="0" w:space="0" w:color="auto"/>
                <w:left w:val="none" w:sz="0" w:space="0" w:color="auto"/>
                <w:bottom w:val="none" w:sz="0" w:space="0" w:color="auto"/>
                <w:right w:val="none" w:sz="0" w:space="0" w:color="auto"/>
              </w:divBdr>
              <w:divsChild>
                <w:div w:id="1620797791">
                  <w:marLeft w:val="0"/>
                  <w:marRight w:val="0"/>
                  <w:marTop w:val="0"/>
                  <w:marBottom w:val="0"/>
                  <w:divBdr>
                    <w:top w:val="none" w:sz="0" w:space="0" w:color="auto"/>
                    <w:left w:val="none" w:sz="0" w:space="0" w:color="auto"/>
                    <w:bottom w:val="none" w:sz="0" w:space="0" w:color="auto"/>
                    <w:right w:val="none" w:sz="0" w:space="0" w:color="auto"/>
                  </w:divBdr>
                </w:div>
              </w:divsChild>
            </w:div>
            <w:div w:id="235090888">
              <w:marLeft w:val="0"/>
              <w:marRight w:val="0"/>
              <w:marTop w:val="0"/>
              <w:marBottom w:val="0"/>
              <w:divBdr>
                <w:top w:val="none" w:sz="0" w:space="0" w:color="auto"/>
                <w:left w:val="none" w:sz="0" w:space="0" w:color="auto"/>
                <w:bottom w:val="none" w:sz="0" w:space="0" w:color="auto"/>
                <w:right w:val="none" w:sz="0" w:space="0" w:color="auto"/>
              </w:divBdr>
              <w:divsChild>
                <w:div w:id="1040209393">
                  <w:marLeft w:val="0"/>
                  <w:marRight w:val="0"/>
                  <w:marTop w:val="0"/>
                  <w:marBottom w:val="0"/>
                  <w:divBdr>
                    <w:top w:val="none" w:sz="0" w:space="0" w:color="auto"/>
                    <w:left w:val="none" w:sz="0" w:space="0" w:color="auto"/>
                    <w:bottom w:val="none" w:sz="0" w:space="0" w:color="auto"/>
                    <w:right w:val="none" w:sz="0" w:space="0" w:color="auto"/>
                  </w:divBdr>
                </w:div>
              </w:divsChild>
            </w:div>
            <w:div w:id="329913271">
              <w:marLeft w:val="0"/>
              <w:marRight w:val="0"/>
              <w:marTop w:val="0"/>
              <w:marBottom w:val="0"/>
              <w:divBdr>
                <w:top w:val="none" w:sz="0" w:space="0" w:color="auto"/>
                <w:left w:val="none" w:sz="0" w:space="0" w:color="auto"/>
                <w:bottom w:val="none" w:sz="0" w:space="0" w:color="auto"/>
                <w:right w:val="none" w:sz="0" w:space="0" w:color="auto"/>
              </w:divBdr>
              <w:divsChild>
                <w:div w:id="1154370846">
                  <w:marLeft w:val="0"/>
                  <w:marRight w:val="0"/>
                  <w:marTop w:val="0"/>
                  <w:marBottom w:val="0"/>
                  <w:divBdr>
                    <w:top w:val="none" w:sz="0" w:space="0" w:color="auto"/>
                    <w:left w:val="none" w:sz="0" w:space="0" w:color="auto"/>
                    <w:bottom w:val="none" w:sz="0" w:space="0" w:color="auto"/>
                    <w:right w:val="none" w:sz="0" w:space="0" w:color="auto"/>
                  </w:divBdr>
                </w:div>
              </w:divsChild>
            </w:div>
            <w:div w:id="360059927">
              <w:marLeft w:val="0"/>
              <w:marRight w:val="0"/>
              <w:marTop w:val="0"/>
              <w:marBottom w:val="0"/>
              <w:divBdr>
                <w:top w:val="none" w:sz="0" w:space="0" w:color="auto"/>
                <w:left w:val="none" w:sz="0" w:space="0" w:color="auto"/>
                <w:bottom w:val="none" w:sz="0" w:space="0" w:color="auto"/>
                <w:right w:val="none" w:sz="0" w:space="0" w:color="auto"/>
              </w:divBdr>
              <w:divsChild>
                <w:div w:id="538708399">
                  <w:marLeft w:val="0"/>
                  <w:marRight w:val="0"/>
                  <w:marTop w:val="0"/>
                  <w:marBottom w:val="0"/>
                  <w:divBdr>
                    <w:top w:val="none" w:sz="0" w:space="0" w:color="auto"/>
                    <w:left w:val="none" w:sz="0" w:space="0" w:color="auto"/>
                    <w:bottom w:val="none" w:sz="0" w:space="0" w:color="auto"/>
                    <w:right w:val="none" w:sz="0" w:space="0" w:color="auto"/>
                  </w:divBdr>
                </w:div>
              </w:divsChild>
            </w:div>
            <w:div w:id="363023976">
              <w:marLeft w:val="0"/>
              <w:marRight w:val="0"/>
              <w:marTop w:val="0"/>
              <w:marBottom w:val="0"/>
              <w:divBdr>
                <w:top w:val="none" w:sz="0" w:space="0" w:color="auto"/>
                <w:left w:val="none" w:sz="0" w:space="0" w:color="auto"/>
                <w:bottom w:val="none" w:sz="0" w:space="0" w:color="auto"/>
                <w:right w:val="none" w:sz="0" w:space="0" w:color="auto"/>
              </w:divBdr>
              <w:divsChild>
                <w:div w:id="1126698035">
                  <w:marLeft w:val="0"/>
                  <w:marRight w:val="0"/>
                  <w:marTop w:val="0"/>
                  <w:marBottom w:val="0"/>
                  <w:divBdr>
                    <w:top w:val="none" w:sz="0" w:space="0" w:color="auto"/>
                    <w:left w:val="none" w:sz="0" w:space="0" w:color="auto"/>
                    <w:bottom w:val="none" w:sz="0" w:space="0" w:color="auto"/>
                    <w:right w:val="none" w:sz="0" w:space="0" w:color="auto"/>
                  </w:divBdr>
                </w:div>
              </w:divsChild>
            </w:div>
            <w:div w:id="530386439">
              <w:marLeft w:val="0"/>
              <w:marRight w:val="0"/>
              <w:marTop w:val="0"/>
              <w:marBottom w:val="0"/>
              <w:divBdr>
                <w:top w:val="none" w:sz="0" w:space="0" w:color="auto"/>
                <w:left w:val="none" w:sz="0" w:space="0" w:color="auto"/>
                <w:bottom w:val="none" w:sz="0" w:space="0" w:color="auto"/>
                <w:right w:val="none" w:sz="0" w:space="0" w:color="auto"/>
              </w:divBdr>
              <w:divsChild>
                <w:div w:id="1275752246">
                  <w:marLeft w:val="0"/>
                  <w:marRight w:val="0"/>
                  <w:marTop w:val="0"/>
                  <w:marBottom w:val="0"/>
                  <w:divBdr>
                    <w:top w:val="none" w:sz="0" w:space="0" w:color="auto"/>
                    <w:left w:val="none" w:sz="0" w:space="0" w:color="auto"/>
                    <w:bottom w:val="none" w:sz="0" w:space="0" w:color="auto"/>
                    <w:right w:val="none" w:sz="0" w:space="0" w:color="auto"/>
                  </w:divBdr>
                </w:div>
              </w:divsChild>
            </w:div>
            <w:div w:id="647444032">
              <w:marLeft w:val="0"/>
              <w:marRight w:val="0"/>
              <w:marTop w:val="0"/>
              <w:marBottom w:val="0"/>
              <w:divBdr>
                <w:top w:val="none" w:sz="0" w:space="0" w:color="auto"/>
                <w:left w:val="none" w:sz="0" w:space="0" w:color="auto"/>
                <w:bottom w:val="none" w:sz="0" w:space="0" w:color="auto"/>
                <w:right w:val="none" w:sz="0" w:space="0" w:color="auto"/>
              </w:divBdr>
              <w:divsChild>
                <w:div w:id="2146579657">
                  <w:marLeft w:val="0"/>
                  <w:marRight w:val="0"/>
                  <w:marTop w:val="0"/>
                  <w:marBottom w:val="0"/>
                  <w:divBdr>
                    <w:top w:val="none" w:sz="0" w:space="0" w:color="auto"/>
                    <w:left w:val="none" w:sz="0" w:space="0" w:color="auto"/>
                    <w:bottom w:val="none" w:sz="0" w:space="0" w:color="auto"/>
                    <w:right w:val="none" w:sz="0" w:space="0" w:color="auto"/>
                  </w:divBdr>
                </w:div>
              </w:divsChild>
            </w:div>
            <w:div w:id="680544889">
              <w:marLeft w:val="0"/>
              <w:marRight w:val="0"/>
              <w:marTop w:val="0"/>
              <w:marBottom w:val="0"/>
              <w:divBdr>
                <w:top w:val="none" w:sz="0" w:space="0" w:color="auto"/>
                <w:left w:val="none" w:sz="0" w:space="0" w:color="auto"/>
                <w:bottom w:val="none" w:sz="0" w:space="0" w:color="auto"/>
                <w:right w:val="none" w:sz="0" w:space="0" w:color="auto"/>
              </w:divBdr>
              <w:divsChild>
                <w:div w:id="1490055841">
                  <w:marLeft w:val="0"/>
                  <w:marRight w:val="0"/>
                  <w:marTop w:val="0"/>
                  <w:marBottom w:val="0"/>
                  <w:divBdr>
                    <w:top w:val="none" w:sz="0" w:space="0" w:color="auto"/>
                    <w:left w:val="none" w:sz="0" w:space="0" w:color="auto"/>
                    <w:bottom w:val="none" w:sz="0" w:space="0" w:color="auto"/>
                    <w:right w:val="none" w:sz="0" w:space="0" w:color="auto"/>
                  </w:divBdr>
                </w:div>
              </w:divsChild>
            </w:div>
            <w:div w:id="844396112">
              <w:marLeft w:val="0"/>
              <w:marRight w:val="0"/>
              <w:marTop w:val="0"/>
              <w:marBottom w:val="0"/>
              <w:divBdr>
                <w:top w:val="none" w:sz="0" w:space="0" w:color="auto"/>
                <w:left w:val="none" w:sz="0" w:space="0" w:color="auto"/>
                <w:bottom w:val="none" w:sz="0" w:space="0" w:color="auto"/>
                <w:right w:val="none" w:sz="0" w:space="0" w:color="auto"/>
              </w:divBdr>
              <w:divsChild>
                <w:div w:id="734545075">
                  <w:marLeft w:val="0"/>
                  <w:marRight w:val="0"/>
                  <w:marTop w:val="0"/>
                  <w:marBottom w:val="0"/>
                  <w:divBdr>
                    <w:top w:val="none" w:sz="0" w:space="0" w:color="auto"/>
                    <w:left w:val="none" w:sz="0" w:space="0" w:color="auto"/>
                    <w:bottom w:val="none" w:sz="0" w:space="0" w:color="auto"/>
                    <w:right w:val="none" w:sz="0" w:space="0" w:color="auto"/>
                  </w:divBdr>
                </w:div>
              </w:divsChild>
            </w:div>
            <w:div w:id="1097408276">
              <w:marLeft w:val="0"/>
              <w:marRight w:val="0"/>
              <w:marTop w:val="0"/>
              <w:marBottom w:val="0"/>
              <w:divBdr>
                <w:top w:val="none" w:sz="0" w:space="0" w:color="auto"/>
                <w:left w:val="none" w:sz="0" w:space="0" w:color="auto"/>
                <w:bottom w:val="none" w:sz="0" w:space="0" w:color="auto"/>
                <w:right w:val="none" w:sz="0" w:space="0" w:color="auto"/>
              </w:divBdr>
              <w:divsChild>
                <w:div w:id="1582718407">
                  <w:marLeft w:val="0"/>
                  <w:marRight w:val="0"/>
                  <w:marTop w:val="0"/>
                  <w:marBottom w:val="0"/>
                  <w:divBdr>
                    <w:top w:val="none" w:sz="0" w:space="0" w:color="auto"/>
                    <w:left w:val="none" w:sz="0" w:space="0" w:color="auto"/>
                    <w:bottom w:val="none" w:sz="0" w:space="0" w:color="auto"/>
                    <w:right w:val="none" w:sz="0" w:space="0" w:color="auto"/>
                  </w:divBdr>
                </w:div>
              </w:divsChild>
            </w:div>
            <w:div w:id="1186403317">
              <w:marLeft w:val="0"/>
              <w:marRight w:val="0"/>
              <w:marTop w:val="0"/>
              <w:marBottom w:val="0"/>
              <w:divBdr>
                <w:top w:val="none" w:sz="0" w:space="0" w:color="auto"/>
                <w:left w:val="none" w:sz="0" w:space="0" w:color="auto"/>
                <w:bottom w:val="none" w:sz="0" w:space="0" w:color="auto"/>
                <w:right w:val="none" w:sz="0" w:space="0" w:color="auto"/>
              </w:divBdr>
              <w:divsChild>
                <w:div w:id="1008412163">
                  <w:marLeft w:val="0"/>
                  <w:marRight w:val="0"/>
                  <w:marTop w:val="0"/>
                  <w:marBottom w:val="0"/>
                  <w:divBdr>
                    <w:top w:val="none" w:sz="0" w:space="0" w:color="auto"/>
                    <w:left w:val="none" w:sz="0" w:space="0" w:color="auto"/>
                    <w:bottom w:val="none" w:sz="0" w:space="0" w:color="auto"/>
                    <w:right w:val="none" w:sz="0" w:space="0" w:color="auto"/>
                  </w:divBdr>
                </w:div>
              </w:divsChild>
            </w:div>
            <w:div w:id="1210339866">
              <w:marLeft w:val="0"/>
              <w:marRight w:val="0"/>
              <w:marTop w:val="0"/>
              <w:marBottom w:val="0"/>
              <w:divBdr>
                <w:top w:val="none" w:sz="0" w:space="0" w:color="auto"/>
                <w:left w:val="none" w:sz="0" w:space="0" w:color="auto"/>
                <w:bottom w:val="none" w:sz="0" w:space="0" w:color="auto"/>
                <w:right w:val="none" w:sz="0" w:space="0" w:color="auto"/>
              </w:divBdr>
              <w:divsChild>
                <w:div w:id="366758012">
                  <w:marLeft w:val="0"/>
                  <w:marRight w:val="0"/>
                  <w:marTop w:val="0"/>
                  <w:marBottom w:val="0"/>
                  <w:divBdr>
                    <w:top w:val="none" w:sz="0" w:space="0" w:color="auto"/>
                    <w:left w:val="none" w:sz="0" w:space="0" w:color="auto"/>
                    <w:bottom w:val="none" w:sz="0" w:space="0" w:color="auto"/>
                    <w:right w:val="none" w:sz="0" w:space="0" w:color="auto"/>
                  </w:divBdr>
                </w:div>
              </w:divsChild>
            </w:div>
            <w:div w:id="1221133916">
              <w:marLeft w:val="0"/>
              <w:marRight w:val="0"/>
              <w:marTop w:val="0"/>
              <w:marBottom w:val="0"/>
              <w:divBdr>
                <w:top w:val="none" w:sz="0" w:space="0" w:color="auto"/>
                <w:left w:val="none" w:sz="0" w:space="0" w:color="auto"/>
                <w:bottom w:val="none" w:sz="0" w:space="0" w:color="auto"/>
                <w:right w:val="none" w:sz="0" w:space="0" w:color="auto"/>
              </w:divBdr>
              <w:divsChild>
                <w:div w:id="1263994502">
                  <w:marLeft w:val="0"/>
                  <w:marRight w:val="0"/>
                  <w:marTop w:val="0"/>
                  <w:marBottom w:val="0"/>
                  <w:divBdr>
                    <w:top w:val="none" w:sz="0" w:space="0" w:color="auto"/>
                    <w:left w:val="none" w:sz="0" w:space="0" w:color="auto"/>
                    <w:bottom w:val="none" w:sz="0" w:space="0" w:color="auto"/>
                    <w:right w:val="none" w:sz="0" w:space="0" w:color="auto"/>
                  </w:divBdr>
                </w:div>
              </w:divsChild>
            </w:div>
            <w:div w:id="1241211479">
              <w:marLeft w:val="0"/>
              <w:marRight w:val="0"/>
              <w:marTop w:val="0"/>
              <w:marBottom w:val="0"/>
              <w:divBdr>
                <w:top w:val="none" w:sz="0" w:space="0" w:color="auto"/>
                <w:left w:val="none" w:sz="0" w:space="0" w:color="auto"/>
                <w:bottom w:val="none" w:sz="0" w:space="0" w:color="auto"/>
                <w:right w:val="none" w:sz="0" w:space="0" w:color="auto"/>
              </w:divBdr>
              <w:divsChild>
                <w:div w:id="927539955">
                  <w:marLeft w:val="0"/>
                  <w:marRight w:val="0"/>
                  <w:marTop w:val="0"/>
                  <w:marBottom w:val="0"/>
                  <w:divBdr>
                    <w:top w:val="none" w:sz="0" w:space="0" w:color="auto"/>
                    <w:left w:val="none" w:sz="0" w:space="0" w:color="auto"/>
                    <w:bottom w:val="none" w:sz="0" w:space="0" w:color="auto"/>
                    <w:right w:val="none" w:sz="0" w:space="0" w:color="auto"/>
                  </w:divBdr>
                </w:div>
              </w:divsChild>
            </w:div>
            <w:div w:id="1358582296">
              <w:marLeft w:val="0"/>
              <w:marRight w:val="0"/>
              <w:marTop w:val="0"/>
              <w:marBottom w:val="0"/>
              <w:divBdr>
                <w:top w:val="none" w:sz="0" w:space="0" w:color="auto"/>
                <w:left w:val="none" w:sz="0" w:space="0" w:color="auto"/>
                <w:bottom w:val="none" w:sz="0" w:space="0" w:color="auto"/>
                <w:right w:val="none" w:sz="0" w:space="0" w:color="auto"/>
              </w:divBdr>
              <w:divsChild>
                <w:div w:id="1123964923">
                  <w:marLeft w:val="0"/>
                  <w:marRight w:val="0"/>
                  <w:marTop w:val="0"/>
                  <w:marBottom w:val="0"/>
                  <w:divBdr>
                    <w:top w:val="none" w:sz="0" w:space="0" w:color="auto"/>
                    <w:left w:val="none" w:sz="0" w:space="0" w:color="auto"/>
                    <w:bottom w:val="none" w:sz="0" w:space="0" w:color="auto"/>
                    <w:right w:val="none" w:sz="0" w:space="0" w:color="auto"/>
                  </w:divBdr>
                </w:div>
              </w:divsChild>
            </w:div>
            <w:div w:id="1462068383">
              <w:marLeft w:val="0"/>
              <w:marRight w:val="0"/>
              <w:marTop w:val="0"/>
              <w:marBottom w:val="0"/>
              <w:divBdr>
                <w:top w:val="none" w:sz="0" w:space="0" w:color="auto"/>
                <w:left w:val="none" w:sz="0" w:space="0" w:color="auto"/>
                <w:bottom w:val="none" w:sz="0" w:space="0" w:color="auto"/>
                <w:right w:val="none" w:sz="0" w:space="0" w:color="auto"/>
              </w:divBdr>
              <w:divsChild>
                <w:div w:id="975797142">
                  <w:marLeft w:val="0"/>
                  <w:marRight w:val="0"/>
                  <w:marTop w:val="0"/>
                  <w:marBottom w:val="0"/>
                  <w:divBdr>
                    <w:top w:val="none" w:sz="0" w:space="0" w:color="auto"/>
                    <w:left w:val="none" w:sz="0" w:space="0" w:color="auto"/>
                    <w:bottom w:val="none" w:sz="0" w:space="0" w:color="auto"/>
                    <w:right w:val="none" w:sz="0" w:space="0" w:color="auto"/>
                  </w:divBdr>
                </w:div>
              </w:divsChild>
            </w:div>
            <w:div w:id="1742866804">
              <w:marLeft w:val="0"/>
              <w:marRight w:val="0"/>
              <w:marTop w:val="0"/>
              <w:marBottom w:val="0"/>
              <w:divBdr>
                <w:top w:val="none" w:sz="0" w:space="0" w:color="auto"/>
                <w:left w:val="none" w:sz="0" w:space="0" w:color="auto"/>
                <w:bottom w:val="none" w:sz="0" w:space="0" w:color="auto"/>
                <w:right w:val="none" w:sz="0" w:space="0" w:color="auto"/>
              </w:divBdr>
              <w:divsChild>
                <w:div w:id="1904556249">
                  <w:marLeft w:val="0"/>
                  <w:marRight w:val="0"/>
                  <w:marTop w:val="0"/>
                  <w:marBottom w:val="0"/>
                  <w:divBdr>
                    <w:top w:val="none" w:sz="0" w:space="0" w:color="auto"/>
                    <w:left w:val="none" w:sz="0" w:space="0" w:color="auto"/>
                    <w:bottom w:val="none" w:sz="0" w:space="0" w:color="auto"/>
                    <w:right w:val="none" w:sz="0" w:space="0" w:color="auto"/>
                  </w:divBdr>
                </w:div>
              </w:divsChild>
            </w:div>
            <w:div w:id="1890678628">
              <w:marLeft w:val="0"/>
              <w:marRight w:val="0"/>
              <w:marTop w:val="0"/>
              <w:marBottom w:val="0"/>
              <w:divBdr>
                <w:top w:val="none" w:sz="0" w:space="0" w:color="auto"/>
                <w:left w:val="none" w:sz="0" w:space="0" w:color="auto"/>
                <w:bottom w:val="none" w:sz="0" w:space="0" w:color="auto"/>
                <w:right w:val="none" w:sz="0" w:space="0" w:color="auto"/>
              </w:divBdr>
              <w:divsChild>
                <w:div w:id="2113668019">
                  <w:marLeft w:val="0"/>
                  <w:marRight w:val="0"/>
                  <w:marTop w:val="0"/>
                  <w:marBottom w:val="0"/>
                  <w:divBdr>
                    <w:top w:val="none" w:sz="0" w:space="0" w:color="auto"/>
                    <w:left w:val="none" w:sz="0" w:space="0" w:color="auto"/>
                    <w:bottom w:val="none" w:sz="0" w:space="0" w:color="auto"/>
                    <w:right w:val="none" w:sz="0" w:space="0" w:color="auto"/>
                  </w:divBdr>
                </w:div>
              </w:divsChild>
            </w:div>
            <w:div w:id="1898316237">
              <w:marLeft w:val="0"/>
              <w:marRight w:val="0"/>
              <w:marTop w:val="0"/>
              <w:marBottom w:val="0"/>
              <w:divBdr>
                <w:top w:val="none" w:sz="0" w:space="0" w:color="auto"/>
                <w:left w:val="none" w:sz="0" w:space="0" w:color="auto"/>
                <w:bottom w:val="none" w:sz="0" w:space="0" w:color="auto"/>
                <w:right w:val="none" w:sz="0" w:space="0" w:color="auto"/>
              </w:divBdr>
              <w:divsChild>
                <w:div w:id="248514370">
                  <w:marLeft w:val="0"/>
                  <w:marRight w:val="0"/>
                  <w:marTop w:val="0"/>
                  <w:marBottom w:val="0"/>
                  <w:divBdr>
                    <w:top w:val="none" w:sz="0" w:space="0" w:color="auto"/>
                    <w:left w:val="none" w:sz="0" w:space="0" w:color="auto"/>
                    <w:bottom w:val="none" w:sz="0" w:space="0" w:color="auto"/>
                    <w:right w:val="none" w:sz="0" w:space="0" w:color="auto"/>
                  </w:divBdr>
                </w:div>
              </w:divsChild>
            </w:div>
            <w:div w:id="1979797485">
              <w:marLeft w:val="0"/>
              <w:marRight w:val="0"/>
              <w:marTop w:val="0"/>
              <w:marBottom w:val="0"/>
              <w:divBdr>
                <w:top w:val="none" w:sz="0" w:space="0" w:color="auto"/>
                <w:left w:val="none" w:sz="0" w:space="0" w:color="auto"/>
                <w:bottom w:val="none" w:sz="0" w:space="0" w:color="auto"/>
                <w:right w:val="none" w:sz="0" w:space="0" w:color="auto"/>
              </w:divBdr>
              <w:divsChild>
                <w:div w:id="230963580">
                  <w:marLeft w:val="0"/>
                  <w:marRight w:val="0"/>
                  <w:marTop w:val="0"/>
                  <w:marBottom w:val="0"/>
                  <w:divBdr>
                    <w:top w:val="none" w:sz="0" w:space="0" w:color="auto"/>
                    <w:left w:val="none" w:sz="0" w:space="0" w:color="auto"/>
                    <w:bottom w:val="none" w:sz="0" w:space="0" w:color="auto"/>
                    <w:right w:val="none" w:sz="0" w:space="0" w:color="auto"/>
                  </w:divBdr>
                </w:div>
              </w:divsChild>
            </w:div>
            <w:div w:id="1994988906">
              <w:marLeft w:val="0"/>
              <w:marRight w:val="0"/>
              <w:marTop w:val="0"/>
              <w:marBottom w:val="0"/>
              <w:divBdr>
                <w:top w:val="none" w:sz="0" w:space="0" w:color="auto"/>
                <w:left w:val="none" w:sz="0" w:space="0" w:color="auto"/>
                <w:bottom w:val="none" w:sz="0" w:space="0" w:color="auto"/>
                <w:right w:val="none" w:sz="0" w:space="0" w:color="auto"/>
              </w:divBdr>
              <w:divsChild>
                <w:div w:id="2073694155">
                  <w:marLeft w:val="0"/>
                  <w:marRight w:val="0"/>
                  <w:marTop w:val="0"/>
                  <w:marBottom w:val="0"/>
                  <w:divBdr>
                    <w:top w:val="none" w:sz="0" w:space="0" w:color="auto"/>
                    <w:left w:val="none" w:sz="0" w:space="0" w:color="auto"/>
                    <w:bottom w:val="none" w:sz="0" w:space="0" w:color="auto"/>
                    <w:right w:val="none" w:sz="0" w:space="0" w:color="auto"/>
                  </w:divBdr>
                </w:div>
              </w:divsChild>
            </w:div>
            <w:div w:id="2048599154">
              <w:marLeft w:val="0"/>
              <w:marRight w:val="0"/>
              <w:marTop w:val="0"/>
              <w:marBottom w:val="0"/>
              <w:divBdr>
                <w:top w:val="none" w:sz="0" w:space="0" w:color="auto"/>
                <w:left w:val="none" w:sz="0" w:space="0" w:color="auto"/>
                <w:bottom w:val="none" w:sz="0" w:space="0" w:color="auto"/>
                <w:right w:val="none" w:sz="0" w:space="0" w:color="auto"/>
              </w:divBdr>
              <w:divsChild>
                <w:div w:id="593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379">
          <w:marLeft w:val="0"/>
          <w:marRight w:val="0"/>
          <w:marTop w:val="0"/>
          <w:marBottom w:val="0"/>
          <w:divBdr>
            <w:top w:val="none" w:sz="0" w:space="0" w:color="auto"/>
            <w:left w:val="none" w:sz="0" w:space="0" w:color="auto"/>
            <w:bottom w:val="none" w:sz="0" w:space="0" w:color="auto"/>
            <w:right w:val="none" w:sz="0" w:space="0" w:color="auto"/>
          </w:divBdr>
          <w:divsChild>
            <w:div w:id="226690693">
              <w:marLeft w:val="0"/>
              <w:marRight w:val="0"/>
              <w:marTop w:val="0"/>
              <w:marBottom w:val="0"/>
              <w:divBdr>
                <w:top w:val="none" w:sz="0" w:space="0" w:color="auto"/>
                <w:left w:val="none" w:sz="0" w:space="0" w:color="auto"/>
                <w:bottom w:val="none" w:sz="0" w:space="0" w:color="auto"/>
                <w:right w:val="none" w:sz="0" w:space="0" w:color="auto"/>
              </w:divBdr>
              <w:divsChild>
                <w:div w:id="1428772767">
                  <w:marLeft w:val="0"/>
                  <w:marRight w:val="0"/>
                  <w:marTop w:val="0"/>
                  <w:marBottom w:val="0"/>
                  <w:divBdr>
                    <w:top w:val="none" w:sz="0" w:space="0" w:color="auto"/>
                    <w:left w:val="none" w:sz="0" w:space="0" w:color="auto"/>
                    <w:bottom w:val="none" w:sz="0" w:space="0" w:color="auto"/>
                    <w:right w:val="none" w:sz="0" w:space="0" w:color="auto"/>
                  </w:divBdr>
                </w:div>
              </w:divsChild>
            </w:div>
            <w:div w:id="716702565">
              <w:marLeft w:val="0"/>
              <w:marRight w:val="0"/>
              <w:marTop w:val="0"/>
              <w:marBottom w:val="0"/>
              <w:divBdr>
                <w:top w:val="none" w:sz="0" w:space="0" w:color="auto"/>
                <w:left w:val="none" w:sz="0" w:space="0" w:color="auto"/>
                <w:bottom w:val="none" w:sz="0" w:space="0" w:color="auto"/>
                <w:right w:val="none" w:sz="0" w:space="0" w:color="auto"/>
              </w:divBdr>
              <w:divsChild>
                <w:div w:id="298151358">
                  <w:marLeft w:val="0"/>
                  <w:marRight w:val="0"/>
                  <w:marTop w:val="0"/>
                  <w:marBottom w:val="0"/>
                  <w:divBdr>
                    <w:top w:val="none" w:sz="0" w:space="0" w:color="auto"/>
                    <w:left w:val="none" w:sz="0" w:space="0" w:color="auto"/>
                    <w:bottom w:val="none" w:sz="0" w:space="0" w:color="auto"/>
                    <w:right w:val="none" w:sz="0" w:space="0" w:color="auto"/>
                  </w:divBdr>
                </w:div>
                <w:div w:id="1107693963">
                  <w:marLeft w:val="0"/>
                  <w:marRight w:val="0"/>
                  <w:marTop w:val="0"/>
                  <w:marBottom w:val="0"/>
                  <w:divBdr>
                    <w:top w:val="none" w:sz="0" w:space="0" w:color="auto"/>
                    <w:left w:val="none" w:sz="0" w:space="0" w:color="auto"/>
                    <w:bottom w:val="none" w:sz="0" w:space="0" w:color="auto"/>
                    <w:right w:val="none" w:sz="0" w:space="0" w:color="auto"/>
                  </w:divBdr>
                </w:div>
              </w:divsChild>
            </w:div>
            <w:div w:id="1707482766">
              <w:marLeft w:val="0"/>
              <w:marRight w:val="0"/>
              <w:marTop w:val="0"/>
              <w:marBottom w:val="0"/>
              <w:divBdr>
                <w:top w:val="none" w:sz="0" w:space="0" w:color="auto"/>
                <w:left w:val="none" w:sz="0" w:space="0" w:color="auto"/>
                <w:bottom w:val="none" w:sz="0" w:space="0" w:color="auto"/>
                <w:right w:val="none" w:sz="0" w:space="0" w:color="auto"/>
              </w:divBdr>
              <w:divsChild>
                <w:div w:id="204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153">
          <w:marLeft w:val="0"/>
          <w:marRight w:val="0"/>
          <w:marTop w:val="0"/>
          <w:marBottom w:val="0"/>
          <w:divBdr>
            <w:top w:val="none" w:sz="0" w:space="0" w:color="auto"/>
            <w:left w:val="none" w:sz="0" w:space="0" w:color="auto"/>
            <w:bottom w:val="none" w:sz="0" w:space="0" w:color="auto"/>
            <w:right w:val="none" w:sz="0" w:space="0" w:color="auto"/>
          </w:divBdr>
          <w:divsChild>
            <w:div w:id="1290012508">
              <w:marLeft w:val="0"/>
              <w:marRight w:val="0"/>
              <w:marTop w:val="0"/>
              <w:marBottom w:val="0"/>
              <w:divBdr>
                <w:top w:val="none" w:sz="0" w:space="0" w:color="auto"/>
                <w:left w:val="none" w:sz="0" w:space="0" w:color="auto"/>
                <w:bottom w:val="none" w:sz="0" w:space="0" w:color="auto"/>
                <w:right w:val="none" w:sz="0" w:space="0" w:color="auto"/>
              </w:divBdr>
              <w:divsChild>
                <w:div w:id="1958677607">
                  <w:marLeft w:val="0"/>
                  <w:marRight w:val="0"/>
                  <w:marTop w:val="0"/>
                  <w:marBottom w:val="0"/>
                  <w:divBdr>
                    <w:top w:val="none" w:sz="0" w:space="0" w:color="auto"/>
                    <w:left w:val="none" w:sz="0" w:space="0" w:color="auto"/>
                    <w:bottom w:val="none" w:sz="0" w:space="0" w:color="auto"/>
                    <w:right w:val="none" w:sz="0" w:space="0" w:color="auto"/>
                  </w:divBdr>
                </w:div>
              </w:divsChild>
            </w:div>
            <w:div w:id="1933312745">
              <w:marLeft w:val="0"/>
              <w:marRight w:val="0"/>
              <w:marTop w:val="0"/>
              <w:marBottom w:val="0"/>
              <w:divBdr>
                <w:top w:val="none" w:sz="0" w:space="0" w:color="auto"/>
                <w:left w:val="none" w:sz="0" w:space="0" w:color="auto"/>
                <w:bottom w:val="none" w:sz="0" w:space="0" w:color="auto"/>
                <w:right w:val="none" w:sz="0" w:space="0" w:color="auto"/>
              </w:divBdr>
              <w:divsChild>
                <w:div w:id="13835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373">
          <w:marLeft w:val="0"/>
          <w:marRight w:val="0"/>
          <w:marTop w:val="0"/>
          <w:marBottom w:val="0"/>
          <w:divBdr>
            <w:top w:val="none" w:sz="0" w:space="0" w:color="auto"/>
            <w:left w:val="none" w:sz="0" w:space="0" w:color="auto"/>
            <w:bottom w:val="none" w:sz="0" w:space="0" w:color="auto"/>
            <w:right w:val="none" w:sz="0" w:space="0" w:color="auto"/>
          </w:divBdr>
          <w:divsChild>
            <w:div w:id="215943547">
              <w:marLeft w:val="0"/>
              <w:marRight w:val="0"/>
              <w:marTop w:val="0"/>
              <w:marBottom w:val="0"/>
              <w:divBdr>
                <w:top w:val="none" w:sz="0" w:space="0" w:color="auto"/>
                <w:left w:val="none" w:sz="0" w:space="0" w:color="auto"/>
                <w:bottom w:val="none" w:sz="0" w:space="0" w:color="auto"/>
                <w:right w:val="none" w:sz="0" w:space="0" w:color="auto"/>
              </w:divBdr>
              <w:divsChild>
                <w:div w:id="1995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2793">
          <w:marLeft w:val="0"/>
          <w:marRight w:val="0"/>
          <w:marTop w:val="0"/>
          <w:marBottom w:val="0"/>
          <w:divBdr>
            <w:top w:val="none" w:sz="0" w:space="0" w:color="auto"/>
            <w:left w:val="none" w:sz="0" w:space="0" w:color="auto"/>
            <w:bottom w:val="none" w:sz="0" w:space="0" w:color="auto"/>
            <w:right w:val="none" w:sz="0" w:space="0" w:color="auto"/>
          </w:divBdr>
          <w:divsChild>
            <w:div w:id="13771827">
              <w:marLeft w:val="0"/>
              <w:marRight w:val="0"/>
              <w:marTop w:val="0"/>
              <w:marBottom w:val="0"/>
              <w:divBdr>
                <w:top w:val="none" w:sz="0" w:space="0" w:color="auto"/>
                <w:left w:val="none" w:sz="0" w:space="0" w:color="auto"/>
                <w:bottom w:val="none" w:sz="0" w:space="0" w:color="auto"/>
                <w:right w:val="none" w:sz="0" w:space="0" w:color="auto"/>
              </w:divBdr>
              <w:divsChild>
                <w:div w:id="657542740">
                  <w:marLeft w:val="0"/>
                  <w:marRight w:val="0"/>
                  <w:marTop w:val="0"/>
                  <w:marBottom w:val="0"/>
                  <w:divBdr>
                    <w:top w:val="none" w:sz="0" w:space="0" w:color="auto"/>
                    <w:left w:val="none" w:sz="0" w:space="0" w:color="auto"/>
                    <w:bottom w:val="none" w:sz="0" w:space="0" w:color="auto"/>
                    <w:right w:val="none" w:sz="0" w:space="0" w:color="auto"/>
                  </w:divBdr>
                </w:div>
              </w:divsChild>
            </w:div>
            <w:div w:id="153573407">
              <w:marLeft w:val="0"/>
              <w:marRight w:val="0"/>
              <w:marTop w:val="0"/>
              <w:marBottom w:val="0"/>
              <w:divBdr>
                <w:top w:val="none" w:sz="0" w:space="0" w:color="auto"/>
                <w:left w:val="none" w:sz="0" w:space="0" w:color="auto"/>
                <w:bottom w:val="none" w:sz="0" w:space="0" w:color="auto"/>
                <w:right w:val="none" w:sz="0" w:space="0" w:color="auto"/>
              </w:divBdr>
              <w:divsChild>
                <w:div w:id="1336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8978">
          <w:marLeft w:val="0"/>
          <w:marRight w:val="0"/>
          <w:marTop w:val="0"/>
          <w:marBottom w:val="0"/>
          <w:divBdr>
            <w:top w:val="none" w:sz="0" w:space="0" w:color="auto"/>
            <w:left w:val="none" w:sz="0" w:space="0" w:color="auto"/>
            <w:bottom w:val="none" w:sz="0" w:space="0" w:color="auto"/>
            <w:right w:val="none" w:sz="0" w:space="0" w:color="auto"/>
          </w:divBdr>
          <w:divsChild>
            <w:div w:id="53547866">
              <w:marLeft w:val="0"/>
              <w:marRight w:val="0"/>
              <w:marTop w:val="0"/>
              <w:marBottom w:val="0"/>
              <w:divBdr>
                <w:top w:val="none" w:sz="0" w:space="0" w:color="auto"/>
                <w:left w:val="none" w:sz="0" w:space="0" w:color="auto"/>
                <w:bottom w:val="none" w:sz="0" w:space="0" w:color="auto"/>
                <w:right w:val="none" w:sz="0" w:space="0" w:color="auto"/>
              </w:divBdr>
              <w:divsChild>
                <w:div w:id="1690638057">
                  <w:marLeft w:val="0"/>
                  <w:marRight w:val="0"/>
                  <w:marTop w:val="0"/>
                  <w:marBottom w:val="0"/>
                  <w:divBdr>
                    <w:top w:val="none" w:sz="0" w:space="0" w:color="auto"/>
                    <w:left w:val="none" w:sz="0" w:space="0" w:color="auto"/>
                    <w:bottom w:val="none" w:sz="0" w:space="0" w:color="auto"/>
                    <w:right w:val="none" w:sz="0" w:space="0" w:color="auto"/>
                  </w:divBdr>
                </w:div>
              </w:divsChild>
            </w:div>
            <w:div w:id="78334961">
              <w:marLeft w:val="0"/>
              <w:marRight w:val="0"/>
              <w:marTop w:val="0"/>
              <w:marBottom w:val="0"/>
              <w:divBdr>
                <w:top w:val="none" w:sz="0" w:space="0" w:color="auto"/>
                <w:left w:val="none" w:sz="0" w:space="0" w:color="auto"/>
                <w:bottom w:val="none" w:sz="0" w:space="0" w:color="auto"/>
                <w:right w:val="none" w:sz="0" w:space="0" w:color="auto"/>
              </w:divBdr>
              <w:divsChild>
                <w:div w:id="1565145782">
                  <w:marLeft w:val="0"/>
                  <w:marRight w:val="0"/>
                  <w:marTop w:val="0"/>
                  <w:marBottom w:val="0"/>
                  <w:divBdr>
                    <w:top w:val="none" w:sz="0" w:space="0" w:color="auto"/>
                    <w:left w:val="none" w:sz="0" w:space="0" w:color="auto"/>
                    <w:bottom w:val="none" w:sz="0" w:space="0" w:color="auto"/>
                    <w:right w:val="none" w:sz="0" w:space="0" w:color="auto"/>
                  </w:divBdr>
                </w:div>
              </w:divsChild>
            </w:div>
            <w:div w:id="103380211">
              <w:marLeft w:val="0"/>
              <w:marRight w:val="0"/>
              <w:marTop w:val="0"/>
              <w:marBottom w:val="0"/>
              <w:divBdr>
                <w:top w:val="none" w:sz="0" w:space="0" w:color="auto"/>
                <w:left w:val="none" w:sz="0" w:space="0" w:color="auto"/>
                <w:bottom w:val="none" w:sz="0" w:space="0" w:color="auto"/>
                <w:right w:val="none" w:sz="0" w:space="0" w:color="auto"/>
              </w:divBdr>
              <w:divsChild>
                <w:div w:id="437407009">
                  <w:marLeft w:val="0"/>
                  <w:marRight w:val="0"/>
                  <w:marTop w:val="0"/>
                  <w:marBottom w:val="0"/>
                  <w:divBdr>
                    <w:top w:val="none" w:sz="0" w:space="0" w:color="auto"/>
                    <w:left w:val="none" w:sz="0" w:space="0" w:color="auto"/>
                    <w:bottom w:val="none" w:sz="0" w:space="0" w:color="auto"/>
                    <w:right w:val="none" w:sz="0" w:space="0" w:color="auto"/>
                  </w:divBdr>
                </w:div>
                <w:div w:id="1665011540">
                  <w:marLeft w:val="0"/>
                  <w:marRight w:val="0"/>
                  <w:marTop w:val="0"/>
                  <w:marBottom w:val="0"/>
                  <w:divBdr>
                    <w:top w:val="none" w:sz="0" w:space="0" w:color="auto"/>
                    <w:left w:val="none" w:sz="0" w:space="0" w:color="auto"/>
                    <w:bottom w:val="none" w:sz="0" w:space="0" w:color="auto"/>
                    <w:right w:val="none" w:sz="0" w:space="0" w:color="auto"/>
                  </w:divBdr>
                </w:div>
              </w:divsChild>
            </w:div>
            <w:div w:id="195460708">
              <w:marLeft w:val="0"/>
              <w:marRight w:val="0"/>
              <w:marTop w:val="0"/>
              <w:marBottom w:val="0"/>
              <w:divBdr>
                <w:top w:val="none" w:sz="0" w:space="0" w:color="auto"/>
                <w:left w:val="none" w:sz="0" w:space="0" w:color="auto"/>
                <w:bottom w:val="none" w:sz="0" w:space="0" w:color="auto"/>
                <w:right w:val="none" w:sz="0" w:space="0" w:color="auto"/>
              </w:divBdr>
              <w:divsChild>
                <w:div w:id="1499883514">
                  <w:marLeft w:val="0"/>
                  <w:marRight w:val="0"/>
                  <w:marTop w:val="0"/>
                  <w:marBottom w:val="0"/>
                  <w:divBdr>
                    <w:top w:val="none" w:sz="0" w:space="0" w:color="auto"/>
                    <w:left w:val="none" w:sz="0" w:space="0" w:color="auto"/>
                    <w:bottom w:val="none" w:sz="0" w:space="0" w:color="auto"/>
                    <w:right w:val="none" w:sz="0" w:space="0" w:color="auto"/>
                  </w:divBdr>
                </w:div>
              </w:divsChild>
            </w:div>
            <w:div w:id="214851104">
              <w:marLeft w:val="0"/>
              <w:marRight w:val="0"/>
              <w:marTop w:val="0"/>
              <w:marBottom w:val="0"/>
              <w:divBdr>
                <w:top w:val="none" w:sz="0" w:space="0" w:color="auto"/>
                <w:left w:val="none" w:sz="0" w:space="0" w:color="auto"/>
                <w:bottom w:val="none" w:sz="0" w:space="0" w:color="auto"/>
                <w:right w:val="none" w:sz="0" w:space="0" w:color="auto"/>
              </w:divBdr>
              <w:divsChild>
                <w:div w:id="36128923">
                  <w:marLeft w:val="0"/>
                  <w:marRight w:val="0"/>
                  <w:marTop w:val="0"/>
                  <w:marBottom w:val="0"/>
                  <w:divBdr>
                    <w:top w:val="none" w:sz="0" w:space="0" w:color="auto"/>
                    <w:left w:val="none" w:sz="0" w:space="0" w:color="auto"/>
                    <w:bottom w:val="none" w:sz="0" w:space="0" w:color="auto"/>
                    <w:right w:val="none" w:sz="0" w:space="0" w:color="auto"/>
                  </w:divBdr>
                </w:div>
              </w:divsChild>
            </w:div>
            <w:div w:id="215706728">
              <w:marLeft w:val="0"/>
              <w:marRight w:val="0"/>
              <w:marTop w:val="0"/>
              <w:marBottom w:val="0"/>
              <w:divBdr>
                <w:top w:val="none" w:sz="0" w:space="0" w:color="auto"/>
                <w:left w:val="none" w:sz="0" w:space="0" w:color="auto"/>
                <w:bottom w:val="none" w:sz="0" w:space="0" w:color="auto"/>
                <w:right w:val="none" w:sz="0" w:space="0" w:color="auto"/>
              </w:divBdr>
              <w:divsChild>
                <w:div w:id="1136490808">
                  <w:marLeft w:val="0"/>
                  <w:marRight w:val="0"/>
                  <w:marTop w:val="0"/>
                  <w:marBottom w:val="0"/>
                  <w:divBdr>
                    <w:top w:val="none" w:sz="0" w:space="0" w:color="auto"/>
                    <w:left w:val="none" w:sz="0" w:space="0" w:color="auto"/>
                    <w:bottom w:val="none" w:sz="0" w:space="0" w:color="auto"/>
                    <w:right w:val="none" w:sz="0" w:space="0" w:color="auto"/>
                  </w:divBdr>
                </w:div>
              </w:divsChild>
            </w:div>
            <w:div w:id="316613052">
              <w:marLeft w:val="0"/>
              <w:marRight w:val="0"/>
              <w:marTop w:val="0"/>
              <w:marBottom w:val="0"/>
              <w:divBdr>
                <w:top w:val="none" w:sz="0" w:space="0" w:color="auto"/>
                <w:left w:val="none" w:sz="0" w:space="0" w:color="auto"/>
                <w:bottom w:val="none" w:sz="0" w:space="0" w:color="auto"/>
                <w:right w:val="none" w:sz="0" w:space="0" w:color="auto"/>
              </w:divBdr>
              <w:divsChild>
                <w:div w:id="282005872">
                  <w:marLeft w:val="0"/>
                  <w:marRight w:val="0"/>
                  <w:marTop w:val="0"/>
                  <w:marBottom w:val="0"/>
                  <w:divBdr>
                    <w:top w:val="none" w:sz="0" w:space="0" w:color="auto"/>
                    <w:left w:val="none" w:sz="0" w:space="0" w:color="auto"/>
                    <w:bottom w:val="none" w:sz="0" w:space="0" w:color="auto"/>
                    <w:right w:val="none" w:sz="0" w:space="0" w:color="auto"/>
                  </w:divBdr>
                </w:div>
              </w:divsChild>
            </w:div>
            <w:div w:id="382484158">
              <w:marLeft w:val="0"/>
              <w:marRight w:val="0"/>
              <w:marTop w:val="0"/>
              <w:marBottom w:val="0"/>
              <w:divBdr>
                <w:top w:val="none" w:sz="0" w:space="0" w:color="auto"/>
                <w:left w:val="none" w:sz="0" w:space="0" w:color="auto"/>
                <w:bottom w:val="none" w:sz="0" w:space="0" w:color="auto"/>
                <w:right w:val="none" w:sz="0" w:space="0" w:color="auto"/>
              </w:divBdr>
              <w:divsChild>
                <w:div w:id="1429041234">
                  <w:marLeft w:val="0"/>
                  <w:marRight w:val="0"/>
                  <w:marTop w:val="0"/>
                  <w:marBottom w:val="0"/>
                  <w:divBdr>
                    <w:top w:val="none" w:sz="0" w:space="0" w:color="auto"/>
                    <w:left w:val="none" w:sz="0" w:space="0" w:color="auto"/>
                    <w:bottom w:val="none" w:sz="0" w:space="0" w:color="auto"/>
                    <w:right w:val="none" w:sz="0" w:space="0" w:color="auto"/>
                  </w:divBdr>
                </w:div>
              </w:divsChild>
            </w:div>
            <w:div w:id="395398313">
              <w:marLeft w:val="0"/>
              <w:marRight w:val="0"/>
              <w:marTop w:val="0"/>
              <w:marBottom w:val="0"/>
              <w:divBdr>
                <w:top w:val="none" w:sz="0" w:space="0" w:color="auto"/>
                <w:left w:val="none" w:sz="0" w:space="0" w:color="auto"/>
                <w:bottom w:val="none" w:sz="0" w:space="0" w:color="auto"/>
                <w:right w:val="none" w:sz="0" w:space="0" w:color="auto"/>
              </w:divBdr>
              <w:divsChild>
                <w:div w:id="612638449">
                  <w:marLeft w:val="0"/>
                  <w:marRight w:val="0"/>
                  <w:marTop w:val="0"/>
                  <w:marBottom w:val="0"/>
                  <w:divBdr>
                    <w:top w:val="none" w:sz="0" w:space="0" w:color="auto"/>
                    <w:left w:val="none" w:sz="0" w:space="0" w:color="auto"/>
                    <w:bottom w:val="none" w:sz="0" w:space="0" w:color="auto"/>
                    <w:right w:val="none" w:sz="0" w:space="0" w:color="auto"/>
                  </w:divBdr>
                </w:div>
              </w:divsChild>
            </w:div>
            <w:div w:id="414716580">
              <w:marLeft w:val="0"/>
              <w:marRight w:val="0"/>
              <w:marTop w:val="0"/>
              <w:marBottom w:val="0"/>
              <w:divBdr>
                <w:top w:val="none" w:sz="0" w:space="0" w:color="auto"/>
                <w:left w:val="none" w:sz="0" w:space="0" w:color="auto"/>
                <w:bottom w:val="none" w:sz="0" w:space="0" w:color="auto"/>
                <w:right w:val="none" w:sz="0" w:space="0" w:color="auto"/>
              </w:divBdr>
              <w:divsChild>
                <w:div w:id="164708911">
                  <w:marLeft w:val="0"/>
                  <w:marRight w:val="0"/>
                  <w:marTop w:val="0"/>
                  <w:marBottom w:val="0"/>
                  <w:divBdr>
                    <w:top w:val="none" w:sz="0" w:space="0" w:color="auto"/>
                    <w:left w:val="none" w:sz="0" w:space="0" w:color="auto"/>
                    <w:bottom w:val="none" w:sz="0" w:space="0" w:color="auto"/>
                    <w:right w:val="none" w:sz="0" w:space="0" w:color="auto"/>
                  </w:divBdr>
                </w:div>
              </w:divsChild>
            </w:div>
            <w:div w:id="424881206">
              <w:marLeft w:val="0"/>
              <w:marRight w:val="0"/>
              <w:marTop w:val="0"/>
              <w:marBottom w:val="0"/>
              <w:divBdr>
                <w:top w:val="none" w:sz="0" w:space="0" w:color="auto"/>
                <w:left w:val="none" w:sz="0" w:space="0" w:color="auto"/>
                <w:bottom w:val="none" w:sz="0" w:space="0" w:color="auto"/>
                <w:right w:val="none" w:sz="0" w:space="0" w:color="auto"/>
              </w:divBdr>
              <w:divsChild>
                <w:div w:id="1812097536">
                  <w:marLeft w:val="0"/>
                  <w:marRight w:val="0"/>
                  <w:marTop w:val="0"/>
                  <w:marBottom w:val="0"/>
                  <w:divBdr>
                    <w:top w:val="none" w:sz="0" w:space="0" w:color="auto"/>
                    <w:left w:val="none" w:sz="0" w:space="0" w:color="auto"/>
                    <w:bottom w:val="none" w:sz="0" w:space="0" w:color="auto"/>
                    <w:right w:val="none" w:sz="0" w:space="0" w:color="auto"/>
                  </w:divBdr>
                </w:div>
              </w:divsChild>
            </w:div>
            <w:div w:id="449278843">
              <w:marLeft w:val="0"/>
              <w:marRight w:val="0"/>
              <w:marTop w:val="0"/>
              <w:marBottom w:val="0"/>
              <w:divBdr>
                <w:top w:val="none" w:sz="0" w:space="0" w:color="auto"/>
                <w:left w:val="none" w:sz="0" w:space="0" w:color="auto"/>
                <w:bottom w:val="none" w:sz="0" w:space="0" w:color="auto"/>
                <w:right w:val="none" w:sz="0" w:space="0" w:color="auto"/>
              </w:divBdr>
              <w:divsChild>
                <w:div w:id="1970284467">
                  <w:marLeft w:val="0"/>
                  <w:marRight w:val="0"/>
                  <w:marTop w:val="0"/>
                  <w:marBottom w:val="0"/>
                  <w:divBdr>
                    <w:top w:val="none" w:sz="0" w:space="0" w:color="auto"/>
                    <w:left w:val="none" w:sz="0" w:space="0" w:color="auto"/>
                    <w:bottom w:val="none" w:sz="0" w:space="0" w:color="auto"/>
                    <w:right w:val="none" w:sz="0" w:space="0" w:color="auto"/>
                  </w:divBdr>
                </w:div>
              </w:divsChild>
            </w:div>
            <w:div w:id="462041203">
              <w:marLeft w:val="0"/>
              <w:marRight w:val="0"/>
              <w:marTop w:val="0"/>
              <w:marBottom w:val="0"/>
              <w:divBdr>
                <w:top w:val="none" w:sz="0" w:space="0" w:color="auto"/>
                <w:left w:val="none" w:sz="0" w:space="0" w:color="auto"/>
                <w:bottom w:val="none" w:sz="0" w:space="0" w:color="auto"/>
                <w:right w:val="none" w:sz="0" w:space="0" w:color="auto"/>
              </w:divBdr>
              <w:divsChild>
                <w:div w:id="366376452">
                  <w:marLeft w:val="0"/>
                  <w:marRight w:val="0"/>
                  <w:marTop w:val="0"/>
                  <w:marBottom w:val="0"/>
                  <w:divBdr>
                    <w:top w:val="none" w:sz="0" w:space="0" w:color="auto"/>
                    <w:left w:val="none" w:sz="0" w:space="0" w:color="auto"/>
                    <w:bottom w:val="none" w:sz="0" w:space="0" w:color="auto"/>
                    <w:right w:val="none" w:sz="0" w:space="0" w:color="auto"/>
                  </w:divBdr>
                </w:div>
              </w:divsChild>
            </w:div>
            <w:div w:id="506675137">
              <w:marLeft w:val="0"/>
              <w:marRight w:val="0"/>
              <w:marTop w:val="0"/>
              <w:marBottom w:val="0"/>
              <w:divBdr>
                <w:top w:val="none" w:sz="0" w:space="0" w:color="auto"/>
                <w:left w:val="none" w:sz="0" w:space="0" w:color="auto"/>
                <w:bottom w:val="none" w:sz="0" w:space="0" w:color="auto"/>
                <w:right w:val="none" w:sz="0" w:space="0" w:color="auto"/>
              </w:divBdr>
              <w:divsChild>
                <w:div w:id="1461417916">
                  <w:marLeft w:val="0"/>
                  <w:marRight w:val="0"/>
                  <w:marTop w:val="0"/>
                  <w:marBottom w:val="0"/>
                  <w:divBdr>
                    <w:top w:val="none" w:sz="0" w:space="0" w:color="auto"/>
                    <w:left w:val="none" w:sz="0" w:space="0" w:color="auto"/>
                    <w:bottom w:val="none" w:sz="0" w:space="0" w:color="auto"/>
                    <w:right w:val="none" w:sz="0" w:space="0" w:color="auto"/>
                  </w:divBdr>
                </w:div>
              </w:divsChild>
            </w:div>
            <w:div w:id="521938934">
              <w:marLeft w:val="0"/>
              <w:marRight w:val="0"/>
              <w:marTop w:val="0"/>
              <w:marBottom w:val="0"/>
              <w:divBdr>
                <w:top w:val="none" w:sz="0" w:space="0" w:color="auto"/>
                <w:left w:val="none" w:sz="0" w:space="0" w:color="auto"/>
                <w:bottom w:val="none" w:sz="0" w:space="0" w:color="auto"/>
                <w:right w:val="none" w:sz="0" w:space="0" w:color="auto"/>
              </w:divBdr>
              <w:divsChild>
                <w:div w:id="268633980">
                  <w:marLeft w:val="0"/>
                  <w:marRight w:val="0"/>
                  <w:marTop w:val="0"/>
                  <w:marBottom w:val="0"/>
                  <w:divBdr>
                    <w:top w:val="none" w:sz="0" w:space="0" w:color="auto"/>
                    <w:left w:val="none" w:sz="0" w:space="0" w:color="auto"/>
                    <w:bottom w:val="none" w:sz="0" w:space="0" w:color="auto"/>
                    <w:right w:val="none" w:sz="0" w:space="0" w:color="auto"/>
                  </w:divBdr>
                </w:div>
              </w:divsChild>
            </w:div>
            <w:div w:id="548037289">
              <w:marLeft w:val="0"/>
              <w:marRight w:val="0"/>
              <w:marTop w:val="0"/>
              <w:marBottom w:val="0"/>
              <w:divBdr>
                <w:top w:val="none" w:sz="0" w:space="0" w:color="auto"/>
                <w:left w:val="none" w:sz="0" w:space="0" w:color="auto"/>
                <w:bottom w:val="none" w:sz="0" w:space="0" w:color="auto"/>
                <w:right w:val="none" w:sz="0" w:space="0" w:color="auto"/>
              </w:divBdr>
              <w:divsChild>
                <w:div w:id="1178422982">
                  <w:marLeft w:val="0"/>
                  <w:marRight w:val="0"/>
                  <w:marTop w:val="0"/>
                  <w:marBottom w:val="0"/>
                  <w:divBdr>
                    <w:top w:val="none" w:sz="0" w:space="0" w:color="auto"/>
                    <w:left w:val="none" w:sz="0" w:space="0" w:color="auto"/>
                    <w:bottom w:val="none" w:sz="0" w:space="0" w:color="auto"/>
                    <w:right w:val="none" w:sz="0" w:space="0" w:color="auto"/>
                  </w:divBdr>
                </w:div>
              </w:divsChild>
            </w:div>
            <w:div w:id="778717395">
              <w:marLeft w:val="0"/>
              <w:marRight w:val="0"/>
              <w:marTop w:val="0"/>
              <w:marBottom w:val="0"/>
              <w:divBdr>
                <w:top w:val="none" w:sz="0" w:space="0" w:color="auto"/>
                <w:left w:val="none" w:sz="0" w:space="0" w:color="auto"/>
                <w:bottom w:val="none" w:sz="0" w:space="0" w:color="auto"/>
                <w:right w:val="none" w:sz="0" w:space="0" w:color="auto"/>
              </w:divBdr>
              <w:divsChild>
                <w:div w:id="125468018">
                  <w:marLeft w:val="0"/>
                  <w:marRight w:val="0"/>
                  <w:marTop w:val="0"/>
                  <w:marBottom w:val="0"/>
                  <w:divBdr>
                    <w:top w:val="none" w:sz="0" w:space="0" w:color="auto"/>
                    <w:left w:val="none" w:sz="0" w:space="0" w:color="auto"/>
                    <w:bottom w:val="none" w:sz="0" w:space="0" w:color="auto"/>
                    <w:right w:val="none" w:sz="0" w:space="0" w:color="auto"/>
                  </w:divBdr>
                </w:div>
              </w:divsChild>
            </w:div>
            <w:div w:id="793866675">
              <w:marLeft w:val="0"/>
              <w:marRight w:val="0"/>
              <w:marTop w:val="0"/>
              <w:marBottom w:val="0"/>
              <w:divBdr>
                <w:top w:val="none" w:sz="0" w:space="0" w:color="auto"/>
                <w:left w:val="none" w:sz="0" w:space="0" w:color="auto"/>
                <w:bottom w:val="none" w:sz="0" w:space="0" w:color="auto"/>
                <w:right w:val="none" w:sz="0" w:space="0" w:color="auto"/>
              </w:divBdr>
              <w:divsChild>
                <w:div w:id="964845339">
                  <w:marLeft w:val="0"/>
                  <w:marRight w:val="0"/>
                  <w:marTop w:val="0"/>
                  <w:marBottom w:val="0"/>
                  <w:divBdr>
                    <w:top w:val="none" w:sz="0" w:space="0" w:color="auto"/>
                    <w:left w:val="none" w:sz="0" w:space="0" w:color="auto"/>
                    <w:bottom w:val="none" w:sz="0" w:space="0" w:color="auto"/>
                    <w:right w:val="none" w:sz="0" w:space="0" w:color="auto"/>
                  </w:divBdr>
                </w:div>
              </w:divsChild>
            </w:div>
            <w:div w:id="845366934">
              <w:marLeft w:val="0"/>
              <w:marRight w:val="0"/>
              <w:marTop w:val="0"/>
              <w:marBottom w:val="0"/>
              <w:divBdr>
                <w:top w:val="none" w:sz="0" w:space="0" w:color="auto"/>
                <w:left w:val="none" w:sz="0" w:space="0" w:color="auto"/>
                <w:bottom w:val="none" w:sz="0" w:space="0" w:color="auto"/>
                <w:right w:val="none" w:sz="0" w:space="0" w:color="auto"/>
              </w:divBdr>
              <w:divsChild>
                <w:div w:id="732852293">
                  <w:marLeft w:val="0"/>
                  <w:marRight w:val="0"/>
                  <w:marTop w:val="0"/>
                  <w:marBottom w:val="0"/>
                  <w:divBdr>
                    <w:top w:val="none" w:sz="0" w:space="0" w:color="auto"/>
                    <w:left w:val="none" w:sz="0" w:space="0" w:color="auto"/>
                    <w:bottom w:val="none" w:sz="0" w:space="0" w:color="auto"/>
                    <w:right w:val="none" w:sz="0" w:space="0" w:color="auto"/>
                  </w:divBdr>
                </w:div>
              </w:divsChild>
            </w:div>
            <w:div w:id="889654705">
              <w:marLeft w:val="0"/>
              <w:marRight w:val="0"/>
              <w:marTop w:val="0"/>
              <w:marBottom w:val="0"/>
              <w:divBdr>
                <w:top w:val="none" w:sz="0" w:space="0" w:color="auto"/>
                <w:left w:val="none" w:sz="0" w:space="0" w:color="auto"/>
                <w:bottom w:val="none" w:sz="0" w:space="0" w:color="auto"/>
                <w:right w:val="none" w:sz="0" w:space="0" w:color="auto"/>
              </w:divBdr>
              <w:divsChild>
                <w:div w:id="2095347785">
                  <w:marLeft w:val="0"/>
                  <w:marRight w:val="0"/>
                  <w:marTop w:val="0"/>
                  <w:marBottom w:val="0"/>
                  <w:divBdr>
                    <w:top w:val="none" w:sz="0" w:space="0" w:color="auto"/>
                    <w:left w:val="none" w:sz="0" w:space="0" w:color="auto"/>
                    <w:bottom w:val="none" w:sz="0" w:space="0" w:color="auto"/>
                    <w:right w:val="none" w:sz="0" w:space="0" w:color="auto"/>
                  </w:divBdr>
                </w:div>
              </w:divsChild>
            </w:div>
            <w:div w:id="903374793">
              <w:marLeft w:val="0"/>
              <w:marRight w:val="0"/>
              <w:marTop w:val="0"/>
              <w:marBottom w:val="0"/>
              <w:divBdr>
                <w:top w:val="none" w:sz="0" w:space="0" w:color="auto"/>
                <w:left w:val="none" w:sz="0" w:space="0" w:color="auto"/>
                <w:bottom w:val="none" w:sz="0" w:space="0" w:color="auto"/>
                <w:right w:val="none" w:sz="0" w:space="0" w:color="auto"/>
              </w:divBdr>
              <w:divsChild>
                <w:div w:id="1816216559">
                  <w:marLeft w:val="0"/>
                  <w:marRight w:val="0"/>
                  <w:marTop w:val="0"/>
                  <w:marBottom w:val="0"/>
                  <w:divBdr>
                    <w:top w:val="none" w:sz="0" w:space="0" w:color="auto"/>
                    <w:left w:val="none" w:sz="0" w:space="0" w:color="auto"/>
                    <w:bottom w:val="none" w:sz="0" w:space="0" w:color="auto"/>
                    <w:right w:val="none" w:sz="0" w:space="0" w:color="auto"/>
                  </w:divBdr>
                </w:div>
              </w:divsChild>
            </w:div>
            <w:div w:id="1269852099">
              <w:marLeft w:val="0"/>
              <w:marRight w:val="0"/>
              <w:marTop w:val="0"/>
              <w:marBottom w:val="0"/>
              <w:divBdr>
                <w:top w:val="none" w:sz="0" w:space="0" w:color="auto"/>
                <w:left w:val="none" w:sz="0" w:space="0" w:color="auto"/>
                <w:bottom w:val="none" w:sz="0" w:space="0" w:color="auto"/>
                <w:right w:val="none" w:sz="0" w:space="0" w:color="auto"/>
              </w:divBdr>
              <w:divsChild>
                <w:div w:id="1882588833">
                  <w:marLeft w:val="0"/>
                  <w:marRight w:val="0"/>
                  <w:marTop w:val="0"/>
                  <w:marBottom w:val="0"/>
                  <w:divBdr>
                    <w:top w:val="none" w:sz="0" w:space="0" w:color="auto"/>
                    <w:left w:val="none" w:sz="0" w:space="0" w:color="auto"/>
                    <w:bottom w:val="none" w:sz="0" w:space="0" w:color="auto"/>
                    <w:right w:val="none" w:sz="0" w:space="0" w:color="auto"/>
                  </w:divBdr>
                </w:div>
              </w:divsChild>
            </w:div>
            <w:div w:id="1293438196">
              <w:marLeft w:val="0"/>
              <w:marRight w:val="0"/>
              <w:marTop w:val="0"/>
              <w:marBottom w:val="0"/>
              <w:divBdr>
                <w:top w:val="none" w:sz="0" w:space="0" w:color="auto"/>
                <w:left w:val="none" w:sz="0" w:space="0" w:color="auto"/>
                <w:bottom w:val="none" w:sz="0" w:space="0" w:color="auto"/>
                <w:right w:val="none" w:sz="0" w:space="0" w:color="auto"/>
              </w:divBdr>
              <w:divsChild>
                <w:div w:id="780684902">
                  <w:marLeft w:val="0"/>
                  <w:marRight w:val="0"/>
                  <w:marTop w:val="0"/>
                  <w:marBottom w:val="0"/>
                  <w:divBdr>
                    <w:top w:val="none" w:sz="0" w:space="0" w:color="auto"/>
                    <w:left w:val="none" w:sz="0" w:space="0" w:color="auto"/>
                    <w:bottom w:val="none" w:sz="0" w:space="0" w:color="auto"/>
                    <w:right w:val="none" w:sz="0" w:space="0" w:color="auto"/>
                  </w:divBdr>
                </w:div>
              </w:divsChild>
            </w:div>
            <w:div w:id="1340735522">
              <w:marLeft w:val="0"/>
              <w:marRight w:val="0"/>
              <w:marTop w:val="0"/>
              <w:marBottom w:val="0"/>
              <w:divBdr>
                <w:top w:val="none" w:sz="0" w:space="0" w:color="auto"/>
                <w:left w:val="none" w:sz="0" w:space="0" w:color="auto"/>
                <w:bottom w:val="none" w:sz="0" w:space="0" w:color="auto"/>
                <w:right w:val="none" w:sz="0" w:space="0" w:color="auto"/>
              </w:divBdr>
              <w:divsChild>
                <w:div w:id="1835680091">
                  <w:marLeft w:val="0"/>
                  <w:marRight w:val="0"/>
                  <w:marTop w:val="0"/>
                  <w:marBottom w:val="0"/>
                  <w:divBdr>
                    <w:top w:val="none" w:sz="0" w:space="0" w:color="auto"/>
                    <w:left w:val="none" w:sz="0" w:space="0" w:color="auto"/>
                    <w:bottom w:val="none" w:sz="0" w:space="0" w:color="auto"/>
                    <w:right w:val="none" w:sz="0" w:space="0" w:color="auto"/>
                  </w:divBdr>
                </w:div>
              </w:divsChild>
            </w:div>
            <w:div w:id="1407721430">
              <w:marLeft w:val="0"/>
              <w:marRight w:val="0"/>
              <w:marTop w:val="0"/>
              <w:marBottom w:val="0"/>
              <w:divBdr>
                <w:top w:val="none" w:sz="0" w:space="0" w:color="auto"/>
                <w:left w:val="none" w:sz="0" w:space="0" w:color="auto"/>
                <w:bottom w:val="none" w:sz="0" w:space="0" w:color="auto"/>
                <w:right w:val="none" w:sz="0" w:space="0" w:color="auto"/>
              </w:divBdr>
              <w:divsChild>
                <w:div w:id="415709323">
                  <w:marLeft w:val="0"/>
                  <w:marRight w:val="0"/>
                  <w:marTop w:val="0"/>
                  <w:marBottom w:val="0"/>
                  <w:divBdr>
                    <w:top w:val="none" w:sz="0" w:space="0" w:color="auto"/>
                    <w:left w:val="none" w:sz="0" w:space="0" w:color="auto"/>
                    <w:bottom w:val="none" w:sz="0" w:space="0" w:color="auto"/>
                    <w:right w:val="none" w:sz="0" w:space="0" w:color="auto"/>
                  </w:divBdr>
                </w:div>
              </w:divsChild>
            </w:div>
            <w:div w:id="1469132362">
              <w:marLeft w:val="0"/>
              <w:marRight w:val="0"/>
              <w:marTop w:val="0"/>
              <w:marBottom w:val="0"/>
              <w:divBdr>
                <w:top w:val="none" w:sz="0" w:space="0" w:color="auto"/>
                <w:left w:val="none" w:sz="0" w:space="0" w:color="auto"/>
                <w:bottom w:val="none" w:sz="0" w:space="0" w:color="auto"/>
                <w:right w:val="none" w:sz="0" w:space="0" w:color="auto"/>
              </w:divBdr>
              <w:divsChild>
                <w:div w:id="1757634616">
                  <w:marLeft w:val="0"/>
                  <w:marRight w:val="0"/>
                  <w:marTop w:val="0"/>
                  <w:marBottom w:val="0"/>
                  <w:divBdr>
                    <w:top w:val="none" w:sz="0" w:space="0" w:color="auto"/>
                    <w:left w:val="none" w:sz="0" w:space="0" w:color="auto"/>
                    <w:bottom w:val="none" w:sz="0" w:space="0" w:color="auto"/>
                    <w:right w:val="none" w:sz="0" w:space="0" w:color="auto"/>
                  </w:divBdr>
                </w:div>
              </w:divsChild>
            </w:div>
            <w:div w:id="1535002648">
              <w:marLeft w:val="0"/>
              <w:marRight w:val="0"/>
              <w:marTop w:val="0"/>
              <w:marBottom w:val="0"/>
              <w:divBdr>
                <w:top w:val="none" w:sz="0" w:space="0" w:color="auto"/>
                <w:left w:val="none" w:sz="0" w:space="0" w:color="auto"/>
                <w:bottom w:val="none" w:sz="0" w:space="0" w:color="auto"/>
                <w:right w:val="none" w:sz="0" w:space="0" w:color="auto"/>
              </w:divBdr>
              <w:divsChild>
                <w:div w:id="181171824">
                  <w:marLeft w:val="0"/>
                  <w:marRight w:val="0"/>
                  <w:marTop w:val="0"/>
                  <w:marBottom w:val="0"/>
                  <w:divBdr>
                    <w:top w:val="none" w:sz="0" w:space="0" w:color="auto"/>
                    <w:left w:val="none" w:sz="0" w:space="0" w:color="auto"/>
                    <w:bottom w:val="none" w:sz="0" w:space="0" w:color="auto"/>
                    <w:right w:val="none" w:sz="0" w:space="0" w:color="auto"/>
                  </w:divBdr>
                </w:div>
              </w:divsChild>
            </w:div>
            <w:div w:id="1606502797">
              <w:marLeft w:val="0"/>
              <w:marRight w:val="0"/>
              <w:marTop w:val="0"/>
              <w:marBottom w:val="0"/>
              <w:divBdr>
                <w:top w:val="none" w:sz="0" w:space="0" w:color="auto"/>
                <w:left w:val="none" w:sz="0" w:space="0" w:color="auto"/>
                <w:bottom w:val="none" w:sz="0" w:space="0" w:color="auto"/>
                <w:right w:val="none" w:sz="0" w:space="0" w:color="auto"/>
              </w:divBdr>
              <w:divsChild>
                <w:div w:id="1611163948">
                  <w:marLeft w:val="0"/>
                  <w:marRight w:val="0"/>
                  <w:marTop w:val="0"/>
                  <w:marBottom w:val="0"/>
                  <w:divBdr>
                    <w:top w:val="none" w:sz="0" w:space="0" w:color="auto"/>
                    <w:left w:val="none" w:sz="0" w:space="0" w:color="auto"/>
                    <w:bottom w:val="none" w:sz="0" w:space="0" w:color="auto"/>
                    <w:right w:val="none" w:sz="0" w:space="0" w:color="auto"/>
                  </w:divBdr>
                </w:div>
              </w:divsChild>
            </w:div>
            <w:div w:id="1637027806">
              <w:marLeft w:val="0"/>
              <w:marRight w:val="0"/>
              <w:marTop w:val="0"/>
              <w:marBottom w:val="0"/>
              <w:divBdr>
                <w:top w:val="none" w:sz="0" w:space="0" w:color="auto"/>
                <w:left w:val="none" w:sz="0" w:space="0" w:color="auto"/>
                <w:bottom w:val="none" w:sz="0" w:space="0" w:color="auto"/>
                <w:right w:val="none" w:sz="0" w:space="0" w:color="auto"/>
              </w:divBdr>
              <w:divsChild>
                <w:div w:id="684139111">
                  <w:marLeft w:val="0"/>
                  <w:marRight w:val="0"/>
                  <w:marTop w:val="0"/>
                  <w:marBottom w:val="0"/>
                  <w:divBdr>
                    <w:top w:val="none" w:sz="0" w:space="0" w:color="auto"/>
                    <w:left w:val="none" w:sz="0" w:space="0" w:color="auto"/>
                    <w:bottom w:val="none" w:sz="0" w:space="0" w:color="auto"/>
                    <w:right w:val="none" w:sz="0" w:space="0" w:color="auto"/>
                  </w:divBdr>
                </w:div>
              </w:divsChild>
            </w:div>
            <w:div w:id="1964336939">
              <w:marLeft w:val="0"/>
              <w:marRight w:val="0"/>
              <w:marTop w:val="0"/>
              <w:marBottom w:val="0"/>
              <w:divBdr>
                <w:top w:val="none" w:sz="0" w:space="0" w:color="auto"/>
                <w:left w:val="none" w:sz="0" w:space="0" w:color="auto"/>
                <w:bottom w:val="none" w:sz="0" w:space="0" w:color="auto"/>
                <w:right w:val="none" w:sz="0" w:space="0" w:color="auto"/>
              </w:divBdr>
              <w:divsChild>
                <w:div w:id="496111136">
                  <w:marLeft w:val="0"/>
                  <w:marRight w:val="0"/>
                  <w:marTop w:val="0"/>
                  <w:marBottom w:val="0"/>
                  <w:divBdr>
                    <w:top w:val="none" w:sz="0" w:space="0" w:color="auto"/>
                    <w:left w:val="none" w:sz="0" w:space="0" w:color="auto"/>
                    <w:bottom w:val="none" w:sz="0" w:space="0" w:color="auto"/>
                    <w:right w:val="none" w:sz="0" w:space="0" w:color="auto"/>
                  </w:divBdr>
                </w:div>
              </w:divsChild>
            </w:div>
            <w:div w:id="2083524375">
              <w:marLeft w:val="0"/>
              <w:marRight w:val="0"/>
              <w:marTop w:val="0"/>
              <w:marBottom w:val="0"/>
              <w:divBdr>
                <w:top w:val="none" w:sz="0" w:space="0" w:color="auto"/>
                <w:left w:val="none" w:sz="0" w:space="0" w:color="auto"/>
                <w:bottom w:val="none" w:sz="0" w:space="0" w:color="auto"/>
                <w:right w:val="none" w:sz="0" w:space="0" w:color="auto"/>
              </w:divBdr>
              <w:divsChild>
                <w:div w:id="1202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3814">
          <w:marLeft w:val="0"/>
          <w:marRight w:val="0"/>
          <w:marTop w:val="0"/>
          <w:marBottom w:val="0"/>
          <w:divBdr>
            <w:top w:val="none" w:sz="0" w:space="0" w:color="auto"/>
            <w:left w:val="none" w:sz="0" w:space="0" w:color="auto"/>
            <w:bottom w:val="none" w:sz="0" w:space="0" w:color="auto"/>
            <w:right w:val="none" w:sz="0" w:space="0" w:color="auto"/>
          </w:divBdr>
          <w:divsChild>
            <w:div w:id="445009150">
              <w:marLeft w:val="0"/>
              <w:marRight w:val="0"/>
              <w:marTop w:val="0"/>
              <w:marBottom w:val="0"/>
              <w:divBdr>
                <w:top w:val="none" w:sz="0" w:space="0" w:color="auto"/>
                <w:left w:val="none" w:sz="0" w:space="0" w:color="auto"/>
                <w:bottom w:val="none" w:sz="0" w:space="0" w:color="auto"/>
                <w:right w:val="none" w:sz="0" w:space="0" w:color="auto"/>
              </w:divBdr>
              <w:divsChild>
                <w:div w:id="1927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744">
          <w:marLeft w:val="0"/>
          <w:marRight w:val="0"/>
          <w:marTop w:val="0"/>
          <w:marBottom w:val="0"/>
          <w:divBdr>
            <w:top w:val="none" w:sz="0" w:space="0" w:color="auto"/>
            <w:left w:val="none" w:sz="0" w:space="0" w:color="auto"/>
            <w:bottom w:val="none" w:sz="0" w:space="0" w:color="auto"/>
            <w:right w:val="none" w:sz="0" w:space="0" w:color="auto"/>
          </w:divBdr>
          <w:divsChild>
            <w:div w:id="39716550">
              <w:marLeft w:val="0"/>
              <w:marRight w:val="0"/>
              <w:marTop w:val="0"/>
              <w:marBottom w:val="0"/>
              <w:divBdr>
                <w:top w:val="none" w:sz="0" w:space="0" w:color="auto"/>
                <w:left w:val="none" w:sz="0" w:space="0" w:color="auto"/>
                <w:bottom w:val="none" w:sz="0" w:space="0" w:color="auto"/>
                <w:right w:val="none" w:sz="0" w:space="0" w:color="auto"/>
              </w:divBdr>
              <w:divsChild>
                <w:div w:id="1490250636">
                  <w:marLeft w:val="0"/>
                  <w:marRight w:val="0"/>
                  <w:marTop w:val="0"/>
                  <w:marBottom w:val="0"/>
                  <w:divBdr>
                    <w:top w:val="none" w:sz="0" w:space="0" w:color="auto"/>
                    <w:left w:val="none" w:sz="0" w:space="0" w:color="auto"/>
                    <w:bottom w:val="none" w:sz="0" w:space="0" w:color="auto"/>
                    <w:right w:val="none" w:sz="0" w:space="0" w:color="auto"/>
                  </w:divBdr>
                </w:div>
              </w:divsChild>
            </w:div>
            <w:div w:id="54740527">
              <w:marLeft w:val="0"/>
              <w:marRight w:val="0"/>
              <w:marTop w:val="0"/>
              <w:marBottom w:val="0"/>
              <w:divBdr>
                <w:top w:val="none" w:sz="0" w:space="0" w:color="auto"/>
                <w:left w:val="none" w:sz="0" w:space="0" w:color="auto"/>
                <w:bottom w:val="none" w:sz="0" w:space="0" w:color="auto"/>
                <w:right w:val="none" w:sz="0" w:space="0" w:color="auto"/>
              </w:divBdr>
              <w:divsChild>
                <w:div w:id="68427741">
                  <w:marLeft w:val="0"/>
                  <w:marRight w:val="0"/>
                  <w:marTop w:val="0"/>
                  <w:marBottom w:val="0"/>
                  <w:divBdr>
                    <w:top w:val="none" w:sz="0" w:space="0" w:color="auto"/>
                    <w:left w:val="none" w:sz="0" w:space="0" w:color="auto"/>
                    <w:bottom w:val="none" w:sz="0" w:space="0" w:color="auto"/>
                    <w:right w:val="none" w:sz="0" w:space="0" w:color="auto"/>
                  </w:divBdr>
                </w:div>
              </w:divsChild>
            </w:div>
            <w:div w:id="112941157">
              <w:marLeft w:val="0"/>
              <w:marRight w:val="0"/>
              <w:marTop w:val="0"/>
              <w:marBottom w:val="0"/>
              <w:divBdr>
                <w:top w:val="none" w:sz="0" w:space="0" w:color="auto"/>
                <w:left w:val="none" w:sz="0" w:space="0" w:color="auto"/>
                <w:bottom w:val="none" w:sz="0" w:space="0" w:color="auto"/>
                <w:right w:val="none" w:sz="0" w:space="0" w:color="auto"/>
              </w:divBdr>
              <w:divsChild>
                <w:div w:id="2083481160">
                  <w:marLeft w:val="0"/>
                  <w:marRight w:val="0"/>
                  <w:marTop w:val="0"/>
                  <w:marBottom w:val="0"/>
                  <w:divBdr>
                    <w:top w:val="none" w:sz="0" w:space="0" w:color="auto"/>
                    <w:left w:val="none" w:sz="0" w:space="0" w:color="auto"/>
                    <w:bottom w:val="none" w:sz="0" w:space="0" w:color="auto"/>
                    <w:right w:val="none" w:sz="0" w:space="0" w:color="auto"/>
                  </w:divBdr>
                </w:div>
              </w:divsChild>
            </w:div>
            <w:div w:id="138960303">
              <w:marLeft w:val="0"/>
              <w:marRight w:val="0"/>
              <w:marTop w:val="0"/>
              <w:marBottom w:val="0"/>
              <w:divBdr>
                <w:top w:val="none" w:sz="0" w:space="0" w:color="auto"/>
                <w:left w:val="none" w:sz="0" w:space="0" w:color="auto"/>
                <w:bottom w:val="none" w:sz="0" w:space="0" w:color="auto"/>
                <w:right w:val="none" w:sz="0" w:space="0" w:color="auto"/>
              </w:divBdr>
              <w:divsChild>
                <w:div w:id="1443497694">
                  <w:marLeft w:val="0"/>
                  <w:marRight w:val="0"/>
                  <w:marTop w:val="0"/>
                  <w:marBottom w:val="0"/>
                  <w:divBdr>
                    <w:top w:val="none" w:sz="0" w:space="0" w:color="auto"/>
                    <w:left w:val="none" w:sz="0" w:space="0" w:color="auto"/>
                    <w:bottom w:val="none" w:sz="0" w:space="0" w:color="auto"/>
                    <w:right w:val="none" w:sz="0" w:space="0" w:color="auto"/>
                  </w:divBdr>
                </w:div>
              </w:divsChild>
            </w:div>
            <w:div w:id="202982111">
              <w:marLeft w:val="0"/>
              <w:marRight w:val="0"/>
              <w:marTop w:val="0"/>
              <w:marBottom w:val="0"/>
              <w:divBdr>
                <w:top w:val="none" w:sz="0" w:space="0" w:color="auto"/>
                <w:left w:val="none" w:sz="0" w:space="0" w:color="auto"/>
                <w:bottom w:val="none" w:sz="0" w:space="0" w:color="auto"/>
                <w:right w:val="none" w:sz="0" w:space="0" w:color="auto"/>
              </w:divBdr>
              <w:divsChild>
                <w:div w:id="1584342152">
                  <w:marLeft w:val="0"/>
                  <w:marRight w:val="0"/>
                  <w:marTop w:val="0"/>
                  <w:marBottom w:val="0"/>
                  <w:divBdr>
                    <w:top w:val="none" w:sz="0" w:space="0" w:color="auto"/>
                    <w:left w:val="none" w:sz="0" w:space="0" w:color="auto"/>
                    <w:bottom w:val="none" w:sz="0" w:space="0" w:color="auto"/>
                    <w:right w:val="none" w:sz="0" w:space="0" w:color="auto"/>
                  </w:divBdr>
                </w:div>
              </w:divsChild>
            </w:div>
            <w:div w:id="441264521">
              <w:marLeft w:val="0"/>
              <w:marRight w:val="0"/>
              <w:marTop w:val="0"/>
              <w:marBottom w:val="0"/>
              <w:divBdr>
                <w:top w:val="none" w:sz="0" w:space="0" w:color="auto"/>
                <w:left w:val="none" w:sz="0" w:space="0" w:color="auto"/>
                <w:bottom w:val="none" w:sz="0" w:space="0" w:color="auto"/>
                <w:right w:val="none" w:sz="0" w:space="0" w:color="auto"/>
              </w:divBdr>
              <w:divsChild>
                <w:div w:id="1861431627">
                  <w:marLeft w:val="0"/>
                  <w:marRight w:val="0"/>
                  <w:marTop w:val="0"/>
                  <w:marBottom w:val="0"/>
                  <w:divBdr>
                    <w:top w:val="none" w:sz="0" w:space="0" w:color="auto"/>
                    <w:left w:val="none" w:sz="0" w:space="0" w:color="auto"/>
                    <w:bottom w:val="none" w:sz="0" w:space="0" w:color="auto"/>
                    <w:right w:val="none" w:sz="0" w:space="0" w:color="auto"/>
                  </w:divBdr>
                </w:div>
              </w:divsChild>
            </w:div>
            <w:div w:id="471559576">
              <w:marLeft w:val="0"/>
              <w:marRight w:val="0"/>
              <w:marTop w:val="0"/>
              <w:marBottom w:val="0"/>
              <w:divBdr>
                <w:top w:val="none" w:sz="0" w:space="0" w:color="auto"/>
                <w:left w:val="none" w:sz="0" w:space="0" w:color="auto"/>
                <w:bottom w:val="none" w:sz="0" w:space="0" w:color="auto"/>
                <w:right w:val="none" w:sz="0" w:space="0" w:color="auto"/>
              </w:divBdr>
              <w:divsChild>
                <w:div w:id="1429500126">
                  <w:marLeft w:val="0"/>
                  <w:marRight w:val="0"/>
                  <w:marTop w:val="0"/>
                  <w:marBottom w:val="0"/>
                  <w:divBdr>
                    <w:top w:val="none" w:sz="0" w:space="0" w:color="auto"/>
                    <w:left w:val="none" w:sz="0" w:space="0" w:color="auto"/>
                    <w:bottom w:val="none" w:sz="0" w:space="0" w:color="auto"/>
                    <w:right w:val="none" w:sz="0" w:space="0" w:color="auto"/>
                  </w:divBdr>
                </w:div>
              </w:divsChild>
            </w:div>
            <w:div w:id="473183453">
              <w:marLeft w:val="0"/>
              <w:marRight w:val="0"/>
              <w:marTop w:val="0"/>
              <w:marBottom w:val="0"/>
              <w:divBdr>
                <w:top w:val="none" w:sz="0" w:space="0" w:color="auto"/>
                <w:left w:val="none" w:sz="0" w:space="0" w:color="auto"/>
                <w:bottom w:val="none" w:sz="0" w:space="0" w:color="auto"/>
                <w:right w:val="none" w:sz="0" w:space="0" w:color="auto"/>
              </w:divBdr>
              <w:divsChild>
                <w:div w:id="1305967218">
                  <w:marLeft w:val="0"/>
                  <w:marRight w:val="0"/>
                  <w:marTop w:val="0"/>
                  <w:marBottom w:val="0"/>
                  <w:divBdr>
                    <w:top w:val="none" w:sz="0" w:space="0" w:color="auto"/>
                    <w:left w:val="none" w:sz="0" w:space="0" w:color="auto"/>
                    <w:bottom w:val="none" w:sz="0" w:space="0" w:color="auto"/>
                    <w:right w:val="none" w:sz="0" w:space="0" w:color="auto"/>
                  </w:divBdr>
                </w:div>
              </w:divsChild>
            </w:div>
            <w:div w:id="502206240">
              <w:marLeft w:val="0"/>
              <w:marRight w:val="0"/>
              <w:marTop w:val="0"/>
              <w:marBottom w:val="0"/>
              <w:divBdr>
                <w:top w:val="none" w:sz="0" w:space="0" w:color="auto"/>
                <w:left w:val="none" w:sz="0" w:space="0" w:color="auto"/>
                <w:bottom w:val="none" w:sz="0" w:space="0" w:color="auto"/>
                <w:right w:val="none" w:sz="0" w:space="0" w:color="auto"/>
              </w:divBdr>
              <w:divsChild>
                <w:div w:id="1772817319">
                  <w:marLeft w:val="0"/>
                  <w:marRight w:val="0"/>
                  <w:marTop w:val="0"/>
                  <w:marBottom w:val="0"/>
                  <w:divBdr>
                    <w:top w:val="none" w:sz="0" w:space="0" w:color="auto"/>
                    <w:left w:val="none" w:sz="0" w:space="0" w:color="auto"/>
                    <w:bottom w:val="none" w:sz="0" w:space="0" w:color="auto"/>
                    <w:right w:val="none" w:sz="0" w:space="0" w:color="auto"/>
                  </w:divBdr>
                </w:div>
              </w:divsChild>
            </w:div>
            <w:div w:id="630747134">
              <w:marLeft w:val="0"/>
              <w:marRight w:val="0"/>
              <w:marTop w:val="0"/>
              <w:marBottom w:val="0"/>
              <w:divBdr>
                <w:top w:val="none" w:sz="0" w:space="0" w:color="auto"/>
                <w:left w:val="none" w:sz="0" w:space="0" w:color="auto"/>
                <w:bottom w:val="none" w:sz="0" w:space="0" w:color="auto"/>
                <w:right w:val="none" w:sz="0" w:space="0" w:color="auto"/>
              </w:divBdr>
              <w:divsChild>
                <w:div w:id="323162694">
                  <w:marLeft w:val="0"/>
                  <w:marRight w:val="0"/>
                  <w:marTop w:val="0"/>
                  <w:marBottom w:val="0"/>
                  <w:divBdr>
                    <w:top w:val="none" w:sz="0" w:space="0" w:color="auto"/>
                    <w:left w:val="none" w:sz="0" w:space="0" w:color="auto"/>
                    <w:bottom w:val="none" w:sz="0" w:space="0" w:color="auto"/>
                    <w:right w:val="none" w:sz="0" w:space="0" w:color="auto"/>
                  </w:divBdr>
                </w:div>
              </w:divsChild>
            </w:div>
            <w:div w:id="903643046">
              <w:marLeft w:val="0"/>
              <w:marRight w:val="0"/>
              <w:marTop w:val="0"/>
              <w:marBottom w:val="0"/>
              <w:divBdr>
                <w:top w:val="none" w:sz="0" w:space="0" w:color="auto"/>
                <w:left w:val="none" w:sz="0" w:space="0" w:color="auto"/>
                <w:bottom w:val="none" w:sz="0" w:space="0" w:color="auto"/>
                <w:right w:val="none" w:sz="0" w:space="0" w:color="auto"/>
              </w:divBdr>
              <w:divsChild>
                <w:div w:id="286594308">
                  <w:marLeft w:val="0"/>
                  <w:marRight w:val="0"/>
                  <w:marTop w:val="0"/>
                  <w:marBottom w:val="0"/>
                  <w:divBdr>
                    <w:top w:val="none" w:sz="0" w:space="0" w:color="auto"/>
                    <w:left w:val="none" w:sz="0" w:space="0" w:color="auto"/>
                    <w:bottom w:val="none" w:sz="0" w:space="0" w:color="auto"/>
                    <w:right w:val="none" w:sz="0" w:space="0" w:color="auto"/>
                  </w:divBdr>
                </w:div>
              </w:divsChild>
            </w:div>
            <w:div w:id="1389182277">
              <w:marLeft w:val="0"/>
              <w:marRight w:val="0"/>
              <w:marTop w:val="0"/>
              <w:marBottom w:val="0"/>
              <w:divBdr>
                <w:top w:val="none" w:sz="0" w:space="0" w:color="auto"/>
                <w:left w:val="none" w:sz="0" w:space="0" w:color="auto"/>
                <w:bottom w:val="none" w:sz="0" w:space="0" w:color="auto"/>
                <w:right w:val="none" w:sz="0" w:space="0" w:color="auto"/>
              </w:divBdr>
              <w:divsChild>
                <w:div w:id="385758304">
                  <w:marLeft w:val="0"/>
                  <w:marRight w:val="0"/>
                  <w:marTop w:val="0"/>
                  <w:marBottom w:val="0"/>
                  <w:divBdr>
                    <w:top w:val="none" w:sz="0" w:space="0" w:color="auto"/>
                    <w:left w:val="none" w:sz="0" w:space="0" w:color="auto"/>
                    <w:bottom w:val="none" w:sz="0" w:space="0" w:color="auto"/>
                    <w:right w:val="none" w:sz="0" w:space="0" w:color="auto"/>
                  </w:divBdr>
                </w:div>
              </w:divsChild>
            </w:div>
            <w:div w:id="1420446197">
              <w:marLeft w:val="0"/>
              <w:marRight w:val="0"/>
              <w:marTop w:val="0"/>
              <w:marBottom w:val="0"/>
              <w:divBdr>
                <w:top w:val="none" w:sz="0" w:space="0" w:color="auto"/>
                <w:left w:val="none" w:sz="0" w:space="0" w:color="auto"/>
                <w:bottom w:val="none" w:sz="0" w:space="0" w:color="auto"/>
                <w:right w:val="none" w:sz="0" w:space="0" w:color="auto"/>
              </w:divBdr>
              <w:divsChild>
                <w:div w:id="460615566">
                  <w:marLeft w:val="0"/>
                  <w:marRight w:val="0"/>
                  <w:marTop w:val="0"/>
                  <w:marBottom w:val="0"/>
                  <w:divBdr>
                    <w:top w:val="none" w:sz="0" w:space="0" w:color="auto"/>
                    <w:left w:val="none" w:sz="0" w:space="0" w:color="auto"/>
                    <w:bottom w:val="none" w:sz="0" w:space="0" w:color="auto"/>
                    <w:right w:val="none" w:sz="0" w:space="0" w:color="auto"/>
                  </w:divBdr>
                </w:div>
              </w:divsChild>
            </w:div>
            <w:div w:id="1461610070">
              <w:marLeft w:val="0"/>
              <w:marRight w:val="0"/>
              <w:marTop w:val="0"/>
              <w:marBottom w:val="0"/>
              <w:divBdr>
                <w:top w:val="none" w:sz="0" w:space="0" w:color="auto"/>
                <w:left w:val="none" w:sz="0" w:space="0" w:color="auto"/>
                <w:bottom w:val="none" w:sz="0" w:space="0" w:color="auto"/>
                <w:right w:val="none" w:sz="0" w:space="0" w:color="auto"/>
              </w:divBdr>
              <w:divsChild>
                <w:div w:id="669481404">
                  <w:marLeft w:val="0"/>
                  <w:marRight w:val="0"/>
                  <w:marTop w:val="0"/>
                  <w:marBottom w:val="0"/>
                  <w:divBdr>
                    <w:top w:val="none" w:sz="0" w:space="0" w:color="auto"/>
                    <w:left w:val="none" w:sz="0" w:space="0" w:color="auto"/>
                    <w:bottom w:val="none" w:sz="0" w:space="0" w:color="auto"/>
                    <w:right w:val="none" w:sz="0" w:space="0" w:color="auto"/>
                  </w:divBdr>
                </w:div>
              </w:divsChild>
            </w:div>
            <w:div w:id="1482503341">
              <w:marLeft w:val="0"/>
              <w:marRight w:val="0"/>
              <w:marTop w:val="0"/>
              <w:marBottom w:val="0"/>
              <w:divBdr>
                <w:top w:val="none" w:sz="0" w:space="0" w:color="auto"/>
                <w:left w:val="none" w:sz="0" w:space="0" w:color="auto"/>
                <w:bottom w:val="none" w:sz="0" w:space="0" w:color="auto"/>
                <w:right w:val="none" w:sz="0" w:space="0" w:color="auto"/>
              </w:divBdr>
              <w:divsChild>
                <w:div w:id="1587886947">
                  <w:marLeft w:val="0"/>
                  <w:marRight w:val="0"/>
                  <w:marTop w:val="0"/>
                  <w:marBottom w:val="0"/>
                  <w:divBdr>
                    <w:top w:val="none" w:sz="0" w:space="0" w:color="auto"/>
                    <w:left w:val="none" w:sz="0" w:space="0" w:color="auto"/>
                    <w:bottom w:val="none" w:sz="0" w:space="0" w:color="auto"/>
                    <w:right w:val="none" w:sz="0" w:space="0" w:color="auto"/>
                  </w:divBdr>
                </w:div>
              </w:divsChild>
            </w:div>
            <w:div w:id="1632663136">
              <w:marLeft w:val="0"/>
              <w:marRight w:val="0"/>
              <w:marTop w:val="0"/>
              <w:marBottom w:val="0"/>
              <w:divBdr>
                <w:top w:val="none" w:sz="0" w:space="0" w:color="auto"/>
                <w:left w:val="none" w:sz="0" w:space="0" w:color="auto"/>
                <w:bottom w:val="none" w:sz="0" w:space="0" w:color="auto"/>
                <w:right w:val="none" w:sz="0" w:space="0" w:color="auto"/>
              </w:divBdr>
              <w:divsChild>
                <w:div w:id="1425999094">
                  <w:marLeft w:val="0"/>
                  <w:marRight w:val="0"/>
                  <w:marTop w:val="0"/>
                  <w:marBottom w:val="0"/>
                  <w:divBdr>
                    <w:top w:val="none" w:sz="0" w:space="0" w:color="auto"/>
                    <w:left w:val="none" w:sz="0" w:space="0" w:color="auto"/>
                    <w:bottom w:val="none" w:sz="0" w:space="0" w:color="auto"/>
                    <w:right w:val="none" w:sz="0" w:space="0" w:color="auto"/>
                  </w:divBdr>
                </w:div>
              </w:divsChild>
            </w:div>
            <w:div w:id="1706055465">
              <w:marLeft w:val="0"/>
              <w:marRight w:val="0"/>
              <w:marTop w:val="0"/>
              <w:marBottom w:val="0"/>
              <w:divBdr>
                <w:top w:val="none" w:sz="0" w:space="0" w:color="auto"/>
                <w:left w:val="none" w:sz="0" w:space="0" w:color="auto"/>
                <w:bottom w:val="none" w:sz="0" w:space="0" w:color="auto"/>
                <w:right w:val="none" w:sz="0" w:space="0" w:color="auto"/>
              </w:divBdr>
              <w:divsChild>
                <w:div w:id="224536428">
                  <w:marLeft w:val="0"/>
                  <w:marRight w:val="0"/>
                  <w:marTop w:val="0"/>
                  <w:marBottom w:val="0"/>
                  <w:divBdr>
                    <w:top w:val="none" w:sz="0" w:space="0" w:color="auto"/>
                    <w:left w:val="none" w:sz="0" w:space="0" w:color="auto"/>
                    <w:bottom w:val="none" w:sz="0" w:space="0" w:color="auto"/>
                    <w:right w:val="none" w:sz="0" w:space="0" w:color="auto"/>
                  </w:divBdr>
                </w:div>
              </w:divsChild>
            </w:div>
            <w:div w:id="1749956987">
              <w:marLeft w:val="0"/>
              <w:marRight w:val="0"/>
              <w:marTop w:val="0"/>
              <w:marBottom w:val="0"/>
              <w:divBdr>
                <w:top w:val="none" w:sz="0" w:space="0" w:color="auto"/>
                <w:left w:val="none" w:sz="0" w:space="0" w:color="auto"/>
                <w:bottom w:val="none" w:sz="0" w:space="0" w:color="auto"/>
                <w:right w:val="none" w:sz="0" w:space="0" w:color="auto"/>
              </w:divBdr>
              <w:divsChild>
                <w:div w:id="1765764680">
                  <w:marLeft w:val="0"/>
                  <w:marRight w:val="0"/>
                  <w:marTop w:val="0"/>
                  <w:marBottom w:val="0"/>
                  <w:divBdr>
                    <w:top w:val="none" w:sz="0" w:space="0" w:color="auto"/>
                    <w:left w:val="none" w:sz="0" w:space="0" w:color="auto"/>
                    <w:bottom w:val="none" w:sz="0" w:space="0" w:color="auto"/>
                    <w:right w:val="none" w:sz="0" w:space="0" w:color="auto"/>
                  </w:divBdr>
                </w:div>
              </w:divsChild>
            </w:div>
            <w:div w:id="1767070158">
              <w:marLeft w:val="0"/>
              <w:marRight w:val="0"/>
              <w:marTop w:val="0"/>
              <w:marBottom w:val="0"/>
              <w:divBdr>
                <w:top w:val="none" w:sz="0" w:space="0" w:color="auto"/>
                <w:left w:val="none" w:sz="0" w:space="0" w:color="auto"/>
                <w:bottom w:val="none" w:sz="0" w:space="0" w:color="auto"/>
                <w:right w:val="none" w:sz="0" w:space="0" w:color="auto"/>
              </w:divBdr>
              <w:divsChild>
                <w:div w:id="1007749013">
                  <w:marLeft w:val="0"/>
                  <w:marRight w:val="0"/>
                  <w:marTop w:val="0"/>
                  <w:marBottom w:val="0"/>
                  <w:divBdr>
                    <w:top w:val="none" w:sz="0" w:space="0" w:color="auto"/>
                    <w:left w:val="none" w:sz="0" w:space="0" w:color="auto"/>
                    <w:bottom w:val="none" w:sz="0" w:space="0" w:color="auto"/>
                    <w:right w:val="none" w:sz="0" w:space="0" w:color="auto"/>
                  </w:divBdr>
                </w:div>
              </w:divsChild>
            </w:div>
            <w:div w:id="1876573561">
              <w:marLeft w:val="0"/>
              <w:marRight w:val="0"/>
              <w:marTop w:val="0"/>
              <w:marBottom w:val="0"/>
              <w:divBdr>
                <w:top w:val="none" w:sz="0" w:space="0" w:color="auto"/>
                <w:left w:val="none" w:sz="0" w:space="0" w:color="auto"/>
                <w:bottom w:val="none" w:sz="0" w:space="0" w:color="auto"/>
                <w:right w:val="none" w:sz="0" w:space="0" w:color="auto"/>
              </w:divBdr>
              <w:divsChild>
                <w:div w:id="1871531166">
                  <w:marLeft w:val="0"/>
                  <w:marRight w:val="0"/>
                  <w:marTop w:val="0"/>
                  <w:marBottom w:val="0"/>
                  <w:divBdr>
                    <w:top w:val="none" w:sz="0" w:space="0" w:color="auto"/>
                    <w:left w:val="none" w:sz="0" w:space="0" w:color="auto"/>
                    <w:bottom w:val="none" w:sz="0" w:space="0" w:color="auto"/>
                    <w:right w:val="none" w:sz="0" w:space="0" w:color="auto"/>
                  </w:divBdr>
                </w:div>
              </w:divsChild>
            </w:div>
            <w:div w:id="1896232621">
              <w:marLeft w:val="0"/>
              <w:marRight w:val="0"/>
              <w:marTop w:val="0"/>
              <w:marBottom w:val="0"/>
              <w:divBdr>
                <w:top w:val="none" w:sz="0" w:space="0" w:color="auto"/>
                <w:left w:val="none" w:sz="0" w:space="0" w:color="auto"/>
                <w:bottom w:val="none" w:sz="0" w:space="0" w:color="auto"/>
                <w:right w:val="none" w:sz="0" w:space="0" w:color="auto"/>
              </w:divBdr>
              <w:divsChild>
                <w:div w:id="1111514365">
                  <w:marLeft w:val="0"/>
                  <w:marRight w:val="0"/>
                  <w:marTop w:val="0"/>
                  <w:marBottom w:val="0"/>
                  <w:divBdr>
                    <w:top w:val="none" w:sz="0" w:space="0" w:color="auto"/>
                    <w:left w:val="none" w:sz="0" w:space="0" w:color="auto"/>
                    <w:bottom w:val="none" w:sz="0" w:space="0" w:color="auto"/>
                    <w:right w:val="none" w:sz="0" w:space="0" w:color="auto"/>
                  </w:divBdr>
                </w:div>
              </w:divsChild>
            </w:div>
            <w:div w:id="2053579411">
              <w:marLeft w:val="0"/>
              <w:marRight w:val="0"/>
              <w:marTop w:val="0"/>
              <w:marBottom w:val="0"/>
              <w:divBdr>
                <w:top w:val="none" w:sz="0" w:space="0" w:color="auto"/>
                <w:left w:val="none" w:sz="0" w:space="0" w:color="auto"/>
                <w:bottom w:val="none" w:sz="0" w:space="0" w:color="auto"/>
                <w:right w:val="none" w:sz="0" w:space="0" w:color="auto"/>
              </w:divBdr>
              <w:divsChild>
                <w:div w:id="103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8544">
          <w:marLeft w:val="0"/>
          <w:marRight w:val="0"/>
          <w:marTop w:val="0"/>
          <w:marBottom w:val="0"/>
          <w:divBdr>
            <w:top w:val="none" w:sz="0" w:space="0" w:color="auto"/>
            <w:left w:val="none" w:sz="0" w:space="0" w:color="auto"/>
            <w:bottom w:val="none" w:sz="0" w:space="0" w:color="auto"/>
            <w:right w:val="none" w:sz="0" w:space="0" w:color="auto"/>
          </w:divBdr>
          <w:divsChild>
            <w:div w:id="907423666">
              <w:marLeft w:val="0"/>
              <w:marRight w:val="0"/>
              <w:marTop w:val="0"/>
              <w:marBottom w:val="0"/>
              <w:divBdr>
                <w:top w:val="none" w:sz="0" w:space="0" w:color="auto"/>
                <w:left w:val="none" w:sz="0" w:space="0" w:color="auto"/>
                <w:bottom w:val="none" w:sz="0" w:space="0" w:color="auto"/>
                <w:right w:val="none" w:sz="0" w:space="0" w:color="auto"/>
              </w:divBdr>
              <w:divsChild>
                <w:div w:id="1655181711">
                  <w:marLeft w:val="0"/>
                  <w:marRight w:val="0"/>
                  <w:marTop w:val="0"/>
                  <w:marBottom w:val="0"/>
                  <w:divBdr>
                    <w:top w:val="none" w:sz="0" w:space="0" w:color="auto"/>
                    <w:left w:val="none" w:sz="0" w:space="0" w:color="auto"/>
                    <w:bottom w:val="none" w:sz="0" w:space="0" w:color="auto"/>
                    <w:right w:val="none" w:sz="0" w:space="0" w:color="auto"/>
                  </w:divBdr>
                </w:div>
              </w:divsChild>
            </w:div>
            <w:div w:id="1515996167">
              <w:marLeft w:val="0"/>
              <w:marRight w:val="0"/>
              <w:marTop w:val="0"/>
              <w:marBottom w:val="0"/>
              <w:divBdr>
                <w:top w:val="none" w:sz="0" w:space="0" w:color="auto"/>
                <w:left w:val="none" w:sz="0" w:space="0" w:color="auto"/>
                <w:bottom w:val="none" w:sz="0" w:space="0" w:color="auto"/>
                <w:right w:val="none" w:sz="0" w:space="0" w:color="auto"/>
              </w:divBdr>
              <w:divsChild>
                <w:div w:id="1711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1972">
          <w:marLeft w:val="0"/>
          <w:marRight w:val="0"/>
          <w:marTop w:val="0"/>
          <w:marBottom w:val="0"/>
          <w:divBdr>
            <w:top w:val="none" w:sz="0" w:space="0" w:color="auto"/>
            <w:left w:val="none" w:sz="0" w:space="0" w:color="auto"/>
            <w:bottom w:val="none" w:sz="0" w:space="0" w:color="auto"/>
            <w:right w:val="none" w:sz="0" w:space="0" w:color="auto"/>
          </w:divBdr>
          <w:divsChild>
            <w:div w:id="383452029">
              <w:marLeft w:val="0"/>
              <w:marRight w:val="0"/>
              <w:marTop w:val="0"/>
              <w:marBottom w:val="0"/>
              <w:divBdr>
                <w:top w:val="none" w:sz="0" w:space="0" w:color="auto"/>
                <w:left w:val="none" w:sz="0" w:space="0" w:color="auto"/>
                <w:bottom w:val="none" w:sz="0" w:space="0" w:color="auto"/>
                <w:right w:val="none" w:sz="0" w:space="0" w:color="auto"/>
              </w:divBdr>
              <w:divsChild>
                <w:div w:id="1950429715">
                  <w:marLeft w:val="0"/>
                  <w:marRight w:val="0"/>
                  <w:marTop w:val="0"/>
                  <w:marBottom w:val="0"/>
                  <w:divBdr>
                    <w:top w:val="none" w:sz="0" w:space="0" w:color="auto"/>
                    <w:left w:val="none" w:sz="0" w:space="0" w:color="auto"/>
                    <w:bottom w:val="none" w:sz="0" w:space="0" w:color="auto"/>
                    <w:right w:val="none" w:sz="0" w:space="0" w:color="auto"/>
                  </w:divBdr>
                </w:div>
              </w:divsChild>
            </w:div>
            <w:div w:id="908923658">
              <w:marLeft w:val="0"/>
              <w:marRight w:val="0"/>
              <w:marTop w:val="0"/>
              <w:marBottom w:val="0"/>
              <w:divBdr>
                <w:top w:val="none" w:sz="0" w:space="0" w:color="auto"/>
                <w:left w:val="none" w:sz="0" w:space="0" w:color="auto"/>
                <w:bottom w:val="none" w:sz="0" w:space="0" w:color="auto"/>
                <w:right w:val="none" w:sz="0" w:space="0" w:color="auto"/>
              </w:divBdr>
              <w:divsChild>
                <w:div w:id="5908591">
                  <w:marLeft w:val="0"/>
                  <w:marRight w:val="0"/>
                  <w:marTop w:val="0"/>
                  <w:marBottom w:val="0"/>
                  <w:divBdr>
                    <w:top w:val="none" w:sz="0" w:space="0" w:color="auto"/>
                    <w:left w:val="none" w:sz="0" w:space="0" w:color="auto"/>
                    <w:bottom w:val="none" w:sz="0" w:space="0" w:color="auto"/>
                    <w:right w:val="none" w:sz="0" w:space="0" w:color="auto"/>
                  </w:divBdr>
                  <w:divsChild>
                    <w:div w:id="1542673817">
                      <w:marLeft w:val="0"/>
                      <w:marRight w:val="0"/>
                      <w:marTop w:val="0"/>
                      <w:marBottom w:val="0"/>
                      <w:divBdr>
                        <w:top w:val="none" w:sz="0" w:space="0" w:color="auto"/>
                        <w:left w:val="none" w:sz="0" w:space="0" w:color="auto"/>
                        <w:bottom w:val="none" w:sz="0" w:space="0" w:color="auto"/>
                        <w:right w:val="none" w:sz="0" w:space="0" w:color="auto"/>
                      </w:divBdr>
                    </w:div>
                  </w:divsChild>
                </w:div>
                <w:div w:id="72168269">
                  <w:marLeft w:val="0"/>
                  <w:marRight w:val="0"/>
                  <w:marTop w:val="0"/>
                  <w:marBottom w:val="0"/>
                  <w:divBdr>
                    <w:top w:val="none" w:sz="0" w:space="0" w:color="auto"/>
                    <w:left w:val="none" w:sz="0" w:space="0" w:color="auto"/>
                    <w:bottom w:val="none" w:sz="0" w:space="0" w:color="auto"/>
                    <w:right w:val="none" w:sz="0" w:space="0" w:color="auto"/>
                  </w:divBdr>
                  <w:divsChild>
                    <w:div w:id="1243300048">
                      <w:marLeft w:val="0"/>
                      <w:marRight w:val="0"/>
                      <w:marTop w:val="0"/>
                      <w:marBottom w:val="0"/>
                      <w:divBdr>
                        <w:top w:val="none" w:sz="0" w:space="0" w:color="auto"/>
                        <w:left w:val="none" w:sz="0" w:space="0" w:color="auto"/>
                        <w:bottom w:val="none" w:sz="0" w:space="0" w:color="auto"/>
                        <w:right w:val="none" w:sz="0" w:space="0" w:color="auto"/>
                      </w:divBdr>
                    </w:div>
                  </w:divsChild>
                </w:div>
                <w:div w:id="295179446">
                  <w:marLeft w:val="0"/>
                  <w:marRight w:val="0"/>
                  <w:marTop w:val="0"/>
                  <w:marBottom w:val="0"/>
                  <w:divBdr>
                    <w:top w:val="none" w:sz="0" w:space="0" w:color="auto"/>
                    <w:left w:val="none" w:sz="0" w:space="0" w:color="auto"/>
                    <w:bottom w:val="none" w:sz="0" w:space="0" w:color="auto"/>
                    <w:right w:val="none" w:sz="0" w:space="0" w:color="auto"/>
                  </w:divBdr>
                  <w:divsChild>
                    <w:div w:id="1435516506">
                      <w:marLeft w:val="0"/>
                      <w:marRight w:val="0"/>
                      <w:marTop w:val="0"/>
                      <w:marBottom w:val="0"/>
                      <w:divBdr>
                        <w:top w:val="none" w:sz="0" w:space="0" w:color="auto"/>
                        <w:left w:val="none" w:sz="0" w:space="0" w:color="auto"/>
                        <w:bottom w:val="none" w:sz="0" w:space="0" w:color="auto"/>
                        <w:right w:val="none" w:sz="0" w:space="0" w:color="auto"/>
                      </w:divBdr>
                    </w:div>
                  </w:divsChild>
                </w:div>
                <w:div w:id="347869919">
                  <w:marLeft w:val="0"/>
                  <w:marRight w:val="0"/>
                  <w:marTop w:val="0"/>
                  <w:marBottom w:val="0"/>
                  <w:divBdr>
                    <w:top w:val="none" w:sz="0" w:space="0" w:color="auto"/>
                    <w:left w:val="none" w:sz="0" w:space="0" w:color="auto"/>
                    <w:bottom w:val="none" w:sz="0" w:space="0" w:color="auto"/>
                    <w:right w:val="none" w:sz="0" w:space="0" w:color="auto"/>
                  </w:divBdr>
                  <w:divsChild>
                    <w:div w:id="1241018977">
                      <w:marLeft w:val="0"/>
                      <w:marRight w:val="0"/>
                      <w:marTop w:val="0"/>
                      <w:marBottom w:val="0"/>
                      <w:divBdr>
                        <w:top w:val="none" w:sz="0" w:space="0" w:color="auto"/>
                        <w:left w:val="none" w:sz="0" w:space="0" w:color="auto"/>
                        <w:bottom w:val="none" w:sz="0" w:space="0" w:color="auto"/>
                        <w:right w:val="none" w:sz="0" w:space="0" w:color="auto"/>
                      </w:divBdr>
                    </w:div>
                  </w:divsChild>
                </w:div>
                <w:div w:id="635185471">
                  <w:marLeft w:val="0"/>
                  <w:marRight w:val="0"/>
                  <w:marTop w:val="0"/>
                  <w:marBottom w:val="0"/>
                  <w:divBdr>
                    <w:top w:val="none" w:sz="0" w:space="0" w:color="auto"/>
                    <w:left w:val="none" w:sz="0" w:space="0" w:color="auto"/>
                    <w:bottom w:val="none" w:sz="0" w:space="0" w:color="auto"/>
                    <w:right w:val="none" w:sz="0" w:space="0" w:color="auto"/>
                  </w:divBdr>
                  <w:divsChild>
                    <w:div w:id="224149015">
                      <w:marLeft w:val="0"/>
                      <w:marRight w:val="0"/>
                      <w:marTop w:val="0"/>
                      <w:marBottom w:val="0"/>
                      <w:divBdr>
                        <w:top w:val="none" w:sz="0" w:space="0" w:color="auto"/>
                        <w:left w:val="none" w:sz="0" w:space="0" w:color="auto"/>
                        <w:bottom w:val="none" w:sz="0" w:space="0" w:color="auto"/>
                        <w:right w:val="none" w:sz="0" w:space="0" w:color="auto"/>
                      </w:divBdr>
                    </w:div>
                  </w:divsChild>
                </w:div>
                <w:div w:id="756907349">
                  <w:marLeft w:val="0"/>
                  <w:marRight w:val="0"/>
                  <w:marTop w:val="0"/>
                  <w:marBottom w:val="0"/>
                  <w:divBdr>
                    <w:top w:val="none" w:sz="0" w:space="0" w:color="auto"/>
                    <w:left w:val="none" w:sz="0" w:space="0" w:color="auto"/>
                    <w:bottom w:val="none" w:sz="0" w:space="0" w:color="auto"/>
                    <w:right w:val="none" w:sz="0" w:space="0" w:color="auto"/>
                  </w:divBdr>
                  <w:divsChild>
                    <w:div w:id="1006206192">
                      <w:marLeft w:val="0"/>
                      <w:marRight w:val="0"/>
                      <w:marTop w:val="0"/>
                      <w:marBottom w:val="0"/>
                      <w:divBdr>
                        <w:top w:val="none" w:sz="0" w:space="0" w:color="auto"/>
                        <w:left w:val="none" w:sz="0" w:space="0" w:color="auto"/>
                        <w:bottom w:val="none" w:sz="0" w:space="0" w:color="auto"/>
                        <w:right w:val="none" w:sz="0" w:space="0" w:color="auto"/>
                      </w:divBdr>
                    </w:div>
                  </w:divsChild>
                </w:div>
                <w:div w:id="990717870">
                  <w:marLeft w:val="0"/>
                  <w:marRight w:val="0"/>
                  <w:marTop w:val="0"/>
                  <w:marBottom w:val="0"/>
                  <w:divBdr>
                    <w:top w:val="none" w:sz="0" w:space="0" w:color="auto"/>
                    <w:left w:val="none" w:sz="0" w:space="0" w:color="auto"/>
                    <w:bottom w:val="none" w:sz="0" w:space="0" w:color="auto"/>
                    <w:right w:val="none" w:sz="0" w:space="0" w:color="auto"/>
                  </w:divBdr>
                  <w:divsChild>
                    <w:div w:id="354692921">
                      <w:marLeft w:val="0"/>
                      <w:marRight w:val="0"/>
                      <w:marTop w:val="0"/>
                      <w:marBottom w:val="0"/>
                      <w:divBdr>
                        <w:top w:val="none" w:sz="0" w:space="0" w:color="auto"/>
                        <w:left w:val="none" w:sz="0" w:space="0" w:color="auto"/>
                        <w:bottom w:val="none" w:sz="0" w:space="0" w:color="auto"/>
                        <w:right w:val="none" w:sz="0" w:space="0" w:color="auto"/>
                      </w:divBdr>
                    </w:div>
                  </w:divsChild>
                </w:div>
                <w:div w:id="1090078416">
                  <w:marLeft w:val="0"/>
                  <w:marRight w:val="0"/>
                  <w:marTop w:val="0"/>
                  <w:marBottom w:val="0"/>
                  <w:divBdr>
                    <w:top w:val="none" w:sz="0" w:space="0" w:color="auto"/>
                    <w:left w:val="none" w:sz="0" w:space="0" w:color="auto"/>
                    <w:bottom w:val="none" w:sz="0" w:space="0" w:color="auto"/>
                    <w:right w:val="none" w:sz="0" w:space="0" w:color="auto"/>
                  </w:divBdr>
                  <w:divsChild>
                    <w:div w:id="1439980425">
                      <w:marLeft w:val="0"/>
                      <w:marRight w:val="0"/>
                      <w:marTop w:val="0"/>
                      <w:marBottom w:val="0"/>
                      <w:divBdr>
                        <w:top w:val="none" w:sz="0" w:space="0" w:color="auto"/>
                        <w:left w:val="none" w:sz="0" w:space="0" w:color="auto"/>
                        <w:bottom w:val="none" w:sz="0" w:space="0" w:color="auto"/>
                        <w:right w:val="none" w:sz="0" w:space="0" w:color="auto"/>
                      </w:divBdr>
                    </w:div>
                  </w:divsChild>
                </w:div>
                <w:div w:id="1128549936">
                  <w:marLeft w:val="0"/>
                  <w:marRight w:val="0"/>
                  <w:marTop w:val="0"/>
                  <w:marBottom w:val="0"/>
                  <w:divBdr>
                    <w:top w:val="none" w:sz="0" w:space="0" w:color="auto"/>
                    <w:left w:val="none" w:sz="0" w:space="0" w:color="auto"/>
                    <w:bottom w:val="none" w:sz="0" w:space="0" w:color="auto"/>
                    <w:right w:val="none" w:sz="0" w:space="0" w:color="auto"/>
                  </w:divBdr>
                  <w:divsChild>
                    <w:div w:id="101998177">
                      <w:marLeft w:val="0"/>
                      <w:marRight w:val="0"/>
                      <w:marTop w:val="0"/>
                      <w:marBottom w:val="0"/>
                      <w:divBdr>
                        <w:top w:val="none" w:sz="0" w:space="0" w:color="auto"/>
                        <w:left w:val="none" w:sz="0" w:space="0" w:color="auto"/>
                        <w:bottom w:val="none" w:sz="0" w:space="0" w:color="auto"/>
                        <w:right w:val="none" w:sz="0" w:space="0" w:color="auto"/>
                      </w:divBdr>
                    </w:div>
                  </w:divsChild>
                </w:div>
                <w:div w:id="1139803608">
                  <w:marLeft w:val="0"/>
                  <w:marRight w:val="0"/>
                  <w:marTop w:val="0"/>
                  <w:marBottom w:val="0"/>
                  <w:divBdr>
                    <w:top w:val="none" w:sz="0" w:space="0" w:color="auto"/>
                    <w:left w:val="none" w:sz="0" w:space="0" w:color="auto"/>
                    <w:bottom w:val="none" w:sz="0" w:space="0" w:color="auto"/>
                    <w:right w:val="none" w:sz="0" w:space="0" w:color="auto"/>
                  </w:divBdr>
                  <w:divsChild>
                    <w:div w:id="1272324820">
                      <w:marLeft w:val="0"/>
                      <w:marRight w:val="0"/>
                      <w:marTop w:val="0"/>
                      <w:marBottom w:val="0"/>
                      <w:divBdr>
                        <w:top w:val="none" w:sz="0" w:space="0" w:color="auto"/>
                        <w:left w:val="none" w:sz="0" w:space="0" w:color="auto"/>
                        <w:bottom w:val="none" w:sz="0" w:space="0" w:color="auto"/>
                        <w:right w:val="none" w:sz="0" w:space="0" w:color="auto"/>
                      </w:divBdr>
                    </w:div>
                  </w:divsChild>
                </w:div>
                <w:div w:id="1191184917">
                  <w:marLeft w:val="0"/>
                  <w:marRight w:val="0"/>
                  <w:marTop w:val="0"/>
                  <w:marBottom w:val="0"/>
                  <w:divBdr>
                    <w:top w:val="none" w:sz="0" w:space="0" w:color="auto"/>
                    <w:left w:val="none" w:sz="0" w:space="0" w:color="auto"/>
                    <w:bottom w:val="none" w:sz="0" w:space="0" w:color="auto"/>
                    <w:right w:val="none" w:sz="0" w:space="0" w:color="auto"/>
                  </w:divBdr>
                  <w:divsChild>
                    <w:div w:id="1203516838">
                      <w:marLeft w:val="0"/>
                      <w:marRight w:val="0"/>
                      <w:marTop w:val="0"/>
                      <w:marBottom w:val="0"/>
                      <w:divBdr>
                        <w:top w:val="none" w:sz="0" w:space="0" w:color="auto"/>
                        <w:left w:val="none" w:sz="0" w:space="0" w:color="auto"/>
                        <w:bottom w:val="none" w:sz="0" w:space="0" w:color="auto"/>
                        <w:right w:val="none" w:sz="0" w:space="0" w:color="auto"/>
                      </w:divBdr>
                    </w:div>
                  </w:divsChild>
                </w:div>
                <w:div w:id="1369792184">
                  <w:marLeft w:val="0"/>
                  <w:marRight w:val="0"/>
                  <w:marTop w:val="0"/>
                  <w:marBottom w:val="0"/>
                  <w:divBdr>
                    <w:top w:val="none" w:sz="0" w:space="0" w:color="auto"/>
                    <w:left w:val="none" w:sz="0" w:space="0" w:color="auto"/>
                    <w:bottom w:val="none" w:sz="0" w:space="0" w:color="auto"/>
                    <w:right w:val="none" w:sz="0" w:space="0" w:color="auto"/>
                  </w:divBdr>
                  <w:divsChild>
                    <w:div w:id="642273164">
                      <w:marLeft w:val="0"/>
                      <w:marRight w:val="0"/>
                      <w:marTop w:val="0"/>
                      <w:marBottom w:val="0"/>
                      <w:divBdr>
                        <w:top w:val="none" w:sz="0" w:space="0" w:color="auto"/>
                        <w:left w:val="none" w:sz="0" w:space="0" w:color="auto"/>
                        <w:bottom w:val="none" w:sz="0" w:space="0" w:color="auto"/>
                        <w:right w:val="none" w:sz="0" w:space="0" w:color="auto"/>
                      </w:divBdr>
                    </w:div>
                  </w:divsChild>
                </w:div>
                <w:div w:id="1450464785">
                  <w:marLeft w:val="0"/>
                  <w:marRight w:val="0"/>
                  <w:marTop w:val="0"/>
                  <w:marBottom w:val="0"/>
                  <w:divBdr>
                    <w:top w:val="none" w:sz="0" w:space="0" w:color="auto"/>
                    <w:left w:val="none" w:sz="0" w:space="0" w:color="auto"/>
                    <w:bottom w:val="none" w:sz="0" w:space="0" w:color="auto"/>
                    <w:right w:val="none" w:sz="0" w:space="0" w:color="auto"/>
                  </w:divBdr>
                  <w:divsChild>
                    <w:div w:id="1720938886">
                      <w:marLeft w:val="0"/>
                      <w:marRight w:val="0"/>
                      <w:marTop w:val="0"/>
                      <w:marBottom w:val="0"/>
                      <w:divBdr>
                        <w:top w:val="none" w:sz="0" w:space="0" w:color="auto"/>
                        <w:left w:val="none" w:sz="0" w:space="0" w:color="auto"/>
                        <w:bottom w:val="none" w:sz="0" w:space="0" w:color="auto"/>
                        <w:right w:val="none" w:sz="0" w:space="0" w:color="auto"/>
                      </w:divBdr>
                    </w:div>
                  </w:divsChild>
                </w:div>
                <w:div w:id="1570579038">
                  <w:marLeft w:val="0"/>
                  <w:marRight w:val="0"/>
                  <w:marTop w:val="0"/>
                  <w:marBottom w:val="0"/>
                  <w:divBdr>
                    <w:top w:val="none" w:sz="0" w:space="0" w:color="auto"/>
                    <w:left w:val="none" w:sz="0" w:space="0" w:color="auto"/>
                    <w:bottom w:val="none" w:sz="0" w:space="0" w:color="auto"/>
                    <w:right w:val="none" w:sz="0" w:space="0" w:color="auto"/>
                  </w:divBdr>
                  <w:divsChild>
                    <w:div w:id="397438526">
                      <w:marLeft w:val="0"/>
                      <w:marRight w:val="0"/>
                      <w:marTop w:val="0"/>
                      <w:marBottom w:val="0"/>
                      <w:divBdr>
                        <w:top w:val="none" w:sz="0" w:space="0" w:color="auto"/>
                        <w:left w:val="none" w:sz="0" w:space="0" w:color="auto"/>
                        <w:bottom w:val="none" w:sz="0" w:space="0" w:color="auto"/>
                        <w:right w:val="none" w:sz="0" w:space="0" w:color="auto"/>
                      </w:divBdr>
                    </w:div>
                  </w:divsChild>
                </w:div>
                <w:div w:id="1629973528">
                  <w:marLeft w:val="0"/>
                  <w:marRight w:val="0"/>
                  <w:marTop w:val="0"/>
                  <w:marBottom w:val="0"/>
                  <w:divBdr>
                    <w:top w:val="none" w:sz="0" w:space="0" w:color="auto"/>
                    <w:left w:val="none" w:sz="0" w:space="0" w:color="auto"/>
                    <w:bottom w:val="none" w:sz="0" w:space="0" w:color="auto"/>
                    <w:right w:val="none" w:sz="0" w:space="0" w:color="auto"/>
                  </w:divBdr>
                  <w:divsChild>
                    <w:div w:id="940186682">
                      <w:marLeft w:val="0"/>
                      <w:marRight w:val="0"/>
                      <w:marTop w:val="0"/>
                      <w:marBottom w:val="0"/>
                      <w:divBdr>
                        <w:top w:val="none" w:sz="0" w:space="0" w:color="auto"/>
                        <w:left w:val="none" w:sz="0" w:space="0" w:color="auto"/>
                        <w:bottom w:val="none" w:sz="0" w:space="0" w:color="auto"/>
                        <w:right w:val="none" w:sz="0" w:space="0" w:color="auto"/>
                      </w:divBdr>
                    </w:div>
                  </w:divsChild>
                </w:div>
                <w:div w:id="1688555769">
                  <w:marLeft w:val="0"/>
                  <w:marRight w:val="0"/>
                  <w:marTop w:val="0"/>
                  <w:marBottom w:val="0"/>
                  <w:divBdr>
                    <w:top w:val="none" w:sz="0" w:space="0" w:color="auto"/>
                    <w:left w:val="none" w:sz="0" w:space="0" w:color="auto"/>
                    <w:bottom w:val="none" w:sz="0" w:space="0" w:color="auto"/>
                    <w:right w:val="none" w:sz="0" w:space="0" w:color="auto"/>
                  </w:divBdr>
                  <w:divsChild>
                    <w:div w:id="1889340479">
                      <w:marLeft w:val="0"/>
                      <w:marRight w:val="0"/>
                      <w:marTop w:val="0"/>
                      <w:marBottom w:val="0"/>
                      <w:divBdr>
                        <w:top w:val="none" w:sz="0" w:space="0" w:color="auto"/>
                        <w:left w:val="none" w:sz="0" w:space="0" w:color="auto"/>
                        <w:bottom w:val="none" w:sz="0" w:space="0" w:color="auto"/>
                        <w:right w:val="none" w:sz="0" w:space="0" w:color="auto"/>
                      </w:divBdr>
                    </w:div>
                  </w:divsChild>
                </w:div>
                <w:div w:id="1766000659">
                  <w:marLeft w:val="0"/>
                  <w:marRight w:val="0"/>
                  <w:marTop w:val="0"/>
                  <w:marBottom w:val="0"/>
                  <w:divBdr>
                    <w:top w:val="none" w:sz="0" w:space="0" w:color="auto"/>
                    <w:left w:val="none" w:sz="0" w:space="0" w:color="auto"/>
                    <w:bottom w:val="none" w:sz="0" w:space="0" w:color="auto"/>
                    <w:right w:val="none" w:sz="0" w:space="0" w:color="auto"/>
                  </w:divBdr>
                  <w:divsChild>
                    <w:div w:id="1521233899">
                      <w:marLeft w:val="0"/>
                      <w:marRight w:val="0"/>
                      <w:marTop w:val="0"/>
                      <w:marBottom w:val="0"/>
                      <w:divBdr>
                        <w:top w:val="none" w:sz="0" w:space="0" w:color="auto"/>
                        <w:left w:val="none" w:sz="0" w:space="0" w:color="auto"/>
                        <w:bottom w:val="none" w:sz="0" w:space="0" w:color="auto"/>
                        <w:right w:val="none" w:sz="0" w:space="0" w:color="auto"/>
                      </w:divBdr>
                    </w:div>
                  </w:divsChild>
                </w:div>
                <w:div w:id="1827743128">
                  <w:marLeft w:val="0"/>
                  <w:marRight w:val="0"/>
                  <w:marTop w:val="0"/>
                  <w:marBottom w:val="0"/>
                  <w:divBdr>
                    <w:top w:val="none" w:sz="0" w:space="0" w:color="auto"/>
                    <w:left w:val="none" w:sz="0" w:space="0" w:color="auto"/>
                    <w:bottom w:val="none" w:sz="0" w:space="0" w:color="auto"/>
                    <w:right w:val="none" w:sz="0" w:space="0" w:color="auto"/>
                  </w:divBdr>
                  <w:divsChild>
                    <w:div w:id="135803687">
                      <w:marLeft w:val="0"/>
                      <w:marRight w:val="0"/>
                      <w:marTop w:val="0"/>
                      <w:marBottom w:val="0"/>
                      <w:divBdr>
                        <w:top w:val="none" w:sz="0" w:space="0" w:color="auto"/>
                        <w:left w:val="none" w:sz="0" w:space="0" w:color="auto"/>
                        <w:bottom w:val="none" w:sz="0" w:space="0" w:color="auto"/>
                        <w:right w:val="none" w:sz="0" w:space="0" w:color="auto"/>
                      </w:divBdr>
                    </w:div>
                  </w:divsChild>
                </w:div>
                <w:div w:id="1838114681">
                  <w:marLeft w:val="0"/>
                  <w:marRight w:val="0"/>
                  <w:marTop w:val="0"/>
                  <w:marBottom w:val="0"/>
                  <w:divBdr>
                    <w:top w:val="none" w:sz="0" w:space="0" w:color="auto"/>
                    <w:left w:val="none" w:sz="0" w:space="0" w:color="auto"/>
                    <w:bottom w:val="none" w:sz="0" w:space="0" w:color="auto"/>
                    <w:right w:val="none" w:sz="0" w:space="0" w:color="auto"/>
                  </w:divBdr>
                  <w:divsChild>
                    <w:div w:id="416638943">
                      <w:marLeft w:val="0"/>
                      <w:marRight w:val="0"/>
                      <w:marTop w:val="0"/>
                      <w:marBottom w:val="0"/>
                      <w:divBdr>
                        <w:top w:val="none" w:sz="0" w:space="0" w:color="auto"/>
                        <w:left w:val="none" w:sz="0" w:space="0" w:color="auto"/>
                        <w:bottom w:val="none" w:sz="0" w:space="0" w:color="auto"/>
                        <w:right w:val="none" w:sz="0" w:space="0" w:color="auto"/>
                      </w:divBdr>
                    </w:div>
                  </w:divsChild>
                </w:div>
                <w:div w:id="1853452648">
                  <w:marLeft w:val="0"/>
                  <w:marRight w:val="0"/>
                  <w:marTop w:val="0"/>
                  <w:marBottom w:val="0"/>
                  <w:divBdr>
                    <w:top w:val="none" w:sz="0" w:space="0" w:color="auto"/>
                    <w:left w:val="none" w:sz="0" w:space="0" w:color="auto"/>
                    <w:bottom w:val="none" w:sz="0" w:space="0" w:color="auto"/>
                    <w:right w:val="none" w:sz="0" w:space="0" w:color="auto"/>
                  </w:divBdr>
                  <w:divsChild>
                    <w:div w:id="1592926894">
                      <w:marLeft w:val="0"/>
                      <w:marRight w:val="0"/>
                      <w:marTop w:val="0"/>
                      <w:marBottom w:val="0"/>
                      <w:divBdr>
                        <w:top w:val="none" w:sz="0" w:space="0" w:color="auto"/>
                        <w:left w:val="none" w:sz="0" w:space="0" w:color="auto"/>
                        <w:bottom w:val="none" w:sz="0" w:space="0" w:color="auto"/>
                        <w:right w:val="none" w:sz="0" w:space="0" w:color="auto"/>
                      </w:divBdr>
                    </w:div>
                  </w:divsChild>
                </w:div>
                <w:div w:id="1876887131">
                  <w:marLeft w:val="0"/>
                  <w:marRight w:val="0"/>
                  <w:marTop w:val="0"/>
                  <w:marBottom w:val="0"/>
                  <w:divBdr>
                    <w:top w:val="none" w:sz="0" w:space="0" w:color="auto"/>
                    <w:left w:val="none" w:sz="0" w:space="0" w:color="auto"/>
                    <w:bottom w:val="none" w:sz="0" w:space="0" w:color="auto"/>
                    <w:right w:val="none" w:sz="0" w:space="0" w:color="auto"/>
                  </w:divBdr>
                  <w:divsChild>
                    <w:div w:id="905382435">
                      <w:marLeft w:val="0"/>
                      <w:marRight w:val="0"/>
                      <w:marTop w:val="0"/>
                      <w:marBottom w:val="0"/>
                      <w:divBdr>
                        <w:top w:val="none" w:sz="0" w:space="0" w:color="auto"/>
                        <w:left w:val="none" w:sz="0" w:space="0" w:color="auto"/>
                        <w:bottom w:val="none" w:sz="0" w:space="0" w:color="auto"/>
                        <w:right w:val="none" w:sz="0" w:space="0" w:color="auto"/>
                      </w:divBdr>
                    </w:div>
                  </w:divsChild>
                </w:div>
                <w:div w:id="1891571591">
                  <w:marLeft w:val="0"/>
                  <w:marRight w:val="0"/>
                  <w:marTop w:val="0"/>
                  <w:marBottom w:val="0"/>
                  <w:divBdr>
                    <w:top w:val="none" w:sz="0" w:space="0" w:color="auto"/>
                    <w:left w:val="none" w:sz="0" w:space="0" w:color="auto"/>
                    <w:bottom w:val="none" w:sz="0" w:space="0" w:color="auto"/>
                    <w:right w:val="none" w:sz="0" w:space="0" w:color="auto"/>
                  </w:divBdr>
                  <w:divsChild>
                    <w:div w:id="1580826199">
                      <w:marLeft w:val="0"/>
                      <w:marRight w:val="0"/>
                      <w:marTop w:val="0"/>
                      <w:marBottom w:val="0"/>
                      <w:divBdr>
                        <w:top w:val="none" w:sz="0" w:space="0" w:color="auto"/>
                        <w:left w:val="none" w:sz="0" w:space="0" w:color="auto"/>
                        <w:bottom w:val="none" w:sz="0" w:space="0" w:color="auto"/>
                        <w:right w:val="none" w:sz="0" w:space="0" w:color="auto"/>
                      </w:divBdr>
                    </w:div>
                  </w:divsChild>
                </w:div>
                <w:div w:id="1942905829">
                  <w:marLeft w:val="0"/>
                  <w:marRight w:val="0"/>
                  <w:marTop w:val="0"/>
                  <w:marBottom w:val="0"/>
                  <w:divBdr>
                    <w:top w:val="none" w:sz="0" w:space="0" w:color="auto"/>
                    <w:left w:val="none" w:sz="0" w:space="0" w:color="auto"/>
                    <w:bottom w:val="none" w:sz="0" w:space="0" w:color="auto"/>
                    <w:right w:val="none" w:sz="0" w:space="0" w:color="auto"/>
                  </w:divBdr>
                  <w:divsChild>
                    <w:div w:id="2029216401">
                      <w:marLeft w:val="0"/>
                      <w:marRight w:val="0"/>
                      <w:marTop w:val="0"/>
                      <w:marBottom w:val="0"/>
                      <w:divBdr>
                        <w:top w:val="none" w:sz="0" w:space="0" w:color="auto"/>
                        <w:left w:val="none" w:sz="0" w:space="0" w:color="auto"/>
                        <w:bottom w:val="none" w:sz="0" w:space="0" w:color="auto"/>
                        <w:right w:val="none" w:sz="0" w:space="0" w:color="auto"/>
                      </w:divBdr>
                    </w:div>
                  </w:divsChild>
                </w:div>
                <w:div w:id="2056656999">
                  <w:marLeft w:val="0"/>
                  <w:marRight w:val="0"/>
                  <w:marTop w:val="0"/>
                  <w:marBottom w:val="0"/>
                  <w:divBdr>
                    <w:top w:val="none" w:sz="0" w:space="0" w:color="auto"/>
                    <w:left w:val="none" w:sz="0" w:space="0" w:color="auto"/>
                    <w:bottom w:val="none" w:sz="0" w:space="0" w:color="auto"/>
                    <w:right w:val="none" w:sz="0" w:space="0" w:color="auto"/>
                  </w:divBdr>
                  <w:divsChild>
                    <w:div w:id="1276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16">
              <w:marLeft w:val="0"/>
              <w:marRight w:val="0"/>
              <w:marTop w:val="0"/>
              <w:marBottom w:val="0"/>
              <w:divBdr>
                <w:top w:val="none" w:sz="0" w:space="0" w:color="auto"/>
                <w:left w:val="none" w:sz="0" w:space="0" w:color="auto"/>
                <w:bottom w:val="none" w:sz="0" w:space="0" w:color="auto"/>
                <w:right w:val="none" w:sz="0" w:space="0" w:color="auto"/>
              </w:divBdr>
              <w:divsChild>
                <w:div w:id="20787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650">
          <w:marLeft w:val="0"/>
          <w:marRight w:val="0"/>
          <w:marTop w:val="0"/>
          <w:marBottom w:val="0"/>
          <w:divBdr>
            <w:top w:val="none" w:sz="0" w:space="0" w:color="auto"/>
            <w:left w:val="none" w:sz="0" w:space="0" w:color="auto"/>
            <w:bottom w:val="none" w:sz="0" w:space="0" w:color="auto"/>
            <w:right w:val="none" w:sz="0" w:space="0" w:color="auto"/>
          </w:divBdr>
          <w:divsChild>
            <w:div w:id="284192461">
              <w:marLeft w:val="0"/>
              <w:marRight w:val="0"/>
              <w:marTop w:val="0"/>
              <w:marBottom w:val="0"/>
              <w:divBdr>
                <w:top w:val="none" w:sz="0" w:space="0" w:color="auto"/>
                <w:left w:val="none" w:sz="0" w:space="0" w:color="auto"/>
                <w:bottom w:val="none" w:sz="0" w:space="0" w:color="auto"/>
                <w:right w:val="none" w:sz="0" w:space="0" w:color="auto"/>
              </w:divBdr>
              <w:divsChild>
                <w:div w:id="175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3403">
          <w:marLeft w:val="0"/>
          <w:marRight w:val="0"/>
          <w:marTop w:val="0"/>
          <w:marBottom w:val="0"/>
          <w:divBdr>
            <w:top w:val="none" w:sz="0" w:space="0" w:color="auto"/>
            <w:left w:val="none" w:sz="0" w:space="0" w:color="auto"/>
            <w:bottom w:val="none" w:sz="0" w:space="0" w:color="auto"/>
            <w:right w:val="none" w:sz="0" w:space="0" w:color="auto"/>
          </w:divBdr>
          <w:divsChild>
            <w:div w:id="110055214">
              <w:marLeft w:val="0"/>
              <w:marRight w:val="0"/>
              <w:marTop w:val="0"/>
              <w:marBottom w:val="0"/>
              <w:divBdr>
                <w:top w:val="none" w:sz="0" w:space="0" w:color="auto"/>
                <w:left w:val="none" w:sz="0" w:space="0" w:color="auto"/>
                <w:bottom w:val="none" w:sz="0" w:space="0" w:color="auto"/>
                <w:right w:val="none" w:sz="0" w:space="0" w:color="auto"/>
              </w:divBdr>
              <w:divsChild>
                <w:div w:id="828063622">
                  <w:marLeft w:val="0"/>
                  <w:marRight w:val="0"/>
                  <w:marTop w:val="0"/>
                  <w:marBottom w:val="0"/>
                  <w:divBdr>
                    <w:top w:val="none" w:sz="0" w:space="0" w:color="auto"/>
                    <w:left w:val="none" w:sz="0" w:space="0" w:color="auto"/>
                    <w:bottom w:val="none" w:sz="0" w:space="0" w:color="auto"/>
                    <w:right w:val="none" w:sz="0" w:space="0" w:color="auto"/>
                  </w:divBdr>
                </w:div>
              </w:divsChild>
            </w:div>
            <w:div w:id="278490683">
              <w:marLeft w:val="0"/>
              <w:marRight w:val="0"/>
              <w:marTop w:val="0"/>
              <w:marBottom w:val="0"/>
              <w:divBdr>
                <w:top w:val="none" w:sz="0" w:space="0" w:color="auto"/>
                <w:left w:val="none" w:sz="0" w:space="0" w:color="auto"/>
                <w:bottom w:val="none" w:sz="0" w:space="0" w:color="auto"/>
                <w:right w:val="none" w:sz="0" w:space="0" w:color="auto"/>
              </w:divBdr>
              <w:divsChild>
                <w:div w:id="675574375">
                  <w:marLeft w:val="0"/>
                  <w:marRight w:val="0"/>
                  <w:marTop w:val="0"/>
                  <w:marBottom w:val="0"/>
                  <w:divBdr>
                    <w:top w:val="none" w:sz="0" w:space="0" w:color="auto"/>
                    <w:left w:val="none" w:sz="0" w:space="0" w:color="auto"/>
                    <w:bottom w:val="none" w:sz="0" w:space="0" w:color="auto"/>
                    <w:right w:val="none" w:sz="0" w:space="0" w:color="auto"/>
                  </w:divBdr>
                </w:div>
              </w:divsChild>
            </w:div>
            <w:div w:id="390929646">
              <w:marLeft w:val="0"/>
              <w:marRight w:val="0"/>
              <w:marTop w:val="0"/>
              <w:marBottom w:val="0"/>
              <w:divBdr>
                <w:top w:val="none" w:sz="0" w:space="0" w:color="auto"/>
                <w:left w:val="none" w:sz="0" w:space="0" w:color="auto"/>
                <w:bottom w:val="none" w:sz="0" w:space="0" w:color="auto"/>
                <w:right w:val="none" w:sz="0" w:space="0" w:color="auto"/>
              </w:divBdr>
              <w:divsChild>
                <w:div w:id="1054692755">
                  <w:marLeft w:val="0"/>
                  <w:marRight w:val="0"/>
                  <w:marTop w:val="0"/>
                  <w:marBottom w:val="0"/>
                  <w:divBdr>
                    <w:top w:val="none" w:sz="0" w:space="0" w:color="auto"/>
                    <w:left w:val="none" w:sz="0" w:space="0" w:color="auto"/>
                    <w:bottom w:val="none" w:sz="0" w:space="0" w:color="auto"/>
                    <w:right w:val="none" w:sz="0" w:space="0" w:color="auto"/>
                  </w:divBdr>
                </w:div>
              </w:divsChild>
            </w:div>
            <w:div w:id="950816500">
              <w:marLeft w:val="0"/>
              <w:marRight w:val="0"/>
              <w:marTop w:val="0"/>
              <w:marBottom w:val="0"/>
              <w:divBdr>
                <w:top w:val="none" w:sz="0" w:space="0" w:color="auto"/>
                <w:left w:val="none" w:sz="0" w:space="0" w:color="auto"/>
                <w:bottom w:val="none" w:sz="0" w:space="0" w:color="auto"/>
                <w:right w:val="none" w:sz="0" w:space="0" w:color="auto"/>
              </w:divBdr>
              <w:divsChild>
                <w:div w:id="792478429">
                  <w:marLeft w:val="0"/>
                  <w:marRight w:val="0"/>
                  <w:marTop w:val="0"/>
                  <w:marBottom w:val="0"/>
                  <w:divBdr>
                    <w:top w:val="none" w:sz="0" w:space="0" w:color="auto"/>
                    <w:left w:val="none" w:sz="0" w:space="0" w:color="auto"/>
                    <w:bottom w:val="none" w:sz="0" w:space="0" w:color="auto"/>
                    <w:right w:val="none" w:sz="0" w:space="0" w:color="auto"/>
                  </w:divBdr>
                </w:div>
              </w:divsChild>
            </w:div>
            <w:div w:id="971666795">
              <w:marLeft w:val="0"/>
              <w:marRight w:val="0"/>
              <w:marTop w:val="0"/>
              <w:marBottom w:val="0"/>
              <w:divBdr>
                <w:top w:val="none" w:sz="0" w:space="0" w:color="auto"/>
                <w:left w:val="none" w:sz="0" w:space="0" w:color="auto"/>
                <w:bottom w:val="none" w:sz="0" w:space="0" w:color="auto"/>
                <w:right w:val="none" w:sz="0" w:space="0" w:color="auto"/>
              </w:divBdr>
              <w:divsChild>
                <w:div w:id="1913270524">
                  <w:marLeft w:val="0"/>
                  <w:marRight w:val="0"/>
                  <w:marTop w:val="0"/>
                  <w:marBottom w:val="0"/>
                  <w:divBdr>
                    <w:top w:val="none" w:sz="0" w:space="0" w:color="auto"/>
                    <w:left w:val="none" w:sz="0" w:space="0" w:color="auto"/>
                    <w:bottom w:val="none" w:sz="0" w:space="0" w:color="auto"/>
                    <w:right w:val="none" w:sz="0" w:space="0" w:color="auto"/>
                  </w:divBdr>
                </w:div>
              </w:divsChild>
            </w:div>
            <w:div w:id="1285581621">
              <w:marLeft w:val="0"/>
              <w:marRight w:val="0"/>
              <w:marTop w:val="0"/>
              <w:marBottom w:val="0"/>
              <w:divBdr>
                <w:top w:val="none" w:sz="0" w:space="0" w:color="auto"/>
                <w:left w:val="none" w:sz="0" w:space="0" w:color="auto"/>
                <w:bottom w:val="none" w:sz="0" w:space="0" w:color="auto"/>
                <w:right w:val="none" w:sz="0" w:space="0" w:color="auto"/>
              </w:divBdr>
              <w:divsChild>
                <w:div w:id="1762874002">
                  <w:marLeft w:val="0"/>
                  <w:marRight w:val="0"/>
                  <w:marTop w:val="0"/>
                  <w:marBottom w:val="0"/>
                  <w:divBdr>
                    <w:top w:val="none" w:sz="0" w:space="0" w:color="auto"/>
                    <w:left w:val="none" w:sz="0" w:space="0" w:color="auto"/>
                    <w:bottom w:val="none" w:sz="0" w:space="0" w:color="auto"/>
                    <w:right w:val="none" w:sz="0" w:space="0" w:color="auto"/>
                  </w:divBdr>
                </w:div>
              </w:divsChild>
            </w:div>
            <w:div w:id="1404529641">
              <w:marLeft w:val="0"/>
              <w:marRight w:val="0"/>
              <w:marTop w:val="0"/>
              <w:marBottom w:val="0"/>
              <w:divBdr>
                <w:top w:val="none" w:sz="0" w:space="0" w:color="auto"/>
                <w:left w:val="none" w:sz="0" w:space="0" w:color="auto"/>
                <w:bottom w:val="none" w:sz="0" w:space="0" w:color="auto"/>
                <w:right w:val="none" w:sz="0" w:space="0" w:color="auto"/>
              </w:divBdr>
              <w:divsChild>
                <w:div w:id="859006772">
                  <w:marLeft w:val="0"/>
                  <w:marRight w:val="0"/>
                  <w:marTop w:val="0"/>
                  <w:marBottom w:val="0"/>
                  <w:divBdr>
                    <w:top w:val="none" w:sz="0" w:space="0" w:color="auto"/>
                    <w:left w:val="none" w:sz="0" w:space="0" w:color="auto"/>
                    <w:bottom w:val="none" w:sz="0" w:space="0" w:color="auto"/>
                    <w:right w:val="none" w:sz="0" w:space="0" w:color="auto"/>
                  </w:divBdr>
                </w:div>
              </w:divsChild>
            </w:div>
            <w:div w:id="1429427307">
              <w:marLeft w:val="0"/>
              <w:marRight w:val="0"/>
              <w:marTop w:val="0"/>
              <w:marBottom w:val="0"/>
              <w:divBdr>
                <w:top w:val="none" w:sz="0" w:space="0" w:color="auto"/>
                <w:left w:val="none" w:sz="0" w:space="0" w:color="auto"/>
                <w:bottom w:val="none" w:sz="0" w:space="0" w:color="auto"/>
                <w:right w:val="none" w:sz="0" w:space="0" w:color="auto"/>
              </w:divBdr>
              <w:divsChild>
                <w:div w:id="1161310927">
                  <w:marLeft w:val="0"/>
                  <w:marRight w:val="0"/>
                  <w:marTop w:val="0"/>
                  <w:marBottom w:val="0"/>
                  <w:divBdr>
                    <w:top w:val="none" w:sz="0" w:space="0" w:color="auto"/>
                    <w:left w:val="none" w:sz="0" w:space="0" w:color="auto"/>
                    <w:bottom w:val="none" w:sz="0" w:space="0" w:color="auto"/>
                    <w:right w:val="none" w:sz="0" w:space="0" w:color="auto"/>
                  </w:divBdr>
                </w:div>
              </w:divsChild>
            </w:div>
            <w:div w:id="1462118177">
              <w:marLeft w:val="0"/>
              <w:marRight w:val="0"/>
              <w:marTop w:val="0"/>
              <w:marBottom w:val="0"/>
              <w:divBdr>
                <w:top w:val="none" w:sz="0" w:space="0" w:color="auto"/>
                <w:left w:val="none" w:sz="0" w:space="0" w:color="auto"/>
                <w:bottom w:val="none" w:sz="0" w:space="0" w:color="auto"/>
                <w:right w:val="none" w:sz="0" w:space="0" w:color="auto"/>
              </w:divBdr>
              <w:divsChild>
                <w:div w:id="1904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9839">
          <w:marLeft w:val="0"/>
          <w:marRight w:val="0"/>
          <w:marTop w:val="0"/>
          <w:marBottom w:val="0"/>
          <w:divBdr>
            <w:top w:val="none" w:sz="0" w:space="0" w:color="auto"/>
            <w:left w:val="none" w:sz="0" w:space="0" w:color="auto"/>
            <w:bottom w:val="none" w:sz="0" w:space="0" w:color="auto"/>
            <w:right w:val="none" w:sz="0" w:space="0" w:color="auto"/>
          </w:divBdr>
          <w:divsChild>
            <w:div w:id="215244016">
              <w:marLeft w:val="0"/>
              <w:marRight w:val="0"/>
              <w:marTop w:val="0"/>
              <w:marBottom w:val="0"/>
              <w:divBdr>
                <w:top w:val="none" w:sz="0" w:space="0" w:color="auto"/>
                <w:left w:val="none" w:sz="0" w:space="0" w:color="auto"/>
                <w:bottom w:val="none" w:sz="0" w:space="0" w:color="auto"/>
                <w:right w:val="none" w:sz="0" w:space="0" w:color="auto"/>
              </w:divBdr>
              <w:divsChild>
                <w:div w:id="509486536">
                  <w:marLeft w:val="0"/>
                  <w:marRight w:val="0"/>
                  <w:marTop w:val="0"/>
                  <w:marBottom w:val="0"/>
                  <w:divBdr>
                    <w:top w:val="none" w:sz="0" w:space="0" w:color="auto"/>
                    <w:left w:val="none" w:sz="0" w:space="0" w:color="auto"/>
                    <w:bottom w:val="none" w:sz="0" w:space="0" w:color="auto"/>
                    <w:right w:val="none" w:sz="0" w:space="0" w:color="auto"/>
                  </w:divBdr>
                </w:div>
              </w:divsChild>
            </w:div>
            <w:div w:id="2066221740">
              <w:marLeft w:val="0"/>
              <w:marRight w:val="0"/>
              <w:marTop w:val="0"/>
              <w:marBottom w:val="0"/>
              <w:divBdr>
                <w:top w:val="none" w:sz="0" w:space="0" w:color="auto"/>
                <w:left w:val="none" w:sz="0" w:space="0" w:color="auto"/>
                <w:bottom w:val="none" w:sz="0" w:space="0" w:color="auto"/>
                <w:right w:val="none" w:sz="0" w:space="0" w:color="auto"/>
              </w:divBdr>
              <w:divsChild>
                <w:div w:id="764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230">
          <w:marLeft w:val="0"/>
          <w:marRight w:val="0"/>
          <w:marTop w:val="0"/>
          <w:marBottom w:val="0"/>
          <w:divBdr>
            <w:top w:val="none" w:sz="0" w:space="0" w:color="auto"/>
            <w:left w:val="none" w:sz="0" w:space="0" w:color="auto"/>
            <w:bottom w:val="none" w:sz="0" w:space="0" w:color="auto"/>
            <w:right w:val="none" w:sz="0" w:space="0" w:color="auto"/>
          </w:divBdr>
          <w:divsChild>
            <w:div w:id="179046264">
              <w:marLeft w:val="0"/>
              <w:marRight w:val="0"/>
              <w:marTop w:val="0"/>
              <w:marBottom w:val="0"/>
              <w:divBdr>
                <w:top w:val="none" w:sz="0" w:space="0" w:color="auto"/>
                <w:left w:val="none" w:sz="0" w:space="0" w:color="auto"/>
                <w:bottom w:val="none" w:sz="0" w:space="0" w:color="auto"/>
                <w:right w:val="none" w:sz="0" w:space="0" w:color="auto"/>
              </w:divBdr>
              <w:divsChild>
                <w:div w:id="1905406383">
                  <w:marLeft w:val="0"/>
                  <w:marRight w:val="0"/>
                  <w:marTop w:val="0"/>
                  <w:marBottom w:val="0"/>
                  <w:divBdr>
                    <w:top w:val="none" w:sz="0" w:space="0" w:color="auto"/>
                    <w:left w:val="none" w:sz="0" w:space="0" w:color="auto"/>
                    <w:bottom w:val="none" w:sz="0" w:space="0" w:color="auto"/>
                    <w:right w:val="none" w:sz="0" w:space="0" w:color="auto"/>
                  </w:divBdr>
                </w:div>
              </w:divsChild>
            </w:div>
            <w:div w:id="214706375">
              <w:marLeft w:val="0"/>
              <w:marRight w:val="0"/>
              <w:marTop w:val="0"/>
              <w:marBottom w:val="0"/>
              <w:divBdr>
                <w:top w:val="none" w:sz="0" w:space="0" w:color="auto"/>
                <w:left w:val="none" w:sz="0" w:space="0" w:color="auto"/>
                <w:bottom w:val="none" w:sz="0" w:space="0" w:color="auto"/>
                <w:right w:val="none" w:sz="0" w:space="0" w:color="auto"/>
              </w:divBdr>
              <w:divsChild>
                <w:div w:id="1998998083">
                  <w:marLeft w:val="0"/>
                  <w:marRight w:val="0"/>
                  <w:marTop w:val="0"/>
                  <w:marBottom w:val="0"/>
                  <w:divBdr>
                    <w:top w:val="none" w:sz="0" w:space="0" w:color="auto"/>
                    <w:left w:val="none" w:sz="0" w:space="0" w:color="auto"/>
                    <w:bottom w:val="none" w:sz="0" w:space="0" w:color="auto"/>
                    <w:right w:val="none" w:sz="0" w:space="0" w:color="auto"/>
                  </w:divBdr>
                </w:div>
              </w:divsChild>
            </w:div>
            <w:div w:id="923682825">
              <w:marLeft w:val="0"/>
              <w:marRight w:val="0"/>
              <w:marTop w:val="0"/>
              <w:marBottom w:val="0"/>
              <w:divBdr>
                <w:top w:val="none" w:sz="0" w:space="0" w:color="auto"/>
                <w:left w:val="none" w:sz="0" w:space="0" w:color="auto"/>
                <w:bottom w:val="none" w:sz="0" w:space="0" w:color="auto"/>
                <w:right w:val="none" w:sz="0" w:space="0" w:color="auto"/>
              </w:divBdr>
              <w:divsChild>
                <w:div w:id="1545094450">
                  <w:marLeft w:val="0"/>
                  <w:marRight w:val="0"/>
                  <w:marTop w:val="0"/>
                  <w:marBottom w:val="0"/>
                  <w:divBdr>
                    <w:top w:val="none" w:sz="0" w:space="0" w:color="auto"/>
                    <w:left w:val="none" w:sz="0" w:space="0" w:color="auto"/>
                    <w:bottom w:val="none" w:sz="0" w:space="0" w:color="auto"/>
                    <w:right w:val="none" w:sz="0" w:space="0" w:color="auto"/>
                  </w:divBdr>
                </w:div>
              </w:divsChild>
            </w:div>
            <w:div w:id="1194610763">
              <w:marLeft w:val="0"/>
              <w:marRight w:val="0"/>
              <w:marTop w:val="0"/>
              <w:marBottom w:val="0"/>
              <w:divBdr>
                <w:top w:val="none" w:sz="0" w:space="0" w:color="auto"/>
                <w:left w:val="none" w:sz="0" w:space="0" w:color="auto"/>
                <w:bottom w:val="none" w:sz="0" w:space="0" w:color="auto"/>
                <w:right w:val="none" w:sz="0" w:space="0" w:color="auto"/>
              </w:divBdr>
              <w:divsChild>
                <w:div w:id="490026573">
                  <w:marLeft w:val="0"/>
                  <w:marRight w:val="0"/>
                  <w:marTop w:val="0"/>
                  <w:marBottom w:val="0"/>
                  <w:divBdr>
                    <w:top w:val="none" w:sz="0" w:space="0" w:color="auto"/>
                    <w:left w:val="none" w:sz="0" w:space="0" w:color="auto"/>
                    <w:bottom w:val="none" w:sz="0" w:space="0" w:color="auto"/>
                    <w:right w:val="none" w:sz="0" w:space="0" w:color="auto"/>
                  </w:divBdr>
                </w:div>
              </w:divsChild>
            </w:div>
            <w:div w:id="1202398506">
              <w:marLeft w:val="0"/>
              <w:marRight w:val="0"/>
              <w:marTop w:val="0"/>
              <w:marBottom w:val="0"/>
              <w:divBdr>
                <w:top w:val="none" w:sz="0" w:space="0" w:color="auto"/>
                <w:left w:val="none" w:sz="0" w:space="0" w:color="auto"/>
                <w:bottom w:val="none" w:sz="0" w:space="0" w:color="auto"/>
                <w:right w:val="none" w:sz="0" w:space="0" w:color="auto"/>
              </w:divBdr>
              <w:divsChild>
                <w:div w:id="1912545080">
                  <w:marLeft w:val="0"/>
                  <w:marRight w:val="0"/>
                  <w:marTop w:val="0"/>
                  <w:marBottom w:val="0"/>
                  <w:divBdr>
                    <w:top w:val="none" w:sz="0" w:space="0" w:color="auto"/>
                    <w:left w:val="none" w:sz="0" w:space="0" w:color="auto"/>
                    <w:bottom w:val="none" w:sz="0" w:space="0" w:color="auto"/>
                    <w:right w:val="none" w:sz="0" w:space="0" w:color="auto"/>
                  </w:divBdr>
                </w:div>
              </w:divsChild>
            </w:div>
            <w:div w:id="1488936873">
              <w:marLeft w:val="0"/>
              <w:marRight w:val="0"/>
              <w:marTop w:val="0"/>
              <w:marBottom w:val="0"/>
              <w:divBdr>
                <w:top w:val="none" w:sz="0" w:space="0" w:color="auto"/>
                <w:left w:val="none" w:sz="0" w:space="0" w:color="auto"/>
                <w:bottom w:val="none" w:sz="0" w:space="0" w:color="auto"/>
                <w:right w:val="none" w:sz="0" w:space="0" w:color="auto"/>
              </w:divBdr>
              <w:divsChild>
                <w:div w:id="1918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671">
          <w:marLeft w:val="0"/>
          <w:marRight w:val="0"/>
          <w:marTop w:val="0"/>
          <w:marBottom w:val="0"/>
          <w:divBdr>
            <w:top w:val="none" w:sz="0" w:space="0" w:color="auto"/>
            <w:left w:val="none" w:sz="0" w:space="0" w:color="auto"/>
            <w:bottom w:val="none" w:sz="0" w:space="0" w:color="auto"/>
            <w:right w:val="none" w:sz="0" w:space="0" w:color="auto"/>
          </w:divBdr>
          <w:divsChild>
            <w:div w:id="136804613">
              <w:marLeft w:val="0"/>
              <w:marRight w:val="0"/>
              <w:marTop w:val="0"/>
              <w:marBottom w:val="0"/>
              <w:divBdr>
                <w:top w:val="none" w:sz="0" w:space="0" w:color="auto"/>
                <w:left w:val="none" w:sz="0" w:space="0" w:color="auto"/>
                <w:bottom w:val="none" w:sz="0" w:space="0" w:color="auto"/>
                <w:right w:val="none" w:sz="0" w:space="0" w:color="auto"/>
              </w:divBdr>
              <w:divsChild>
                <w:div w:id="1687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7355">
          <w:marLeft w:val="0"/>
          <w:marRight w:val="0"/>
          <w:marTop w:val="0"/>
          <w:marBottom w:val="0"/>
          <w:divBdr>
            <w:top w:val="none" w:sz="0" w:space="0" w:color="auto"/>
            <w:left w:val="none" w:sz="0" w:space="0" w:color="auto"/>
            <w:bottom w:val="none" w:sz="0" w:space="0" w:color="auto"/>
            <w:right w:val="none" w:sz="0" w:space="0" w:color="auto"/>
          </w:divBdr>
          <w:divsChild>
            <w:div w:id="144397966">
              <w:marLeft w:val="0"/>
              <w:marRight w:val="0"/>
              <w:marTop w:val="0"/>
              <w:marBottom w:val="0"/>
              <w:divBdr>
                <w:top w:val="none" w:sz="0" w:space="0" w:color="auto"/>
                <w:left w:val="none" w:sz="0" w:space="0" w:color="auto"/>
                <w:bottom w:val="none" w:sz="0" w:space="0" w:color="auto"/>
                <w:right w:val="none" w:sz="0" w:space="0" w:color="auto"/>
              </w:divBdr>
              <w:divsChild>
                <w:div w:id="1690326182">
                  <w:marLeft w:val="0"/>
                  <w:marRight w:val="0"/>
                  <w:marTop w:val="0"/>
                  <w:marBottom w:val="0"/>
                  <w:divBdr>
                    <w:top w:val="none" w:sz="0" w:space="0" w:color="auto"/>
                    <w:left w:val="none" w:sz="0" w:space="0" w:color="auto"/>
                    <w:bottom w:val="none" w:sz="0" w:space="0" w:color="auto"/>
                    <w:right w:val="none" w:sz="0" w:space="0" w:color="auto"/>
                  </w:divBdr>
                </w:div>
              </w:divsChild>
            </w:div>
            <w:div w:id="629896590">
              <w:marLeft w:val="0"/>
              <w:marRight w:val="0"/>
              <w:marTop w:val="0"/>
              <w:marBottom w:val="0"/>
              <w:divBdr>
                <w:top w:val="none" w:sz="0" w:space="0" w:color="auto"/>
                <w:left w:val="none" w:sz="0" w:space="0" w:color="auto"/>
                <w:bottom w:val="none" w:sz="0" w:space="0" w:color="auto"/>
                <w:right w:val="none" w:sz="0" w:space="0" w:color="auto"/>
              </w:divBdr>
              <w:divsChild>
                <w:div w:id="835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7048">
          <w:marLeft w:val="0"/>
          <w:marRight w:val="0"/>
          <w:marTop w:val="0"/>
          <w:marBottom w:val="0"/>
          <w:divBdr>
            <w:top w:val="none" w:sz="0" w:space="0" w:color="auto"/>
            <w:left w:val="none" w:sz="0" w:space="0" w:color="auto"/>
            <w:bottom w:val="none" w:sz="0" w:space="0" w:color="auto"/>
            <w:right w:val="none" w:sz="0" w:space="0" w:color="auto"/>
          </w:divBdr>
          <w:divsChild>
            <w:div w:id="1541044265">
              <w:marLeft w:val="0"/>
              <w:marRight w:val="0"/>
              <w:marTop w:val="0"/>
              <w:marBottom w:val="0"/>
              <w:divBdr>
                <w:top w:val="none" w:sz="0" w:space="0" w:color="auto"/>
                <w:left w:val="none" w:sz="0" w:space="0" w:color="auto"/>
                <w:bottom w:val="none" w:sz="0" w:space="0" w:color="auto"/>
                <w:right w:val="none" w:sz="0" w:space="0" w:color="auto"/>
              </w:divBdr>
              <w:divsChild>
                <w:div w:id="191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309">
          <w:marLeft w:val="0"/>
          <w:marRight w:val="0"/>
          <w:marTop w:val="0"/>
          <w:marBottom w:val="0"/>
          <w:divBdr>
            <w:top w:val="none" w:sz="0" w:space="0" w:color="auto"/>
            <w:left w:val="none" w:sz="0" w:space="0" w:color="auto"/>
            <w:bottom w:val="none" w:sz="0" w:space="0" w:color="auto"/>
            <w:right w:val="none" w:sz="0" w:space="0" w:color="auto"/>
          </w:divBdr>
          <w:divsChild>
            <w:div w:id="353653348">
              <w:marLeft w:val="0"/>
              <w:marRight w:val="0"/>
              <w:marTop w:val="0"/>
              <w:marBottom w:val="0"/>
              <w:divBdr>
                <w:top w:val="none" w:sz="0" w:space="0" w:color="auto"/>
                <w:left w:val="none" w:sz="0" w:space="0" w:color="auto"/>
                <w:bottom w:val="none" w:sz="0" w:space="0" w:color="auto"/>
                <w:right w:val="none" w:sz="0" w:space="0" w:color="auto"/>
              </w:divBdr>
              <w:divsChild>
                <w:div w:id="1493566655">
                  <w:marLeft w:val="0"/>
                  <w:marRight w:val="0"/>
                  <w:marTop w:val="0"/>
                  <w:marBottom w:val="0"/>
                  <w:divBdr>
                    <w:top w:val="none" w:sz="0" w:space="0" w:color="auto"/>
                    <w:left w:val="none" w:sz="0" w:space="0" w:color="auto"/>
                    <w:bottom w:val="none" w:sz="0" w:space="0" w:color="auto"/>
                    <w:right w:val="none" w:sz="0" w:space="0" w:color="auto"/>
                  </w:divBdr>
                </w:div>
              </w:divsChild>
            </w:div>
            <w:div w:id="491021722">
              <w:marLeft w:val="0"/>
              <w:marRight w:val="0"/>
              <w:marTop w:val="0"/>
              <w:marBottom w:val="0"/>
              <w:divBdr>
                <w:top w:val="none" w:sz="0" w:space="0" w:color="auto"/>
                <w:left w:val="none" w:sz="0" w:space="0" w:color="auto"/>
                <w:bottom w:val="none" w:sz="0" w:space="0" w:color="auto"/>
                <w:right w:val="none" w:sz="0" w:space="0" w:color="auto"/>
              </w:divBdr>
              <w:divsChild>
                <w:div w:id="790590960">
                  <w:marLeft w:val="0"/>
                  <w:marRight w:val="0"/>
                  <w:marTop w:val="0"/>
                  <w:marBottom w:val="0"/>
                  <w:divBdr>
                    <w:top w:val="none" w:sz="0" w:space="0" w:color="auto"/>
                    <w:left w:val="none" w:sz="0" w:space="0" w:color="auto"/>
                    <w:bottom w:val="none" w:sz="0" w:space="0" w:color="auto"/>
                    <w:right w:val="none" w:sz="0" w:space="0" w:color="auto"/>
                  </w:divBdr>
                </w:div>
              </w:divsChild>
            </w:div>
            <w:div w:id="580912995">
              <w:marLeft w:val="0"/>
              <w:marRight w:val="0"/>
              <w:marTop w:val="0"/>
              <w:marBottom w:val="0"/>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 w:id="1578204902">
              <w:marLeft w:val="0"/>
              <w:marRight w:val="0"/>
              <w:marTop w:val="0"/>
              <w:marBottom w:val="0"/>
              <w:divBdr>
                <w:top w:val="none" w:sz="0" w:space="0" w:color="auto"/>
                <w:left w:val="none" w:sz="0" w:space="0" w:color="auto"/>
                <w:bottom w:val="none" w:sz="0" w:space="0" w:color="auto"/>
                <w:right w:val="none" w:sz="0" w:space="0" w:color="auto"/>
              </w:divBdr>
              <w:divsChild>
                <w:div w:id="892738090">
                  <w:marLeft w:val="0"/>
                  <w:marRight w:val="0"/>
                  <w:marTop w:val="0"/>
                  <w:marBottom w:val="0"/>
                  <w:divBdr>
                    <w:top w:val="none" w:sz="0" w:space="0" w:color="auto"/>
                    <w:left w:val="none" w:sz="0" w:space="0" w:color="auto"/>
                    <w:bottom w:val="none" w:sz="0" w:space="0" w:color="auto"/>
                    <w:right w:val="none" w:sz="0" w:space="0" w:color="auto"/>
                  </w:divBdr>
                </w:div>
              </w:divsChild>
            </w:div>
            <w:div w:id="2022466361">
              <w:marLeft w:val="0"/>
              <w:marRight w:val="0"/>
              <w:marTop w:val="0"/>
              <w:marBottom w:val="0"/>
              <w:divBdr>
                <w:top w:val="none" w:sz="0" w:space="0" w:color="auto"/>
                <w:left w:val="none" w:sz="0" w:space="0" w:color="auto"/>
                <w:bottom w:val="none" w:sz="0" w:space="0" w:color="auto"/>
                <w:right w:val="none" w:sz="0" w:space="0" w:color="auto"/>
              </w:divBdr>
              <w:divsChild>
                <w:div w:id="18359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546">
          <w:marLeft w:val="0"/>
          <w:marRight w:val="0"/>
          <w:marTop w:val="0"/>
          <w:marBottom w:val="0"/>
          <w:divBdr>
            <w:top w:val="none" w:sz="0" w:space="0" w:color="auto"/>
            <w:left w:val="none" w:sz="0" w:space="0" w:color="auto"/>
            <w:bottom w:val="none" w:sz="0" w:space="0" w:color="auto"/>
            <w:right w:val="none" w:sz="0" w:space="0" w:color="auto"/>
          </w:divBdr>
          <w:divsChild>
            <w:div w:id="1903560711">
              <w:marLeft w:val="0"/>
              <w:marRight w:val="0"/>
              <w:marTop w:val="0"/>
              <w:marBottom w:val="0"/>
              <w:divBdr>
                <w:top w:val="none" w:sz="0" w:space="0" w:color="auto"/>
                <w:left w:val="none" w:sz="0" w:space="0" w:color="auto"/>
                <w:bottom w:val="none" w:sz="0" w:space="0" w:color="auto"/>
                <w:right w:val="none" w:sz="0" w:space="0" w:color="auto"/>
              </w:divBdr>
              <w:divsChild>
                <w:div w:id="680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2591">
      <w:bodyDiv w:val="1"/>
      <w:marLeft w:val="0"/>
      <w:marRight w:val="0"/>
      <w:marTop w:val="0"/>
      <w:marBottom w:val="0"/>
      <w:divBdr>
        <w:top w:val="none" w:sz="0" w:space="0" w:color="auto"/>
        <w:left w:val="none" w:sz="0" w:space="0" w:color="auto"/>
        <w:bottom w:val="none" w:sz="0" w:space="0" w:color="auto"/>
        <w:right w:val="none" w:sz="0" w:space="0" w:color="auto"/>
      </w:divBdr>
    </w:div>
    <w:div w:id="787550954">
      <w:bodyDiv w:val="1"/>
      <w:marLeft w:val="0"/>
      <w:marRight w:val="0"/>
      <w:marTop w:val="0"/>
      <w:marBottom w:val="0"/>
      <w:divBdr>
        <w:top w:val="none" w:sz="0" w:space="0" w:color="auto"/>
        <w:left w:val="none" w:sz="0" w:space="0" w:color="auto"/>
        <w:bottom w:val="none" w:sz="0" w:space="0" w:color="auto"/>
        <w:right w:val="none" w:sz="0" w:space="0" w:color="auto"/>
      </w:divBdr>
    </w:div>
    <w:div w:id="790174091">
      <w:bodyDiv w:val="1"/>
      <w:marLeft w:val="0"/>
      <w:marRight w:val="0"/>
      <w:marTop w:val="0"/>
      <w:marBottom w:val="0"/>
      <w:divBdr>
        <w:top w:val="none" w:sz="0" w:space="0" w:color="auto"/>
        <w:left w:val="none" w:sz="0" w:space="0" w:color="auto"/>
        <w:bottom w:val="none" w:sz="0" w:space="0" w:color="auto"/>
        <w:right w:val="none" w:sz="0" w:space="0" w:color="auto"/>
      </w:divBdr>
    </w:div>
    <w:div w:id="792601937">
      <w:bodyDiv w:val="1"/>
      <w:marLeft w:val="0"/>
      <w:marRight w:val="0"/>
      <w:marTop w:val="0"/>
      <w:marBottom w:val="0"/>
      <w:divBdr>
        <w:top w:val="none" w:sz="0" w:space="0" w:color="auto"/>
        <w:left w:val="none" w:sz="0" w:space="0" w:color="auto"/>
        <w:bottom w:val="none" w:sz="0" w:space="0" w:color="auto"/>
        <w:right w:val="none" w:sz="0" w:space="0" w:color="auto"/>
      </w:divBdr>
      <w:divsChild>
        <w:div w:id="151022938">
          <w:marLeft w:val="0"/>
          <w:marRight w:val="0"/>
          <w:marTop w:val="0"/>
          <w:marBottom w:val="0"/>
          <w:divBdr>
            <w:top w:val="none" w:sz="0" w:space="0" w:color="auto"/>
            <w:left w:val="none" w:sz="0" w:space="0" w:color="auto"/>
            <w:bottom w:val="none" w:sz="0" w:space="0" w:color="auto"/>
            <w:right w:val="none" w:sz="0" w:space="0" w:color="auto"/>
          </w:divBdr>
          <w:divsChild>
            <w:div w:id="440757376">
              <w:marLeft w:val="0"/>
              <w:marRight w:val="0"/>
              <w:marTop w:val="0"/>
              <w:marBottom w:val="0"/>
              <w:divBdr>
                <w:top w:val="none" w:sz="0" w:space="0" w:color="auto"/>
                <w:left w:val="none" w:sz="0" w:space="0" w:color="auto"/>
                <w:bottom w:val="none" w:sz="0" w:space="0" w:color="auto"/>
                <w:right w:val="none" w:sz="0" w:space="0" w:color="auto"/>
              </w:divBdr>
              <w:divsChild>
                <w:div w:id="673067265">
                  <w:marLeft w:val="0"/>
                  <w:marRight w:val="0"/>
                  <w:marTop w:val="0"/>
                  <w:marBottom w:val="0"/>
                  <w:divBdr>
                    <w:top w:val="none" w:sz="0" w:space="0" w:color="auto"/>
                    <w:left w:val="none" w:sz="0" w:space="0" w:color="auto"/>
                    <w:bottom w:val="none" w:sz="0" w:space="0" w:color="auto"/>
                    <w:right w:val="none" w:sz="0" w:space="0" w:color="auto"/>
                  </w:divBdr>
                </w:div>
                <w:div w:id="888684860">
                  <w:marLeft w:val="0"/>
                  <w:marRight w:val="0"/>
                  <w:marTop w:val="0"/>
                  <w:marBottom w:val="0"/>
                  <w:divBdr>
                    <w:top w:val="none" w:sz="0" w:space="0" w:color="auto"/>
                    <w:left w:val="none" w:sz="0" w:space="0" w:color="auto"/>
                    <w:bottom w:val="none" w:sz="0" w:space="0" w:color="auto"/>
                    <w:right w:val="none" w:sz="0" w:space="0" w:color="auto"/>
                  </w:divBdr>
                </w:div>
              </w:divsChild>
            </w:div>
            <w:div w:id="1776096875">
              <w:marLeft w:val="0"/>
              <w:marRight w:val="0"/>
              <w:marTop w:val="0"/>
              <w:marBottom w:val="0"/>
              <w:divBdr>
                <w:top w:val="none" w:sz="0" w:space="0" w:color="auto"/>
                <w:left w:val="none" w:sz="0" w:space="0" w:color="auto"/>
                <w:bottom w:val="none" w:sz="0" w:space="0" w:color="auto"/>
                <w:right w:val="none" w:sz="0" w:space="0" w:color="auto"/>
              </w:divBdr>
              <w:divsChild>
                <w:div w:id="1845586644">
                  <w:marLeft w:val="0"/>
                  <w:marRight w:val="0"/>
                  <w:marTop w:val="0"/>
                  <w:marBottom w:val="0"/>
                  <w:divBdr>
                    <w:top w:val="none" w:sz="0" w:space="0" w:color="auto"/>
                    <w:left w:val="none" w:sz="0" w:space="0" w:color="auto"/>
                    <w:bottom w:val="none" w:sz="0" w:space="0" w:color="auto"/>
                    <w:right w:val="none" w:sz="0" w:space="0" w:color="auto"/>
                  </w:divBdr>
                </w:div>
              </w:divsChild>
            </w:div>
            <w:div w:id="1796363144">
              <w:marLeft w:val="0"/>
              <w:marRight w:val="0"/>
              <w:marTop w:val="0"/>
              <w:marBottom w:val="0"/>
              <w:divBdr>
                <w:top w:val="none" w:sz="0" w:space="0" w:color="auto"/>
                <w:left w:val="none" w:sz="0" w:space="0" w:color="auto"/>
                <w:bottom w:val="none" w:sz="0" w:space="0" w:color="auto"/>
                <w:right w:val="none" w:sz="0" w:space="0" w:color="auto"/>
              </w:divBdr>
              <w:divsChild>
                <w:div w:id="886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4850">
      <w:bodyDiv w:val="1"/>
      <w:marLeft w:val="0"/>
      <w:marRight w:val="0"/>
      <w:marTop w:val="0"/>
      <w:marBottom w:val="0"/>
      <w:divBdr>
        <w:top w:val="none" w:sz="0" w:space="0" w:color="auto"/>
        <w:left w:val="none" w:sz="0" w:space="0" w:color="auto"/>
        <w:bottom w:val="none" w:sz="0" w:space="0" w:color="auto"/>
        <w:right w:val="none" w:sz="0" w:space="0" w:color="auto"/>
      </w:divBdr>
    </w:div>
    <w:div w:id="853611964">
      <w:bodyDiv w:val="1"/>
      <w:marLeft w:val="0"/>
      <w:marRight w:val="0"/>
      <w:marTop w:val="0"/>
      <w:marBottom w:val="0"/>
      <w:divBdr>
        <w:top w:val="none" w:sz="0" w:space="0" w:color="auto"/>
        <w:left w:val="none" w:sz="0" w:space="0" w:color="auto"/>
        <w:bottom w:val="none" w:sz="0" w:space="0" w:color="auto"/>
        <w:right w:val="none" w:sz="0" w:space="0" w:color="auto"/>
      </w:divBdr>
    </w:div>
    <w:div w:id="866672827">
      <w:bodyDiv w:val="1"/>
      <w:marLeft w:val="0"/>
      <w:marRight w:val="0"/>
      <w:marTop w:val="0"/>
      <w:marBottom w:val="0"/>
      <w:divBdr>
        <w:top w:val="none" w:sz="0" w:space="0" w:color="auto"/>
        <w:left w:val="none" w:sz="0" w:space="0" w:color="auto"/>
        <w:bottom w:val="none" w:sz="0" w:space="0" w:color="auto"/>
        <w:right w:val="none" w:sz="0" w:space="0" w:color="auto"/>
      </w:divBdr>
      <w:divsChild>
        <w:div w:id="1710836652">
          <w:marLeft w:val="0"/>
          <w:marRight w:val="0"/>
          <w:marTop w:val="0"/>
          <w:marBottom w:val="0"/>
          <w:divBdr>
            <w:top w:val="none" w:sz="0" w:space="0" w:color="auto"/>
            <w:left w:val="none" w:sz="0" w:space="0" w:color="auto"/>
            <w:bottom w:val="none" w:sz="0" w:space="0" w:color="auto"/>
            <w:right w:val="none" w:sz="0" w:space="0" w:color="auto"/>
          </w:divBdr>
        </w:div>
      </w:divsChild>
    </w:div>
    <w:div w:id="869030888">
      <w:bodyDiv w:val="1"/>
      <w:marLeft w:val="0"/>
      <w:marRight w:val="0"/>
      <w:marTop w:val="0"/>
      <w:marBottom w:val="0"/>
      <w:divBdr>
        <w:top w:val="none" w:sz="0" w:space="0" w:color="auto"/>
        <w:left w:val="none" w:sz="0" w:space="0" w:color="auto"/>
        <w:bottom w:val="none" w:sz="0" w:space="0" w:color="auto"/>
        <w:right w:val="none" w:sz="0" w:space="0" w:color="auto"/>
      </w:divBdr>
      <w:divsChild>
        <w:div w:id="626274275">
          <w:marLeft w:val="0"/>
          <w:marRight w:val="0"/>
          <w:marTop w:val="0"/>
          <w:marBottom w:val="0"/>
          <w:divBdr>
            <w:top w:val="none" w:sz="0" w:space="0" w:color="auto"/>
            <w:left w:val="none" w:sz="0" w:space="0" w:color="auto"/>
            <w:bottom w:val="none" w:sz="0" w:space="0" w:color="auto"/>
            <w:right w:val="none" w:sz="0" w:space="0" w:color="auto"/>
          </w:divBdr>
        </w:div>
      </w:divsChild>
    </w:div>
    <w:div w:id="883180381">
      <w:bodyDiv w:val="1"/>
      <w:marLeft w:val="0"/>
      <w:marRight w:val="0"/>
      <w:marTop w:val="0"/>
      <w:marBottom w:val="0"/>
      <w:divBdr>
        <w:top w:val="none" w:sz="0" w:space="0" w:color="auto"/>
        <w:left w:val="none" w:sz="0" w:space="0" w:color="auto"/>
        <w:bottom w:val="none" w:sz="0" w:space="0" w:color="auto"/>
        <w:right w:val="none" w:sz="0" w:space="0" w:color="auto"/>
      </w:divBdr>
    </w:div>
    <w:div w:id="900867512">
      <w:bodyDiv w:val="1"/>
      <w:marLeft w:val="0"/>
      <w:marRight w:val="0"/>
      <w:marTop w:val="0"/>
      <w:marBottom w:val="0"/>
      <w:divBdr>
        <w:top w:val="none" w:sz="0" w:space="0" w:color="auto"/>
        <w:left w:val="none" w:sz="0" w:space="0" w:color="auto"/>
        <w:bottom w:val="none" w:sz="0" w:space="0" w:color="auto"/>
        <w:right w:val="none" w:sz="0" w:space="0" w:color="auto"/>
      </w:divBdr>
    </w:div>
    <w:div w:id="1012494116">
      <w:bodyDiv w:val="1"/>
      <w:marLeft w:val="0"/>
      <w:marRight w:val="0"/>
      <w:marTop w:val="0"/>
      <w:marBottom w:val="0"/>
      <w:divBdr>
        <w:top w:val="none" w:sz="0" w:space="0" w:color="auto"/>
        <w:left w:val="none" w:sz="0" w:space="0" w:color="auto"/>
        <w:bottom w:val="none" w:sz="0" w:space="0" w:color="auto"/>
        <w:right w:val="none" w:sz="0" w:space="0" w:color="auto"/>
      </w:divBdr>
    </w:div>
    <w:div w:id="1030451883">
      <w:bodyDiv w:val="1"/>
      <w:marLeft w:val="0"/>
      <w:marRight w:val="0"/>
      <w:marTop w:val="0"/>
      <w:marBottom w:val="0"/>
      <w:divBdr>
        <w:top w:val="none" w:sz="0" w:space="0" w:color="auto"/>
        <w:left w:val="none" w:sz="0" w:space="0" w:color="auto"/>
        <w:bottom w:val="none" w:sz="0" w:space="0" w:color="auto"/>
        <w:right w:val="none" w:sz="0" w:space="0" w:color="auto"/>
      </w:divBdr>
      <w:divsChild>
        <w:div w:id="2021930439">
          <w:marLeft w:val="0"/>
          <w:marRight w:val="0"/>
          <w:marTop w:val="0"/>
          <w:marBottom w:val="0"/>
          <w:divBdr>
            <w:top w:val="none" w:sz="0" w:space="0" w:color="auto"/>
            <w:left w:val="none" w:sz="0" w:space="0" w:color="auto"/>
            <w:bottom w:val="none" w:sz="0" w:space="0" w:color="auto"/>
            <w:right w:val="none" w:sz="0" w:space="0" w:color="auto"/>
          </w:divBdr>
          <w:divsChild>
            <w:div w:id="1682776523">
              <w:marLeft w:val="0"/>
              <w:marRight w:val="0"/>
              <w:marTop w:val="0"/>
              <w:marBottom w:val="0"/>
              <w:divBdr>
                <w:top w:val="none" w:sz="0" w:space="0" w:color="auto"/>
                <w:left w:val="none" w:sz="0" w:space="0" w:color="auto"/>
                <w:bottom w:val="none" w:sz="0" w:space="0" w:color="auto"/>
                <w:right w:val="none" w:sz="0" w:space="0" w:color="auto"/>
              </w:divBdr>
              <w:divsChild>
                <w:div w:id="18368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4127">
      <w:bodyDiv w:val="1"/>
      <w:marLeft w:val="0"/>
      <w:marRight w:val="0"/>
      <w:marTop w:val="0"/>
      <w:marBottom w:val="0"/>
      <w:divBdr>
        <w:top w:val="none" w:sz="0" w:space="0" w:color="auto"/>
        <w:left w:val="none" w:sz="0" w:space="0" w:color="auto"/>
        <w:bottom w:val="none" w:sz="0" w:space="0" w:color="auto"/>
        <w:right w:val="none" w:sz="0" w:space="0" w:color="auto"/>
      </w:divBdr>
    </w:div>
    <w:div w:id="1127890602">
      <w:bodyDiv w:val="1"/>
      <w:marLeft w:val="0"/>
      <w:marRight w:val="0"/>
      <w:marTop w:val="0"/>
      <w:marBottom w:val="0"/>
      <w:divBdr>
        <w:top w:val="none" w:sz="0" w:space="0" w:color="auto"/>
        <w:left w:val="none" w:sz="0" w:space="0" w:color="auto"/>
        <w:bottom w:val="none" w:sz="0" w:space="0" w:color="auto"/>
        <w:right w:val="none" w:sz="0" w:space="0" w:color="auto"/>
      </w:divBdr>
      <w:divsChild>
        <w:div w:id="2016687890">
          <w:marLeft w:val="0"/>
          <w:marRight w:val="0"/>
          <w:marTop w:val="0"/>
          <w:marBottom w:val="0"/>
          <w:divBdr>
            <w:top w:val="none" w:sz="0" w:space="0" w:color="auto"/>
            <w:left w:val="none" w:sz="0" w:space="0" w:color="auto"/>
            <w:bottom w:val="none" w:sz="0" w:space="0" w:color="auto"/>
            <w:right w:val="none" w:sz="0" w:space="0" w:color="auto"/>
          </w:divBdr>
          <w:divsChild>
            <w:div w:id="636223755">
              <w:marLeft w:val="0"/>
              <w:marRight w:val="0"/>
              <w:marTop w:val="0"/>
              <w:marBottom w:val="0"/>
              <w:divBdr>
                <w:top w:val="none" w:sz="0" w:space="0" w:color="auto"/>
                <w:left w:val="none" w:sz="0" w:space="0" w:color="auto"/>
                <w:bottom w:val="none" w:sz="0" w:space="0" w:color="auto"/>
                <w:right w:val="none" w:sz="0" w:space="0" w:color="auto"/>
              </w:divBdr>
              <w:divsChild>
                <w:div w:id="514147691">
                  <w:marLeft w:val="0"/>
                  <w:marRight w:val="0"/>
                  <w:marTop w:val="0"/>
                  <w:marBottom w:val="0"/>
                  <w:divBdr>
                    <w:top w:val="none" w:sz="0" w:space="0" w:color="auto"/>
                    <w:left w:val="none" w:sz="0" w:space="0" w:color="auto"/>
                    <w:bottom w:val="none" w:sz="0" w:space="0" w:color="auto"/>
                    <w:right w:val="none" w:sz="0" w:space="0" w:color="auto"/>
                  </w:divBdr>
                </w:div>
              </w:divsChild>
            </w:div>
            <w:div w:id="658727641">
              <w:marLeft w:val="0"/>
              <w:marRight w:val="0"/>
              <w:marTop w:val="0"/>
              <w:marBottom w:val="0"/>
              <w:divBdr>
                <w:top w:val="none" w:sz="0" w:space="0" w:color="auto"/>
                <w:left w:val="none" w:sz="0" w:space="0" w:color="auto"/>
                <w:bottom w:val="none" w:sz="0" w:space="0" w:color="auto"/>
                <w:right w:val="none" w:sz="0" w:space="0" w:color="auto"/>
              </w:divBdr>
              <w:divsChild>
                <w:div w:id="1420325700">
                  <w:marLeft w:val="0"/>
                  <w:marRight w:val="0"/>
                  <w:marTop w:val="0"/>
                  <w:marBottom w:val="0"/>
                  <w:divBdr>
                    <w:top w:val="none" w:sz="0" w:space="0" w:color="auto"/>
                    <w:left w:val="none" w:sz="0" w:space="0" w:color="auto"/>
                    <w:bottom w:val="none" w:sz="0" w:space="0" w:color="auto"/>
                    <w:right w:val="none" w:sz="0" w:space="0" w:color="auto"/>
                  </w:divBdr>
                </w:div>
              </w:divsChild>
            </w:div>
            <w:div w:id="1080256059">
              <w:marLeft w:val="0"/>
              <w:marRight w:val="0"/>
              <w:marTop w:val="0"/>
              <w:marBottom w:val="0"/>
              <w:divBdr>
                <w:top w:val="none" w:sz="0" w:space="0" w:color="auto"/>
                <w:left w:val="none" w:sz="0" w:space="0" w:color="auto"/>
                <w:bottom w:val="none" w:sz="0" w:space="0" w:color="auto"/>
                <w:right w:val="none" w:sz="0" w:space="0" w:color="auto"/>
              </w:divBdr>
              <w:divsChild>
                <w:div w:id="919682888">
                  <w:marLeft w:val="0"/>
                  <w:marRight w:val="0"/>
                  <w:marTop w:val="0"/>
                  <w:marBottom w:val="0"/>
                  <w:divBdr>
                    <w:top w:val="none" w:sz="0" w:space="0" w:color="auto"/>
                    <w:left w:val="none" w:sz="0" w:space="0" w:color="auto"/>
                    <w:bottom w:val="none" w:sz="0" w:space="0" w:color="auto"/>
                    <w:right w:val="none" w:sz="0" w:space="0" w:color="auto"/>
                  </w:divBdr>
                </w:div>
                <w:div w:id="1088233108">
                  <w:marLeft w:val="0"/>
                  <w:marRight w:val="0"/>
                  <w:marTop w:val="0"/>
                  <w:marBottom w:val="0"/>
                  <w:divBdr>
                    <w:top w:val="none" w:sz="0" w:space="0" w:color="auto"/>
                    <w:left w:val="none" w:sz="0" w:space="0" w:color="auto"/>
                    <w:bottom w:val="none" w:sz="0" w:space="0" w:color="auto"/>
                    <w:right w:val="none" w:sz="0" w:space="0" w:color="auto"/>
                  </w:divBdr>
                </w:div>
              </w:divsChild>
            </w:div>
            <w:div w:id="1276866156">
              <w:marLeft w:val="0"/>
              <w:marRight w:val="0"/>
              <w:marTop w:val="0"/>
              <w:marBottom w:val="0"/>
              <w:divBdr>
                <w:top w:val="none" w:sz="0" w:space="0" w:color="auto"/>
                <w:left w:val="none" w:sz="0" w:space="0" w:color="auto"/>
                <w:bottom w:val="none" w:sz="0" w:space="0" w:color="auto"/>
                <w:right w:val="none" w:sz="0" w:space="0" w:color="auto"/>
              </w:divBdr>
              <w:divsChild>
                <w:div w:id="212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30057">
      <w:bodyDiv w:val="1"/>
      <w:marLeft w:val="0"/>
      <w:marRight w:val="0"/>
      <w:marTop w:val="0"/>
      <w:marBottom w:val="0"/>
      <w:divBdr>
        <w:top w:val="none" w:sz="0" w:space="0" w:color="auto"/>
        <w:left w:val="none" w:sz="0" w:space="0" w:color="auto"/>
        <w:bottom w:val="none" w:sz="0" w:space="0" w:color="auto"/>
        <w:right w:val="none" w:sz="0" w:space="0" w:color="auto"/>
      </w:divBdr>
    </w:div>
    <w:div w:id="1398548093">
      <w:bodyDiv w:val="1"/>
      <w:marLeft w:val="0"/>
      <w:marRight w:val="0"/>
      <w:marTop w:val="0"/>
      <w:marBottom w:val="0"/>
      <w:divBdr>
        <w:top w:val="none" w:sz="0" w:space="0" w:color="auto"/>
        <w:left w:val="none" w:sz="0" w:space="0" w:color="auto"/>
        <w:bottom w:val="none" w:sz="0" w:space="0" w:color="auto"/>
        <w:right w:val="none" w:sz="0" w:space="0" w:color="auto"/>
      </w:divBdr>
    </w:div>
    <w:div w:id="1443264753">
      <w:bodyDiv w:val="1"/>
      <w:marLeft w:val="0"/>
      <w:marRight w:val="0"/>
      <w:marTop w:val="0"/>
      <w:marBottom w:val="0"/>
      <w:divBdr>
        <w:top w:val="none" w:sz="0" w:space="0" w:color="auto"/>
        <w:left w:val="none" w:sz="0" w:space="0" w:color="auto"/>
        <w:bottom w:val="none" w:sz="0" w:space="0" w:color="auto"/>
        <w:right w:val="none" w:sz="0" w:space="0" w:color="auto"/>
      </w:divBdr>
    </w:div>
    <w:div w:id="1446970047">
      <w:bodyDiv w:val="1"/>
      <w:marLeft w:val="0"/>
      <w:marRight w:val="0"/>
      <w:marTop w:val="0"/>
      <w:marBottom w:val="0"/>
      <w:divBdr>
        <w:top w:val="none" w:sz="0" w:space="0" w:color="auto"/>
        <w:left w:val="none" w:sz="0" w:space="0" w:color="auto"/>
        <w:bottom w:val="none" w:sz="0" w:space="0" w:color="auto"/>
        <w:right w:val="none" w:sz="0" w:space="0" w:color="auto"/>
      </w:divBdr>
      <w:divsChild>
        <w:div w:id="1110206013">
          <w:marLeft w:val="0"/>
          <w:marRight w:val="0"/>
          <w:marTop w:val="0"/>
          <w:marBottom w:val="0"/>
          <w:divBdr>
            <w:top w:val="none" w:sz="0" w:space="0" w:color="auto"/>
            <w:left w:val="none" w:sz="0" w:space="0" w:color="auto"/>
            <w:bottom w:val="none" w:sz="0" w:space="0" w:color="auto"/>
            <w:right w:val="none" w:sz="0" w:space="0" w:color="auto"/>
          </w:divBdr>
          <w:divsChild>
            <w:div w:id="54817872">
              <w:marLeft w:val="0"/>
              <w:marRight w:val="0"/>
              <w:marTop w:val="0"/>
              <w:marBottom w:val="0"/>
              <w:divBdr>
                <w:top w:val="none" w:sz="0" w:space="0" w:color="auto"/>
                <w:left w:val="none" w:sz="0" w:space="0" w:color="auto"/>
                <w:bottom w:val="none" w:sz="0" w:space="0" w:color="auto"/>
                <w:right w:val="none" w:sz="0" w:space="0" w:color="auto"/>
              </w:divBdr>
              <w:divsChild>
                <w:div w:id="1249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93331">
      <w:bodyDiv w:val="1"/>
      <w:marLeft w:val="0"/>
      <w:marRight w:val="0"/>
      <w:marTop w:val="0"/>
      <w:marBottom w:val="0"/>
      <w:divBdr>
        <w:top w:val="none" w:sz="0" w:space="0" w:color="auto"/>
        <w:left w:val="none" w:sz="0" w:space="0" w:color="auto"/>
        <w:bottom w:val="none" w:sz="0" w:space="0" w:color="auto"/>
        <w:right w:val="none" w:sz="0" w:space="0" w:color="auto"/>
      </w:divBdr>
    </w:div>
    <w:div w:id="1463186755">
      <w:bodyDiv w:val="1"/>
      <w:marLeft w:val="0"/>
      <w:marRight w:val="0"/>
      <w:marTop w:val="0"/>
      <w:marBottom w:val="0"/>
      <w:divBdr>
        <w:top w:val="none" w:sz="0" w:space="0" w:color="auto"/>
        <w:left w:val="none" w:sz="0" w:space="0" w:color="auto"/>
        <w:bottom w:val="none" w:sz="0" w:space="0" w:color="auto"/>
        <w:right w:val="none" w:sz="0" w:space="0" w:color="auto"/>
      </w:divBdr>
      <w:divsChild>
        <w:div w:id="827867586">
          <w:marLeft w:val="0"/>
          <w:marRight w:val="0"/>
          <w:marTop w:val="0"/>
          <w:marBottom w:val="0"/>
          <w:divBdr>
            <w:top w:val="none" w:sz="0" w:space="0" w:color="auto"/>
            <w:left w:val="none" w:sz="0" w:space="0" w:color="auto"/>
            <w:bottom w:val="none" w:sz="0" w:space="0" w:color="auto"/>
            <w:right w:val="none" w:sz="0" w:space="0" w:color="auto"/>
          </w:divBdr>
          <w:divsChild>
            <w:div w:id="151335926">
              <w:marLeft w:val="0"/>
              <w:marRight w:val="0"/>
              <w:marTop w:val="0"/>
              <w:marBottom w:val="0"/>
              <w:divBdr>
                <w:top w:val="none" w:sz="0" w:space="0" w:color="auto"/>
                <w:left w:val="none" w:sz="0" w:space="0" w:color="auto"/>
                <w:bottom w:val="none" w:sz="0" w:space="0" w:color="auto"/>
                <w:right w:val="none" w:sz="0" w:space="0" w:color="auto"/>
              </w:divBdr>
              <w:divsChild>
                <w:div w:id="974481499">
                  <w:marLeft w:val="0"/>
                  <w:marRight w:val="0"/>
                  <w:marTop w:val="0"/>
                  <w:marBottom w:val="0"/>
                  <w:divBdr>
                    <w:top w:val="none" w:sz="0" w:space="0" w:color="auto"/>
                    <w:left w:val="none" w:sz="0" w:space="0" w:color="auto"/>
                    <w:bottom w:val="none" w:sz="0" w:space="0" w:color="auto"/>
                    <w:right w:val="none" w:sz="0" w:space="0" w:color="auto"/>
                  </w:divBdr>
                </w:div>
              </w:divsChild>
            </w:div>
            <w:div w:id="201600623">
              <w:marLeft w:val="0"/>
              <w:marRight w:val="0"/>
              <w:marTop w:val="0"/>
              <w:marBottom w:val="0"/>
              <w:divBdr>
                <w:top w:val="none" w:sz="0" w:space="0" w:color="auto"/>
                <w:left w:val="none" w:sz="0" w:space="0" w:color="auto"/>
                <w:bottom w:val="none" w:sz="0" w:space="0" w:color="auto"/>
                <w:right w:val="none" w:sz="0" w:space="0" w:color="auto"/>
              </w:divBdr>
              <w:divsChild>
                <w:div w:id="1694066952">
                  <w:marLeft w:val="0"/>
                  <w:marRight w:val="0"/>
                  <w:marTop w:val="0"/>
                  <w:marBottom w:val="0"/>
                  <w:divBdr>
                    <w:top w:val="none" w:sz="0" w:space="0" w:color="auto"/>
                    <w:left w:val="none" w:sz="0" w:space="0" w:color="auto"/>
                    <w:bottom w:val="none" w:sz="0" w:space="0" w:color="auto"/>
                    <w:right w:val="none" w:sz="0" w:space="0" w:color="auto"/>
                  </w:divBdr>
                </w:div>
              </w:divsChild>
            </w:div>
            <w:div w:id="434667384">
              <w:marLeft w:val="0"/>
              <w:marRight w:val="0"/>
              <w:marTop w:val="0"/>
              <w:marBottom w:val="0"/>
              <w:divBdr>
                <w:top w:val="none" w:sz="0" w:space="0" w:color="auto"/>
                <w:left w:val="none" w:sz="0" w:space="0" w:color="auto"/>
                <w:bottom w:val="none" w:sz="0" w:space="0" w:color="auto"/>
                <w:right w:val="none" w:sz="0" w:space="0" w:color="auto"/>
              </w:divBdr>
              <w:divsChild>
                <w:div w:id="89276061">
                  <w:marLeft w:val="0"/>
                  <w:marRight w:val="0"/>
                  <w:marTop w:val="0"/>
                  <w:marBottom w:val="0"/>
                  <w:divBdr>
                    <w:top w:val="none" w:sz="0" w:space="0" w:color="auto"/>
                    <w:left w:val="none" w:sz="0" w:space="0" w:color="auto"/>
                    <w:bottom w:val="none" w:sz="0" w:space="0" w:color="auto"/>
                    <w:right w:val="none" w:sz="0" w:space="0" w:color="auto"/>
                  </w:divBdr>
                </w:div>
              </w:divsChild>
            </w:div>
            <w:div w:id="526066294">
              <w:marLeft w:val="0"/>
              <w:marRight w:val="0"/>
              <w:marTop w:val="0"/>
              <w:marBottom w:val="0"/>
              <w:divBdr>
                <w:top w:val="none" w:sz="0" w:space="0" w:color="auto"/>
                <w:left w:val="none" w:sz="0" w:space="0" w:color="auto"/>
                <w:bottom w:val="none" w:sz="0" w:space="0" w:color="auto"/>
                <w:right w:val="none" w:sz="0" w:space="0" w:color="auto"/>
              </w:divBdr>
              <w:divsChild>
                <w:div w:id="1393698659">
                  <w:marLeft w:val="0"/>
                  <w:marRight w:val="0"/>
                  <w:marTop w:val="0"/>
                  <w:marBottom w:val="0"/>
                  <w:divBdr>
                    <w:top w:val="none" w:sz="0" w:space="0" w:color="auto"/>
                    <w:left w:val="none" w:sz="0" w:space="0" w:color="auto"/>
                    <w:bottom w:val="none" w:sz="0" w:space="0" w:color="auto"/>
                    <w:right w:val="none" w:sz="0" w:space="0" w:color="auto"/>
                  </w:divBdr>
                </w:div>
              </w:divsChild>
            </w:div>
            <w:div w:id="571545788">
              <w:marLeft w:val="0"/>
              <w:marRight w:val="0"/>
              <w:marTop w:val="0"/>
              <w:marBottom w:val="0"/>
              <w:divBdr>
                <w:top w:val="none" w:sz="0" w:space="0" w:color="auto"/>
                <w:left w:val="none" w:sz="0" w:space="0" w:color="auto"/>
                <w:bottom w:val="none" w:sz="0" w:space="0" w:color="auto"/>
                <w:right w:val="none" w:sz="0" w:space="0" w:color="auto"/>
              </w:divBdr>
              <w:divsChild>
                <w:div w:id="386032401">
                  <w:marLeft w:val="0"/>
                  <w:marRight w:val="0"/>
                  <w:marTop w:val="0"/>
                  <w:marBottom w:val="0"/>
                  <w:divBdr>
                    <w:top w:val="none" w:sz="0" w:space="0" w:color="auto"/>
                    <w:left w:val="none" w:sz="0" w:space="0" w:color="auto"/>
                    <w:bottom w:val="none" w:sz="0" w:space="0" w:color="auto"/>
                    <w:right w:val="none" w:sz="0" w:space="0" w:color="auto"/>
                  </w:divBdr>
                </w:div>
              </w:divsChild>
            </w:div>
            <w:div w:id="598148836">
              <w:marLeft w:val="0"/>
              <w:marRight w:val="0"/>
              <w:marTop w:val="0"/>
              <w:marBottom w:val="0"/>
              <w:divBdr>
                <w:top w:val="none" w:sz="0" w:space="0" w:color="auto"/>
                <w:left w:val="none" w:sz="0" w:space="0" w:color="auto"/>
                <w:bottom w:val="none" w:sz="0" w:space="0" w:color="auto"/>
                <w:right w:val="none" w:sz="0" w:space="0" w:color="auto"/>
              </w:divBdr>
              <w:divsChild>
                <w:div w:id="1875340617">
                  <w:marLeft w:val="0"/>
                  <w:marRight w:val="0"/>
                  <w:marTop w:val="0"/>
                  <w:marBottom w:val="0"/>
                  <w:divBdr>
                    <w:top w:val="none" w:sz="0" w:space="0" w:color="auto"/>
                    <w:left w:val="none" w:sz="0" w:space="0" w:color="auto"/>
                    <w:bottom w:val="none" w:sz="0" w:space="0" w:color="auto"/>
                    <w:right w:val="none" w:sz="0" w:space="0" w:color="auto"/>
                  </w:divBdr>
                </w:div>
              </w:divsChild>
            </w:div>
            <w:div w:id="717318167">
              <w:marLeft w:val="0"/>
              <w:marRight w:val="0"/>
              <w:marTop w:val="0"/>
              <w:marBottom w:val="0"/>
              <w:divBdr>
                <w:top w:val="none" w:sz="0" w:space="0" w:color="auto"/>
                <w:left w:val="none" w:sz="0" w:space="0" w:color="auto"/>
                <w:bottom w:val="none" w:sz="0" w:space="0" w:color="auto"/>
                <w:right w:val="none" w:sz="0" w:space="0" w:color="auto"/>
              </w:divBdr>
              <w:divsChild>
                <w:div w:id="1992899796">
                  <w:marLeft w:val="0"/>
                  <w:marRight w:val="0"/>
                  <w:marTop w:val="0"/>
                  <w:marBottom w:val="0"/>
                  <w:divBdr>
                    <w:top w:val="none" w:sz="0" w:space="0" w:color="auto"/>
                    <w:left w:val="none" w:sz="0" w:space="0" w:color="auto"/>
                    <w:bottom w:val="none" w:sz="0" w:space="0" w:color="auto"/>
                    <w:right w:val="none" w:sz="0" w:space="0" w:color="auto"/>
                  </w:divBdr>
                </w:div>
              </w:divsChild>
            </w:div>
            <w:div w:id="852493123">
              <w:marLeft w:val="0"/>
              <w:marRight w:val="0"/>
              <w:marTop w:val="0"/>
              <w:marBottom w:val="0"/>
              <w:divBdr>
                <w:top w:val="none" w:sz="0" w:space="0" w:color="auto"/>
                <w:left w:val="none" w:sz="0" w:space="0" w:color="auto"/>
                <w:bottom w:val="none" w:sz="0" w:space="0" w:color="auto"/>
                <w:right w:val="none" w:sz="0" w:space="0" w:color="auto"/>
              </w:divBdr>
              <w:divsChild>
                <w:div w:id="1137722477">
                  <w:marLeft w:val="0"/>
                  <w:marRight w:val="0"/>
                  <w:marTop w:val="0"/>
                  <w:marBottom w:val="0"/>
                  <w:divBdr>
                    <w:top w:val="none" w:sz="0" w:space="0" w:color="auto"/>
                    <w:left w:val="none" w:sz="0" w:space="0" w:color="auto"/>
                    <w:bottom w:val="none" w:sz="0" w:space="0" w:color="auto"/>
                    <w:right w:val="none" w:sz="0" w:space="0" w:color="auto"/>
                  </w:divBdr>
                </w:div>
              </w:divsChild>
            </w:div>
            <w:div w:id="891844619">
              <w:marLeft w:val="0"/>
              <w:marRight w:val="0"/>
              <w:marTop w:val="0"/>
              <w:marBottom w:val="0"/>
              <w:divBdr>
                <w:top w:val="none" w:sz="0" w:space="0" w:color="auto"/>
                <w:left w:val="none" w:sz="0" w:space="0" w:color="auto"/>
                <w:bottom w:val="none" w:sz="0" w:space="0" w:color="auto"/>
                <w:right w:val="none" w:sz="0" w:space="0" w:color="auto"/>
              </w:divBdr>
              <w:divsChild>
                <w:div w:id="2032611966">
                  <w:marLeft w:val="0"/>
                  <w:marRight w:val="0"/>
                  <w:marTop w:val="0"/>
                  <w:marBottom w:val="0"/>
                  <w:divBdr>
                    <w:top w:val="none" w:sz="0" w:space="0" w:color="auto"/>
                    <w:left w:val="none" w:sz="0" w:space="0" w:color="auto"/>
                    <w:bottom w:val="none" w:sz="0" w:space="0" w:color="auto"/>
                    <w:right w:val="none" w:sz="0" w:space="0" w:color="auto"/>
                  </w:divBdr>
                </w:div>
              </w:divsChild>
            </w:div>
            <w:div w:id="892696546">
              <w:marLeft w:val="0"/>
              <w:marRight w:val="0"/>
              <w:marTop w:val="0"/>
              <w:marBottom w:val="0"/>
              <w:divBdr>
                <w:top w:val="none" w:sz="0" w:space="0" w:color="auto"/>
                <w:left w:val="none" w:sz="0" w:space="0" w:color="auto"/>
                <w:bottom w:val="none" w:sz="0" w:space="0" w:color="auto"/>
                <w:right w:val="none" w:sz="0" w:space="0" w:color="auto"/>
              </w:divBdr>
              <w:divsChild>
                <w:div w:id="1111778292">
                  <w:marLeft w:val="0"/>
                  <w:marRight w:val="0"/>
                  <w:marTop w:val="0"/>
                  <w:marBottom w:val="0"/>
                  <w:divBdr>
                    <w:top w:val="none" w:sz="0" w:space="0" w:color="auto"/>
                    <w:left w:val="none" w:sz="0" w:space="0" w:color="auto"/>
                    <w:bottom w:val="none" w:sz="0" w:space="0" w:color="auto"/>
                    <w:right w:val="none" w:sz="0" w:space="0" w:color="auto"/>
                  </w:divBdr>
                </w:div>
              </w:divsChild>
            </w:div>
            <w:div w:id="903566635">
              <w:marLeft w:val="0"/>
              <w:marRight w:val="0"/>
              <w:marTop w:val="0"/>
              <w:marBottom w:val="0"/>
              <w:divBdr>
                <w:top w:val="none" w:sz="0" w:space="0" w:color="auto"/>
                <w:left w:val="none" w:sz="0" w:space="0" w:color="auto"/>
                <w:bottom w:val="none" w:sz="0" w:space="0" w:color="auto"/>
                <w:right w:val="none" w:sz="0" w:space="0" w:color="auto"/>
              </w:divBdr>
              <w:divsChild>
                <w:div w:id="1886796849">
                  <w:marLeft w:val="0"/>
                  <w:marRight w:val="0"/>
                  <w:marTop w:val="0"/>
                  <w:marBottom w:val="0"/>
                  <w:divBdr>
                    <w:top w:val="none" w:sz="0" w:space="0" w:color="auto"/>
                    <w:left w:val="none" w:sz="0" w:space="0" w:color="auto"/>
                    <w:bottom w:val="none" w:sz="0" w:space="0" w:color="auto"/>
                    <w:right w:val="none" w:sz="0" w:space="0" w:color="auto"/>
                  </w:divBdr>
                </w:div>
              </w:divsChild>
            </w:div>
            <w:div w:id="909659768">
              <w:marLeft w:val="0"/>
              <w:marRight w:val="0"/>
              <w:marTop w:val="0"/>
              <w:marBottom w:val="0"/>
              <w:divBdr>
                <w:top w:val="none" w:sz="0" w:space="0" w:color="auto"/>
                <w:left w:val="none" w:sz="0" w:space="0" w:color="auto"/>
                <w:bottom w:val="none" w:sz="0" w:space="0" w:color="auto"/>
                <w:right w:val="none" w:sz="0" w:space="0" w:color="auto"/>
              </w:divBdr>
              <w:divsChild>
                <w:div w:id="1836916059">
                  <w:marLeft w:val="0"/>
                  <w:marRight w:val="0"/>
                  <w:marTop w:val="0"/>
                  <w:marBottom w:val="0"/>
                  <w:divBdr>
                    <w:top w:val="none" w:sz="0" w:space="0" w:color="auto"/>
                    <w:left w:val="none" w:sz="0" w:space="0" w:color="auto"/>
                    <w:bottom w:val="none" w:sz="0" w:space="0" w:color="auto"/>
                    <w:right w:val="none" w:sz="0" w:space="0" w:color="auto"/>
                  </w:divBdr>
                </w:div>
              </w:divsChild>
            </w:div>
            <w:div w:id="1013067076">
              <w:marLeft w:val="0"/>
              <w:marRight w:val="0"/>
              <w:marTop w:val="0"/>
              <w:marBottom w:val="0"/>
              <w:divBdr>
                <w:top w:val="none" w:sz="0" w:space="0" w:color="auto"/>
                <w:left w:val="none" w:sz="0" w:space="0" w:color="auto"/>
                <w:bottom w:val="none" w:sz="0" w:space="0" w:color="auto"/>
                <w:right w:val="none" w:sz="0" w:space="0" w:color="auto"/>
              </w:divBdr>
              <w:divsChild>
                <w:div w:id="770779430">
                  <w:marLeft w:val="0"/>
                  <w:marRight w:val="0"/>
                  <w:marTop w:val="0"/>
                  <w:marBottom w:val="0"/>
                  <w:divBdr>
                    <w:top w:val="none" w:sz="0" w:space="0" w:color="auto"/>
                    <w:left w:val="none" w:sz="0" w:space="0" w:color="auto"/>
                    <w:bottom w:val="none" w:sz="0" w:space="0" w:color="auto"/>
                    <w:right w:val="none" w:sz="0" w:space="0" w:color="auto"/>
                  </w:divBdr>
                </w:div>
              </w:divsChild>
            </w:div>
            <w:div w:id="1173841337">
              <w:marLeft w:val="0"/>
              <w:marRight w:val="0"/>
              <w:marTop w:val="0"/>
              <w:marBottom w:val="0"/>
              <w:divBdr>
                <w:top w:val="none" w:sz="0" w:space="0" w:color="auto"/>
                <w:left w:val="none" w:sz="0" w:space="0" w:color="auto"/>
                <w:bottom w:val="none" w:sz="0" w:space="0" w:color="auto"/>
                <w:right w:val="none" w:sz="0" w:space="0" w:color="auto"/>
              </w:divBdr>
              <w:divsChild>
                <w:div w:id="795638147">
                  <w:marLeft w:val="0"/>
                  <w:marRight w:val="0"/>
                  <w:marTop w:val="0"/>
                  <w:marBottom w:val="0"/>
                  <w:divBdr>
                    <w:top w:val="none" w:sz="0" w:space="0" w:color="auto"/>
                    <w:left w:val="none" w:sz="0" w:space="0" w:color="auto"/>
                    <w:bottom w:val="none" w:sz="0" w:space="0" w:color="auto"/>
                    <w:right w:val="none" w:sz="0" w:space="0" w:color="auto"/>
                  </w:divBdr>
                </w:div>
              </w:divsChild>
            </w:div>
            <w:div w:id="1213662332">
              <w:marLeft w:val="0"/>
              <w:marRight w:val="0"/>
              <w:marTop w:val="0"/>
              <w:marBottom w:val="0"/>
              <w:divBdr>
                <w:top w:val="none" w:sz="0" w:space="0" w:color="auto"/>
                <w:left w:val="none" w:sz="0" w:space="0" w:color="auto"/>
                <w:bottom w:val="none" w:sz="0" w:space="0" w:color="auto"/>
                <w:right w:val="none" w:sz="0" w:space="0" w:color="auto"/>
              </w:divBdr>
              <w:divsChild>
                <w:div w:id="1096902512">
                  <w:marLeft w:val="0"/>
                  <w:marRight w:val="0"/>
                  <w:marTop w:val="0"/>
                  <w:marBottom w:val="0"/>
                  <w:divBdr>
                    <w:top w:val="none" w:sz="0" w:space="0" w:color="auto"/>
                    <w:left w:val="none" w:sz="0" w:space="0" w:color="auto"/>
                    <w:bottom w:val="none" w:sz="0" w:space="0" w:color="auto"/>
                    <w:right w:val="none" w:sz="0" w:space="0" w:color="auto"/>
                  </w:divBdr>
                </w:div>
              </w:divsChild>
            </w:div>
            <w:div w:id="1222213038">
              <w:marLeft w:val="0"/>
              <w:marRight w:val="0"/>
              <w:marTop w:val="0"/>
              <w:marBottom w:val="0"/>
              <w:divBdr>
                <w:top w:val="none" w:sz="0" w:space="0" w:color="auto"/>
                <w:left w:val="none" w:sz="0" w:space="0" w:color="auto"/>
                <w:bottom w:val="none" w:sz="0" w:space="0" w:color="auto"/>
                <w:right w:val="none" w:sz="0" w:space="0" w:color="auto"/>
              </w:divBdr>
              <w:divsChild>
                <w:div w:id="1752194126">
                  <w:marLeft w:val="0"/>
                  <w:marRight w:val="0"/>
                  <w:marTop w:val="0"/>
                  <w:marBottom w:val="0"/>
                  <w:divBdr>
                    <w:top w:val="none" w:sz="0" w:space="0" w:color="auto"/>
                    <w:left w:val="none" w:sz="0" w:space="0" w:color="auto"/>
                    <w:bottom w:val="none" w:sz="0" w:space="0" w:color="auto"/>
                    <w:right w:val="none" w:sz="0" w:space="0" w:color="auto"/>
                  </w:divBdr>
                </w:div>
              </w:divsChild>
            </w:div>
            <w:div w:id="1250505031">
              <w:marLeft w:val="0"/>
              <w:marRight w:val="0"/>
              <w:marTop w:val="0"/>
              <w:marBottom w:val="0"/>
              <w:divBdr>
                <w:top w:val="none" w:sz="0" w:space="0" w:color="auto"/>
                <w:left w:val="none" w:sz="0" w:space="0" w:color="auto"/>
                <w:bottom w:val="none" w:sz="0" w:space="0" w:color="auto"/>
                <w:right w:val="none" w:sz="0" w:space="0" w:color="auto"/>
              </w:divBdr>
              <w:divsChild>
                <w:div w:id="625818807">
                  <w:marLeft w:val="0"/>
                  <w:marRight w:val="0"/>
                  <w:marTop w:val="0"/>
                  <w:marBottom w:val="0"/>
                  <w:divBdr>
                    <w:top w:val="none" w:sz="0" w:space="0" w:color="auto"/>
                    <w:left w:val="none" w:sz="0" w:space="0" w:color="auto"/>
                    <w:bottom w:val="none" w:sz="0" w:space="0" w:color="auto"/>
                    <w:right w:val="none" w:sz="0" w:space="0" w:color="auto"/>
                  </w:divBdr>
                </w:div>
              </w:divsChild>
            </w:div>
            <w:div w:id="1318807352">
              <w:marLeft w:val="0"/>
              <w:marRight w:val="0"/>
              <w:marTop w:val="0"/>
              <w:marBottom w:val="0"/>
              <w:divBdr>
                <w:top w:val="none" w:sz="0" w:space="0" w:color="auto"/>
                <w:left w:val="none" w:sz="0" w:space="0" w:color="auto"/>
                <w:bottom w:val="none" w:sz="0" w:space="0" w:color="auto"/>
                <w:right w:val="none" w:sz="0" w:space="0" w:color="auto"/>
              </w:divBdr>
              <w:divsChild>
                <w:div w:id="2022584489">
                  <w:marLeft w:val="0"/>
                  <w:marRight w:val="0"/>
                  <w:marTop w:val="0"/>
                  <w:marBottom w:val="0"/>
                  <w:divBdr>
                    <w:top w:val="none" w:sz="0" w:space="0" w:color="auto"/>
                    <w:left w:val="none" w:sz="0" w:space="0" w:color="auto"/>
                    <w:bottom w:val="none" w:sz="0" w:space="0" w:color="auto"/>
                    <w:right w:val="none" w:sz="0" w:space="0" w:color="auto"/>
                  </w:divBdr>
                </w:div>
              </w:divsChild>
            </w:div>
            <w:div w:id="1443914754">
              <w:marLeft w:val="0"/>
              <w:marRight w:val="0"/>
              <w:marTop w:val="0"/>
              <w:marBottom w:val="0"/>
              <w:divBdr>
                <w:top w:val="none" w:sz="0" w:space="0" w:color="auto"/>
                <w:left w:val="none" w:sz="0" w:space="0" w:color="auto"/>
                <w:bottom w:val="none" w:sz="0" w:space="0" w:color="auto"/>
                <w:right w:val="none" w:sz="0" w:space="0" w:color="auto"/>
              </w:divBdr>
              <w:divsChild>
                <w:div w:id="294919779">
                  <w:marLeft w:val="0"/>
                  <w:marRight w:val="0"/>
                  <w:marTop w:val="0"/>
                  <w:marBottom w:val="0"/>
                  <w:divBdr>
                    <w:top w:val="none" w:sz="0" w:space="0" w:color="auto"/>
                    <w:left w:val="none" w:sz="0" w:space="0" w:color="auto"/>
                    <w:bottom w:val="none" w:sz="0" w:space="0" w:color="auto"/>
                    <w:right w:val="none" w:sz="0" w:space="0" w:color="auto"/>
                  </w:divBdr>
                </w:div>
              </w:divsChild>
            </w:div>
            <w:div w:id="1505897821">
              <w:marLeft w:val="0"/>
              <w:marRight w:val="0"/>
              <w:marTop w:val="0"/>
              <w:marBottom w:val="0"/>
              <w:divBdr>
                <w:top w:val="none" w:sz="0" w:space="0" w:color="auto"/>
                <w:left w:val="none" w:sz="0" w:space="0" w:color="auto"/>
                <w:bottom w:val="none" w:sz="0" w:space="0" w:color="auto"/>
                <w:right w:val="none" w:sz="0" w:space="0" w:color="auto"/>
              </w:divBdr>
              <w:divsChild>
                <w:div w:id="1540044589">
                  <w:marLeft w:val="0"/>
                  <w:marRight w:val="0"/>
                  <w:marTop w:val="0"/>
                  <w:marBottom w:val="0"/>
                  <w:divBdr>
                    <w:top w:val="none" w:sz="0" w:space="0" w:color="auto"/>
                    <w:left w:val="none" w:sz="0" w:space="0" w:color="auto"/>
                    <w:bottom w:val="none" w:sz="0" w:space="0" w:color="auto"/>
                    <w:right w:val="none" w:sz="0" w:space="0" w:color="auto"/>
                  </w:divBdr>
                </w:div>
              </w:divsChild>
            </w:div>
            <w:div w:id="1534004168">
              <w:marLeft w:val="0"/>
              <w:marRight w:val="0"/>
              <w:marTop w:val="0"/>
              <w:marBottom w:val="0"/>
              <w:divBdr>
                <w:top w:val="none" w:sz="0" w:space="0" w:color="auto"/>
                <w:left w:val="none" w:sz="0" w:space="0" w:color="auto"/>
                <w:bottom w:val="none" w:sz="0" w:space="0" w:color="auto"/>
                <w:right w:val="none" w:sz="0" w:space="0" w:color="auto"/>
              </w:divBdr>
              <w:divsChild>
                <w:div w:id="1698043497">
                  <w:marLeft w:val="0"/>
                  <w:marRight w:val="0"/>
                  <w:marTop w:val="0"/>
                  <w:marBottom w:val="0"/>
                  <w:divBdr>
                    <w:top w:val="none" w:sz="0" w:space="0" w:color="auto"/>
                    <w:left w:val="none" w:sz="0" w:space="0" w:color="auto"/>
                    <w:bottom w:val="none" w:sz="0" w:space="0" w:color="auto"/>
                    <w:right w:val="none" w:sz="0" w:space="0" w:color="auto"/>
                  </w:divBdr>
                </w:div>
              </w:divsChild>
            </w:div>
            <w:div w:id="1634827479">
              <w:marLeft w:val="0"/>
              <w:marRight w:val="0"/>
              <w:marTop w:val="0"/>
              <w:marBottom w:val="0"/>
              <w:divBdr>
                <w:top w:val="none" w:sz="0" w:space="0" w:color="auto"/>
                <w:left w:val="none" w:sz="0" w:space="0" w:color="auto"/>
                <w:bottom w:val="none" w:sz="0" w:space="0" w:color="auto"/>
                <w:right w:val="none" w:sz="0" w:space="0" w:color="auto"/>
              </w:divBdr>
              <w:divsChild>
                <w:div w:id="31466828">
                  <w:marLeft w:val="0"/>
                  <w:marRight w:val="0"/>
                  <w:marTop w:val="0"/>
                  <w:marBottom w:val="0"/>
                  <w:divBdr>
                    <w:top w:val="none" w:sz="0" w:space="0" w:color="auto"/>
                    <w:left w:val="none" w:sz="0" w:space="0" w:color="auto"/>
                    <w:bottom w:val="none" w:sz="0" w:space="0" w:color="auto"/>
                    <w:right w:val="none" w:sz="0" w:space="0" w:color="auto"/>
                  </w:divBdr>
                </w:div>
              </w:divsChild>
            </w:div>
            <w:div w:id="1649477809">
              <w:marLeft w:val="0"/>
              <w:marRight w:val="0"/>
              <w:marTop w:val="0"/>
              <w:marBottom w:val="0"/>
              <w:divBdr>
                <w:top w:val="none" w:sz="0" w:space="0" w:color="auto"/>
                <w:left w:val="none" w:sz="0" w:space="0" w:color="auto"/>
                <w:bottom w:val="none" w:sz="0" w:space="0" w:color="auto"/>
                <w:right w:val="none" w:sz="0" w:space="0" w:color="auto"/>
              </w:divBdr>
              <w:divsChild>
                <w:div w:id="221675084">
                  <w:marLeft w:val="0"/>
                  <w:marRight w:val="0"/>
                  <w:marTop w:val="0"/>
                  <w:marBottom w:val="0"/>
                  <w:divBdr>
                    <w:top w:val="none" w:sz="0" w:space="0" w:color="auto"/>
                    <w:left w:val="none" w:sz="0" w:space="0" w:color="auto"/>
                    <w:bottom w:val="none" w:sz="0" w:space="0" w:color="auto"/>
                    <w:right w:val="none" w:sz="0" w:space="0" w:color="auto"/>
                  </w:divBdr>
                </w:div>
              </w:divsChild>
            </w:div>
            <w:div w:id="1720473677">
              <w:marLeft w:val="0"/>
              <w:marRight w:val="0"/>
              <w:marTop w:val="0"/>
              <w:marBottom w:val="0"/>
              <w:divBdr>
                <w:top w:val="none" w:sz="0" w:space="0" w:color="auto"/>
                <w:left w:val="none" w:sz="0" w:space="0" w:color="auto"/>
                <w:bottom w:val="none" w:sz="0" w:space="0" w:color="auto"/>
                <w:right w:val="none" w:sz="0" w:space="0" w:color="auto"/>
              </w:divBdr>
              <w:divsChild>
                <w:div w:id="238946450">
                  <w:marLeft w:val="0"/>
                  <w:marRight w:val="0"/>
                  <w:marTop w:val="0"/>
                  <w:marBottom w:val="0"/>
                  <w:divBdr>
                    <w:top w:val="none" w:sz="0" w:space="0" w:color="auto"/>
                    <w:left w:val="none" w:sz="0" w:space="0" w:color="auto"/>
                    <w:bottom w:val="none" w:sz="0" w:space="0" w:color="auto"/>
                    <w:right w:val="none" w:sz="0" w:space="0" w:color="auto"/>
                  </w:divBdr>
                </w:div>
              </w:divsChild>
            </w:div>
            <w:div w:id="1809399758">
              <w:marLeft w:val="0"/>
              <w:marRight w:val="0"/>
              <w:marTop w:val="0"/>
              <w:marBottom w:val="0"/>
              <w:divBdr>
                <w:top w:val="none" w:sz="0" w:space="0" w:color="auto"/>
                <w:left w:val="none" w:sz="0" w:space="0" w:color="auto"/>
                <w:bottom w:val="none" w:sz="0" w:space="0" w:color="auto"/>
                <w:right w:val="none" w:sz="0" w:space="0" w:color="auto"/>
              </w:divBdr>
              <w:divsChild>
                <w:div w:id="942150033">
                  <w:marLeft w:val="0"/>
                  <w:marRight w:val="0"/>
                  <w:marTop w:val="0"/>
                  <w:marBottom w:val="0"/>
                  <w:divBdr>
                    <w:top w:val="none" w:sz="0" w:space="0" w:color="auto"/>
                    <w:left w:val="none" w:sz="0" w:space="0" w:color="auto"/>
                    <w:bottom w:val="none" w:sz="0" w:space="0" w:color="auto"/>
                    <w:right w:val="none" w:sz="0" w:space="0" w:color="auto"/>
                  </w:divBdr>
                </w:div>
              </w:divsChild>
            </w:div>
            <w:div w:id="1810515000">
              <w:marLeft w:val="0"/>
              <w:marRight w:val="0"/>
              <w:marTop w:val="0"/>
              <w:marBottom w:val="0"/>
              <w:divBdr>
                <w:top w:val="none" w:sz="0" w:space="0" w:color="auto"/>
                <w:left w:val="none" w:sz="0" w:space="0" w:color="auto"/>
                <w:bottom w:val="none" w:sz="0" w:space="0" w:color="auto"/>
                <w:right w:val="none" w:sz="0" w:space="0" w:color="auto"/>
              </w:divBdr>
              <w:divsChild>
                <w:div w:id="46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2850">
      <w:bodyDiv w:val="1"/>
      <w:marLeft w:val="0"/>
      <w:marRight w:val="0"/>
      <w:marTop w:val="0"/>
      <w:marBottom w:val="0"/>
      <w:divBdr>
        <w:top w:val="none" w:sz="0" w:space="0" w:color="auto"/>
        <w:left w:val="none" w:sz="0" w:space="0" w:color="auto"/>
        <w:bottom w:val="none" w:sz="0" w:space="0" w:color="auto"/>
        <w:right w:val="none" w:sz="0" w:space="0" w:color="auto"/>
      </w:divBdr>
    </w:div>
    <w:div w:id="1745567535">
      <w:bodyDiv w:val="1"/>
      <w:marLeft w:val="0"/>
      <w:marRight w:val="0"/>
      <w:marTop w:val="0"/>
      <w:marBottom w:val="0"/>
      <w:divBdr>
        <w:top w:val="none" w:sz="0" w:space="0" w:color="auto"/>
        <w:left w:val="none" w:sz="0" w:space="0" w:color="auto"/>
        <w:bottom w:val="none" w:sz="0" w:space="0" w:color="auto"/>
        <w:right w:val="none" w:sz="0" w:space="0" w:color="auto"/>
      </w:divBdr>
    </w:div>
    <w:div w:id="1748309352">
      <w:bodyDiv w:val="1"/>
      <w:marLeft w:val="0"/>
      <w:marRight w:val="0"/>
      <w:marTop w:val="0"/>
      <w:marBottom w:val="0"/>
      <w:divBdr>
        <w:top w:val="none" w:sz="0" w:space="0" w:color="auto"/>
        <w:left w:val="none" w:sz="0" w:space="0" w:color="auto"/>
        <w:bottom w:val="none" w:sz="0" w:space="0" w:color="auto"/>
        <w:right w:val="none" w:sz="0" w:space="0" w:color="auto"/>
      </w:divBdr>
    </w:div>
    <w:div w:id="1764884917">
      <w:bodyDiv w:val="1"/>
      <w:marLeft w:val="0"/>
      <w:marRight w:val="0"/>
      <w:marTop w:val="0"/>
      <w:marBottom w:val="0"/>
      <w:divBdr>
        <w:top w:val="none" w:sz="0" w:space="0" w:color="auto"/>
        <w:left w:val="none" w:sz="0" w:space="0" w:color="auto"/>
        <w:bottom w:val="none" w:sz="0" w:space="0" w:color="auto"/>
        <w:right w:val="none" w:sz="0" w:space="0" w:color="auto"/>
      </w:divBdr>
    </w:div>
    <w:div w:id="1800300269">
      <w:bodyDiv w:val="1"/>
      <w:marLeft w:val="0"/>
      <w:marRight w:val="0"/>
      <w:marTop w:val="0"/>
      <w:marBottom w:val="0"/>
      <w:divBdr>
        <w:top w:val="none" w:sz="0" w:space="0" w:color="auto"/>
        <w:left w:val="none" w:sz="0" w:space="0" w:color="auto"/>
        <w:bottom w:val="none" w:sz="0" w:space="0" w:color="auto"/>
        <w:right w:val="none" w:sz="0" w:space="0" w:color="auto"/>
      </w:divBdr>
    </w:div>
    <w:div w:id="1801606089">
      <w:bodyDiv w:val="1"/>
      <w:marLeft w:val="0"/>
      <w:marRight w:val="0"/>
      <w:marTop w:val="0"/>
      <w:marBottom w:val="0"/>
      <w:divBdr>
        <w:top w:val="none" w:sz="0" w:space="0" w:color="auto"/>
        <w:left w:val="none" w:sz="0" w:space="0" w:color="auto"/>
        <w:bottom w:val="none" w:sz="0" w:space="0" w:color="auto"/>
        <w:right w:val="none" w:sz="0" w:space="0" w:color="auto"/>
      </w:divBdr>
    </w:div>
    <w:div w:id="1811945732">
      <w:bodyDiv w:val="1"/>
      <w:marLeft w:val="0"/>
      <w:marRight w:val="0"/>
      <w:marTop w:val="0"/>
      <w:marBottom w:val="0"/>
      <w:divBdr>
        <w:top w:val="none" w:sz="0" w:space="0" w:color="auto"/>
        <w:left w:val="none" w:sz="0" w:space="0" w:color="auto"/>
        <w:bottom w:val="none" w:sz="0" w:space="0" w:color="auto"/>
        <w:right w:val="none" w:sz="0" w:space="0" w:color="auto"/>
      </w:divBdr>
    </w:div>
    <w:div w:id="1894077216">
      <w:bodyDiv w:val="1"/>
      <w:marLeft w:val="0"/>
      <w:marRight w:val="0"/>
      <w:marTop w:val="0"/>
      <w:marBottom w:val="0"/>
      <w:divBdr>
        <w:top w:val="none" w:sz="0" w:space="0" w:color="auto"/>
        <w:left w:val="none" w:sz="0" w:space="0" w:color="auto"/>
        <w:bottom w:val="none" w:sz="0" w:space="0" w:color="auto"/>
        <w:right w:val="none" w:sz="0" w:space="0" w:color="auto"/>
      </w:divBdr>
    </w:div>
    <w:div w:id="1928807226">
      <w:bodyDiv w:val="1"/>
      <w:marLeft w:val="0"/>
      <w:marRight w:val="0"/>
      <w:marTop w:val="0"/>
      <w:marBottom w:val="0"/>
      <w:divBdr>
        <w:top w:val="none" w:sz="0" w:space="0" w:color="auto"/>
        <w:left w:val="none" w:sz="0" w:space="0" w:color="auto"/>
        <w:bottom w:val="none" w:sz="0" w:space="0" w:color="auto"/>
        <w:right w:val="none" w:sz="0" w:space="0" w:color="auto"/>
      </w:divBdr>
    </w:div>
    <w:div w:id="1977250725">
      <w:bodyDiv w:val="1"/>
      <w:marLeft w:val="0"/>
      <w:marRight w:val="0"/>
      <w:marTop w:val="0"/>
      <w:marBottom w:val="0"/>
      <w:divBdr>
        <w:top w:val="none" w:sz="0" w:space="0" w:color="auto"/>
        <w:left w:val="none" w:sz="0" w:space="0" w:color="auto"/>
        <w:bottom w:val="none" w:sz="0" w:space="0" w:color="auto"/>
        <w:right w:val="none" w:sz="0" w:space="0" w:color="auto"/>
      </w:divBdr>
    </w:div>
    <w:div w:id="2001885286">
      <w:bodyDiv w:val="1"/>
      <w:marLeft w:val="0"/>
      <w:marRight w:val="0"/>
      <w:marTop w:val="0"/>
      <w:marBottom w:val="0"/>
      <w:divBdr>
        <w:top w:val="none" w:sz="0" w:space="0" w:color="auto"/>
        <w:left w:val="none" w:sz="0" w:space="0" w:color="auto"/>
        <w:bottom w:val="none" w:sz="0" w:space="0" w:color="auto"/>
        <w:right w:val="none" w:sz="0" w:space="0" w:color="auto"/>
      </w:divBdr>
    </w:div>
    <w:div w:id="2070035107">
      <w:bodyDiv w:val="1"/>
      <w:marLeft w:val="0"/>
      <w:marRight w:val="0"/>
      <w:marTop w:val="0"/>
      <w:marBottom w:val="0"/>
      <w:divBdr>
        <w:top w:val="none" w:sz="0" w:space="0" w:color="auto"/>
        <w:left w:val="none" w:sz="0" w:space="0" w:color="auto"/>
        <w:bottom w:val="none" w:sz="0" w:space="0" w:color="auto"/>
        <w:right w:val="none" w:sz="0" w:space="0" w:color="auto"/>
      </w:divBdr>
      <w:divsChild>
        <w:div w:id="1003705850">
          <w:marLeft w:val="0"/>
          <w:marRight w:val="0"/>
          <w:marTop w:val="0"/>
          <w:marBottom w:val="0"/>
          <w:divBdr>
            <w:top w:val="none" w:sz="0" w:space="0" w:color="auto"/>
            <w:left w:val="none" w:sz="0" w:space="0" w:color="auto"/>
            <w:bottom w:val="none" w:sz="0" w:space="0" w:color="auto"/>
            <w:right w:val="none" w:sz="0" w:space="0" w:color="auto"/>
          </w:divBdr>
          <w:divsChild>
            <w:div w:id="1066874075">
              <w:marLeft w:val="0"/>
              <w:marRight w:val="0"/>
              <w:marTop w:val="0"/>
              <w:marBottom w:val="0"/>
              <w:divBdr>
                <w:top w:val="none" w:sz="0" w:space="0" w:color="auto"/>
                <w:left w:val="none" w:sz="0" w:space="0" w:color="auto"/>
                <w:bottom w:val="none" w:sz="0" w:space="0" w:color="auto"/>
                <w:right w:val="none" w:sz="0" w:space="0" w:color="auto"/>
              </w:divBdr>
              <w:divsChild>
                <w:div w:id="1566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120">
      <w:bodyDiv w:val="1"/>
      <w:marLeft w:val="0"/>
      <w:marRight w:val="0"/>
      <w:marTop w:val="0"/>
      <w:marBottom w:val="0"/>
      <w:divBdr>
        <w:top w:val="none" w:sz="0" w:space="0" w:color="auto"/>
        <w:left w:val="none" w:sz="0" w:space="0" w:color="auto"/>
        <w:bottom w:val="none" w:sz="0" w:space="0" w:color="auto"/>
        <w:right w:val="none" w:sz="0" w:space="0" w:color="auto"/>
      </w:divBdr>
    </w:div>
    <w:div w:id="2104448944">
      <w:bodyDiv w:val="1"/>
      <w:marLeft w:val="0"/>
      <w:marRight w:val="0"/>
      <w:marTop w:val="0"/>
      <w:marBottom w:val="0"/>
      <w:divBdr>
        <w:top w:val="none" w:sz="0" w:space="0" w:color="auto"/>
        <w:left w:val="none" w:sz="0" w:space="0" w:color="auto"/>
        <w:bottom w:val="none" w:sz="0" w:space="0" w:color="auto"/>
        <w:right w:val="none" w:sz="0" w:space="0" w:color="auto"/>
      </w:divBdr>
      <w:divsChild>
        <w:div w:id="4494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image" Target="media/image4.tif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3.png"/><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erc.undp.org/evaluation/documents/detail/23201" TargetMode="External"/><Relationship Id="rId49"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footer" Target="footer15.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footer" Target="footer4.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54503EAE-89EE-4468-91C6-A6805FEAE43B}">
    <t:Anchor>
      <t:Comment id="701840929"/>
    </t:Anchor>
    <t:History>
      <t:Event id="{8B9497EC-26B1-42E3-8247-1FF33CFDE4EB}" time="2024-04-26T10:47:50.942Z">
        <t:Attribution userId="S::sinisa.rodic@undp.org::b89db41e-1a76-45c1-9adf-863e90379957" userProvider="AD" userName="Sinisa Rodic"/>
        <t:Anchor>
          <t:Comment id="649516415"/>
        </t:Anchor>
        <t:Create/>
      </t:Event>
      <t:Event id="{CCF3167B-A955-48B0-8D42-5A7885A31795}" time="2024-04-26T10:47:50.942Z">
        <t:Attribution userId="S::sinisa.rodic@undp.org::b89db41e-1a76-45c1-9adf-863e90379957" userProvider="AD" userName="Sinisa Rodic"/>
        <t:Anchor>
          <t:Comment id="649516415"/>
        </t:Anchor>
        <t:Assign userId="S::amra.zorlak@undp.org::ed67cca5-315a-4fcd-855a-4502cc56a355" userProvider="AD" userName="Amra Zorlak"/>
      </t:Event>
      <t:Event id="{D8400410-82D1-461F-ADCB-245706E97F25}" time="2024-04-26T10:47:50.942Z">
        <t:Attribution userId="S::sinisa.rodic@undp.org::b89db41e-1a76-45c1-9adf-863e90379957" userProvider="AD" userName="Sinisa Rodic"/>
        <t:Anchor>
          <t:Comment id="649516415"/>
        </t:Anchor>
        <t:SetTitle title="nemam pojma. @Amra Zorlak ?"/>
      </t:Event>
      <t:Event id="{3B040A44-F0DA-4A1E-BEF8-351F8516680A}" time="2024-05-03T08:42:23.471Z">
        <t:Attribution userId="S::miroslav.radinkovic@undp.org::5f8a5fc7-f9e3-4103-956d-deebee60a1a2" userProvider="AD" userName="Miroslav Radinkov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1C5B6AEF088048B4388B19FBBFA21F" ma:contentTypeVersion="4" ma:contentTypeDescription="Crie um novo documento." ma:contentTypeScope="" ma:versionID="e7f66539ea331dc509709d5898aa1bdb">
  <xsd:schema xmlns:xsd="http://www.w3.org/2001/XMLSchema" xmlns:xs="http://www.w3.org/2001/XMLSchema" xmlns:p="http://schemas.microsoft.com/office/2006/metadata/properties" xmlns:ns2="8e8f24d0-716b-4c1f-b5c1-c008bb97beda" targetNamespace="http://schemas.microsoft.com/office/2006/metadata/properties" ma:root="true" ma:fieldsID="64064e2483befe5ee49e885f2a821c61" ns2:_="">
    <xsd:import namespace="8e8f24d0-716b-4c1f-b5c1-c008bb97b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24d0-716b-4c1f-b5c1-c008bb97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CF1B-2212-4C5C-B0D1-48EB3BFA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24d0-716b-4c1f-b5c1-c008bb97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D986-88A1-461B-9559-7F288293B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C5757-41A9-46B0-87A1-FA85BD5E30B6}">
  <ds:schemaRefs>
    <ds:schemaRef ds:uri="http://schemas.microsoft.com/sharepoint/v3/contenttype/forms"/>
  </ds:schemaRefs>
</ds:datastoreItem>
</file>

<file path=customXml/itemProps4.xml><?xml version="1.0" encoding="utf-8"?>
<ds:datastoreItem xmlns:ds="http://schemas.openxmlformats.org/officeDocument/2006/customXml" ds:itemID="{EEBE7E92-B625-4C34-B0B7-9C76C6C9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24295</Words>
  <Characters>138484</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162455</CharactersWithSpaces>
  <SharedDoc>false</SharedDoc>
  <HLinks>
    <vt:vector size="366" baseType="variant">
      <vt:variant>
        <vt:i4>6488186</vt:i4>
      </vt:variant>
      <vt:variant>
        <vt:i4>402</vt:i4>
      </vt:variant>
      <vt:variant>
        <vt:i4>0</vt:i4>
      </vt:variant>
      <vt:variant>
        <vt:i4>5</vt:i4>
      </vt:variant>
      <vt:variant>
        <vt:lpwstr>https://erc.undp.org/evaluation/documents/detail/23201</vt:lpwstr>
      </vt:variant>
      <vt:variant>
        <vt:lpwstr/>
      </vt:variant>
      <vt:variant>
        <vt:i4>2031677</vt:i4>
      </vt:variant>
      <vt:variant>
        <vt:i4>296</vt:i4>
      </vt:variant>
      <vt:variant>
        <vt:i4>0</vt:i4>
      </vt:variant>
      <vt:variant>
        <vt:i4>5</vt:i4>
      </vt:variant>
      <vt:variant>
        <vt:lpwstr/>
      </vt:variant>
      <vt:variant>
        <vt:lpwstr>_Toc164893155</vt:lpwstr>
      </vt:variant>
      <vt:variant>
        <vt:i4>2031677</vt:i4>
      </vt:variant>
      <vt:variant>
        <vt:i4>290</vt:i4>
      </vt:variant>
      <vt:variant>
        <vt:i4>0</vt:i4>
      </vt:variant>
      <vt:variant>
        <vt:i4>5</vt:i4>
      </vt:variant>
      <vt:variant>
        <vt:lpwstr/>
      </vt:variant>
      <vt:variant>
        <vt:lpwstr>_Toc164893154</vt:lpwstr>
      </vt:variant>
      <vt:variant>
        <vt:i4>2031677</vt:i4>
      </vt:variant>
      <vt:variant>
        <vt:i4>284</vt:i4>
      </vt:variant>
      <vt:variant>
        <vt:i4>0</vt:i4>
      </vt:variant>
      <vt:variant>
        <vt:i4>5</vt:i4>
      </vt:variant>
      <vt:variant>
        <vt:lpwstr/>
      </vt:variant>
      <vt:variant>
        <vt:lpwstr>_Toc164893153</vt:lpwstr>
      </vt:variant>
      <vt:variant>
        <vt:i4>2031677</vt:i4>
      </vt:variant>
      <vt:variant>
        <vt:i4>278</vt:i4>
      </vt:variant>
      <vt:variant>
        <vt:i4>0</vt:i4>
      </vt:variant>
      <vt:variant>
        <vt:i4>5</vt:i4>
      </vt:variant>
      <vt:variant>
        <vt:lpwstr/>
      </vt:variant>
      <vt:variant>
        <vt:lpwstr>_Toc164893152</vt:lpwstr>
      </vt:variant>
      <vt:variant>
        <vt:i4>2031677</vt:i4>
      </vt:variant>
      <vt:variant>
        <vt:i4>272</vt:i4>
      </vt:variant>
      <vt:variant>
        <vt:i4>0</vt:i4>
      </vt:variant>
      <vt:variant>
        <vt:i4>5</vt:i4>
      </vt:variant>
      <vt:variant>
        <vt:lpwstr/>
      </vt:variant>
      <vt:variant>
        <vt:lpwstr>_Toc164893151</vt:lpwstr>
      </vt:variant>
      <vt:variant>
        <vt:i4>2031677</vt:i4>
      </vt:variant>
      <vt:variant>
        <vt:i4>266</vt:i4>
      </vt:variant>
      <vt:variant>
        <vt:i4>0</vt:i4>
      </vt:variant>
      <vt:variant>
        <vt:i4>5</vt:i4>
      </vt:variant>
      <vt:variant>
        <vt:lpwstr/>
      </vt:variant>
      <vt:variant>
        <vt:lpwstr>_Toc164893150</vt:lpwstr>
      </vt:variant>
      <vt:variant>
        <vt:i4>1966141</vt:i4>
      </vt:variant>
      <vt:variant>
        <vt:i4>260</vt:i4>
      </vt:variant>
      <vt:variant>
        <vt:i4>0</vt:i4>
      </vt:variant>
      <vt:variant>
        <vt:i4>5</vt:i4>
      </vt:variant>
      <vt:variant>
        <vt:lpwstr/>
      </vt:variant>
      <vt:variant>
        <vt:lpwstr>_Toc164893149</vt:lpwstr>
      </vt:variant>
      <vt:variant>
        <vt:i4>1966141</vt:i4>
      </vt:variant>
      <vt:variant>
        <vt:i4>254</vt:i4>
      </vt:variant>
      <vt:variant>
        <vt:i4>0</vt:i4>
      </vt:variant>
      <vt:variant>
        <vt:i4>5</vt:i4>
      </vt:variant>
      <vt:variant>
        <vt:lpwstr/>
      </vt:variant>
      <vt:variant>
        <vt:lpwstr>_Toc164893148</vt:lpwstr>
      </vt:variant>
      <vt:variant>
        <vt:i4>1966141</vt:i4>
      </vt:variant>
      <vt:variant>
        <vt:i4>248</vt:i4>
      </vt:variant>
      <vt:variant>
        <vt:i4>0</vt:i4>
      </vt:variant>
      <vt:variant>
        <vt:i4>5</vt:i4>
      </vt:variant>
      <vt:variant>
        <vt:lpwstr/>
      </vt:variant>
      <vt:variant>
        <vt:lpwstr>_Toc164893147</vt:lpwstr>
      </vt:variant>
      <vt:variant>
        <vt:i4>1966141</vt:i4>
      </vt:variant>
      <vt:variant>
        <vt:i4>242</vt:i4>
      </vt:variant>
      <vt:variant>
        <vt:i4>0</vt:i4>
      </vt:variant>
      <vt:variant>
        <vt:i4>5</vt:i4>
      </vt:variant>
      <vt:variant>
        <vt:lpwstr/>
      </vt:variant>
      <vt:variant>
        <vt:lpwstr>_Toc164893146</vt:lpwstr>
      </vt:variant>
      <vt:variant>
        <vt:i4>1966141</vt:i4>
      </vt:variant>
      <vt:variant>
        <vt:i4>236</vt:i4>
      </vt:variant>
      <vt:variant>
        <vt:i4>0</vt:i4>
      </vt:variant>
      <vt:variant>
        <vt:i4>5</vt:i4>
      </vt:variant>
      <vt:variant>
        <vt:lpwstr/>
      </vt:variant>
      <vt:variant>
        <vt:lpwstr>_Toc164893145</vt:lpwstr>
      </vt:variant>
      <vt:variant>
        <vt:i4>1966141</vt:i4>
      </vt:variant>
      <vt:variant>
        <vt:i4>230</vt:i4>
      </vt:variant>
      <vt:variant>
        <vt:i4>0</vt:i4>
      </vt:variant>
      <vt:variant>
        <vt:i4>5</vt:i4>
      </vt:variant>
      <vt:variant>
        <vt:lpwstr/>
      </vt:variant>
      <vt:variant>
        <vt:lpwstr>_Toc164893144</vt:lpwstr>
      </vt:variant>
      <vt:variant>
        <vt:i4>1966141</vt:i4>
      </vt:variant>
      <vt:variant>
        <vt:i4>224</vt:i4>
      </vt:variant>
      <vt:variant>
        <vt:i4>0</vt:i4>
      </vt:variant>
      <vt:variant>
        <vt:i4>5</vt:i4>
      </vt:variant>
      <vt:variant>
        <vt:lpwstr/>
      </vt:variant>
      <vt:variant>
        <vt:lpwstr>_Toc164893143</vt:lpwstr>
      </vt:variant>
      <vt:variant>
        <vt:i4>1966141</vt:i4>
      </vt:variant>
      <vt:variant>
        <vt:i4>218</vt:i4>
      </vt:variant>
      <vt:variant>
        <vt:i4>0</vt:i4>
      </vt:variant>
      <vt:variant>
        <vt:i4>5</vt:i4>
      </vt:variant>
      <vt:variant>
        <vt:lpwstr/>
      </vt:variant>
      <vt:variant>
        <vt:lpwstr>_Toc164893142</vt:lpwstr>
      </vt:variant>
      <vt:variant>
        <vt:i4>1966141</vt:i4>
      </vt:variant>
      <vt:variant>
        <vt:i4>212</vt:i4>
      </vt:variant>
      <vt:variant>
        <vt:i4>0</vt:i4>
      </vt:variant>
      <vt:variant>
        <vt:i4>5</vt:i4>
      </vt:variant>
      <vt:variant>
        <vt:lpwstr/>
      </vt:variant>
      <vt:variant>
        <vt:lpwstr>_Toc164893141</vt:lpwstr>
      </vt:variant>
      <vt:variant>
        <vt:i4>1966141</vt:i4>
      </vt:variant>
      <vt:variant>
        <vt:i4>206</vt:i4>
      </vt:variant>
      <vt:variant>
        <vt:i4>0</vt:i4>
      </vt:variant>
      <vt:variant>
        <vt:i4>5</vt:i4>
      </vt:variant>
      <vt:variant>
        <vt:lpwstr/>
      </vt:variant>
      <vt:variant>
        <vt:lpwstr>_Toc164893140</vt:lpwstr>
      </vt:variant>
      <vt:variant>
        <vt:i4>1638461</vt:i4>
      </vt:variant>
      <vt:variant>
        <vt:i4>200</vt:i4>
      </vt:variant>
      <vt:variant>
        <vt:i4>0</vt:i4>
      </vt:variant>
      <vt:variant>
        <vt:i4>5</vt:i4>
      </vt:variant>
      <vt:variant>
        <vt:lpwstr/>
      </vt:variant>
      <vt:variant>
        <vt:lpwstr>_Toc164893139</vt:lpwstr>
      </vt:variant>
      <vt:variant>
        <vt:i4>1638461</vt:i4>
      </vt:variant>
      <vt:variant>
        <vt:i4>194</vt:i4>
      </vt:variant>
      <vt:variant>
        <vt:i4>0</vt:i4>
      </vt:variant>
      <vt:variant>
        <vt:i4>5</vt:i4>
      </vt:variant>
      <vt:variant>
        <vt:lpwstr/>
      </vt:variant>
      <vt:variant>
        <vt:lpwstr>_Toc164893138</vt:lpwstr>
      </vt:variant>
      <vt:variant>
        <vt:i4>1638461</vt:i4>
      </vt:variant>
      <vt:variant>
        <vt:i4>188</vt:i4>
      </vt:variant>
      <vt:variant>
        <vt:i4>0</vt:i4>
      </vt:variant>
      <vt:variant>
        <vt:i4>5</vt:i4>
      </vt:variant>
      <vt:variant>
        <vt:lpwstr/>
      </vt:variant>
      <vt:variant>
        <vt:lpwstr>_Toc164893137</vt:lpwstr>
      </vt:variant>
      <vt:variant>
        <vt:i4>1638461</vt:i4>
      </vt:variant>
      <vt:variant>
        <vt:i4>182</vt:i4>
      </vt:variant>
      <vt:variant>
        <vt:i4>0</vt:i4>
      </vt:variant>
      <vt:variant>
        <vt:i4>5</vt:i4>
      </vt:variant>
      <vt:variant>
        <vt:lpwstr/>
      </vt:variant>
      <vt:variant>
        <vt:lpwstr>_Toc164893136</vt:lpwstr>
      </vt:variant>
      <vt:variant>
        <vt:i4>1638461</vt:i4>
      </vt:variant>
      <vt:variant>
        <vt:i4>176</vt:i4>
      </vt:variant>
      <vt:variant>
        <vt:i4>0</vt:i4>
      </vt:variant>
      <vt:variant>
        <vt:i4>5</vt:i4>
      </vt:variant>
      <vt:variant>
        <vt:lpwstr/>
      </vt:variant>
      <vt:variant>
        <vt:lpwstr>_Toc164893135</vt:lpwstr>
      </vt:variant>
      <vt:variant>
        <vt:i4>1638461</vt:i4>
      </vt:variant>
      <vt:variant>
        <vt:i4>170</vt:i4>
      </vt:variant>
      <vt:variant>
        <vt:i4>0</vt:i4>
      </vt:variant>
      <vt:variant>
        <vt:i4>5</vt:i4>
      </vt:variant>
      <vt:variant>
        <vt:lpwstr/>
      </vt:variant>
      <vt:variant>
        <vt:lpwstr>_Toc164893134</vt:lpwstr>
      </vt:variant>
      <vt:variant>
        <vt:i4>1638461</vt:i4>
      </vt:variant>
      <vt:variant>
        <vt:i4>164</vt:i4>
      </vt:variant>
      <vt:variant>
        <vt:i4>0</vt:i4>
      </vt:variant>
      <vt:variant>
        <vt:i4>5</vt:i4>
      </vt:variant>
      <vt:variant>
        <vt:lpwstr/>
      </vt:variant>
      <vt:variant>
        <vt:lpwstr>_Toc164893133</vt:lpwstr>
      </vt:variant>
      <vt:variant>
        <vt:i4>1638461</vt:i4>
      </vt:variant>
      <vt:variant>
        <vt:i4>158</vt:i4>
      </vt:variant>
      <vt:variant>
        <vt:i4>0</vt:i4>
      </vt:variant>
      <vt:variant>
        <vt:i4>5</vt:i4>
      </vt:variant>
      <vt:variant>
        <vt:lpwstr/>
      </vt:variant>
      <vt:variant>
        <vt:lpwstr>_Toc164893132</vt:lpwstr>
      </vt:variant>
      <vt:variant>
        <vt:i4>1638461</vt:i4>
      </vt:variant>
      <vt:variant>
        <vt:i4>152</vt:i4>
      </vt:variant>
      <vt:variant>
        <vt:i4>0</vt:i4>
      </vt:variant>
      <vt:variant>
        <vt:i4>5</vt:i4>
      </vt:variant>
      <vt:variant>
        <vt:lpwstr/>
      </vt:variant>
      <vt:variant>
        <vt:lpwstr>_Toc164893131</vt:lpwstr>
      </vt:variant>
      <vt:variant>
        <vt:i4>1638461</vt:i4>
      </vt:variant>
      <vt:variant>
        <vt:i4>146</vt:i4>
      </vt:variant>
      <vt:variant>
        <vt:i4>0</vt:i4>
      </vt:variant>
      <vt:variant>
        <vt:i4>5</vt:i4>
      </vt:variant>
      <vt:variant>
        <vt:lpwstr/>
      </vt:variant>
      <vt:variant>
        <vt:lpwstr>_Toc164893130</vt:lpwstr>
      </vt:variant>
      <vt:variant>
        <vt:i4>1572925</vt:i4>
      </vt:variant>
      <vt:variant>
        <vt:i4>140</vt:i4>
      </vt:variant>
      <vt:variant>
        <vt:i4>0</vt:i4>
      </vt:variant>
      <vt:variant>
        <vt:i4>5</vt:i4>
      </vt:variant>
      <vt:variant>
        <vt:lpwstr/>
      </vt:variant>
      <vt:variant>
        <vt:lpwstr>_Toc164893129</vt:lpwstr>
      </vt:variant>
      <vt:variant>
        <vt:i4>1572925</vt:i4>
      </vt:variant>
      <vt:variant>
        <vt:i4>134</vt:i4>
      </vt:variant>
      <vt:variant>
        <vt:i4>0</vt:i4>
      </vt:variant>
      <vt:variant>
        <vt:i4>5</vt:i4>
      </vt:variant>
      <vt:variant>
        <vt:lpwstr/>
      </vt:variant>
      <vt:variant>
        <vt:lpwstr>_Toc164893128</vt:lpwstr>
      </vt:variant>
      <vt:variant>
        <vt:i4>1572925</vt:i4>
      </vt:variant>
      <vt:variant>
        <vt:i4>128</vt:i4>
      </vt:variant>
      <vt:variant>
        <vt:i4>0</vt:i4>
      </vt:variant>
      <vt:variant>
        <vt:i4>5</vt:i4>
      </vt:variant>
      <vt:variant>
        <vt:lpwstr/>
      </vt:variant>
      <vt:variant>
        <vt:lpwstr>_Toc164893127</vt:lpwstr>
      </vt:variant>
      <vt:variant>
        <vt:i4>1572925</vt:i4>
      </vt:variant>
      <vt:variant>
        <vt:i4>122</vt:i4>
      </vt:variant>
      <vt:variant>
        <vt:i4>0</vt:i4>
      </vt:variant>
      <vt:variant>
        <vt:i4>5</vt:i4>
      </vt:variant>
      <vt:variant>
        <vt:lpwstr/>
      </vt:variant>
      <vt:variant>
        <vt:lpwstr>_Toc164893126</vt:lpwstr>
      </vt:variant>
      <vt:variant>
        <vt:i4>1572925</vt:i4>
      </vt:variant>
      <vt:variant>
        <vt:i4>116</vt:i4>
      </vt:variant>
      <vt:variant>
        <vt:i4>0</vt:i4>
      </vt:variant>
      <vt:variant>
        <vt:i4>5</vt:i4>
      </vt:variant>
      <vt:variant>
        <vt:lpwstr/>
      </vt:variant>
      <vt:variant>
        <vt:lpwstr>_Toc164893125</vt:lpwstr>
      </vt:variant>
      <vt:variant>
        <vt:i4>1572925</vt:i4>
      </vt:variant>
      <vt:variant>
        <vt:i4>110</vt:i4>
      </vt:variant>
      <vt:variant>
        <vt:i4>0</vt:i4>
      </vt:variant>
      <vt:variant>
        <vt:i4>5</vt:i4>
      </vt:variant>
      <vt:variant>
        <vt:lpwstr/>
      </vt:variant>
      <vt:variant>
        <vt:lpwstr>_Toc164893124</vt:lpwstr>
      </vt:variant>
      <vt:variant>
        <vt:i4>1572925</vt:i4>
      </vt:variant>
      <vt:variant>
        <vt:i4>104</vt:i4>
      </vt:variant>
      <vt:variant>
        <vt:i4>0</vt:i4>
      </vt:variant>
      <vt:variant>
        <vt:i4>5</vt:i4>
      </vt:variant>
      <vt:variant>
        <vt:lpwstr/>
      </vt:variant>
      <vt:variant>
        <vt:lpwstr>_Toc164893123</vt:lpwstr>
      </vt:variant>
      <vt:variant>
        <vt:i4>1572925</vt:i4>
      </vt:variant>
      <vt:variant>
        <vt:i4>98</vt:i4>
      </vt:variant>
      <vt:variant>
        <vt:i4>0</vt:i4>
      </vt:variant>
      <vt:variant>
        <vt:i4>5</vt:i4>
      </vt:variant>
      <vt:variant>
        <vt:lpwstr/>
      </vt:variant>
      <vt:variant>
        <vt:lpwstr>_Toc164893122</vt:lpwstr>
      </vt:variant>
      <vt:variant>
        <vt:i4>1572925</vt:i4>
      </vt:variant>
      <vt:variant>
        <vt:i4>92</vt:i4>
      </vt:variant>
      <vt:variant>
        <vt:i4>0</vt:i4>
      </vt:variant>
      <vt:variant>
        <vt:i4>5</vt:i4>
      </vt:variant>
      <vt:variant>
        <vt:lpwstr/>
      </vt:variant>
      <vt:variant>
        <vt:lpwstr>_Toc164893121</vt:lpwstr>
      </vt:variant>
      <vt:variant>
        <vt:i4>1572925</vt:i4>
      </vt:variant>
      <vt:variant>
        <vt:i4>86</vt:i4>
      </vt:variant>
      <vt:variant>
        <vt:i4>0</vt:i4>
      </vt:variant>
      <vt:variant>
        <vt:i4>5</vt:i4>
      </vt:variant>
      <vt:variant>
        <vt:lpwstr/>
      </vt:variant>
      <vt:variant>
        <vt:lpwstr>_Toc164893120</vt:lpwstr>
      </vt:variant>
      <vt:variant>
        <vt:i4>1769533</vt:i4>
      </vt:variant>
      <vt:variant>
        <vt:i4>80</vt:i4>
      </vt:variant>
      <vt:variant>
        <vt:i4>0</vt:i4>
      </vt:variant>
      <vt:variant>
        <vt:i4>5</vt:i4>
      </vt:variant>
      <vt:variant>
        <vt:lpwstr/>
      </vt:variant>
      <vt:variant>
        <vt:lpwstr>_Toc164893119</vt:lpwstr>
      </vt:variant>
      <vt:variant>
        <vt:i4>1769533</vt:i4>
      </vt:variant>
      <vt:variant>
        <vt:i4>74</vt:i4>
      </vt:variant>
      <vt:variant>
        <vt:i4>0</vt:i4>
      </vt:variant>
      <vt:variant>
        <vt:i4>5</vt:i4>
      </vt:variant>
      <vt:variant>
        <vt:lpwstr/>
      </vt:variant>
      <vt:variant>
        <vt:lpwstr>_Toc164893118</vt:lpwstr>
      </vt:variant>
      <vt:variant>
        <vt:i4>1769533</vt:i4>
      </vt:variant>
      <vt:variant>
        <vt:i4>68</vt:i4>
      </vt:variant>
      <vt:variant>
        <vt:i4>0</vt:i4>
      </vt:variant>
      <vt:variant>
        <vt:i4>5</vt:i4>
      </vt:variant>
      <vt:variant>
        <vt:lpwstr/>
      </vt:variant>
      <vt:variant>
        <vt:lpwstr>_Toc164893117</vt:lpwstr>
      </vt:variant>
      <vt:variant>
        <vt:i4>1769533</vt:i4>
      </vt:variant>
      <vt:variant>
        <vt:i4>62</vt:i4>
      </vt:variant>
      <vt:variant>
        <vt:i4>0</vt:i4>
      </vt:variant>
      <vt:variant>
        <vt:i4>5</vt:i4>
      </vt:variant>
      <vt:variant>
        <vt:lpwstr/>
      </vt:variant>
      <vt:variant>
        <vt:lpwstr>_Toc164893116</vt:lpwstr>
      </vt:variant>
      <vt:variant>
        <vt:i4>1769533</vt:i4>
      </vt:variant>
      <vt:variant>
        <vt:i4>56</vt:i4>
      </vt:variant>
      <vt:variant>
        <vt:i4>0</vt:i4>
      </vt:variant>
      <vt:variant>
        <vt:i4>5</vt:i4>
      </vt:variant>
      <vt:variant>
        <vt:lpwstr/>
      </vt:variant>
      <vt:variant>
        <vt:lpwstr>_Toc164893115</vt:lpwstr>
      </vt:variant>
      <vt:variant>
        <vt:i4>1769533</vt:i4>
      </vt:variant>
      <vt:variant>
        <vt:i4>50</vt:i4>
      </vt:variant>
      <vt:variant>
        <vt:i4>0</vt:i4>
      </vt:variant>
      <vt:variant>
        <vt:i4>5</vt:i4>
      </vt:variant>
      <vt:variant>
        <vt:lpwstr/>
      </vt:variant>
      <vt:variant>
        <vt:lpwstr>_Toc164893114</vt:lpwstr>
      </vt:variant>
      <vt:variant>
        <vt:i4>1769533</vt:i4>
      </vt:variant>
      <vt:variant>
        <vt:i4>44</vt:i4>
      </vt:variant>
      <vt:variant>
        <vt:i4>0</vt:i4>
      </vt:variant>
      <vt:variant>
        <vt:i4>5</vt:i4>
      </vt:variant>
      <vt:variant>
        <vt:lpwstr/>
      </vt:variant>
      <vt:variant>
        <vt:lpwstr>_Toc164893113</vt:lpwstr>
      </vt:variant>
      <vt:variant>
        <vt:i4>1769533</vt:i4>
      </vt:variant>
      <vt:variant>
        <vt:i4>38</vt:i4>
      </vt:variant>
      <vt:variant>
        <vt:i4>0</vt:i4>
      </vt:variant>
      <vt:variant>
        <vt:i4>5</vt:i4>
      </vt:variant>
      <vt:variant>
        <vt:lpwstr/>
      </vt:variant>
      <vt:variant>
        <vt:lpwstr>_Toc164893112</vt:lpwstr>
      </vt:variant>
      <vt:variant>
        <vt:i4>1769533</vt:i4>
      </vt:variant>
      <vt:variant>
        <vt:i4>32</vt:i4>
      </vt:variant>
      <vt:variant>
        <vt:i4>0</vt:i4>
      </vt:variant>
      <vt:variant>
        <vt:i4>5</vt:i4>
      </vt:variant>
      <vt:variant>
        <vt:lpwstr/>
      </vt:variant>
      <vt:variant>
        <vt:lpwstr>_Toc164893111</vt:lpwstr>
      </vt:variant>
      <vt:variant>
        <vt:i4>1769533</vt:i4>
      </vt:variant>
      <vt:variant>
        <vt:i4>26</vt:i4>
      </vt:variant>
      <vt:variant>
        <vt:i4>0</vt:i4>
      </vt:variant>
      <vt:variant>
        <vt:i4>5</vt:i4>
      </vt:variant>
      <vt:variant>
        <vt:lpwstr/>
      </vt:variant>
      <vt:variant>
        <vt:lpwstr>_Toc164893110</vt:lpwstr>
      </vt:variant>
      <vt:variant>
        <vt:i4>1703997</vt:i4>
      </vt:variant>
      <vt:variant>
        <vt:i4>20</vt:i4>
      </vt:variant>
      <vt:variant>
        <vt:i4>0</vt:i4>
      </vt:variant>
      <vt:variant>
        <vt:i4>5</vt:i4>
      </vt:variant>
      <vt:variant>
        <vt:lpwstr/>
      </vt:variant>
      <vt:variant>
        <vt:lpwstr>_Toc164893109</vt:lpwstr>
      </vt:variant>
      <vt:variant>
        <vt:i4>1703997</vt:i4>
      </vt:variant>
      <vt:variant>
        <vt:i4>14</vt:i4>
      </vt:variant>
      <vt:variant>
        <vt:i4>0</vt:i4>
      </vt:variant>
      <vt:variant>
        <vt:i4>5</vt:i4>
      </vt:variant>
      <vt:variant>
        <vt:lpwstr/>
      </vt:variant>
      <vt:variant>
        <vt:lpwstr>_Toc164893108</vt:lpwstr>
      </vt:variant>
      <vt:variant>
        <vt:i4>1703997</vt:i4>
      </vt:variant>
      <vt:variant>
        <vt:i4>8</vt:i4>
      </vt:variant>
      <vt:variant>
        <vt:i4>0</vt:i4>
      </vt:variant>
      <vt:variant>
        <vt:i4>5</vt:i4>
      </vt:variant>
      <vt:variant>
        <vt:lpwstr/>
      </vt:variant>
      <vt:variant>
        <vt:lpwstr>_Toc164893107</vt:lpwstr>
      </vt:variant>
      <vt:variant>
        <vt:i4>1703997</vt:i4>
      </vt:variant>
      <vt:variant>
        <vt:i4>2</vt:i4>
      </vt:variant>
      <vt:variant>
        <vt:i4>0</vt:i4>
      </vt:variant>
      <vt:variant>
        <vt:i4>5</vt:i4>
      </vt:variant>
      <vt:variant>
        <vt:lpwstr/>
      </vt:variant>
      <vt:variant>
        <vt:lpwstr>_Toc164893106</vt:lpwstr>
      </vt:variant>
      <vt:variant>
        <vt:i4>7995422</vt:i4>
      </vt:variant>
      <vt:variant>
        <vt:i4>27</vt:i4>
      </vt:variant>
      <vt:variant>
        <vt:i4>0</vt:i4>
      </vt:variant>
      <vt:variant>
        <vt:i4>5</vt:i4>
      </vt:variant>
      <vt:variant>
        <vt:lpwstr>mailto:amra.zorlak@undp.org</vt:lpwstr>
      </vt:variant>
      <vt:variant>
        <vt:lpwstr/>
      </vt:variant>
      <vt:variant>
        <vt:i4>1441904</vt:i4>
      </vt:variant>
      <vt:variant>
        <vt:i4>24</vt:i4>
      </vt:variant>
      <vt:variant>
        <vt:i4>0</vt:i4>
      </vt:variant>
      <vt:variant>
        <vt:i4>5</vt:i4>
      </vt:variant>
      <vt:variant>
        <vt:lpwstr>mailto:natasa.tanasijevic@undp.org</vt:lpwstr>
      </vt:variant>
      <vt:variant>
        <vt:lpwstr/>
      </vt:variant>
      <vt:variant>
        <vt:i4>7995422</vt:i4>
      </vt:variant>
      <vt:variant>
        <vt:i4>21</vt:i4>
      </vt:variant>
      <vt:variant>
        <vt:i4>0</vt:i4>
      </vt:variant>
      <vt:variant>
        <vt:i4>5</vt:i4>
      </vt:variant>
      <vt:variant>
        <vt:lpwstr>mailto:amra.zorlak@undp.org</vt:lpwstr>
      </vt:variant>
      <vt:variant>
        <vt:lpwstr/>
      </vt:variant>
      <vt:variant>
        <vt:i4>7995417</vt:i4>
      </vt:variant>
      <vt:variant>
        <vt:i4>18</vt:i4>
      </vt:variant>
      <vt:variant>
        <vt:i4>0</vt:i4>
      </vt:variant>
      <vt:variant>
        <vt:i4>5</vt:i4>
      </vt:variant>
      <vt:variant>
        <vt:lpwstr>mailto:miroslav.radinkovic@undp.org</vt:lpwstr>
      </vt:variant>
      <vt:variant>
        <vt:lpwstr/>
      </vt:variant>
      <vt:variant>
        <vt:i4>7995417</vt:i4>
      </vt:variant>
      <vt:variant>
        <vt:i4>15</vt:i4>
      </vt:variant>
      <vt:variant>
        <vt:i4>0</vt:i4>
      </vt:variant>
      <vt:variant>
        <vt:i4>5</vt:i4>
      </vt:variant>
      <vt:variant>
        <vt:lpwstr>mailto:miroslav.radinkovic@undp.org</vt:lpwstr>
      </vt:variant>
      <vt:variant>
        <vt:lpwstr/>
      </vt:variant>
      <vt:variant>
        <vt:i4>7995422</vt:i4>
      </vt:variant>
      <vt:variant>
        <vt:i4>12</vt:i4>
      </vt:variant>
      <vt:variant>
        <vt:i4>0</vt:i4>
      </vt:variant>
      <vt:variant>
        <vt:i4>5</vt:i4>
      </vt:variant>
      <vt:variant>
        <vt:lpwstr>mailto:amra.zorlak@undp.org</vt:lpwstr>
      </vt:variant>
      <vt:variant>
        <vt:lpwstr/>
      </vt:variant>
      <vt:variant>
        <vt:i4>7995417</vt:i4>
      </vt:variant>
      <vt:variant>
        <vt:i4>9</vt:i4>
      </vt:variant>
      <vt:variant>
        <vt:i4>0</vt:i4>
      </vt:variant>
      <vt:variant>
        <vt:i4>5</vt:i4>
      </vt:variant>
      <vt:variant>
        <vt:lpwstr>mailto:miroslav.radinkovic@undp.org</vt:lpwstr>
      </vt:variant>
      <vt:variant>
        <vt:lpwstr/>
      </vt:variant>
      <vt:variant>
        <vt:i4>7995422</vt:i4>
      </vt:variant>
      <vt:variant>
        <vt:i4>6</vt:i4>
      </vt:variant>
      <vt:variant>
        <vt:i4>0</vt:i4>
      </vt:variant>
      <vt:variant>
        <vt:i4>5</vt:i4>
      </vt:variant>
      <vt:variant>
        <vt:lpwstr>mailto:amra.zorlak@undp.org</vt:lpwstr>
      </vt:variant>
      <vt:variant>
        <vt:lpwstr/>
      </vt:variant>
      <vt:variant>
        <vt:i4>7995422</vt:i4>
      </vt:variant>
      <vt:variant>
        <vt:i4>3</vt:i4>
      </vt:variant>
      <vt:variant>
        <vt:i4>0</vt:i4>
      </vt:variant>
      <vt:variant>
        <vt:i4>5</vt:i4>
      </vt:variant>
      <vt:variant>
        <vt:lpwstr>mailto:amra.zorlak@undp.org</vt:lpwstr>
      </vt:variant>
      <vt:variant>
        <vt:lpwstr/>
      </vt:variant>
      <vt:variant>
        <vt:i4>7995422</vt:i4>
      </vt:variant>
      <vt:variant>
        <vt:i4>0</vt:i4>
      </vt:variant>
      <vt:variant>
        <vt:i4>0</vt:i4>
      </vt:variant>
      <vt:variant>
        <vt:i4>5</vt:i4>
      </vt:variant>
      <vt:variant>
        <vt:lpwstr>mailto:amra.zorlak@undp.org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Kysela</dc:creator>
  <cp:keywords/>
  <dc:description/>
  <cp:lastModifiedBy>Amra Zorlak</cp:lastModifiedBy>
  <cp:revision>7</cp:revision>
  <cp:lastPrinted>2024-05-16T07:16:00Z</cp:lastPrinted>
  <dcterms:created xsi:type="dcterms:W3CDTF">2024-05-31T19:03:00Z</dcterms:created>
  <dcterms:modified xsi:type="dcterms:W3CDTF">2024-05-31T19:25:00Z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0x010100EE1C5B6AEF088048B4388B19FBBFA21F</vt:lpwstr>
  </property>
</Properties>
</file>