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sz w:val="22"/>
          <w:szCs w:val="22"/>
          <w:lang w:val="en-GB"/>
        </w:rPr>
        <w:id w:val="-57248469"/>
        <w:docPartObj>
          <w:docPartGallery w:val="Cover Pages"/>
          <w:docPartUnique/>
        </w:docPartObj>
      </w:sdtPr>
      <w:sdtEndPr>
        <w:rPr>
          <w:sz w:val="2"/>
        </w:rPr>
      </w:sdtEndPr>
      <w:sdtContent>
        <w:p w14:paraId="24A0D2DE" w14:textId="4459F620" w:rsidR="00E52793" w:rsidRDefault="00E52793">
          <w:pPr>
            <w:pStyle w:val="NoSpacing"/>
          </w:pPr>
          <w:r>
            <w:rPr>
              <w:noProof/>
            </w:rPr>
            <mc:AlternateContent>
              <mc:Choice Requires="wpg">
                <w:drawing>
                  <wp:anchor distT="0" distB="0" distL="114300" distR="114300" simplePos="0" relativeHeight="251675648" behindDoc="1" locked="0" layoutInCell="1" allowOverlap="1" wp14:anchorId="48C65EE5" wp14:editId="26CDB768">
                    <wp:simplePos x="0" y="0"/>
                    <wp:positionH relativeFrom="page">
                      <wp:posOffset>304800</wp:posOffset>
                    </wp:positionH>
                    <wp:positionV relativeFrom="page">
                      <wp:posOffset>254000</wp:posOffset>
                    </wp:positionV>
                    <wp:extent cx="2133600" cy="9125712"/>
                    <wp:effectExtent l="0" t="0" r="12700" b="7620"/>
                    <wp:wrapNone/>
                    <wp:docPr id="810703518" name="Group 810703518"/>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810703519" name="Rectangle 810703519"/>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10703521" name="Group 810703521"/>
                            <wpg:cNvGrpSpPr/>
                            <wpg:grpSpPr>
                              <a:xfrm>
                                <a:off x="76200" y="4210050"/>
                                <a:ext cx="2057400" cy="4910328"/>
                                <a:chOff x="80645" y="4211812"/>
                                <a:chExt cx="1306273" cy="3121026"/>
                              </a:xfrm>
                            </wpg:grpSpPr>
                            <wpg:grpSp>
                              <wpg:cNvPr id="810703522" name="Group 810703522"/>
                              <wpg:cNvGrpSpPr>
                                <a:grpSpLocks noChangeAspect="1"/>
                              </wpg:cNvGrpSpPr>
                              <wpg:grpSpPr>
                                <a:xfrm>
                                  <a:off x="141062" y="4211812"/>
                                  <a:ext cx="1047750" cy="3121026"/>
                                  <a:chOff x="141062" y="4211812"/>
                                  <a:chExt cx="1047750" cy="3121026"/>
                                </a:xfrm>
                              </wpg:grpSpPr>
                              <wps:wsp>
                                <wps:cNvPr id="810703523"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0703524"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0703525"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0703526"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0703527"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0703529"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0703530"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0703531"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0703532"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0703533"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0703534"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0703535"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810703536" name="Group 810703536"/>
                              <wpg:cNvGrpSpPr>
                                <a:grpSpLocks noChangeAspect="1"/>
                              </wpg:cNvGrpSpPr>
                              <wpg:grpSpPr>
                                <a:xfrm>
                                  <a:off x="80645" y="4826972"/>
                                  <a:ext cx="1306273" cy="2505863"/>
                                  <a:chOff x="80645" y="4649964"/>
                                  <a:chExt cx="874712" cy="1677988"/>
                                </a:xfrm>
                              </wpg:grpSpPr>
                              <wps:wsp>
                                <wps:cNvPr id="810703537"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0703538"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0703539"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0703540"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0703541"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0703542"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0703543"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0703544"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0703545"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0703546"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10703547"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6du="http://schemas.microsoft.com/office/word/2023/wordml/word16du">
                <w:pict>
                  <v:group w14:anchorId="64C9FFBE" id="Group 810703518" o:spid="_x0000_s1026" style="position:absolute;margin-left:24pt;margin-top:20pt;width:168pt;height:718.55pt;z-index:-251640832;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">
                    <v:rect id="Rectangle 81070351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" fillcolor="#44546a [3215]" stroked="f" strokeweight="1pt"/>
                    <v:group id="Group 810703521"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">
                      <v:group id="Group 810703522"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" path="m,l33,69r-9,l12,35,,xe" fillcolor="#44546a [3215]"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" path="m,l9,37r,3l15,93,5,49,,xe" fillcolor="#44546a [3215]"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" path="m,l31,65r-8,l,xe" fillcolor="#44546a [3215]"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" path="m,l6,17,7,42,6,39,,23,,xe" fillcolor="#44546a [3215]"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810703536"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" path="m,l33,71r-9,l11,36,,xe" fillcolor="#44546a [3215]" strokecolor="#44546a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" path="m,l31,66r-7,l,xe" fillcolor="#44546a [3215]" strokecolor="#44546a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C81B5DD" w14:textId="59FEDAB1" w:rsidR="00E52793" w:rsidRDefault="00184473">
          <w:pPr>
            <w:spacing w:line="259" w:lineRule="auto"/>
            <w:rPr>
              <w:rFonts w:ascii="Times New Roman" w:eastAsia="Times New Roman" w:hAnsi="Times New Roman" w:cs="Times New Roman"/>
              <w:sz w:val="2"/>
              <w:szCs w:val="20"/>
              <w:lang w:val="en-US"/>
            </w:rPr>
          </w:pPr>
          <w:r>
            <w:rPr>
              <w:noProof/>
            </w:rPr>
            <mc:AlternateContent>
              <mc:Choice Requires="wps">
                <w:drawing>
                  <wp:anchor distT="0" distB="0" distL="114300" distR="114300" simplePos="0" relativeHeight="251677696" behindDoc="0" locked="0" layoutInCell="1" allowOverlap="1" wp14:anchorId="37CEEE04" wp14:editId="15078990">
                    <wp:simplePos x="0" y="0"/>
                    <wp:positionH relativeFrom="page">
                      <wp:posOffset>3124200</wp:posOffset>
                    </wp:positionH>
                    <wp:positionV relativeFrom="page">
                      <wp:posOffset>8661400</wp:posOffset>
                    </wp:positionV>
                    <wp:extent cx="1689100" cy="365760"/>
                    <wp:effectExtent l="0" t="0" r="0" b="8890"/>
                    <wp:wrapNone/>
                    <wp:docPr id="32" name="Text Box 32"/>
                    <wp:cNvGraphicFramePr/>
                    <a:graphic xmlns:a="http://schemas.openxmlformats.org/drawingml/2006/main">
                      <a:graphicData uri="http://schemas.microsoft.com/office/word/2010/wordprocessingShape">
                        <wps:wsp>
                          <wps:cNvSpPr txBox="1"/>
                          <wps:spPr>
                            <a:xfrm>
                              <a:off x="0" y="0"/>
                              <a:ext cx="16891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4C5C4" w14:textId="6D7EA262" w:rsidR="00E52793" w:rsidRPr="0045279E" w:rsidRDefault="00000000" w:rsidP="0045279E">
                                <w:pPr>
                                  <w:pStyle w:val="NoSpacing"/>
                                  <w:jc w:val="center"/>
                                  <w:rPr>
                                    <w:color w:val="4472C4" w:themeColor="accent1"/>
                                    <w:sz w:val="32"/>
                                    <w:szCs w:val="32"/>
                                  </w:rPr>
                                </w:pPr>
                                <w:sdt>
                                  <w:sdtPr>
                                    <w:rPr>
                                      <w:color w:val="4472C4" w:themeColor="accent1"/>
                                      <w:sz w:val="32"/>
                                      <w:szCs w:val="32"/>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E52793" w:rsidRPr="0045279E">
                                      <w:rPr>
                                        <w:color w:val="4472C4" w:themeColor="accent1"/>
                                        <w:sz w:val="32"/>
                                        <w:szCs w:val="32"/>
                                      </w:rPr>
                                      <w:t>Nedim Celebic</w:t>
                                    </w:r>
                                  </w:sdtContent>
                                </w:sdt>
                              </w:p>
                              <w:p w14:paraId="2E73E684" w14:textId="26456CC7" w:rsidR="00E52793" w:rsidRPr="0045279E" w:rsidRDefault="00000000" w:rsidP="0045279E">
                                <w:pPr>
                                  <w:pStyle w:val="NoSpacing"/>
                                  <w:jc w:val="center"/>
                                  <w:rPr>
                                    <w:color w:val="595959" w:themeColor="text1" w:themeTint="A6"/>
                                    <w:sz w:val="32"/>
                                    <w:szCs w:val="32"/>
                                  </w:rPr>
                                </w:pPr>
                                <w:sdt>
                                  <w:sdtPr>
                                    <w:rPr>
                                      <w:caps/>
                                      <w:color w:val="595959" w:themeColor="text1" w:themeTint="A6"/>
                                      <w:sz w:val="32"/>
                                      <w:szCs w:val="32"/>
                                    </w:rPr>
                                    <w:alias w:val="Company"/>
                                    <w:tag w:val=""/>
                                    <w:id w:val="1558814826"/>
                                    <w:dataBinding w:prefixMappings="xmlns:ns0='http://schemas.openxmlformats.org/officeDocument/2006/extended-properties' " w:xpath="/ns0:Properties[1]/ns0:Company[1]" w:storeItemID="{6668398D-A668-4E3E-A5EB-62B293D839F1}"/>
                                    <w:text/>
                                  </w:sdtPr>
                                  <w:sdtContent>
                                    <w:r w:rsidR="0045279E" w:rsidRPr="0045279E">
                                      <w:rPr>
                                        <w:color w:val="595959" w:themeColor="text1" w:themeTint="A6"/>
                                        <w:sz w:val="32"/>
                                        <w:szCs w:val="32"/>
                                      </w:rPr>
                                      <w:t>December</w:t>
                                    </w:r>
                                    <w:r w:rsidR="0045279E" w:rsidRPr="0045279E">
                                      <w:rPr>
                                        <w:caps/>
                                        <w:color w:val="595959" w:themeColor="text1" w:themeTint="A6"/>
                                        <w:sz w:val="32"/>
                                        <w:szCs w:val="32"/>
                                      </w:rPr>
                                      <w:t>, 2024</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type w14:anchorId="37CEEE04" id="_x0000_t202" coordsize="21600,21600" o:spt="202" path="m,l,21600r21600,l21600,xe">
                    <v:stroke joinstyle="miter"/>
                    <v:path gradientshapeok="t" o:connecttype="rect"/>
                  </v:shapetype>
                  <v:shape id="Text Box 32" o:spid="_x0000_s1026" type="#_x0000_t202" style="position:absolute;margin-left:246pt;margin-top:682pt;width:133pt;height:28.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" filled="f" stroked="f" strokeweight=".5pt">
                    <v:textbox style="mso-fit-shape-to-text:t" inset="0,0,0,0">
                      <w:txbxContent>
                        <w:p w14:paraId="6894C5C4" w14:textId="6D7EA262" w:rsidR="00E52793" w:rsidRPr="0045279E" w:rsidRDefault="00000000" w:rsidP="0045279E">
                          <w:pPr>
                            <w:pStyle w:val="NoSpacing"/>
                            <w:jc w:val="center"/>
                            <w:rPr>
                              <w:color w:val="4472C4" w:themeColor="accent1"/>
                              <w:sz w:val="32"/>
                              <w:szCs w:val="32"/>
                            </w:rPr>
                          </w:pPr>
                          <w:sdt>
                            <w:sdtPr>
                              <w:rPr>
                                <w:color w:val="4472C4" w:themeColor="accent1"/>
                                <w:sz w:val="32"/>
                                <w:szCs w:val="32"/>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Content>
                              <w:r w:rsidR="00E52793" w:rsidRPr="0045279E">
                                <w:rPr>
                                  <w:color w:val="4472C4" w:themeColor="accent1"/>
                                  <w:sz w:val="32"/>
                                  <w:szCs w:val="32"/>
                                </w:rPr>
                                <w:t>Nedim Celebic</w:t>
                              </w:r>
                            </w:sdtContent>
                          </w:sdt>
                        </w:p>
                        <w:p w14:paraId="2E73E684" w14:textId="26456CC7" w:rsidR="00E52793" w:rsidRPr="0045279E" w:rsidRDefault="00000000" w:rsidP="0045279E">
                          <w:pPr>
                            <w:pStyle w:val="NoSpacing"/>
                            <w:jc w:val="center"/>
                            <w:rPr>
                              <w:color w:val="595959" w:themeColor="text1" w:themeTint="A6"/>
                              <w:sz w:val="32"/>
                              <w:szCs w:val="32"/>
                            </w:rPr>
                          </w:pPr>
                          <w:sdt>
                            <w:sdtPr>
                              <w:rPr>
                                <w:caps/>
                                <w:color w:val="595959" w:themeColor="text1" w:themeTint="A6"/>
                                <w:sz w:val="32"/>
                                <w:szCs w:val="32"/>
                              </w:rPr>
                              <w:alias w:val="Company"/>
                              <w:tag w:val=""/>
                              <w:id w:val="1558814826"/>
                              <w:dataBinding w:prefixMappings="xmlns:ns0='http://schemas.openxmlformats.org/officeDocument/2006/extended-properties' " w:xpath="/ns0:Properties[1]/ns0:Company[1]" w:storeItemID="{6668398D-A668-4E3E-A5EB-62B293D839F1}"/>
                              <w:text/>
                            </w:sdtPr>
                            <w:sdtContent>
                              <w:r w:rsidR="0045279E" w:rsidRPr="0045279E">
                                <w:rPr>
                                  <w:color w:val="595959" w:themeColor="text1" w:themeTint="A6"/>
                                  <w:sz w:val="32"/>
                                  <w:szCs w:val="32"/>
                                </w:rPr>
                                <w:t>December</w:t>
                              </w:r>
                              <w:r w:rsidR="0045279E" w:rsidRPr="0045279E">
                                <w:rPr>
                                  <w:caps/>
                                  <w:color w:val="595959" w:themeColor="text1" w:themeTint="A6"/>
                                  <w:sz w:val="32"/>
                                  <w:szCs w:val="32"/>
                                </w:rPr>
                                <w:t>, 2024</w:t>
                              </w:r>
                            </w:sdtContent>
                          </w:sdt>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3F907754" wp14:editId="63652159">
                    <wp:simplePos x="0" y="0"/>
                    <wp:positionH relativeFrom="column">
                      <wp:posOffset>1917700</wp:posOffset>
                    </wp:positionH>
                    <wp:positionV relativeFrom="paragraph">
                      <wp:posOffset>3004185</wp:posOffset>
                    </wp:positionV>
                    <wp:extent cx="3429000" cy="457200"/>
                    <wp:effectExtent l="0" t="0" r="0" b="0"/>
                    <wp:wrapTight wrapText="bothSides">
                      <wp:wrapPolygon edited="0">
                        <wp:start x="0" y="0"/>
                        <wp:lineTo x="0" y="21000"/>
                        <wp:lineTo x="21520" y="21000"/>
                        <wp:lineTo x="21520" y="0"/>
                        <wp:lineTo x="0" y="0"/>
                      </wp:wrapPolygon>
                    </wp:wrapTight>
                    <wp:docPr id="120623524" name="Text Box 37"/>
                    <wp:cNvGraphicFramePr/>
                    <a:graphic xmlns:a="http://schemas.openxmlformats.org/drawingml/2006/main">
                      <a:graphicData uri="http://schemas.microsoft.com/office/word/2010/wordprocessingShape">
                        <wps:wsp>
                          <wps:cNvSpPr txBox="1"/>
                          <wps:spPr>
                            <a:xfrm>
                              <a:off x="0" y="0"/>
                              <a:ext cx="3429000" cy="457200"/>
                            </a:xfrm>
                            <a:prstGeom prst="rect">
                              <a:avLst/>
                            </a:prstGeom>
                            <a:solidFill>
                              <a:schemeClr val="lt1"/>
                            </a:solidFill>
                            <a:ln w="6350">
                              <a:noFill/>
                            </a:ln>
                          </wps:spPr>
                          <wps:txbx>
                            <w:txbxContent>
                              <w:p w14:paraId="13717189" w14:textId="6873761E" w:rsidR="0045279E" w:rsidRPr="0045279E" w:rsidRDefault="0045279E" w:rsidP="0045279E">
                                <w:pPr>
                                  <w:jc w:val="center"/>
                                  <w:rPr>
                                    <w:sz w:val="36"/>
                                    <w:szCs w:val="36"/>
                                  </w:rPr>
                                </w:pPr>
                                <w:r w:rsidRPr="0045279E">
                                  <w:rPr>
                                    <w:sz w:val="36"/>
                                    <w:szCs w:val="36"/>
                                  </w:rPr>
                                  <w:t>UNDP in Bosnia and Herzegovina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3F907754" id="Text Box 37" o:spid="_x0000_s1027" type="#_x0000_t202" style="position:absolute;margin-left:151pt;margin-top:236.55pt;width:270pt;height:36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" fillcolor="white [3201]" stroked="f" strokeweight=".5pt">
                    <v:textbox>
                      <w:txbxContent>
                        <w:p w14:paraId="13717189" w14:textId="6873761E" w:rsidR="0045279E" w:rsidRPr="0045279E" w:rsidRDefault="0045279E" w:rsidP="0045279E">
                          <w:pPr>
                            <w:jc w:val="center"/>
                            <w:rPr>
                              <w:sz w:val="36"/>
                              <w:szCs w:val="36"/>
                            </w:rPr>
                          </w:pPr>
                          <w:r w:rsidRPr="0045279E">
                            <w:rPr>
                              <w:sz w:val="36"/>
                              <w:szCs w:val="36"/>
                            </w:rPr>
                            <w:t>UNDP in Bosnia and Herzegovina</w:t>
                          </w:r>
                        </w:p>
                      </w:txbxContent>
                    </v:textbox>
                    <w10:wrap type="tight"/>
                  </v:shape>
                </w:pict>
              </mc:Fallback>
            </mc:AlternateContent>
          </w:r>
          <w:r>
            <w:rPr>
              <w:noProof/>
            </w:rPr>
            <mc:AlternateContent>
              <mc:Choice Requires="wps">
                <w:drawing>
                  <wp:anchor distT="0" distB="0" distL="114300" distR="114300" simplePos="0" relativeHeight="251676672" behindDoc="0" locked="0" layoutInCell="1" allowOverlap="1" wp14:anchorId="14111864" wp14:editId="1F3B14CE">
                    <wp:simplePos x="0" y="0"/>
                    <wp:positionH relativeFrom="page">
                      <wp:posOffset>1193800</wp:posOffset>
                    </wp:positionH>
                    <wp:positionV relativeFrom="page">
                      <wp:posOffset>1765300</wp:posOffset>
                    </wp:positionV>
                    <wp:extent cx="5554980" cy="2260600"/>
                    <wp:effectExtent l="0" t="0" r="7620" b="0"/>
                    <wp:wrapNone/>
                    <wp:docPr id="810703548" name="Text Box 810703548"/>
                    <wp:cNvGraphicFramePr/>
                    <a:graphic xmlns:a="http://schemas.openxmlformats.org/drawingml/2006/main">
                      <a:graphicData uri="http://schemas.microsoft.com/office/word/2010/wordprocessingShape">
                        <wps:wsp>
                          <wps:cNvSpPr txBox="1"/>
                          <wps:spPr>
                            <a:xfrm>
                              <a:off x="0" y="0"/>
                              <a:ext cx="5554980" cy="226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F2887" w14:textId="4161F74F" w:rsidR="00E52793" w:rsidRPr="0045279E" w:rsidRDefault="00000000" w:rsidP="0045279E">
                                <w:pPr>
                                  <w:pStyle w:val="NoSpacing"/>
                                  <w:jc w:val="center"/>
                                  <w:rPr>
                                    <w:rFonts w:asciiTheme="majorHAnsi" w:eastAsiaTheme="majorEastAsia" w:hAnsiTheme="majorHAnsi" w:cstheme="majorBidi"/>
                                    <w:b/>
                                    <w:bCs/>
                                    <w:color w:val="262626" w:themeColor="text1" w:themeTint="D9"/>
                                    <w:sz w:val="72"/>
                                    <w:szCs w:val="72"/>
                                  </w:rPr>
                                </w:pPr>
                                <w:sdt>
                                  <w:sdtPr>
                                    <w:rPr>
                                      <w:rFonts w:asciiTheme="majorHAnsi" w:eastAsiaTheme="majorEastAsia" w:hAnsiTheme="majorHAnsi" w:cstheme="majorBidi"/>
                                      <w:b/>
                                      <w:bCs/>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5F1101">
                                      <w:rPr>
                                        <w:rFonts w:asciiTheme="majorHAnsi" w:eastAsiaTheme="majorEastAsia" w:hAnsiTheme="majorHAnsi" w:cstheme="majorBidi"/>
                                        <w:b/>
                                        <w:bCs/>
                                        <w:color w:val="262626" w:themeColor="text1" w:themeTint="D9"/>
                                        <w:sz w:val="72"/>
                                        <w:szCs w:val="72"/>
                                      </w:rPr>
                                      <w:t>Final Project Evaluation</w:t>
                                    </w:r>
                                  </w:sdtContent>
                                </w:sdt>
                              </w:p>
                              <w:p w14:paraId="1ADF88FD" w14:textId="77777777" w:rsidR="0045279E" w:rsidRDefault="0045279E" w:rsidP="0045279E">
                                <w:pPr>
                                  <w:pStyle w:val="NoSpacing"/>
                                  <w:jc w:val="center"/>
                                  <w:rPr>
                                    <w:rFonts w:asciiTheme="majorHAnsi" w:eastAsiaTheme="majorEastAsia" w:hAnsiTheme="majorHAnsi" w:cstheme="majorBidi"/>
                                    <w:color w:val="262626" w:themeColor="text1" w:themeTint="D9"/>
                                    <w:sz w:val="72"/>
                                  </w:rPr>
                                </w:pPr>
                              </w:p>
                              <w:p w14:paraId="70A27CF6" w14:textId="0208FD73" w:rsidR="00E52793" w:rsidRDefault="00000000" w:rsidP="0045279E">
                                <w:pPr>
                                  <w:spacing w:before="120"/>
                                  <w:jc w:val="center"/>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45279E" w:rsidRPr="0045279E">
                                      <w:rPr>
                                        <w:color w:val="404040" w:themeColor="text1" w:themeTint="BF"/>
                                        <w:sz w:val="36"/>
                                        <w:szCs w:val="36"/>
                                      </w:rPr>
                                      <w:t>Project for Improving Performance of Local Services (PIPLS) in Bosnia and Herzegovina</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4111864" id="_x0000_t202" coordsize="21600,21600" o:spt="202" path="m,l,21600r21600,l21600,xe">
                    <v:stroke joinstyle="miter"/>
                    <v:path gradientshapeok="t" o:connecttype="rect"/>
                  </v:shapetype>
                  <v:shape id="Text Box 810703548" o:spid="_x0000_s1028" type="#_x0000_t202" style="position:absolute;margin-left:94pt;margin-top:139pt;width:437.4pt;height:17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" filled="f" stroked="f" strokeweight=".5pt">
                    <v:textbox inset="0,0,0,0">
                      <w:txbxContent>
                        <w:p w14:paraId="2F5F2887" w14:textId="4161F74F" w:rsidR="00E52793" w:rsidRPr="0045279E" w:rsidRDefault="00000000" w:rsidP="0045279E">
                          <w:pPr>
                            <w:pStyle w:val="NoSpacing"/>
                            <w:jc w:val="center"/>
                            <w:rPr>
                              <w:rFonts w:asciiTheme="majorHAnsi" w:eastAsiaTheme="majorEastAsia" w:hAnsiTheme="majorHAnsi" w:cstheme="majorBidi"/>
                              <w:b/>
                              <w:bCs/>
                              <w:color w:val="262626" w:themeColor="text1" w:themeTint="D9"/>
                              <w:sz w:val="72"/>
                              <w:szCs w:val="72"/>
                            </w:rPr>
                          </w:pPr>
                          <w:sdt>
                            <w:sdtPr>
                              <w:rPr>
                                <w:rFonts w:asciiTheme="majorHAnsi" w:eastAsiaTheme="majorEastAsia" w:hAnsiTheme="majorHAnsi" w:cstheme="majorBidi"/>
                                <w:b/>
                                <w:bCs/>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5F1101">
                                <w:rPr>
                                  <w:rFonts w:asciiTheme="majorHAnsi" w:eastAsiaTheme="majorEastAsia" w:hAnsiTheme="majorHAnsi" w:cstheme="majorBidi"/>
                                  <w:b/>
                                  <w:bCs/>
                                  <w:color w:val="262626" w:themeColor="text1" w:themeTint="D9"/>
                                  <w:sz w:val="72"/>
                                  <w:szCs w:val="72"/>
                                </w:rPr>
                                <w:t>Final Project Evaluation</w:t>
                              </w:r>
                            </w:sdtContent>
                          </w:sdt>
                        </w:p>
                        <w:p w14:paraId="1ADF88FD" w14:textId="77777777" w:rsidR="0045279E" w:rsidRDefault="0045279E" w:rsidP="0045279E">
                          <w:pPr>
                            <w:pStyle w:val="NoSpacing"/>
                            <w:jc w:val="center"/>
                            <w:rPr>
                              <w:rFonts w:asciiTheme="majorHAnsi" w:eastAsiaTheme="majorEastAsia" w:hAnsiTheme="majorHAnsi" w:cstheme="majorBidi"/>
                              <w:color w:val="262626" w:themeColor="text1" w:themeTint="D9"/>
                              <w:sz w:val="72"/>
                            </w:rPr>
                          </w:pPr>
                        </w:p>
                        <w:p w14:paraId="70A27CF6" w14:textId="0208FD73" w:rsidR="00E52793" w:rsidRDefault="00000000" w:rsidP="0045279E">
                          <w:pPr>
                            <w:spacing w:before="120"/>
                            <w:jc w:val="center"/>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45279E" w:rsidRPr="0045279E">
                                <w:rPr>
                                  <w:color w:val="404040" w:themeColor="text1" w:themeTint="BF"/>
                                  <w:sz w:val="36"/>
                                  <w:szCs w:val="36"/>
                                </w:rPr>
                                <w:t>Project for Improving Performance of Local Services (PIPLS) in Bosnia and Herzegovina</w:t>
                              </w:r>
                            </w:sdtContent>
                          </w:sdt>
                        </w:p>
                      </w:txbxContent>
                    </v:textbox>
                    <w10:wrap anchorx="page" anchory="page"/>
                  </v:shape>
                </w:pict>
              </mc:Fallback>
            </mc:AlternateContent>
          </w:r>
          <w:r w:rsidR="00E52793">
            <w:rPr>
              <w:rFonts w:ascii="Times New Roman" w:eastAsia="Times New Roman" w:hAnsi="Times New Roman" w:cs="Times New Roman"/>
              <w:sz w:val="2"/>
              <w:szCs w:val="20"/>
              <w:lang w:val="en-US"/>
            </w:rPr>
            <w:br w:type="page"/>
          </w:r>
        </w:p>
      </w:sdtContent>
    </w:sdt>
    <w:p w14:paraId="6E372EAD" w14:textId="748AD105" w:rsidR="00445AD7" w:rsidRDefault="00445AD7" w:rsidP="00445AD7">
      <w:pPr>
        <w:spacing w:after="0" w:line="240" w:lineRule="auto"/>
        <w:jc w:val="center"/>
        <w:rPr>
          <w:b/>
          <w:bCs/>
          <w:lang w:val="en-US"/>
        </w:rPr>
      </w:pPr>
      <w:r>
        <w:rPr>
          <w:noProof/>
        </w:rPr>
        <w:lastRenderedPageBreak/>
        <w:drawing>
          <wp:anchor distT="0" distB="0" distL="114300" distR="114300" simplePos="0" relativeHeight="251655168" behindDoc="0" locked="0" layoutInCell="1" allowOverlap="1" wp14:anchorId="4F094F28" wp14:editId="62A5E879">
            <wp:simplePos x="0" y="0"/>
            <wp:positionH relativeFrom="column">
              <wp:posOffset>3134995</wp:posOffset>
            </wp:positionH>
            <wp:positionV relativeFrom="paragraph">
              <wp:posOffset>0</wp:posOffset>
            </wp:positionV>
            <wp:extent cx="1085215" cy="1085215"/>
            <wp:effectExtent l="0" t="0" r="635" b="635"/>
            <wp:wrapSquare wrapText="bothSides"/>
            <wp:docPr id="26" name="Picture 26"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22584" descr="A blue and yellow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14:sizeRelH relativeFrom="page">
              <wp14:pctWidth>0</wp14:pctWidth>
            </wp14:sizeRelH>
            <wp14:sizeRelV relativeFrom="page">
              <wp14:pctHeight>0</wp14:pctHeight>
            </wp14:sizeRelV>
          </wp:anchor>
        </w:drawing>
      </w:r>
    </w:p>
    <w:p w14:paraId="56069915" w14:textId="77777777" w:rsidR="00445AD7" w:rsidRDefault="00445AD7" w:rsidP="00445AD7">
      <w:pPr>
        <w:spacing w:after="0" w:line="240" w:lineRule="auto"/>
        <w:jc w:val="center"/>
        <w:rPr>
          <w:b/>
          <w:bCs/>
          <w:lang w:val="en-US"/>
        </w:rPr>
      </w:pPr>
    </w:p>
    <w:p w14:paraId="562BACBE" w14:textId="77777777" w:rsidR="00445AD7" w:rsidRDefault="00445AD7" w:rsidP="00445AD7">
      <w:pPr>
        <w:spacing w:after="0" w:line="240" w:lineRule="auto"/>
        <w:jc w:val="center"/>
        <w:rPr>
          <w:b/>
          <w:bCs/>
          <w:lang w:val="en-US"/>
        </w:rPr>
      </w:pPr>
    </w:p>
    <w:p w14:paraId="648EE75D" w14:textId="77777777" w:rsidR="00445AD7" w:rsidRDefault="00445AD7" w:rsidP="00445AD7">
      <w:pPr>
        <w:spacing w:after="0" w:line="240" w:lineRule="auto"/>
        <w:jc w:val="center"/>
        <w:rPr>
          <w:b/>
          <w:bCs/>
          <w:lang w:val="en-US"/>
        </w:rPr>
      </w:pPr>
    </w:p>
    <w:p w14:paraId="594EBBAB" w14:textId="77777777" w:rsidR="00445AD7" w:rsidRDefault="00445AD7" w:rsidP="00445AD7">
      <w:pPr>
        <w:spacing w:after="0" w:line="240" w:lineRule="auto"/>
        <w:jc w:val="center"/>
        <w:rPr>
          <w:b/>
          <w:bCs/>
          <w:lang w:val="en-US"/>
        </w:rPr>
      </w:pPr>
    </w:p>
    <w:p w14:paraId="3C8263A4" w14:textId="77777777" w:rsidR="00445AD7" w:rsidRDefault="00445AD7" w:rsidP="00445AD7">
      <w:pPr>
        <w:spacing w:after="0" w:line="240" w:lineRule="auto"/>
        <w:rPr>
          <w:b/>
          <w:bCs/>
          <w:lang w:val="en-US"/>
        </w:rPr>
      </w:pPr>
    </w:p>
    <w:p w14:paraId="71356038" w14:textId="77777777" w:rsidR="00445AD7" w:rsidRDefault="00445AD7" w:rsidP="00445AD7">
      <w:pPr>
        <w:spacing w:after="0" w:line="240" w:lineRule="auto"/>
        <w:jc w:val="center"/>
        <w:rPr>
          <w:b/>
          <w:bCs/>
          <w:lang w:val="en-US"/>
        </w:rPr>
      </w:pPr>
      <w:r>
        <w:rPr>
          <w:b/>
          <w:bCs/>
          <w:lang w:val="en-US"/>
        </w:rPr>
        <w:t xml:space="preserve">                                              </w:t>
      </w:r>
    </w:p>
    <w:p w14:paraId="27B935C9" w14:textId="77777777" w:rsidR="00445AD7" w:rsidRDefault="00445AD7" w:rsidP="00445AD7">
      <w:pPr>
        <w:spacing w:after="0" w:line="240" w:lineRule="auto"/>
        <w:jc w:val="center"/>
        <w:rPr>
          <w:b/>
          <w:lang w:val="en-US"/>
        </w:rPr>
      </w:pPr>
      <w:r>
        <w:rPr>
          <w:b/>
          <w:bCs/>
          <w:lang w:val="en-US"/>
        </w:rPr>
        <w:t xml:space="preserve">   FINAL EVALUATION REPORT</w:t>
      </w:r>
    </w:p>
    <w:p w14:paraId="07513A29" w14:textId="77777777" w:rsidR="00445AD7" w:rsidRDefault="00445AD7" w:rsidP="00445AD7">
      <w:pPr>
        <w:spacing w:after="0" w:line="240" w:lineRule="auto"/>
        <w:jc w:val="both"/>
        <w:rPr>
          <w:b/>
          <w:lang w:val="en-US"/>
        </w:rPr>
      </w:pPr>
    </w:p>
    <w:p w14:paraId="5230FE13" w14:textId="77777777" w:rsidR="00445AD7" w:rsidRDefault="00445AD7" w:rsidP="00445AD7">
      <w:pPr>
        <w:spacing w:after="0" w:line="240" w:lineRule="auto"/>
        <w:jc w:val="both"/>
        <w:rPr>
          <w:b/>
          <w:lang w:val="en-US"/>
        </w:rPr>
      </w:pPr>
    </w:p>
    <w:p w14:paraId="3C900E2C" w14:textId="77777777" w:rsidR="00445AD7" w:rsidRDefault="00445AD7" w:rsidP="00445AD7">
      <w:pPr>
        <w:spacing w:after="0" w:line="240" w:lineRule="auto"/>
        <w:jc w:val="both"/>
        <w:rPr>
          <w:b/>
          <w:lang w:val="en-US"/>
        </w:rPr>
      </w:pP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3"/>
        <w:gridCol w:w="5974"/>
      </w:tblGrid>
      <w:tr w:rsidR="00113B50" w:rsidRPr="00113B50" w14:paraId="372DAF2E" w14:textId="77777777" w:rsidTr="00445AD7">
        <w:trPr>
          <w:trHeight w:val="230"/>
        </w:trPr>
        <w:tc>
          <w:tcPr>
            <w:tcW w:w="3743" w:type="dxa"/>
            <w:tcBorders>
              <w:top w:val="single" w:sz="4" w:space="0" w:color="000000"/>
              <w:left w:val="single" w:sz="4" w:space="0" w:color="000000"/>
              <w:bottom w:val="single" w:sz="4" w:space="0" w:color="000000"/>
              <w:right w:val="single" w:sz="4" w:space="0" w:color="000000"/>
            </w:tcBorders>
            <w:hideMark/>
          </w:tcPr>
          <w:p w14:paraId="2D664F38" w14:textId="77777777" w:rsidR="00445AD7" w:rsidRPr="00113B50" w:rsidRDefault="00445AD7">
            <w:pPr>
              <w:spacing w:after="0" w:line="240" w:lineRule="auto"/>
              <w:jc w:val="both"/>
              <w:rPr>
                <w:lang w:val="en-US"/>
              </w:rPr>
            </w:pPr>
            <w:r w:rsidRPr="00113B50">
              <w:rPr>
                <w:lang w:val="en-US"/>
              </w:rPr>
              <w:t>Evaluation conducted in the period:</w:t>
            </w:r>
          </w:p>
        </w:tc>
        <w:tc>
          <w:tcPr>
            <w:tcW w:w="5974" w:type="dxa"/>
            <w:tcBorders>
              <w:top w:val="single" w:sz="4" w:space="0" w:color="000000"/>
              <w:left w:val="single" w:sz="4" w:space="0" w:color="000000"/>
              <w:bottom w:val="single" w:sz="4" w:space="0" w:color="000000"/>
              <w:right w:val="single" w:sz="4" w:space="0" w:color="000000"/>
            </w:tcBorders>
            <w:hideMark/>
          </w:tcPr>
          <w:p w14:paraId="48F9EE09" w14:textId="30186FC1" w:rsidR="00445AD7" w:rsidRPr="00113B50" w:rsidRDefault="00445AD7">
            <w:pPr>
              <w:spacing w:after="0" w:line="240" w:lineRule="auto"/>
              <w:jc w:val="both"/>
              <w:rPr>
                <w:lang w:val="en-US"/>
              </w:rPr>
            </w:pPr>
            <w:r w:rsidRPr="00113B50">
              <w:rPr>
                <w:lang w:val="en-US"/>
              </w:rPr>
              <w:t>June-October 2024</w:t>
            </w:r>
          </w:p>
        </w:tc>
      </w:tr>
      <w:tr w:rsidR="00113B50" w:rsidRPr="00113B50" w14:paraId="5368C9B8" w14:textId="77777777" w:rsidTr="00445AD7">
        <w:trPr>
          <w:trHeight w:val="230"/>
        </w:trPr>
        <w:tc>
          <w:tcPr>
            <w:tcW w:w="3743" w:type="dxa"/>
            <w:tcBorders>
              <w:top w:val="single" w:sz="4" w:space="0" w:color="000000"/>
              <w:left w:val="single" w:sz="4" w:space="0" w:color="000000"/>
              <w:bottom w:val="single" w:sz="4" w:space="0" w:color="000000"/>
              <w:right w:val="single" w:sz="4" w:space="0" w:color="000000"/>
            </w:tcBorders>
            <w:hideMark/>
          </w:tcPr>
          <w:p w14:paraId="6EA63E5E" w14:textId="77777777" w:rsidR="00445AD7" w:rsidRPr="00113B50" w:rsidRDefault="00445AD7">
            <w:pPr>
              <w:spacing w:after="0" w:line="240" w:lineRule="auto"/>
              <w:jc w:val="both"/>
              <w:rPr>
                <w:lang w:val="en-US"/>
              </w:rPr>
            </w:pPr>
            <w:r w:rsidRPr="00113B50">
              <w:rPr>
                <w:lang w:val="en-US"/>
              </w:rPr>
              <w:t>Inception Report date:</w:t>
            </w:r>
          </w:p>
        </w:tc>
        <w:tc>
          <w:tcPr>
            <w:tcW w:w="5974" w:type="dxa"/>
            <w:tcBorders>
              <w:top w:val="single" w:sz="4" w:space="0" w:color="000000"/>
              <w:left w:val="single" w:sz="4" w:space="0" w:color="000000"/>
              <w:bottom w:val="single" w:sz="4" w:space="0" w:color="000000"/>
              <w:right w:val="single" w:sz="4" w:space="0" w:color="000000"/>
            </w:tcBorders>
            <w:hideMark/>
          </w:tcPr>
          <w:p w14:paraId="7AB38100" w14:textId="77777777" w:rsidR="00445AD7" w:rsidRPr="00113B50" w:rsidRDefault="00445AD7">
            <w:pPr>
              <w:spacing w:after="0" w:line="240" w:lineRule="auto"/>
              <w:jc w:val="both"/>
              <w:rPr>
                <w:lang w:val="en-US"/>
              </w:rPr>
            </w:pPr>
            <w:r w:rsidRPr="00113B50">
              <w:rPr>
                <w:lang w:val="en-US"/>
              </w:rPr>
              <w:t>July 25, 2024</w:t>
            </w:r>
          </w:p>
        </w:tc>
      </w:tr>
      <w:tr w:rsidR="00113B50" w:rsidRPr="00113B50" w14:paraId="3AAB22F0" w14:textId="77777777" w:rsidTr="00445AD7">
        <w:trPr>
          <w:trHeight w:val="230"/>
        </w:trPr>
        <w:tc>
          <w:tcPr>
            <w:tcW w:w="3743" w:type="dxa"/>
            <w:tcBorders>
              <w:top w:val="single" w:sz="4" w:space="0" w:color="000000"/>
              <w:left w:val="single" w:sz="4" w:space="0" w:color="000000"/>
              <w:bottom w:val="single" w:sz="4" w:space="0" w:color="000000"/>
              <w:right w:val="single" w:sz="4" w:space="0" w:color="000000"/>
            </w:tcBorders>
            <w:hideMark/>
          </w:tcPr>
          <w:p w14:paraId="760F8742" w14:textId="77777777" w:rsidR="00445AD7" w:rsidRPr="00113B50" w:rsidRDefault="00445AD7">
            <w:pPr>
              <w:spacing w:after="0" w:line="240" w:lineRule="auto"/>
              <w:jc w:val="both"/>
              <w:rPr>
                <w:lang w:val="en-US"/>
              </w:rPr>
            </w:pPr>
            <w:r w:rsidRPr="00113B50">
              <w:rPr>
                <w:lang w:val="en-US"/>
              </w:rPr>
              <w:t>Draft Report date:</w:t>
            </w:r>
          </w:p>
        </w:tc>
        <w:tc>
          <w:tcPr>
            <w:tcW w:w="5974" w:type="dxa"/>
            <w:tcBorders>
              <w:top w:val="single" w:sz="4" w:space="0" w:color="000000"/>
              <w:left w:val="single" w:sz="4" w:space="0" w:color="000000"/>
              <w:bottom w:val="single" w:sz="4" w:space="0" w:color="000000"/>
              <w:right w:val="single" w:sz="4" w:space="0" w:color="000000"/>
            </w:tcBorders>
            <w:hideMark/>
          </w:tcPr>
          <w:p w14:paraId="4CC4F300" w14:textId="77777777" w:rsidR="00445AD7" w:rsidRPr="00113B50" w:rsidRDefault="00445AD7">
            <w:pPr>
              <w:spacing w:after="0" w:line="240" w:lineRule="auto"/>
              <w:jc w:val="both"/>
              <w:rPr>
                <w:lang w:val="en-US"/>
              </w:rPr>
            </w:pPr>
            <w:r w:rsidRPr="00113B50">
              <w:rPr>
                <w:lang w:val="en-US"/>
              </w:rPr>
              <w:t>October 14, 2024</w:t>
            </w:r>
          </w:p>
        </w:tc>
      </w:tr>
      <w:tr w:rsidR="00113B50" w:rsidRPr="00113B50" w14:paraId="2EBA9D7A" w14:textId="77777777" w:rsidTr="00445AD7">
        <w:trPr>
          <w:trHeight w:val="230"/>
        </w:trPr>
        <w:tc>
          <w:tcPr>
            <w:tcW w:w="3743" w:type="dxa"/>
            <w:tcBorders>
              <w:top w:val="single" w:sz="4" w:space="0" w:color="000000"/>
              <w:left w:val="single" w:sz="4" w:space="0" w:color="000000"/>
              <w:bottom w:val="single" w:sz="4" w:space="0" w:color="000000"/>
              <w:right w:val="single" w:sz="4" w:space="0" w:color="000000"/>
            </w:tcBorders>
            <w:hideMark/>
          </w:tcPr>
          <w:p w14:paraId="52682628" w14:textId="77777777" w:rsidR="00445AD7" w:rsidRPr="00113B50" w:rsidRDefault="00445AD7">
            <w:pPr>
              <w:spacing w:after="0" w:line="240" w:lineRule="auto"/>
              <w:jc w:val="both"/>
              <w:rPr>
                <w:lang w:val="en-US"/>
              </w:rPr>
            </w:pPr>
            <w:r w:rsidRPr="00113B50">
              <w:rPr>
                <w:lang w:val="en-US"/>
              </w:rPr>
              <w:t>Final Report date:</w:t>
            </w:r>
          </w:p>
        </w:tc>
        <w:tc>
          <w:tcPr>
            <w:tcW w:w="5974" w:type="dxa"/>
            <w:tcBorders>
              <w:top w:val="single" w:sz="4" w:space="0" w:color="000000"/>
              <w:left w:val="single" w:sz="4" w:space="0" w:color="000000"/>
              <w:bottom w:val="single" w:sz="4" w:space="0" w:color="000000"/>
              <w:right w:val="single" w:sz="4" w:space="0" w:color="000000"/>
            </w:tcBorders>
            <w:hideMark/>
          </w:tcPr>
          <w:p w14:paraId="008CA5A0" w14:textId="77777777" w:rsidR="00445AD7" w:rsidRPr="00113B50" w:rsidRDefault="00445AD7">
            <w:pPr>
              <w:spacing w:after="0" w:line="240" w:lineRule="auto"/>
              <w:jc w:val="both"/>
              <w:rPr>
                <w:lang w:val="en-US"/>
              </w:rPr>
            </w:pPr>
            <w:r w:rsidRPr="00113B50">
              <w:rPr>
                <w:lang w:val="en-US"/>
              </w:rPr>
              <w:t>October 30, 2024</w:t>
            </w:r>
          </w:p>
        </w:tc>
      </w:tr>
      <w:tr w:rsidR="00113B50" w:rsidRPr="00113B50" w14:paraId="4CE92DAD" w14:textId="77777777" w:rsidTr="00445AD7">
        <w:trPr>
          <w:trHeight w:val="230"/>
        </w:trPr>
        <w:tc>
          <w:tcPr>
            <w:tcW w:w="3743" w:type="dxa"/>
            <w:tcBorders>
              <w:top w:val="single" w:sz="4" w:space="0" w:color="000000"/>
              <w:left w:val="single" w:sz="4" w:space="0" w:color="000000"/>
              <w:bottom w:val="single" w:sz="4" w:space="0" w:color="000000"/>
              <w:right w:val="single" w:sz="4" w:space="0" w:color="000000"/>
            </w:tcBorders>
            <w:hideMark/>
          </w:tcPr>
          <w:p w14:paraId="48382D8F" w14:textId="77777777" w:rsidR="00445AD7" w:rsidRPr="00113B50" w:rsidRDefault="00445AD7">
            <w:pPr>
              <w:spacing w:after="0" w:line="240" w:lineRule="auto"/>
              <w:jc w:val="both"/>
              <w:rPr>
                <w:lang w:val="en-US"/>
              </w:rPr>
            </w:pPr>
            <w:r w:rsidRPr="00113B50">
              <w:rPr>
                <w:lang w:val="en-US"/>
              </w:rPr>
              <w:t>Country of the evaluation intervention:</w:t>
            </w:r>
          </w:p>
        </w:tc>
        <w:tc>
          <w:tcPr>
            <w:tcW w:w="5974" w:type="dxa"/>
            <w:tcBorders>
              <w:top w:val="single" w:sz="4" w:space="0" w:color="000000"/>
              <w:left w:val="single" w:sz="4" w:space="0" w:color="000000"/>
              <w:bottom w:val="single" w:sz="4" w:space="0" w:color="000000"/>
              <w:right w:val="single" w:sz="4" w:space="0" w:color="000000"/>
            </w:tcBorders>
            <w:hideMark/>
          </w:tcPr>
          <w:p w14:paraId="2E389CEE" w14:textId="77777777" w:rsidR="00445AD7" w:rsidRPr="00113B50" w:rsidRDefault="00445AD7">
            <w:pPr>
              <w:spacing w:after="0" w:line="240" w:lineRule="auto"/>
              <w:jc w:val="both"/>
              <w:rPr>
                <w:lang w:val="en-US"/>
              </w:rPr>
            </w:pPr>
            <w:r w:rsidRPr="00113B50">
              <w:rPr>
                <w:lang w:val="en-US"/>
              </w:rPr>
              <w:t>Bosnia and Herzegovina</w:t>
            </w:r>
          </w:p>
        </w:tc>
      </w:tr>
    </w:tbl>
    <w:p w14:paraId="5754426A" w14:textId="77777777" w:rsidR="00445AD7" w:rsidRDefault="00445AD7" w:rsidP="00445AD7">
      <w:pPr>
        <w:spacing w:after="0" w:line="240" w:lineRule="auto"/>
        <w:jc w:val="both"/>
        <w:rPr>
          <w:b/>
          <w:lang w:val="en-US"/>
        </w:rPr>
      </w:pPr>
    </w:p>
    <w:p w14:paraId="5684B1ED" w14:textId="7EE8F2A4" w:rsidR="00445AD7" w:rsidRDefault="00445AD7" w:rsidP="00445AD7">
      <w:pPr>
        <w:spacing w:after="0" w:line="240" w:lineRule="auto"/>
        <w:jc w:val="both"/>
        <w:rPr>
          <w:lang w:val="en-US"/>
        </w:rPr>
      </w:pPr>
      <w:r>
        <w:rPr>
          <w:noProof/>
        </w:rPr>
        <w:drawing>
          <wp:anchor distT="0" distB="0" distL="114300" distR="114300" simplePos="0" relativeHeight="251654144" behindDoc="1" locked="0" layoutInCell="1" allowOverlap="1" wp14:anchorId="332E9E07" wp14:editId="655166FD">
            <wp:simplePos x="0" y="0"/>
            <wp:positionH relativeFrom="column">
              <wp:posOffset>2038985</wp:posOffset>
            </wp:positionH>
            <wp:positionV relativeFrom="paragraph">
              <wp:posOffset>172720</wp:posOffset>
            </wp:positionV>
            <wp:extent cx="3075940" cy="1884045"/>
            <wp:effectExtent l="0" t="0" r="0" b="1905"/>
            <wp:wrapTight wrapText="bothSides">
              <wp:wrapPolygon edited="0">
                <wp:start x="0" y="0"/>
                <wp:lineTo x="0" y="21403"/>
                <wp:lineTo x="21404" y="21403"/>
                <wp:lineTo x="214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5940" cy="1884045"/>
                    </a:xfrm>
                    <a:prstGeom prst="rect">
                      <a:avLst/>
                    </a:prstGeom>
                    <a:noFill/>
                  </pic:spPr>
                </pic:pic>
              </a:graphicData>
            </a:graphic>
            <wp14:sizeRelH relativeFrom="page">
              <wp14:pctWidth>0</wp14:pctWidth>
            </wp14:sizeRelH>
            <wp14:sizeRelV relativeFrom="page">
              <wp14:pctHeight>0</wp14:pctHeight>
            </wp14:sizeRelV>
          </wp:anchor>
        </w:drawing>
      </w:r>
    </w:p>
    <w:p w14:paraId="3BAAADA2" w14:textId="77777777" w:rsidR="00445AD7" w:rsidRDefault="00445AD7" w:rsidP="00445AD7">
      <w:pPr>
        <w:spacing w:after="0" w:line="240" w:lineRule="auto"/>
        <w:jc w:val="both"/>
        <w:rPr>
          <w:lang w:val="en-US"/>
        </w:rPr>
      </w:pPr>
    </w:p>
    <w:p w14:paraId="1DD40635" w14:textId="77777777" w:rsidR="00445AD7" w:rsidRDefault="00445AD7" w:rsidP="00445AD7">
      <w:pPr>
        <w:spacing w:after="0" w:line="240" w:lineRule="auto"/>
        <w:jc w:val="both"/>
        <w:rPr>
          <w:lang w:val="en-US"/>
        </w:rPr>
      </w:pPr>
    </w:p>
    <w:p w14:paraId="69FED75F" w14:textId="77777777" w:rsidR="00445AD7" w:rsidRDefault="00445AD7" w:rsidP="00445AD7">
      <w:pPr>
        <w:spacing w:after="0" w:line="240" w:lineRule="auto"/>
        <w:jc w:val="center"/>
        <w:rPr>
          <w:lang w:val="en-US"/>
        </w:rPr>
      </w:pPr>
    </w:p>
    <w:p w14:paraId="70995996" w14:textId="77777777" w:rsidR="00445AD7" w:rsidRDefault="00445AD7" w:rsidP="00445AD7">
      <w:pPr>
        <w:spacing w:after="0" w:line="240" w:lineRule="auto"/>
        <w:jc w:val="center"/>
        <w:rPr>
          <w:lang w:val="en-US"/>
        </w:rPr>
      </w:pPr>
    </w:p>
    <w:p w14:paraId="460EB5EB" w14:textId="77777777" w:rsidR="00445AD7" w:rsidRDefault="00445AD7" w:rsidP="00445AD7">
      <w:pPr>
        <w:spacing w:after="0" w:line="240" w:lineRule="auto"/>
        <w:jc w:val="center"/>
        <w:rPr>
          <w:lang w:val="en-US"/>
        </w:rPr>
      </w:pPr>
    </w:p>
    <w:p w14:paraId="3D65DDE6" w14:textId="77777777" w:rsidR="00445AD7" w:rsidRDefault="00445AD7" w:rsidP="00445AD7">
      <w:pPr>
        <w:spacing w:after="0" w:line="240" w:lineRule="auto"/>
        <w:jc w:val="center"/>
        <w:rPr>
          <w:lang w:val="en-US"/>
        </w:rPr>
      </w:pPr>
    </w:p>
    <w:p w14:paraId="07FE9F1E" w14:textId="553B1B1D" w:rsidR="00445AD7" w:rsidRDefault="00445AD7" w:rsidP="00445AD7">
      <w:pPr>
        <w:spacing w:after="0" w:line="240" w:lineRule="auto"/>
        <w:jc w:val="center"/>
        <w:rPr>
          <w:lang w:val="en-US"/>
        </w:rPr>
      </w:pPr>
      <w:r>
        <w:rPr>
          <w:noProof/>
        </w:rPr>
        <w:drawing>
          <wp:anchor distT="0" distB="0" distL="114300" distR="114300" simplePos="0" relativeHeight="251653120" behindDoc="1" locked="0" layoutInCell="1" allowOverlap="1" wp14:anchorId="1E714CFC" wp14:editId="396E3D86">
            <wp:simplePos x="0" y="0"/>
            <wp:positionH relativeFrom="column">
              <wp:posOffset>2045335</wp:posOffset>
            </wp:positionH>
            <wp:positionV relativeFrom="paragraph">
              <wp:posOffset>1181100</wp:posOffset>
            </wp:positionV>
            <wp:extent cx="3067050" cy="2041525"/>
            <wp:effectExtent l="0" t="0" r="0" b="0"/>
            <wp:wrapTight wrapText="bothSides">
              <wp:wrapPolygon edited="0">
                <wp:start x="0" y="0"/>
                <wp:lineTo x="0" y="21365"/>
                <wp:lineTo x="21466" y="21365"/>
                <wp:lineTo x="2146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2041525"/>
                    </a:xfrm>
                    <a:prstGeom prst="rect">
                      <a:avLst/>
                    </a:prstGeom>
                    <a:noFill/>
                  </pic:spPr>
                </pic:pic>
              </a:graphicData>
            </a:graphic>
            <wp14:sizeRelH relativeFrom="page">
              <wp14:pctWidth>0</wp14:pctWidth>
            </wp14:sizeRelH>
            <wp14:sizeRelV relativeFrom="page">
              <wp14:pctHeight>0</wp14:pctHeight>
            </wp14:sizeRelV>
          </wp:anchor>
        </w:drawing>
      </w:r>
    </w:p>
    <w:p w14:paraId="4E2AFE37" w14:textId="77777777" w:rsidR="00445AD7" w:rsidRDefault="00445AD7" w:rsidP="00445AD7">
      <w:pPr>
        <w:spacing w:after="0" w:line="240" w:lineRule="auto"/>
        <w:rPr>
          <w:lang w:val="en-US"/>
        </w:rPr>
        <w:sectPr w:rsidR="00445AD7" w:rsidSect="00E52793">
          <w:footerReference w:type="even" r:id="rId11"/>
          <w:footerReference w:type="default" r:id="rId12"/>
          <w:pgSz w:w="12240" w:h="15840"/>
          <w:pgMar w:top="1380" w:right="240" w:bottom="1200" w:left="520" w:header="0" w:footer="1012" w:gutter="0"/>
          <w:pgNumType w:start="0"/>
          <w:cols w:space="720"/>
          <w:titlePg/>
          <w:docGrid w:linePitch="299"/>
        </w:sectPr>
      </w:pPr>
    </w:p>
    <w:p w14:paraId="62676649" w14:textId="62F67BD5" w:rsidR="00445AD7" w:rsidRDefault="00445AD7" w:rsidP="00445AD7">
      <w:pPr>
        <w:pStyle w:val="BodyText"/>
      </w:pPr>
      <w:r>
        <w:rPr>
          <w:noProof/>
        </w:rPr>
        <w:lastRenderedPageBreak/>
        <mc:AlternateContent>
          <mc:Choice Requires="wps">
            <w:drawing>
              <wp:inline distT="0" distB="0" distL="0" distR="0" wp14:anchorId="7BA31C3C" wp14:editId="6BB03BE4">
                <wp:extent cx="5605145" cy="205105"/>
                <wp:effectExtent l="0" t="0" r="0" b="444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20510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A7684" w14:textId="5B5BB173" w:rsidR="0010019A" w:rsidRDefault="0010019A" w:rsidP="00445AD7">
                            <w:pPr>
                              <w:tabs>
                                <w:tab w:val="left" w:pos="8826"/>
                              </w:tabs>
                              <w:spacing w:before="1"/>
                              <w:ind w:right="-15"/>
                              <w:rPr>
                                <w:rFonts w:ascii="Trebuchet MS"/>
                                <w:b/>
                                <w:color w:val="000000"/>
                                <w:sz w:val="26"/>
                              </w:rPr>
                            </w:pPr>
                            <w:r>
                              <w:rPr>
                                <w:rFonts w:ascii="Trebuchet MS"/>
                                <w:b/>
                                <w:color w:val="000000"/>
                                <w:spacing w:val="-48"/>
                                <w:sz w:val="26"/>
                                <w:u w:val="single"/>
                              </w:rPr>
                              <w:t xml:space="preserve"> </w:t>
                            </w:r>
                            <w:r>
                              <w:rPr>
                                <w:rFonts w:ascii="Trebuchet MS"/>
                                <w:b/>
                                <w:color w:val="000000"/>
                                <w:sz w:val="26"/>
                                <w:u w:val="single"/>
                              </w:rPr>
                              <w:t>Project</w:t>
                            </w:r>
                            <w:r>
                              <w:rPr>
                                <w:rFonts w:ascii="Trebuchet MS"/>
                                <w:b/>
                                <w:color w:val="000000"/>
                                <w:spacing w:val="25"/>
                                <w:sz w:val="26"/>
                                <w:u w:val="single"/>
                              </w:rPr>
                              <w:t xml:space="preserve"> </w:t>
                            </w:r>
                            <w:r>
                              <w:rPr>
                                <w:rFonts w:ascii="Trebuchet MS"/>
                                <w:b/>
                                <w:color w:val="000000"/>
                                <w:sz w:val="26"/>
                                <w:u w:val="single"/>
                              </w:rPr>
                              <w:t>and</w:t>
                            </w:r>
                            <w:r>
                              <w:rPr>
                                <w:rFonts w:ascii="Trebuchet MS"/>
                                <w:b/>
                                <w:color w:val="000000"/>
                                <w:spacing w:val="25"/>
                                <w:sz w:val="26"/>
                                <w:u w:val="single"/>
                              </w:rPr>
                              <w:t xml:space="preserve"> </w:t>
                            </w:r>
                            <w:r>
                              <w:rPr>
                                <w:rFonts w:ascii="Trebuchet MS"/>
                                <w:b/>
                                <w:color w:val="000000"/>
                                <w:sz w:val="26"/>
                                <w:u w:val="single"/>
                              </w:rPr>
                              <w:t>evaluation</w:t>
                            </w:r>
                            <w:r>
                              <w:rPr>
                                <w:rFonts w:ascii="Trebuchet MS"/>
                                <w:b/>
                                <w:color w:val="000000"/>
                                <w:spacing w:val="26"/>
                                <w:sz w:val="26"/>
                                <w:u w:val="single"/>
                              </w:rPr>
                              <w:t xml:space="preserve"> </w:t>
                            </w:r>
                            <w:r w:rsidR="00AC342F">
                              <w:rPr>
                                <w:rFonts w:ascii="Trebuchet MS"/>
                                <w:b/>
                                <w:color w:val="000000"/>
                                <w:spacing w:val="26"/>
                                <w:sz w:val="26"/>
                                <w:u w:val="single"/>
                              </w:rPr>
                              <w:t xml:space="preserve">information </w:t>
                            </w:r>
                            <w:r>
                              <w:rPr>
                                <w:rFonts w:ascii="Trebuchet MS"/>
                                <w:b/>
                                <w:color w:val="000000"/>
                                <w:spacing w:val="-2"/>
                                <w:sz w:val="26"/>
                                <w:u w:val="single"/>
                              </w:rPr>
                              <w:t>details</w:t>
                            </w:r>
                            <w:r>
                              <w:rPr>
                                <w:rFonts w:ascii="Trebuchet MS"/>
                                <w:b/>
                                <w:color w:val="000000"/>
                                <w:sz w:val="26"/>
                                <w:u w:val="single"/>
                              </w:rPr>
                              <w:tab/>
                            </w:r>
                          </w:p>
                        </w:txbxContent>
                      </wps:txbx>
                      <wps:bodyPr rot="0" vert="horz" wrap="square" lIns="0" tIns="0" rIns="0" bIns="0" anchor="t" anchorCtr="0" upright="1">
                        <a:noAutofit/>
                      </wps:bodyPr>
                    </wps:wsp>
                  </a:graphicData>
                </a:graphic>
              </wp:inline>
            </w:drawing>
          </mc:Choice>
          <mc:Fallback xmlns:w16du="http://schemas.microsoft.com/office/word/2023/wordml/word16du">
            <w:pict>
              <v:shape w14:anchorId="7BA31C3C" id="Text Box 23" o:spid="_x0000_s1057" type="#_x0000_t202" style="width:441.35pt;height: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" fillcolor="#c5d9f0" stroked="f">
                <v:textbox inset="0,0,0,0">
                  <w:txbxContent>
                    <w:p w14:paraId="771A7684" w14:textId="5B5BB173" w:rsidR="0010019A" w:rsidRDefault="0010019A" w:rsidP="00445AD7">
                      <w:pPr>
                        <w:tabs>
                          <w:tab w:val="left" w:pos="8826"/>
                        </w:tabs>
                        <w:spacing w:before="1"/>
                        <w:ind w:right="-15"/>
                        <w:rPr>
                          <w:rFonts w:ascii="Trebuchet MS"/>
                          <w:b/>
                          <w:color w:val="000000"/>
                          <w:sz w:val="26"/>
                        </w:rPr>
                      </w:pPr>
                      <w:r>
                        <w:rPr>
                          <w:rFonts w:ascii="Trebuchet MS"/>
                          <w:b/>
                          <w:color w:val="000000"/>
                          <w:spacing w:val="-48"/>
                          <w:sz w:val="26"/>
                          <w:u w:val="single"/>
                        </w:rPr>
                        <w:t xml:space="preserve"> </w:t>
                      </w:r>
                      <w:r>
                        <w:rPr>
                          <w:rFonts w:ascii="Trebuchet MS"/>
                          <w:b/>
                          <w:color w:val="000000"/>
                          <w:sz w:val="26"/>
                          <w:u w:val="single"/>
                        </w:rPr>
                        <w:t>Project</w:t>
                      </w:r>
                      <w:r>
                        <w:rPr>
                          <w:rFonts w:ascii="Trebuchet MS"/>
                          <w:b/>
                          <w:color w:val="000000"/>
                          <w:spacing w:val="25"/>
                          <w:sz w:val="26"/>
                          <w:u w:val="single"/>
                        </w:rPr>
                        <w:t xml:space="preserve"> </w:t>
                      </w:r>
                      <w:r>
                        <w:rPr>
                          <w:rFonts w:ascii="Trebuchet MS"/>
                          <w:b/>
                          <w:color w:val="000000"/>
                          <w:sz w:val="26"/>
                          <w:u w:val="single"/>
                        </w:rPr>
                        <w:t>and</w:t>
                      </w:r>
                      <w:r>
                        <w:rPr>
                          <w:rFonts w:ascii="Trebuchet MS"/>
                          <w:b/>
                          <w:color w:val="000000"/>
                          <w:spacing w:val="25"/>
                          <w:sz w:val="26"/>
                          <w:u w:val="single"/>
                        </w:rPr>
                        <w:t xml:space="preserve"> </w:t>
                      </w:r>
                      <w:r>
                        <w:rPr>
                          <w:rFonts w:ascii="Trebuchet MS"/>
                          <w:b/>
                          <w:color w:val="000000"/>
                          <w:sz w:val="26"/>
                          <w:u w:val="single"/>
                        </w:rPr>
                        <w:t>evaluation</w:t>
                      </w:r>
                      <w:r>
                        <w:rPr>
                          <w:rFonts w:ascii="Trebuchet MS"/>
                          <w:b/>
                          <w:color w:val="000000"/>
                          <w:spacing w:val="26"/>
                          <w:sz w:val="26"/>
                          <w:u w:val="single"/>
                        </w:rPr>
                        <w:t xml:space="preserve"> </w:t>
                      </w:r>
                      <w:r w:rsidR="00AC342F">
                        <w:rPr>
                          <w:rFonts w:ascii="Trebuchet MS"/>
                          <w:b/>
                          <w:color w:val="000000"/>
                          <w:spacing w:val="26"/>
                          <w:sz w:val="26"/>
                          <w:u w:val="single"/>
                        </w:rPr>
                        <w:t xml:space="preserve">information </w:t>
                      </w:r>
                      <w:r>
                        <w:rPr>
                          <w:rFonts w:ascii="Trebuchet MS"/>
                          <w:b/>
                          <w:color w:val="000000"/>
                          <w:spacing w:val="-2"/>
                          <w:sz w:val="26"/>
                          <w:u w:val="single"/>
                        </w:rPr>
                        <w:t>details</w:t>
                      </w:r>
                      <w:r>
                        <w:rPr>
                          <w:rFonts w:ascii="Trebuchet MS"/>
                          <w:b/>
                          <w:color w:val="000000"/>
                          <w:sz w:val="26"/>
                          <w:u w:val="single"/>
                        </w:rPr>
                        <w:tab/>
                      </w:r>
                    </w:p>
                  </w:txbxContent>
                </v:textbox>
                <w10:anchorlock/>
              </v:shape>
            </w:pict>
          </mc:Fallback>
        </mc:AlternateContent>
      </w:r>
    </w:p>
    <w:p w14:paraId="33CBE459" w14:textId="77777777" w:rsidR="00445AD7" w:rsidRDefault="00445AD7" w:rsidP="00445AD7">
      <w:pPr>
        <w:pStyle w:val="BodyText"/>
        <w:spacing w:before="7"/>
        <w:rPr>
          <w:b/>
          <w:sz w:val="17"/>
        </w:rPr>
      </w:pPr>
    </w:p>
    <w:tbl>
      <w:tblPr>
        <w:tblW w:w="5000" w:type="pct"/>
        <w:tblBorders>
          <w:top w:val="single" w:sz="8" w:space="0" w:color="1E687B"/>
          <w:left w:val="single" w:sz="8" w:space="0" w:color="1E687B"/>
          <w:bottom w:val="single" w:sz="8" w:space="0" w:color="1E687B"/>
          <w:right w:val="single" w:sz="8" w:space="0" w:color="1E687B"/>
          <w:insideH w:val="single" w:sz="8" w:space="0" w:color="1E687B"/>
          <w:insideV w:val="single" w:sz="8" w:space="0" w:color="1E687B"/>
        </w:tblBorders>
        <w:tblCellMar>
          <w:left w:w="0" w:type="dxa"/>
          <w:right w:w="0" w:type="dxa"/>
        </w:tblCellMar>
        <w:tblLook w:val="01E0" w:firstRow="1" w:lastRow="1" w:firstColumn="1" w:lastColumn="1" w:noHBand="0" w:noVBand="0"/>
      </w:tblPr>
      <w:tblGrid>
        <w:gridCol w:w="2943"/>
        <w:gridCol w:w="3030"/>
        <w:gridCol w:w="3033"/>
      </w:tblGrid>
      <w:tr w:rsidR="00445AD7" w14:paraId="4DB675D7" w14:textId="77777777" w:rsidTr="00445AD7">
        <w:trPr>
          <w:trHeight w:val="733"/>
        </w:trPr>
        <w:tc>
          <w:tcPr>
            <w:tcW w:w="5000" w:type="pct"/>
            <w:gridSpan w:val="3"/>
            <w:tcBorders>
              <w:top w:val="single" w:sz="8" w:space="0" w:color="1E687B"/>
              <w:left w:val="single" w:sz="8" w:space="0" w:color="1E687B"/>
              <w:bottom w:val="single" w:sz="8" w:space="0" w:color="1E687B"/>
              <w:right w:val="single" w:sz="8" w:space="0" w:color="1E687B"/>
            </w:tcBorders>
            <w:shd w:val="clear" w:color="auto" w:fill="EAF6F3"/>
          </w:tcPr>
          <w:p w14:paraId="3003FE67" w14:textId="77777777" w:rsidR="00445AD7" w:rsidRDefault="00445AD7">
            <w:pPr>
              <w:pStyle w:val="TableParagraph"/>
              <w:spacing w:before="21" w:line="256" w:lineRule="auto"/>
              <w:rPr>
                <w:b/>
                <w:sz w:val="20"/>
              </w:rPr>
            </w:pPr>
          </w:p>
          <w:p w14:paraId="2443879E" w14:textId="77777777" w:rsidR="00445AD7" w:rsidRDefault="00445AD7">
            <w:pPr>
              <w:pStyle w:val="TableParagraph"/>
              <w:spacing w:line="256" w:lineRule="auto"/>
              <w:ind w:left="13"/>
              <w:jc w:val="center"/>
              <w:rPr>
                <w:b/>
                <w:sz w:val="20"/>
              </w:rPr>
            </w:pPr>
            <w:r>
              <w:rPr>
                <w:b/>
                <w:sz w:val="20"/>
              </w:rPr>
              <w:t>Project</w:t>
            </w:r>
            <w:r>
              <w:rPr>
                <w:b/>
                <w:spacing w:val="-9"/>
                <w:sz w:val="20"/>
              </w:rPr>
              <w:t xml:space="preserve"> </w:t>
            </w:r>
            <w:r>
              <w:rPr>
                <w:b/>
                <w:spacing w:val="-2"/>
                <w:sz w:val="20"/>
              </w:rPr>
              <w:t>Information</w:t>
            </w:r>
          </w:p>
        </w:tc>
      </w:tr>
      <w:tr w:rsidR="00445AD7" w14:paraId="7F4A0217" w14:textId="77777777" w:rsidTr="00445AD7">
        <w:trPr>
          <w:trHeight w:val="483"/>
        </w:trPr>
        <w:tc>
          <w:tcPr>
            <w:tcW w:w="1634" w:type="pct"/>
            <w:tcBorders>
              <w:top w:val="single" w:sz="8" w:space="0" w:color="1E687B"/>
              <w:left w:val="single" w:sz="8" w:space="0" w:color="1E687B"/>
              <w:bottom w:val="single" w:sz="8" w:space="0" w:color="1E687B"/>
              <w:right w:val="single" w:sz="8" w:space="0" w:color="1E687B"/>
            </w:tcBorders>
            <w:shd w:val="clear" w:color="auto" w:fill="EAF6F3"/>
            <w:hideMark/>
          </w:tcPr>
          <w:p w14:paraId="6BD390D8" w14:textId="77777777" w:rsidR="00445AD7" w:rsidRDefault="00445AD7">
            <w:pPr>
              <w:pStyle w:val="TableParagraph"/>
              <w:spacing w:before="28" w:line="256" w:lineRule="auto"/>
              <w:ind w:left="114"/>
              <w:rPr>
                <w:b/>
                <w:sz w:val="20"/>
              </w:rPr>
            </w:pPr>
            <w:r>
              <w:rPr>
                <w:b/>
                <w:spacing w:val="-2"/>
                <w:sz w:val="20"/>
              </w:rPr>
              <w:t>Project/outcome</w:t>
            </w:r>
            <w:r>
              <w:rPr>
                <w:b/>
                <w:spacing w:val="9"/>
                <w:sz w:val="20"/>
              </w:rPr>
              <w:t xml:space="preserve"> </w:t>
            </w:r>
            <w:r>
              <w:rPr>
                <w:b/>
                <w:spacing w:val="-2"/>
                <w:sz w:val="20"/>
              </w:rPr>
              <w:t>title</w:t>
            </w:r>
          </w:p>
        </w:tc>
        <w:tc>
          <w:tcPr>
            <w:tcW w:w="3366" w:type="pct"/>
            <w:gridSpan w:val="2"/>
            <w:tcBorders>
              <w:top w:val="single" w:sz="8" w:space="0" w:color="1E687B"/>
              <w:left w:val="single" w:sz="8" w:space="0" w:color="1E687B"/>
              <w:bottom w:val="single" w:sz="24" w:space="0" w:color="EAF6F3"/>
              <w:right w:val="single" w:sz="8" w:space="0" w:color="1E687B"/>
            </w:tcBorders>
            <w:shd w:val="clear" w:color="auto" w:fill="EAF6F3"/>
            <w:hideMark/>
          </w:tcPr>
          <w:p w14:paraId="2E68A335" w14:textId="77777777" w:rsidR="00445AD7" w:rsidRDefault="00445AD7">
            <w:pPr>
              <w:pStyle w:val="TableParagraph"/>
              <w:spacing w:before="3" w:line="230" w:lineRule="atLeast"/>
              <w:ind w:left="1067" w:hanging="850"/>
              <w:jc w:val="center"/>
              <w:rPr>
                <w:sz w:val="20"/>
              </w:rPr>
            </w:pPr>
            <w:r>
              <w:rPr>
                <w:sz w:val="20"/>
              </w:rPr>
              <w:t>Project for Improving Performance of Local Services (PIPLS) in Bosnia and Herzegovina</w:t>
            </w:r>
          </w:p>
        </w:tc>
      </w:tr>
      <w:tr w:rsidR="00445AD7" w14:paraId="7E0FC5CF" w14:textId="77777777" w:rsidTr="00445AD7">
        <w:trPr>
          <w:trHeight w:val="319"/>
        </w:trPr>
        <w:tc>
          <w:tcPr>
            <w:tcW w:w="1634" w:type="pct"/>
            <w:tcBorders>
              <w:top w:val="single" w:sz="8" w:space="0" w:color="1E687B"/>
              <w:left w:val="single" w:sz="8" w:space="0" w:color="1E687B"/>
              <w:bottom w:val="single" w:sz="8" w:space="0" w:color="1E687B"/>
              <w:right w:val="single" w:sz="8" w:space="0" w:color="1E687B"/>
            </w:tcBorders>
            <w:shd w:val="clear" w:color="auto" w:fill="EAF6F3"/>
            <w:hideMark/>
          </w:tcPr>
          <w:p w14:paraId="553F2464" w14:textId="77777777" w:rsidR="00445AD7" w:rsidRDefault="00445AD7">
            <w:pPr>
              <w:pStyle w:val="TableParagraph"/>
              <w:spacing w:before="22" w:line="256" w:lineRule="auto"/>
              <w:ind w:left="114"/>
              <w:rPr>
                <w:b/>
                <w:sz w:val="20"/>
              </w:rPr>
            </w:pPr>
            <w:r>
              <w:rPr>
                <w:b/>
                <w:sz w:val="20"/>
              </w:rPr>
              <w:t>Quantum</w:t>
            </w:r>
            <w:r>
              <w:rPr>
                <w:b/>
                <w:spacing w:val="-9"/>
                <w:sz w:val="20"/>
              </w:rPr>
              <w:t xml:space="preserve"> </w:t>
            </w:r>
            <w:r>
              <w:rPr>
                <w:b/>
                <w:spacing w:val="-5"/>
                <w:sz w:val="20"/>
              </w:rPr>
              <w:t>ID</w:t>
            </w:r>
          </w:p>
        </w:tc>
        <w:tc>
          <w:tcPr>
            <w:tcW w:w="3366" w:type="pct"/>
            <w:gridSpan w:val="2"/>
            <w:tcBorders>
              <w:top w:val="single" w:sz="24" w:space="0" w:color="EAF6F3"/>
              <w:left w:val="single" w:sz="8" w:space="0" w:color="1E687B"/>
              <w:bottom w:val="single" w:sz="24" w:space="0" w:color="EAF6F3"/>
              <w:right w:val="single" w:sz="8" w:space="0" w:color="1E687B"/>
            </w:tcBorders>
            <w:shd w:val="clear" w:color="auto" w:fill="EAF6F3"/>
            <w:hideMark/>
          </w:tcPr>
          <w:p w14:paraId="7263E9DD" w14:textId="77777777" w:rsidR="00445AD7" w:rsidRDefault="00445AD7">
            <w:pPr>
              <w:pStyle w:val="TableParagraph"/>
              <w:spacing w:before="22" w:line="256" w:lineRule="auto"/>
              <w:ind w:left="181" w:right="167"/>
              <w:jc w:val="center"/>
              <w:rPr>
                <w:sz w:val="20"/>
              </w:rPr>
            </w:pPr>
            <w:r>
              <w:rPr>
                <w:spacing w:val="-2"/>
                <w:sz w:val="20"/>
              </w:rPr>
              <w:t>00120548</w:t>
            </w:r>
          </w:p>
        </w:tc>
      </w:tr>
      <w:tr w:rsidR="00445AD7" w14:paraId="5C0A1EFA" w14:textId="77777777" w:rsidTr="00445AD7">
        <w:trPr>
          <w:trHeight w:val="477"/>
        </w:trPr>
        <w:tc>
          <w:tcPr>
            <w:tcW w:w="1634" w:type="pct"/>
            <w:tcBorders>
              <w:top w:val="single" w:sz="8" w:space="0" w:color="1E687B"/>
              <w:left w:val="single" w:sz="8" w:space="0" w:color="1E687B"/>
              <w:bottom w:val="single" w:sz="8" w:space="0" w:color="1E687B"/>
              <w:right w:val="single" w:sz="8" w:space="0" w:color="1E687B"/>
            </w:tcBorders>
            <w:shd w:val="clear" w:color="auto" w:fill="EAF6F3"/>
            <w:hideMark/>
          </w:tcPr>
          <w:p w14:paraId="3E248039" w14:textId="77777777" w:rsidR="00445AD7" w:rsidRDefault="00445AD7">
            <w:pPr>
              <w:pStyle w:val="TableParagraph"/>
              <w:spacing w:line="230" w:lineRule="atLeast"/>
              <w:ind w:left="114" w:right="170"/>
              <w:rPr>
                <w:b/>
                <w:sz w:val="20"/>
              </w:rPr>
            </w:pPr>
            <w:r>
              <w:rPr>
                <w:b/>
                <w:sz w:val="20"/>
              </w:rPr>
              <w:t>Corporate</w:t>
            </w:r>
            <w:r>
              <w:rPr>
                <w:b/>
                <w:spacing w:val="-14"/>
                <w:sz w:val="20"/>
              </w:rPr>
              <w:t xml:space="preserve"> </w:t>
            </w:r>
            <w:r>
              <w:rPr>
                <w:b/>
                <w:sz w:val="20"/>
              </w:rPr>
              <w:t>outcome</w:t>
            </w:r>
            <w:r>
              <w:rPr>
                <w:b/>
                <w:spacing w:val="-14"/>
                <w:sz w:val="20"/>
              </w:rPr>
              <w:t xml:space="preserve"> </w:t>
            </w:r>
            <w:r>
              <w:rPr>
                <w:b/>
                <w:sz w:val="20"/>
              </w:rPr>
              <w:t xml:space="preserve">and </w:t>
            </w:r>
            <w:r>
              <w:rPr>
                <w:b/>
                <w:spacing w:val="-2"/>
                <w:sz w:val="20"/>
              </w:rPr>
              <w:t>output</w:t>
            </w:r>
          </w:p>
        </w:tc>
        <w:tc>
          <w:tcPr>
            <w:tcW w:w="3366" w:type="pct"/>
            <w:gridSpan w:val="2"/>
            <w:tcBorders>
              <w:top w:val="single" w:sz="24" w:space="0" w:color="EAF6F3"/>
              <w:left w:val="single" w:sz="8" w:space="0" w:color="1E687B"/>
              <w:bottom w:val="single" w:sz="24" w:space="0" w:color="EAF6F3"/>
              <w:right w:val="single" w:sz="8" w:space="0" w:color="1E687B"/>
            </w:tcBorders>
            <w:shd w:val="clear" w:color="auto" w:fill="EAF6F3"/>
            <w:hideMark/>
          </w:tcPr>
          <w:p w14:paraId="1957E573" w14:textId="77777777" w:rsidR="00445AD7" w:rsidRDefault="00445AD7">
            <w:pPr>
              <w:pStyle w:val="TableParagraph"/>
              <w:spacing w:line="230" w:lineRule="atLeast"/>
              <w:ind w:left="733" w:hanging="293"/>
              <w:rPr>
                <w:sz w:val="20"/>
              </w:rPr>
            </w:pPr>
            <w:r>
              <w:rPr>
                <w:sz w:val="20"/>
              </w:rPr>
              <w:t>Outcome</w:t>
            </w:r>
            <w:r>
              <w:rPr>
                <w:spacing w:val="-6"/>
                <w:sz w:val="20"/>
              </w:rPr>
              <w:t xml:space="preserve"> </w:t>
            </w:r>
            <w:r>
              <w:rPr>
                <w:sz w:val="20"/>
              </w:rPr>
              <w:t>2.</w:t>
            </w:r>
            <w:r>
              <w:rPr>
                <w:spacing w:val="-6"/>
                <w:sz w:val="20"/>
              </w:rPr>
              <w:t xml:space="preserve"> </w:t>
            </w:r>
            <w:r>
              <w:rPr>
                <w:sz w:val="20"/>
              </w:rPr>
              <w:t>By</w:t>
            </w:r>
            <w:r>
              <w:rPr>
                <w:spacing w:val="-6"/>
                <w:sz w:val="20"/>
              </w:rPr>
              <w:t xml:space="preserve"> </w:t>
            </w:r>
            <w:r>
              <w:rPr>
                <w:sz w:val="20"/>
              </w:rPr>
              <w:t>2025,</w:t>
            </w:r>
            <w:r>
              <w:rPr>
                <w:spacing w:val="-7"/>
                <w:sz w:val="20"/>
              </w:rPr>
              <w:t xml:space="preserve"> </w:t>
            </w:r>
            <w:r>
              <w:rPr>
                <w:sz w:val="20"/>
              </w:rPr>
              <w:t>people contribute to, and benefit from more accountable and transparent governance systems that deliver quality public services and ensure rule of law.</w:t>
            </w:r>
          </w:p>
        </w:tc>
      </w:tr>
      <w:tr w:rsidR="00445AD7" w14:paraId="7514516B" w14:textId="77777777" w:rsidTr="00445AD7">
        <w:trPr>
          <w:trHeight w:val="317"/>
        </w:trPr>
        <w:tc>
          <w:tcPr>
            <w:tcW w:w="1634" w:type="pct"/>
            <w:tcBorders>
              <w:top w:val="single" w:sz="8" w:space="0" w:color="1E687B"/>
              <w:left w:val="single" w:sz="8" w:space="0" w:color="1E687B"/>
              <w:bottom w:val="single" w:sz="8" w:space="0" w:color="1E687B"/>
              <w:right w:val="single" w:sz="8" w:space="0" w:color="1E687B"/>
            </w:tcBorders>
            <w:shd w:val="clear" w:color="auto" w:fill="EAF6F3"/>
            <w:hideMark/>
          </w:tcPr>
          <w:p w14:paraId="0B53517D" w14:textId="77777777" w:rsidR="00445AD7" w:rsidRDefault="00445AD7">
            <w:pPr>
              <w:pStyle w:val="TableParagraph"/>
              <w:spacing w:before="23" w:line="256" w:lineRule="auto"/>
              <w:ind w:left="114"/>
              <w:rPr>
                <w:b/>
                <w:sz w:val="20"/>
              </w:rPr>
            </w:pPr>
            <w:r>
              <w:rPr>
                <w:b/>
                <w:spacing w:val="-2"/>
                <w:sz w:val="20"/>
              </w:rPr>
              <w:t>Country</w:t>
            </w:r>
          </w:p>
        </w:tc>
        <w:tc>
          <w:tcPr>
            <w:tcW w:w="3366" w:type="pct"/>
            <w:gridSpan w:val="2"/>
            <w:tcBorders>
              <w:top w:val="single" w:sz="24" w:space="0" w:color="EAF6F3"/>
              <w:left w:val="single" w:sz="8" w:space="0" w:color="1E687B"/>
              <w:bottom w:val="single" w:sz="24" w:space="0" w:color="EAF6F3"/>
              <w:right w:val="single" w:sz="8" w:space="0" w:color="1E687B"/>
            </w:tcBorders>
            <w:shd w:val="clear" w:color="auto" w:fill="EAF6F3"/>
            <w:hideMark/>
          </w:tcPr>
          <w:p w14:paraId="1669D4C5" w14:textId="77777777" w:rsidR="00445AD7" w:rsidRDefault="00445AD7">
            <w:pPr>
              <w:pStyle w:val="TableParagraph"/>
              <w:spacing w:before="23" w:line="256" w:lineRule="auto"/>
              <w:ind w:left="181" w:right="169"/>
              <w:jc w:val="center"/>
              <w:rPr>
                <w:sz w:val="20"/>
              </w:rPr>
            </w:pPr>
            <w:r>
              <w:rPr>
                <w:sz w:val="20"/>
              </w:rPr>
              <w:t>Bosnia</w:t>
            </w:r>
            <w:r>
              <w:rPr>
                <w:spacing w:val="-7"/>
                <w:sz w:val="20"/>
              </w:rPr>
              <w:t xml:space="preserve"> </w:t>
            </w:r>
            <w:r>
              <w:rPr>
                <w:sz w:val="20"/>
              </w:rPr>
              <w:t>and</w:t>
            </w:r>
            <w:r>
              <w:rPr>
                <w:spacing w:val="-7"/>
                <w:sz w:val="20"/>
              </w:rPr>
              <w:t xml:space="preserve"> </w:t>
            </w:r>
            <w:r>
              <w:rPr>
                <w:spacing w:val="-2"/>
                <w:sz w:val="20"/>
              </w:rPr>
              <w:t>Herzegovina</w:t>
            </w:r>
          </w:p>
        </w:tc>
      </w:tr>
      <w:tr w:rsidR="00445AD7" w14:paraId="446EFBB5" w14:textId="77777777" w:rsidTr="00445AD7">
        <w:trPr>
          <w:trHeight w:val="319"/>
        </w:trPr>
        <w:tc>
          <w:tcPr>
            <w:tcW w:w="1634" w:type="pct"/>
            <w:tcBorders>
              <w:top w:val="single" w:sz="8" w:space="0" w:color="1E687B"/>
              <w:left w:val="single" w:sz="8" w:space="0" w:color="1E687B"/>
              <w:bottom w:val="single" w:sz="8" w:space="0" w:color="1E687B"/>
              <w:right w:val="single" w:sz="8" w:space="0" w:color="1E687B"/>
            </w:tcBorders>
            <w:shd w:val="clear" w:color="auto" w:fill="EAF6F3"/>
            <w:hideMark/>
          </w:tcPr>
          <w:p w14:paraId="27847D7E" w14:textId="77777777" w:rsidR="00445AD7" w:rsidRDefault="00445AD7">
            <w:pPr>
              <w:pStyle w:val="TableParagraph"/>
              <w:spacing w:before="22" w:line="256" w:lineRule="auto"/>
              <w:ind w:left="114"/>
              <w:rPr>
                <w:b/>
                <w:sz w:val="20"/>
              </w:rPr>
            </w:pPr>
            <w:r>
              <w:rPr>
                <w:b/>
                <w:spacing w:val="-2"/>
                <w:sz w:val="20"/>
              </w:rPr>
              <w:t>Region</w:t>
            </w:r>
          </w:p>
        </w:tc>
        <w:tc>
          <w:tcPr>
            <w:tcW w:w="3366" w:type="pct"/>
            <w:gridSpan w:val="2"/>
            <w:tcBorders>
              <w:top w:val="single" w:sz="24" w:space="0" w:color="EAF6F3"/>
              <w:left w:val="single" w:sz="8" w:space="0" w:color="1E687B"/>
              <w:bottom w:val="single" w:sz="24" w:space="0" w:color="EAF6F3"/>
              <w:right w:val="single" w:sz="8" w:space="0" w:color="1E687B"/>
            </w:tcBorders>
            <w:shd w:val="clear" w:color="auto" w:fill="EAF6F3"/>
            <w:hideMark/>
          </w:tcPr>
          <w:p w14:paraId="20CF1BEC" w14:textId="77777777" w:rsidR="00445AD7" w:rsidRDefault="00445AD7">
            <w:pPr>
              <w:pStyle w:val="TableParagraph"/>
              <w:spacing w:before="22" w:line="256" w:lineRule="auto"/>
              <w:ind w:left="181" w:right="110"/>
              <w:jc w:val="center"/>
              <w:rPr>
                <w:sz w:val="20"/>
              </w:rPr>
            </w:pPr>
            <w:r>
              <w:rPr>
                <w:spacing w:val="-10"/>
                <w:sz w:val="20"/>
              </w:rPr>
              <w:t>-</w:t>
            </w:r>
          </w:p>
        </w:tc>
      </w:tr>
      <w:tr w:rsidR="00445AD7" w14:paraId="5A6AC712" w14:textId="77777777" w:rsidTr="00445AD7">
        <w:trPr>
          <w:trHeight w:val="477"/>
        </w:trPr>
        <w:tc>
          <w:tcPr>
            <w:tcW w:w="1634" w:type="pct"/>
            <w:tcBorders>
              <w:top w:val="single" w:sz="8" w:space="0" w:color="1E687B"/>
              <w:left w:val="single" w:sz="8" w:space="0" w:color="1E687B"/>
              <w:bottom w:val="single" w:sz="8" w:space="0" w:color="1E687B"/>
              <w:right w:val="single" w:sz="8" w:space="0" w:color="1E687B"/>
            </w:tcBorders>
            <w:shd w:val="clear" w:color="auto" w:fill="EAF6F3"/>
            <w:hideMark/>
          </w:tcPr>
          <w:p w14:paraId="70BB39D3" w14:textId="77777777" w:rsidR="00445AD7" w:rsidRDefault="00445AD7">
            <w:pPr>
              <w:pStyle w:val="TableParagraph"/>
              <w:spacing w:line="230" w:lineRule="atLeast"/>
              <w:ind w:left="114" w:right="170"/>
              <w:rPr>
                <w:b/>
                <w:sz w:val="20"/>
              </w:rPr>
            </w:pPr>
            <w:r>
              <w:rPr>
                <w:b/>
                <w:sz w:val="20"/>
              </w:rPr>
              <w:t>Date</w:t>
            </w:r>
            <w:r>
              <w:rPr>
                <w:b/>
                <w:spacing w:val="-14"/>
                <w:sz w:val="20"/>
              </w:rPr>
              <w:t xml:space="preserve"> </w:t>
            </w:r>
            <w:r>
              <w:rPr>
                <w:b/>
                <w:sz w:val="20"/>
              </w:rPr>
              <w:t>Project</w:t>
            </w:r>
            <w:r>
              <w:rPr>
                <w:b/>
                <w:spacing w:val="-14"/>
                <w:sz w:val="20"/>
              </w:rPr>
              <w:t xml:space="preserve"> </w:t>
            </w:r>
            <w:r>
              <w:rPr>
                <w:b/>
                <w:sz w:val="20"/>
              </w:rPr>
              <w:t xml:space="preserve">document </w:t>
            </w:r>
            <w:r>
              <w:rPr>
                <w:b/>
                <w:spacing w:val="-2"/>
                <w:sz w:val="20"/>
              </w:rPr>
              <w:t>signed</w:t>
            </w:r>
          </w:p>
        </w:tc>
        <w:tc>
          <w:tcPr>
            <w:tcW w:w="3366" w:type="pct"/>
            <w:gridSpan w:val="2"/>
            <w:tcBorders>
              <w:top w:val="single" w:sz="24" w:space="0" w:color="EAF6F3"/>
              <w:left w:val="single" w:sz="8" w:space="0" w:color="1E687B"/>
              <w:bottom w:val="single" w:sz="24" w:space="0" w:color="EAF6F3"/>
              <w:right w:val="single" w:sz="8" w:space="0" w:color="1E687B"/>
            </w:tcBorders>
            <w:shd w:val="clear" w:color="auto" w:fill="EAF6F3"/>
            <w:hideMark/>
          </w:tcPr>
          <w:p w14:paraId="59A64325" w14:textId="77777777" w:rsidR="00445AD7" w:rsidRDefault="00445AD7">
            <w:pPr>
              <w:pStyle w:val="TableParagraph"/>
              <w:spacing w:before="22" w:line="256" w:lineRule="auto"/>
              <w:ind w:left="181" w:right="164"/>
              <w:jc w:val="center"/>
              <w:rPr>
                <w:sz w:val="20"/>
              </w:rPr>
            </w:pPr>
            <w:r>
              <w:rPr>
                <w:sz w:val="20"/>
              </w:rPr>
              <w:t>26 November 2020</w:t>
            </w:r>
          </w:p>
        </w:tc>
      </w:tr>
      <w:tr w:rsidR="00445AD7" w14:paraId="6EE6C630" w14:textId="77777777" w:rsidTr="00445AD7">
        <w:trPr>
          <w:trHeight w:val="351"/>
        </w:trPr>
        <w:tc>
          <w:tcPr>
            <w:tcW w:w="1634" w:type="pct"/>
            <w:vMerge w:val="restart"/>
            <w:tcBorders>
              <w:top w:val="single" w:sz="8" w:space="0" w:color="1E687B"/>
              <w:left w:val="single" w:sz="8" w:space="0" w:color="1E687B"/>
              <w:bottom w:val="single" w:sz="2" w:space="0" w:color="1E687B"/>
              <w:right w:val="single" w:sz="8" w:space="0" w:color="1E687B"/>
            </w:tcBorders>
            <w:shd w:val="clear" w:color="auto" w:fill="EAF6F3"/>
          </w:tcPr>
          <w:p w14:paraId="4D63D534" w14:textId="77777777" w:rsidR="00445AD7" w:rsidRDefault="00445AD7">
            <w:pPr>
              <w:pStyle w:val="TableParagraph"/>
              <w:spacing w:before="15" w:line="256" w:lineRule="auto"/>
              <w:rPr>
                <w:b/>
                <w:sz w:val="20"/>
              </w:rPr>
            </w:pPr>
          </w:p>
          <w:p w14:paraId="09F719AA" w14:textId="77777777" w:rsidR="00445AD7" w:rsidRDefault="00445AD7">
            <w:pPr>
              <w:pStyle w:val="TableParagraph"/>
              <w:spacing w:line="256" w:lineRule="auto"/>
              <w:ind w:left="114"/>
              <w:rPr>
                <w:b/>
                <w:sz w:val="20"/>
              </w:rPr>
            </w:pPr>
            <w:r>
              <w:rPr>
                <w:b/>
                <w:sz w:val="20"/>
              </w:rPr>
              <w:t>Project</w:t>
            </w:r>
            <w:r>
              <w:rPr>
                <w:b/>
                <w:spacing w:val="-10"/>
                <w:sz w:val="20"/>
              </w:rPr>
              <w:t xml:space="preserve"> </w:t>
            </w:r>
            <w:r>
              <w:rPr>
                <w:b/>
                <w:spacing w:val="-2"/>
                <w:sz w:val="20"/>
              </w:rPr>
              <w:t>dates</w:t>
            </w:r>
          </w:p>
        </w:tc>
        <w:tc>
          <w:tcPr>
            <w:tcW w:w="1682" w:type="pct"/>
            <w:tcBorders>
              <w:top w:val="single" w:sz="24" w:space="0" w:color="EAF6F3"/>
              <w:left w:val="single" w:sz="8" w:space="0" w:color="1E687B"/>
              <w:bottom w:val="single" w:sz="8" w:space="0" w:color="1E687B"/>
              <w:right w:val="single" w:sz="8" w:space="0" w:color="1E687B"/>
            </w:tcBorders>
            <w:shd w:val="clear" w:color="auto" w:fill="EAF6F3"/>
            <w:hideMark/>
          </w:tcPr>
          <w:p w14:paraId="67A04634" w14:textId="77777777" w:rsidR="00445AD7" w:rsidRDefault="00445AD7">
            <w:pPr>
              <w:pStyle w:val="TableParagraph"/>
              <w:spacing w:before="22" w:line="256" w:lineRule="auto"/>
              <w:ind w:left="67" w:right="55"/>
              <w:jc w:val="center"/>
              <w:rPr>
                <w:b/>
                <w:sz w:val="20"/>
                <w:lang w:val="bs-Latn-BA"/>
              </w:rPr>
            </w:pPr>
            <w:r>
              <w:rPr>
                <w:b/>
                <w:spacing w:val="-2"/>
                <w:sz w:val="20"/>
              </w:rPr>
              <w:t>Start</w:t>
            </w:r>
          </w:p>
        </w:tc>
        <w:tc>
          <w:tcPr>
            <w:tcW w:w="1684" w:type="pct"/>
            <w:tcBorders>
              <w:top w:val="single" w:sz="24" w:space="0" w:color="EAF6F3"/>
              <w:left w:val="single" w:sz="8" w:space="0" w:color="1E687B"/>
              <w:bottom w:val="single" w:sz="8" w:space="0" w:color="1E687B"/>
              <w:right w:val="single" w:sz="8" w:space="0" w:color="1E687B"/>
            </w:tcBorders>
            <w:shd w:val="clear" w:color="auto" w:fill="EAF6F3"/>
            <w:hideMark/>
          </w:tcPr>
          <w:p w14:paraId="0AB2229E" w14:textId="77777777" w:rsidR="00445AD7" w:rsidRDefault="00445AD7">
            <w:pPr>
              <w:pStyle w:val="TableParagraph"/>
              <w:spacing w:before="22" w:line="256" w:lineRule="auto"/>
              <w:ind w:left="69" w:right="55"/>
              <w:jc w:val="center"/>
              <w:rPr>
                <w:b/>
                <w:sz w:val="20"/>
              </w:rPr>
            </w:pPr>
            <w:r>
              <w:rPr>
                <w:b/>
                <w:sz w:val="20"/>
              </w:rPr>
              <w:t>Planned</w:t>
            </w:r>
            <w:r>
              <w:rPr>
                <w:b/>
                <w:spacing w:val="-7"/>
                <w:sz w:val="20"/>
              </w:rPr>
              <w:t xml:space="preserve"> </w:t>
            </w:r>
            <w:r>
              <w:rPr>
                <w:b/>
                <w:spacing w:val="-5"/>
                <w:sz w:val="20"/>
              </w:rPr>
              <w:t>end</w:t>
            </w:r>
          </w:p>
        </w:tc>
      </w:tr>
      <w:tr w:rsidR="00445AD7" w14:paraId="2308722F" w14:textId="77777777" w:rsidTr="00445AD7">
        <w:trPr>
          <w:trHeight w:val="359"/>
        </w:trPr>
        <w:tc>
          <w:tcPr>
            <w:tcW w:w="0" w:type="auto"/>
            <w:vMerge/>
            <w:tcBorders>
              <w:top w:val="single" w:sz="8" w:space="0" w:color="1E687B"/>
              <w:left w:val="single" w:sz="8" w:space="0" w:color="1E687B"/>
              <w:bottom w:val="single" w:sz="2" w:space="0" w:color="1E687B"/>
              <w:right w:val="single" w:sz="8" w:space="0" w:color="1E687B"/>
            </w:tcBorders>
            <w:vAlign w:val="center"/>
            <w:hideMark/>
          </w:tcPr>
          <w:p w14:paraId="264E0185" w14:textId="77777777" w:rsidR="00445AD7" w:rsidRDefault="00445AD7">
            <w:pPr>
              <w:spacing w:after="0"/>
              <w:rPr>
                <w:rFonts w:ascii="Arial" w:eastAsia="Arial" w:hAnsi="Arial" w:cs="Arial"/>
                <w:b/>
                <w:sz w:val="20"/>
                <w:lang w:val="en-US"/>
              </w:rPr>
            </w:pPr>
          </w:p>
        </w:tc>
        <w:tc>
          <w:tcPr>
            <w:tcW w:w="1682" w:type="pct"/>
            <w:tcBorders>
              <w:top w:val="single" w:sz="8" w:space="0" w:color="1E687B"/>
              <w:left w:val="single" w:sz="2" w:space="0" w:color="1E687B"/>
              <w:bottom w:val="single" w:sz="8" w:space="0" w:color="1E687B"/>
              <w:right w:val="single" w:sz="8" w:space="0" w:color="1E687B"/>
            </w:tcBorders>
            <w:shd w:val="clear" w:color="auto" w:fill="EAF6F3"/>
            <w:hideMark/>
          </w:tcPr>
          <w:p w14:paraId="199D1C51" w14:textId="77777777" w:rsidR="00445AD7" w:rsidRDefault="00445AD7">
            <w:pPr>
              <w:pStyle w:val="TableParagraph"/>
              <w:spacing w:before="30" w:line="256" w:lineRule="auto"/>
              <w:ind w:left="78"/>
              <w:jc w:val="center"/>
              <w:rPr>
                <w:sz w:val="20"/>
              </w:rPr>
            </w:pPr>
            <w:r>
              <w:rPr>
                <w:sz w:val="20"/>
              </w:rPr>
              <w:t>1</w:t>
            </w:r>
            <w:r>
              <w:rPr>
                <w:spacing w:val="-5"/>
                <w:sz w:val="20"/>
              </w:rPr>
              <w:t xml:space="preserve"> </w:t>
            </w:r>
            <w:r>
              <w:rPr>
                <w:sz w:val="20"/>
              </w:rPr>
              <w:t>January</w:t>
            </w:r>
            <w:r>
              <w:rPr>
                <w:spacing w:val="-2"/>
                <w:sz w:val="20"/>
              </w:rPr>
              <w:t xml:space="preserve"> </w:t>
            </w:r>
            <w:r>
              <w:rPr>
                <w:spacing w:val="-4"/>
                <w:sz w:val="20"/>
              </w:rPr>
              <w:t>2021</w:t>
            </w:r>
          </w:p>
        </w:tc>
        <w:tc>
          <w:tcPr>
            <w:tcW w:w="1684" w:type="pct"/>
            <w:tcBorders>
              <w:top w:val="single" w:sz="8" w:space="0" w:color="1E687B"/>
              <w:left w:val="single" w:sz="8" w:space="0" w:color="1E687B"/>
              <w:bottom w:val="single" w:sz="8" w:space="0" w:color="1E687B"/>
              <w:right w:val="single" w:sz="8" w:space="0" w:color="1E687B"/>
            </w:tcBorders>
            <w:shd w:val="clear" w:color="auto" w:fill="EAF6F3"/>
            <w:hideMark/>
          </w:tcPr>
          <w:p w14:paraId="3B541077" w14:textId="77777777" w:rsidR="00445AD7" w:rsidRDefault="00445AD7">
            <w:pPr>
              <w:pStyle w:val="TableParagraph"/>
              <w:spacing w:before="30" w:line="256" w:lineRule="auto"/>
              <w:ind w:left="69"/>
              <w:jc w:val="center"/>
              <w:rPr>
                <w:sz w:val="20"/>
              </w:rPr>
            </w:pPr>
            <w:r>
              <w:rPr>
                <w:sz w:val="20"/>
              </w:rPr>
              <w:t>31</w:t>
            </w:r>
            <w:r>
              <w:rPr>
                <w:spacing w:val="-6"/>
                <w:sz w:val="20"/>
              </w:rPr>
              <w:t xml:space="preserve"> </w:t>
            </w:r>
            <w:r>
              <w:rPr>
                <w:sz w:val="20"/>
              </w:rPr>
              <w:t>December</w:t>
            </w:r>
            <w:r>
              <w:rPr>
                <w:spacing w:val="-6"/>
                <w:sz w:val="20"/>
              </w:rPr>
              <w:t xml:space="preserve"> </w:t>
            </w:r>
            <w:r>
              <w:rPr>
                <w:spacing w:val="-4"/>
                <w:sz w:val="20"/>
              </w:rPr>
              <w:t>2024</w:t>
            </w:r>
          </w:p>
        </w:tc>
      </w:tr>
      <w:tr w:rsidR="00445AD7" w14:paraId="052DE414" w14:textId="77777777" w:rsidTr="00445AD7">
        <w:trPr>
          <w:trHeight w:val="322"/>
        </w:trPr>
        <w:tc>
          <w:tcPr>
            <w:tcW w:w="1634" w:type="pct"/>
            <w:tcBorders>
              <w:top w:val="single" w:sz="2" w:space="0" w:color="1E687B"/>
              <w:left w:val="single" w:sz="8" w:space="0" w:color="1E687B"/>
              <w:bottom w:val="single" w:sz="24" w:space="0" w:color="EAF6F3"/>
              <w:right w:val="single" w:sz="8" w:space="0" w:color="1E687B"/>
            </w:tcBorders>
            <w:shd w:val="clear" w:color="auto" w:fill="EAF6F3"/>
            <w:hideMark/>
          </w:tcPr>
          <w:p w14:paraId="16113D75" w14:textId="77777777" w:rsidR="00445AD7" w:rsidRDefault="00445AD7">
            <w:pPr>
              <w:pStyle w:val="TableParagraph"/>
              <w:spacing w:before="28" w:line="256" w:lineRule="auto"/>
              <w:ind w:left="114"/>
              <w:rPr>
                <w:b/>
                <w:sz w:val="20"/>
              </w:rPr>
            </w:pPr>
            <w:r>
              <w:rPr>
                <w:b/>
                <w:sz w:val="20"/>
              </w:rPr>
              <w:t>Total</w:t>
            </w:r>
            <w:r>
              <w:rPr>
                <w:b/>
                <w:spacing w:val="-9"/>
                <w:sz w:val="20"/>
              </w:rPr>
              <w:t xml:space="preserve"> </w:t>
            </w:r>
            <w:r>
              <w:rPr>
                <w:b/>
                <w:sz w:val="20"/>
              </w:rPr>
              <w:t>committed</w:t>
            </w:r>
            <w:r>
              <w:rPr>
                <w:b/>
                <w:spacing w:val="-9"/>
                <w:sz w:val="20"/>
              </w:rPr>
              <w:t xml:space="preserve"> </w:t>
            </w:r>
            <w:r>
              <w:rPr>
                <w:b/>
                <w:spacing w:val="-2"/>
                <w:sz w:val="20"/>
              </w:rPr>
              <w:t>budget</w:t>
            </w:r>
          </w:p>
        </w:tc>
        <w:tc>
          <w:tcPr>
            <w:tcW w:w="3366" w:type="pct"/>
            <w:gridSpan w:val="2"/>
            <w:tcBorders>
              <w:top w:val="single" w:sz="8" w:space="0" w:color="1E687B"/>
              <w:left w:val="single" w:sz="8" w:space="0" w:color="1E687B"/>
              <w:bottom w:val="single" w:sz="8" w:space="0" w:color="1E687B"/>
              <w:right w:val="single" w:sz="8" w:space="0" w:color="1E687B"/>
            </w:tcBorders>
            <w:shd w:val="clear" w:color="auto" w:fill="EAF6F3"/>
            <w:hideMark/>
          </w:tcPr>
          <w:p w14:paraId="2E6F76D0" w14:textId="47AD4A49" w:rsidR="00445AD7" w:rsidRDefault="00445AD7">
            <w:pPr>
              <w:pStyle w:val="TableParagraph"/>
              <w:spacing w:before="28" w:line="256" w:lineRule="auto"/>
              <w:ind w:left="181" w:right="164"/>
              <w:jc w:val="center"/>
              <w:rPr>
                <w:sz w:val="20"/>
              </w:rPr>
            </w:pPr>
            <w:r>
              <w:rPr>
                <w:sz w:val="20"/>
              </w:rPr>
              <w:t>USD</w:t>
            </w:r>
            <w:r>
              <w:rPr>
                <w:spacing w:val="-7"/>
                <w:sz w:val="20"/>
              </w:rPr>
              <w:t xml:space="preserve"> </w:t>
            </w:r>
            <w:r>
              <w:rPr>
                <w:spacing w:val="-2"/>
                <w:sz w:val="20"/>
              </w:rPr>
              <w:t>3,1</w:t>
            </w:r>
            <w:r w:rsidR="0061238D">
              <w:rPr>
                <w:spacing w:val="-2"/>
                <w:sz w:val="20"/>
              </w:rPr>
              <w:t>41</w:t>
            </w:r>
            <w:r>
              <w:rPr>
                <w:spacing w:val="-2"/>
                <w:sz w:val="20"/>
              </w:rPr>
              <w:t>,2</w:t>
            </w:r>
            <w:r w:rsidR="002853FA">
              <w:rPr>
                <w:spacing w:val="-2"/>
                <w:sz w:val="20"/>
              </w:rPr>
              <w:t>24</w:t>
            </w:r>
            <w:r>
              <w:rPr>
                <w:spacing w:val="-2"/>
                <w:sz w:val="20"/>
              </w:rPr>
              <w:t>.</w:t>
            </w:r>
            <w:r w:rsidR="002853FA">
              <w:rPr>
                <w:spacing w:val="-2"/>
                <w:sz w:val="20"/>
              </w:rPr>
              <w:t>69</w:t>
            </w:r>
          </w:p>
        </w:tc>
      </w:tr>
      <w:tr w:rsidR="00445AD7" w14:paraId="294EF670" w14:textId="77777777" w:rsidTr="00445AD7">
        <w:trPr>
          <w:trHeight w:val="477"/>
        </w:trPr>
        <w:tc>
          <w:tcPr>
            <w:tcW w:w="1634" w:type="pct"/>
            <w:tcBorders>
              <w:top w:val="single" w:sz="24" w:space="0" w:color="EAF6F3"/>
              <w:left w:val="single" w:sz="8" w:space="0" w:color="1E687B"/>
              <w:bottom w:val="single" w:sz="8" w:space="0" w:color="1E687B"/>
              <w:right w:val="single" w:sz="8" w:space="0" w:color="1E687B"/>
            </w:tcBorders>
            <w:shd w:val="clear" w:color="auto" w:fill="EAF6F3"/>
            <w:hideMark/>
          </w:tcPr>
          <w:p w14:paraId="4C9396ED" w14:textId="77777777" w:rsidR="00445AD7" w:rsidRDefault="00445AD7">
            <w:pPr>
              <w:pStyle w:val="TableParagraph"/>
              <w:spacing w:before="1" w:line="228" w:lineRule="exact"/>
              <w:ind w:left="114" w:right="170"/>
              <w:rPr>
                <w:b/>
                <w:sz w:val="20"/>
              </w:rPr>
            </w:pPr>
            <w:r>
              <w:rPr>
                <w:b/>
                <w:sz w:val="20"/>
              </w:rPr>
              <w:t>Project</w:t>
            </w:r>
            <w:r>
              <w:rPr>
                <w:b/>
                <w:spacing w:val="-14"/>
                <w:sz w:val="20"/>
              </w:rPr>
              <w:t xml:space="preserve"> </w:t>
            </w:r>
            <w:r>
              <w:rPr>
                <w:b/>
                <w:sz w:val="20"/>
              </w:rPr>
              <w:t>expenditure</w:t>
            </w:r>
            <w:r>
              <w:rPr>
                <w:b/>
                <w:spacing w:val="-12"/>
                <w:sz w:val="20"/>
              </w:rPr>
              <w:t xml:space="preserve"> </w:t>
            </w:r>
            <w:r>
              <w:rPr>
                <w:b/>
                <w:sz w:val="20"/>
              </w:rPr>
              <w:t>at</w:t>
            </w:r>
            <w:r>
              <w:rPr>
                <w:b/>
                <w:spacing w:val="-14"/>
                <w:sz w:val="20"/>
              </w:rPr>
              <w:t xml:space="preserve"> </w:t>
            </w:r>
            <w:r>
              <w:rPr>
                <w:b/>
                <w:sz w:val="20"/>
              </w:rPr>
              <w:t>the time of evaluation</w:t>
            </w:r>
          </w:p>
        </w:tc>
        <w:tc>
          <w:tcPr>
            <w:tcW w:w="3366" w:type="pct"/>
            <w:gridSpan w:val="2"/>
            <w:tcBorders>
              <w:top w:val="single" w:sz="8" w:space="0" w:color="1E687B"/>
              <w:left w:val="single" w:sz="8" w:space="0" w:color="1E687B"/>
              <w:bottom w:val="single" w:sz="24" w:space="0" w:color="EAF6F3"/>
              <w:right w:val="single" w:sz="8" w:space="0" w:color="1E687B"/>
            </w:tcBorders>
            <w:shd w:val="clear" w:color="auto" w:fill="EAF6F3"/>
            <w:hideMark/>
          </w:tcPr>
          <w:p w14:paraId="5511DCC3" w14:textId="2C3F9AAC" w:rsidR="00445AD7" w:rsidRDefault="00445AD7">
            <w:pPr>
              <w:pStyle w:val="TableParagraph"/>
              <w:spacing w:before="25" w:line="256" w:lineRule="auto"/>
              <w:ind w:left="181"/>
              <w:rPr>
                <w:sz w:val="13"/>
              </w:rPr>
            </w:pPr>
            <w:r>
              <w:rPr>
                <w:sz w:val="20"/>
              </w:rPr>
              <w:t xml:space="preserve">                                    </w:t>
            </w:r>
            <w:r w:rsidR="002853FA">
              <w:rPr>
                <w:sz w:val="20"/>
              </w:rPr>
              <w:t xml:space="preserve"> </w:t>
            </w:r>
            <w:r>
              <w:rPr>
                <w:sz w:val="20"/>
              </w:rPr>
              <w:t xml:space="preserve">USD </w:t>
            </w:r>
            <w:r w:rsidR="00C569DF" w:rsidRPr="00C569DF">
              <w:rPr>
                <w:sz w:val="20"/>
                <w:lang w:val="en-GB"/>
              </w:rPr>
              <w:t>3,058,697.92</w:t>
            </w:r>
          </w:p>
        </w:tc>
      </w:tr>
      <w:tr w:rsidR="00445AD7" w14:paraId="024FAEB3" w14:textId="77777777" w:rsidTr="00445AD7">
        <w:trPr>
          <w:trHeight w:val="480"/>
        </w:trPr>
        <w:tc>
          <w:tcPr>
            <w:tcW w:w="1634" w:type="pct"/>
            <w:tcBorders>
              <w:top w:val="single" w:sz="8" w:space="0" w:color="1E687B"/>
              <w:left w:val="single" w:sz="8" w:space="0" w:color="1E687B"/>
              <w:bottom w:val="single" w:sz="8" w:space="0" w:color="1E687B"/>
              <w:right w:val="single" w:sz="8" w:space="0" w:color="1E687B"/>
            </w:tcBorders>
            <w:shd w:val="clear" w:color="auto" w:fill="EAF6F3"/>
            <w:hideMark/>
          </w:tcPr>
          <w:p w14:paraId="5550F91C" w14:textId="77777777" w:rsidR="00445AD7" w:rsidRDefault="00445AD7">
            <w:pPr>
              <w:pStyle w:val="TableParagraph"/>
              <w:spacing w:before="25" w:line="256" w:lineRule="auto"/>
              <w:ind w:left="114"/>
              <w:rPr>
                <w:b/>
                <w:sz w:val="20"/>
              </w:rPr>
            </w:pPr>
            <w:r>
              <w:rPr>
                <w:b/>
                <w:sz w:val="20"/>
              </w:rPr>
              <w:t>Funding</w:t>
            </w:r>
            <w:r>
              <w:rPr>
                <w:b/>
                <w:spacing w:val="-8"/>
                <w:sz w:val="20"/>
              </w:rPr>
              <w:t xml:space="preserve"> </w:t>
            </w:r>
            <w:r>
              <w:rPr>
                <w:b/>
                <w:spacing w:val="-2"/>
                <w:sz w:val="20"/>
              </w:rPr>
              <w:t>source</w:t>
            </w:r>
          </w:p>
        </w:tc>
        <w:tc>
          <w:tcPr>
            <w:tcW w:w="3366" w:type="pct"/>
            <w:gridSpan w:val="2"/>
            <w:tcBorders>
              <w:top w:val="single" w:sz="24" w:space="0" w:color="EAF6F3"/>
              <w:left w:val="single" w:sz="8" w:space="0" w:color="1E687B"/>
              <w:bottom w:val="single" w:sz="24" w:space="0" w:color="EAF6F3"/>
              <w:right w:val="single" w:sz="8" w:space="0" w:color="1E687B"/>
            </w:tcBorders>
            <w:shd w:val="clear" w:color="auto" w:fill="EAF6F3"/>
            <w:hideMark/>
          </w:tcPr>
          <w:p w14:paraId="1E717985" w14:textId="77777777" w:rsidR="00445AD7" w:rsidRDefault="00445AD7">
            <w:pPr>
              <w:pStyle w:val="TableParagraph"/>
              <w:spacing w:line="230" w:lineRule="atLeast"/>
              <w:ind w:left="1367" w:hanging="562"/>
              <w:jc w:val="center"/>
              <w:rPr>
                <w:sz w:val="20"/>
              </w:rPr>
            </w:pPr>
            <w:r>
              <w:rPr>
                <w:sz w:val="20"/>
              </w:rPr>
              <w:t>Government</w:t>
            </w:r>
            <w:r>
              <w:rPr>
                <w:spacing w:val="-10"/>
                <w:sz w:val="20"/>
              </w:rPr>
              <w:t xml:space="preserve"> </w:t>
            </w:r>
            <w:r>
              <w:rPr>
                <w:sz w:val="20"/>
              </w:rPr>
              <w:t>of</w:t>
            </w:r>
            <w:r>
              <w:rPr>
                <w:spacing w:val="-8"/>
                <w:sz w:val="20"/>
              </w:rPr>
              <w:t xml:space="preserve"> </w:t>
            </w:r>
            <w:r>
              <w:rPr>
                <w:sz w:val="20"/>
              </w:rPr>
              <w:t>Sweden,</w:t>
            </w:r>
            <w:r>
              <w:rPr>
                <w:spacing w:val="-10"/>
                <w:sz w:val="20"/>
              </w:rPr>
              <w:t xml:space="preserve"> UNDP BiH, and </w:t>
            </w:r>
            <w:r>
              <w:rPr>
                <w:sz w:val="20"/>
              </w:rPr>
              <w:t>Government of Bosnia and Herzegovina</w:t>
            </w:r>
          </w:p>
        </w:tc>
      </w:tr>
      <w:tr w:rsidR="00445AD7" w14:paraId="78F2CD3F" w14:textId="77777777" w:rsidTr="00445AD7">
        <w:trPr>
          <w:trHeight w:val="316"/>
        </w:trPr>
        <w:tc>
          <w:tcPr>
            <w:tcW w:w="1634" w:type="pct"/>
            <w:tcBorders>
              <w:top w:val="single" w:sz="8" w:space="0" w:color="1E687B"/>
              <w:left w:val="single" w:sz="8" w:space="0" w:color="1E687B"/>
              <w:bottom w:val="single" w:sz="8" w:space="0" w:color="1E687B"/>
              <w:right w:val="single" w:sz="8" w:space="0" w:color="1E687B"/>
            </w:tcBorders>
            <w:shd w:val="clear" w:color="auto" w:fill="EAF6F3"/>
            <w:hideMark/>
          </w:tcPr>
          <w:p w14:paraId="45EDB22A" w14:textId="77777777" w:rsidR="00445AD7" w:rsidRDefault="00445AD7">
            <w:pPr>
              <w:pStyle w:val="TableParagraph"/>
              <w:spacing w:before="22" w:line="256" w:lineRule="auto"/>
              <w:ind w:left="114"/>
              <w:rPr>
                <w:b/>
                <w:sz w:val="20"/>
              </w:rPr>
            </w:pPr>
            <w:r>
              <w:rPr>
                <w:b/>
                <w:sz w:val="20"/>
              </w:rPr>
              <w:t>Implementing</w:t>
            </w:r>
            <w:r>
              <w:rPr>
                <w:b/>
                <w:spacing w:val="-14"/>
                <w:sz w:val="20"/>
              </w:rPr>
              <w:t xml:space="preserve"> </w:t>
            </w:r>
            <w:r>
              <w:rPr>
                <w:b/>
                <w:spacing w:val="-2"/>
                <w:sz w:val="20"/>
              </w:rPr>
              <w:t>party</w:t>
            </w:r>
            <w:hyperlink r:id="rId13" w:history="1">
              <w:r>
                <w:rPr>
                  <w:rStyle w:val="Hyperlink"/>
                  <w:rFonts w:cs="Arial"/>
                  <w:b/>
                  <w:color w:val="auto"/>
                  <w:spacing w:val="-2"/>
                  <w:sz w:val="20"/>
                  <w:vertAlign w:val="superscript"/>
                </w:rPr>
                <w:t>[1]</w:t>
              </w:r>
            </w:hyperlink>
          </w:p>
        </w:tc>
        <w:tc>
          <w:tcPr>
            <w:tcW w:w="3366" w:type="pct"/>
            <w:gridSpan w:val="2"/>
            <w:tcBorders>
              <w:top w:val="single" w:sz="24" w:space="0" w:color="EAF6F3"/>
              <w:left w:val="single" w:sz="8" w:space="0" w:color="1E687B"/>
              <w:bottom w:val="single" w:sz="4" w:space="0" w:color="auto"/>
              <w:right w:val="single" w:sz="8" w:space="0" w:color="1E687B"/>
            </w:tcBorders>
            <w:shd w:val="clear" w:color="auto" w:fill="EAF6F3"/>
            <w:hideMark/>
          </w:tcPr>
          <w:p w14:paraId="4AD8C462" w14:textId="77777777" w:rsidR="00445AD7" w:rsidRDefault="00445AD7">
            <w:pPr>
              <w:pStyle w:val="TableParagraph"/>
              <w:spacing w:before="22" w:line="256" w:lineRule="auto"/>
              <w:ind w:left="1773"/>
              <w:rPr>
                <w:sz w:val="20"/>
              </w:rPr>
            </w:pPr>
            <w:r>
              <w:rPr>
                <w:sz w:val="20"/>
              </w:rPr>
              <w:t>UNDP</w:t>
            </w:r>
            <w:r>
              <w:rPr>
                <w:spacing w:val="-6"/>
                <w:sz w:val="20"/>
              </w:rPr>
              <w:t xml:space="preserve"> </w:t>
            </w:r>
            <w:r>
              <w:rPr>
                <w:sz w:val="20"/>
              </w:rPr>
              <w:t>Bosnia</w:t>
            </w:r>
            <w:r>
              <w:rPr>
                <w:spacing w:val="-5"/>
                <w:sz w:val="20"/>
              </w:rPr>
              <w:t xml:space="preserve"> </w:t>
            </w:r>
            <w:r>
              <w:rPr>
                <w:sz w:val="20"/>
              </w:rPr>
              <w:t>and</w:t>
            </w:r>
            <w:r>
              <w:rPr>
                <w:spacing w:val="-6"/>
                <w:sz w:val="20"/>
              </w:rPr>
              <w:t xml:space="preserve"> </w:t>
            </w:r>
            <w:r>
              <w:rPr>
                <w:spacing w:val="-2"/>
                <w:sz w:val="20"/>
              </w:rPr>
              <w:t>Herzegovina</w:t>
            </w:r>
          </w:p>
        </w:tc>
      </w:tr>
    </w:tbl>
    <w:p w14:paraId="15B8EE70" w14:textId="77777777" w:rsidR="00445AD7" w:rsidRDefault="00445AD7" w:rsidP="00445AD7">
      <w:pPr>
        <w:pStyle w:val="BodyText"/>
        <w:spacing w:before="73" w:after="1"/>
        <w:rPr>
          <w:b/>
        </w:rPr>
      </w:pPr>
    </w:p>
    <w:tbl>
      <w:tblPr>
        <w:tblW w:w="5000" w:type="pct"/>
        <w:tblBorders>
          <w:top w:val="single" w:sz="8" w:space="0" w:color="1E687B"/>
          <w:left w:val="single" w:sz="8" w:space="0" w:color="1E687B"/>
          <w:bottom w:val="single" w:sz="8" w:space="0" w:color="1E687B"/>
          <w:right w:val="single" w:sz="8" w:space="0" w:color="1E687B"/>
          <w:insideH w:val="single" w:sz="8" w:space="0" w:color="1E687B"/>
          <w:insideV w:val="single" w:sz="8" w:space="0" w:color="1E687B"/>
        </w:tblBorders>
        <w:tblCellMar>
          <w:left w:w="0" w:type="dxa"/>
          <w:right w:w="0" w:type="dxa"/>
        </w:tblCellMar>
        <w:tblLook w:val="01E0" w:firstRow="1" w:lastRow="1" w:firstColumn="1" w:lastColumn="1" w:noHBand="0" w:noVBand="0"/>
      </w:tblPr>
      <w:tblGrid>
        <w:gridCol w:w="2943"/>
        <w:gridCol w:w="3030"/>
        <w:gridCol w:w="3033"/>
      </w:tblGrid>
      <w:tr w:rsidR="00445AD7" w14:paraId="7EF73175" w14:textId="77777777" w:rsidTr="00445AD7">
        <w:trPr>
          <w:trHeight w:val="673"/>
        </w:trPr>
        <w:tc>
          <w:tcPr>
            <w:tcW w:w="5000" w:type="pct"/>
            <w:gridSpan w:val="3"/>
            <w:tcBorders>
              <w:top w:val="single" w:sz="8" w:space="0" w:color="1E687B"/>
              <w:left w:val="single" w:sz="8" w:space="0" w:color="1E687B"/>
              <w:bottom w:val="single" w:sz="8" w:space="0" w:color="1E687B"/>
              <w:right w:val="single" w:sz="8" w:space="0" w:color="1E687B"/>
            </w:tcBorders>
            <w:shd w:val="clear" w:color="auto" w:fill="EAF6F3"/>
            <w:hideMark/>
          </w:tcPr>
          <w:p w14:paraId="729FFE99" w14:textId="77777777" w:rsidR="00445AD7" w:rsidRDefault="00445AD7">
            <w:pPr>
              <w:pStyle w:val="TableParagraph"/>
              <w:spacing w:before="222" w:line="256" w:lineRule="auto"/>
              <w:ind w:left="13" w:right="2"/>
              <w:jc w:val="center"/>
              <w:rPr>
                <w:b/>
                <w:sz w:val="20"/>
              </w:rPr>
            </w:pPr>
            <w:r>
              <w:rPr>
                <w:b/>
                <w:sz w:val="20"/>
              </w:rPr>
              <w:t>Evaluation</w:t>
            </w:r>
            <w:r>
              <w:rPr>
                <w:b/>
                <w:spacing w:val="-11"/>
                <w:sz w:val="20"/>
              </w:rPr>
              <w:t xml:space="preserve"> </w:t>
            </w:r>
            <w:r>
              <w:rPr>
                <w:b/>
                <w:spacing w:val="-2"/>
                <w:sz w:val="20"/>
              </w:rPr>
              <w:t>information</w:t>
            </w:r>
          </w:p>
        </w:tc>
      </w:tr>
      <w:tr w:rsidR="00445AD7" w14:paraId="25E67030" w14:textId="77777777" w:rsidTr="00445AD7">
        <w:trPr>
          <w:trHeight w:val="713"/>
        </w:trPr>
        <w:tc>
          <w:tcPr>
            <w:tcW w:w="1634" w:type="pct"/>
            <w:tcBorders>
              <w:top w:val="single" w:sz="8" w:space="0" w:color="1E687B"/>
              <w:left w:val="single" w:sz="8" w:space="0" w:color="1E687B"/>
              <w:bottom w:val="single" w:sz="8" w:space="0" w:color="1E687B"/>
              <w:right w:val="single" w:sz="8" w:space="0" w:color="1E687B"/>
            </w:tcBorders>
            <w:shd w:val="clear" w:color="auto" w:fill="EAF6F3"/>
            <w:hideMark/>
          </w:tcPr>
          <w:p w14:paraId="6C315BB3" w14:textId="77777777" w:rsidR="00445AD7" w:rsidRDefault="00445AD7">
            <w:pPr>
              <w:pStyle w:val="TableParagraph"/>
              <w:spacing w:before="3" w:line="230" w:lineRule="atLeast"/>
              <w:ind w:left="114"/>
              <w:rPr>
                <w:b/>
                <w:sz w:val="20"/>
              </w:rPr>
            </w:pPr>
            <w:r>
              <w:rPr>
                <w:b/>
                <w:sz w:val="20"/>
              </w:rPr>
              <w:t xml:space="preserve">Evaluation type (Project/ </w:t>
            </w:r>
            <w:r>
              <w:rPr>
                <w:b/>
                <w:spacing w:val="-2"/>
                <w:sz w:val="20"/>
              </w:rPr>
              <w:t xml:space="preserve">outcome/thematic/country </w:t>
            </w:r>
            <w:r>
              <w:rPr>
                <w:b/>
                <w:sz w:val="20"/>
              </w:rPr>
              <w:t>programme, etc.)</w:t>
            </w:r>
          </w:p>
        </w:tc>
        <w:tc>
          <w:tcPr>
            <w:tcW w:w="3366" w:type="pct"/>
            <w:gridSpan w:val="2"/>
            <w:tcBorders>
              <w:top w:val="single" w:sz="8" w:space="0" w:color="1E687B"/>
              <w:left w:val="single" w:sz="8" w:space="0" w:color="1E687B"/>
              <w:bottom w:val="single" w:sz="24" w:space="0" w:color="EAF6F3"/>
              <w:right w:val="single" w:sz="8" w:space="0" w:color="1E687B"/>
            </w:tcBorders>
            <w:shd w:val="clear" w:color="auto" w:fill="EAF6F3"/>
            <w:hideMark/>
          </w:tcPr>
          <w:p w14:paraId="3C97C828" w14:textId="77777777" w:rsidR="00445AD7" w:rsidRDefault="00445AD7">
            <w:pPr>
              <w:pStyle w:val="TableParagraph"/>
              <w:spacing w:before="28" w:line="256" w:lineRule="auto"/>
              <w:ind w:left="181" w:right="169"/>
              <w:jc w:val="center"/>
              <w:rPr>
                <w:sz w:val="20"/>
              </w:rPr>
            </w:pPr>
            <w:r>
              <w:rPr>
                <w:sz w:val="20"/>
              </w:rPr>
              <w:t>Project</w:t>
            </w:r>
            <w:r>
              <w:rPr>
                <w:spacing w:val="-10"/>
                <w:sz w:val="20"/>
              </w:rPr>
              <w:t xml:space="preserve"> </w:t>
            </w:r>
            <w:r>
              <w:rPr>
                <w:spacing w:val="-2"/>
                <w:sz w:val="20"/>
              </w:rPr>
              <w:t>evaluation</w:t>
            </w:r>
          </w:p>
        </w:tc>
      </w:tr>
      <w:tr w:rsidR="00445AD7" w14:paraId="21E149A9" w14:textId="77777777" w:rsidTr="00445AD7">
        <w:trPr>
          <w:trHeight w:val="317"/>
        </w:trPr>
        <w:tc>
          <w:tcPr>
            <w:tcW w:w="1634" w:type="pct"/>
            <w:tcBorders>
              <w:top w:val="single" w:sz="8" w:space="0" w:color="1E687B"/>
              <w:left w:val="single" w:sz="8" w:space="0" w:color="1E687B"/>
              <w:bottom w:val="single" w:sz="8" w:space="0" w:color="1E687B"/>
              <w:right w:val="single" w:sz="8" w:space="0" w:color="1E687B"/>
            </w:tcBorders>
            <w:shd w:val="clear" w:color="auto" w:fill="EAF6F3"/>
            <w:hideMark/>
          </w:tcPr>
          <w:p w14:paraId="146AAA1F" w14:textId="77777777" w:rsidR="00445AD7" w:rsidRDefault="00445AD7">
            <w:pPr>
              <w:pStyle w:val="TableParagraph"/>
              <w:spacing w:before="22" w:line="256" w:lineRule="auto"/>
              <w:ind w:left="114"/>
              <w:rPr>
                <w:b/>
                <w:sz w:val="20"/>
              </w:rPr>
            </w:pPr>
            <w:r>
              <w:rPr>
                <w:b/>
                <w:sz w:val="20"/>
              </w:rPr>
              <w:t>Final/midterm</w:t>
            </w:r>
            <w:r>
              <w:rPr>
                <w:b/>
                <w:spacing w:val="-12"/>
                <w:sz w:val="20"/>
              </w:rPr>
              <w:t xml:space="preserve"> </w:t>
            </w:r>
            <w:r>
              <w:rPr>
                <w:b/>
                <w:sz w:val="20"/>
              </w:rPr>
              <w:t>review/</w:t>
            </w:r>
            <w:r>
              <w:rPr>
                <w:b/>
                <w:spacing w:val="-13"/>
                <w:sz w:val="20"/>
              </w:rPr>
              <w:t xml:space="preserve"> </w:t>
            </w:r>
            <w:r>
              <w:rPr>
                <w:b/>
                <w:spacing w:val="-2"/>
                <w:sz w:val="20"/>
              </w:rPr>
              <w:t>other</w:t>
            </w:r>
          </w:p>
        </w:tc>
        <w:tc>
          <w:tcPr>
            <w:tcW w:w="3366" w:type="pct"/>
            <w:gridSpan w:val="2"/>
            <w:tcBorders>
              <w:top w:val="single" w:sz="24" w:space="0" w:color="EAF6F3"/>
              <w:left w:val="single" w:sz="8" w:space="0" w:color="1E687B"/>
              <w:bottom w:val="single" w:sz="24" w:space="0" w:color="EAF6F3"/>
              <w:right w:val="single" w:sz="8" w:space="0" w:color="1E687B"/>
            </w:tcBorders>
            <w:shd w:val="clear" w:color="auto" w:fill="EAF6F3"/>
            <w:hideMark/>
          </w:tcPr>
          <w:p w14:paraId="5B0D2214" w14:textId="77777777" w:rsidR="00445AD7" w:rsidRDefault="00445AD7">
            <w:pPr>
              <w:pStyle w:val="TableParagraph"/>
              <w:spacing w:before="22" w:line="256" w:lineRule="auto"/>
              <w:ind w:left="181" w:right="113"/>
              <w:jc w:val="center"/>
              <w:rPr>
                <w:sz w:val="20"/>
              </w:rPr>
            </w:pPr>
            <w:r>
              <w:rPr>
                <w:spacing w:val="-2"/>
                <w:sz w:val="20"/>
              </w:rPr>
              <w:t>Final</w:t>
            </w:r>
          </w:p>
        </w:tc>
      </w:tr>
      <w:tr w:rsidR="00445AD7" w14:paraId="28BC1ED0" w14:textId="77777777" w:rsidTr="00445AD7">
        <w:trPr>
          <w:trHeight w:val="353"/>
        </w:trPr>
        <w:tc>
          <w:tcPr>
            <w:tcW w:w="1634" w:type="pct"/>
            <w:vMerge w:val="restart"/>
            <w:tcBorders>
              <w:top w:val="single" w:sz="8" w:space="0" w:color="1E687B"/>
              <w:left w:val="single" w:sz="8" w:space="0" w:color="1E687B"/>
              <w:bottom w:val="single" w:sz="2" w:space="0" w:color="1E687B"/>
              <w:right w:val="single" w:sz="8" w:space="0" w:color="1E687B"/>
            </w:tcBorders>
            <w:shd w:val="clear" w:color="auto" w:fill="EAF6F3"/>
            <w:hideMark/>
          </w:tcPr>
          <w:p w14:paraId="5AD39D8D" w14:textId="77777777" w:rsidR="00445AD7" w:rsidRDefault="00445AD7">
            <w:pPr>
              <w:pStyle w:val="TableParagraph"/>
              <w:spacing w:before="25" w:line="256" w:lineRule="auto"/>
              <w:ind w:left="114"/>
              <w:rPr>
                <w:b/>
                <w:sz w:val="20"/>
              </w:rPr>
            </w:pPr>
            <w:r>
              <w:rPr>
                <w:b/>
                <w:sz w:val="20"/>
              </w:rPr>
              <w:t>Period</w:t>
            </w:r>
            <w:r>
              <w:rPr>
                <w:b/>
                <w:spacing w:val="-7"/>
                <w:sz w:val="20"/>
              </w:rPr>
              <w:t xml:space="preserve"> </w:t>
            </w:r>
            <w:r>
              <w:rPr>
                <w:b/>
                <w:sz w:val="20"/>
              </w:rPr>
              <w:t>under</w:t>
            </w:r>
            <w:r>
              <w:rPr>
                <w:b/>
                <w:spacing w:val="-5"/>
                <w:sz w:val="20"/>
              </w:rPr>
              <w:t xml:space="preserve"> </w:t>
            </w:r>
            <w:r>
              <w:rPr>
                <w:b/>
                <w:spacing w:val="-2"/>
                <w:sz w:val="20"/>
              </w:rPr>
              <w:t>evaluation</w:t>
            </w:r>
          </w:p>
        </w:tc>
        <w:tc>
          <w:tcPr>
            <w:tcW w:w="1682" w:type="pct"/>
            <w:tcBorders>
              <w:top w:val="single" w:sz="24" w:space="0" w:color="EAF6F3"/>
              <w:left w:val="single" w:sz="8" w:space="0" w:color="1E687B"/>
              <w:bottom w:val="single" w:sz="8" w:space="0" w:color="1E687B"/>
              <w:right w:val="single" w:sz="8" w:space="0" w:color="1E687B"/>
            </w:tcBorders>
            <w:shd w:val="clear" w:color="auto" w:fill="EAF6F3"/>
            <w:hideMark/>
          </w:tcPr>
          <w:p w14:paraId="03501D2B" w14:textId="77777777" w:rsidR="00445AD7" w:rsidRDefault="00445AD7">
            <w:pPr>
              <w:pStyle w:val="TableParagraph"/>
              <w:spacing w:before="25" w:line="256" w:lineRule="auto"/>
              <w:ind w:left="67" w:right="55"/>
              <w:jc w:val="center"/>
              <w:rPr>
                <w:b/>
                <w:sz w:val="20"/>
              </w:rPr>
            </w:pPr>
            <w:r>
              <w:rPr>
                <w:b/>
                <w:spacing w:val="-2"/>
                <w:sz w:val="20"/>
              </w:rPr>
              <w:t>Start</w:t>
            </w:r>
          </w:p>
        </w:tc>
        <w:tc>
          <w:tcPr>
            <w:tcW w:w="1684" w:type="pct"/>
            <w:tcBorders>
              <w:top w:val="single" w:sz="24" w:space="0" w:color="EAF6F3"/>
              <w:left w:val="single" w:sz="8" w:space="0" w:color="1E687B"/>
              <w:bottom w:val="single" w:sz="8" w:space="0" w:color="1E687B"/>
              <w:right w:val="single" w:sz="8" w:space="0" w:color="1E687B"/>
            </w:tcBorders>
            <w:shd w:val="clear" w:color="auto" w:fill="EAF6F3"/>
            <w:hideMark/>
          </w:tcPr>
          <w:p w14:paraId="337BA029" w14:textId="77777777" w:rsidR="00445AD7" w:rsidRDefault="00445AD7">
            <w:pPr>
              <w:pStyle w:val="TableParagraph"/>
              <w:spacing w:before="25" w:line="256" w:lineRule="auto"/>
              <w:ind w:left="69" w:right="55"/>
              <w:jc w:val="center"/>
              <w:rPr>
                <w:b/>
                <w:sz w:val="20"/>
              </w:rPr>
            </w:pPr>
            <w:r>
              <w:rPr>
                <w:b/>
                <w:spacing w:val="-5"/>
                <w:sz w:val="20"/>
              </w:rPr>
              <w:t>End</w:t>
            </w:r>
          </w:p>
        </w:tc>
      </w:tr>
      <w:tr w:rsidR="00445AD7" w14:paraId="62EC0FCC" w14:textId="77777777" w:rsidTr="00445AD7">
        <w:trPr>
          <w:trHeight w:val="356"/>
        </w:trPr>
        <w:tc>
          <w:tcPr>
            <w:tcW w:w="0" w:type="auto"/>
            <w:vMerge/>
            <w:tcBorders>
              <w:top w:val="single" w:sz="8" w:space="0" w:color="1E687B"/>
              <w:left w:val="single" w:sz="8" w:space="0" w:color="1E687B"/>
              <w:bottom w:val="single" w:sz="2" w:space="0" w:color="1E687B"/>
              <w:right w:val="single" w:sz="8" w:space="0" w:color="1E687B"/>
            </w:tcBorders>
            <w:vAlign w:val="center"/>
            <w:hideMark/>
          </w:tcPr>
          <w:p w14:paraId="53F6DAD7" w14:textId="77777777" w:rsidR="00445AD7" w:rsidRDefault="00445AD7">
            <w:pPr>
              <w:spacing w:after="0"/>
              <w:rPr>
                <w:rFonts w:ascii="Arial" w:eastAsia="Arial" w:hAnsi="Arial" w:cs="Arial"/>
                <w:b/>
                <w:sz w:val="20"/>
                <w:lang w:val="en-US"/>
              </w:rPr>
            </w:pPr>
          </w:p>
        </w:tc>
        <w:tc>
          <w:tcPr>
            <w:tcW w:w="1682" w:type="pct"/>
            <w:tcBorders>
              <w:top w:val="single" w:sz="8" w:space="0" w:color="1E687B"/>
              <w:left w:val="single" w:sz="2" w:space="0" w:color="1E687B"/>
              <w:bottom w:val="single" w:sz="8" w:space="0" w:color="1E687B"/>
              <w:right w:val="single" w:sz="8" w:space="0" w:color="1E687B"/>
            </w:tcBorders>
            <w:shd w:val="clear" w:color="auto" w:fill="EAF6F3"/>
            <w:hideMark/>
          </w:tcPr>
          <w:p w14:paraId="40365CAC" w14:textId="77777777" w:rsidR="00445AD7" w:rsidRDefault="00445AD7">
            <w:pPr>
              <w:pStyle w:val="TableParagraph"/>
              <w:spacing w:before="28" w:line="256" w:lineRule="auto"/>
              <w:ind w:left="78" w:right="2"/>
              <w:jc w:val="center"/>
              <w:rPr>
                <w:sz w:val="20"/>
              </w:rPr>
            </w:pPr>
            <w:r>
              <w:rPr>
                <w:sz w:val="20"/>
              </w:rPr>
              <w:t>January</w:t>
            </w:r>
            <w:r>
              <w:rPr>
                <w:spacing w:val="-6"/>
                <w:sz w:val="20"/>
              </w:rPr>
              <w:t xml:space="preserve"> </w:t>
            </w:r>
            <w:r>
              <w:rPr>
                <w:sz w:val="20"/>
              </w:rPr>
              <w:t>1,</w:t>
            </w:r>
            <w:r>
              <w:rPr>
                <w:spacing w:val="-3"/>
                <w:sz w:val="20"/>
              </w:rPr>
              <w:t xml:space="preserve"> </w:t>
            </w:r>
            <w:r>
              <w:rPr>
                <w:spacing w:val="-4"/>
                <w:sz w:val="20"/>
              </w:rPr>
              <w:t>2021</w:t>
            </w:r>
          </w:p>
        </w:tc>
        <w:tc>
          <w:tcPr>
            <w:tcW w:w="1684" w:type="pct"/>
            <w:tcBorders>
              <w:top w:val="single" w:sz="8" w:space="0" w:color="1E687B"/>
              <w:left w:val="single" w:sz="8" w:space="0" w:color="1E687B"/>
              <w:bottom w:val="single" w:sz="8" w:space="0" w:color="1E687B"/>
              <w:right w:val="single" w:sz="8" w:space="0" w:color="1E687B"/>
            </w:tcBorders>
            <w:shd w:val="clear" w:color="auto" w:fill="EAF6F3"/>
            <w:hideMark/>
          </w:tcPr>
          <w:p w14:paraId="008E01EA" w14:textId="77777777" w:rsidR="00445AD7" w:rsidRDefault="00445AD7">
            <w:pPr>
              <w:pStyle w:val="TableParagraph"/>
              <w:spacing w:before="28" w:line="256" w:lineRule="auto"/>
              <w:ind w:left="69" w:right="51"/>
              <w:jc w:val="center"/>
              <w:rPr>
                <w:sz w:val="20"/>
              </w:rPr>
            </w:pPr>
            <w:r>
              <w:rPr>
                <w:sz w:val="20"/>
              </w:rPr>
              <w:t>December 31,</w:t>
            </w:r>
            <w:r>
              <w:rPr>
                <w:spacing w:val="-3"/>
                <w:sz w:val="20"/>
              </w:rPr>
              <w:t xml:space="preserve"> </w:t>
            </w:r>
            <w:r>
              <w:rPr>
                <w:spacing w:val="-4"/>
                <w:sz w:val="20"/>
              </w:rPr>
              <w:t>2024</w:t>
            </w:r>
          </w:p>
        </w:tc>
      </w:tr>
      <w:tr w:rsidR="00445AD7" w14:paraId="1F849F62" w14:textId="77777777" w:rsidTr="00445AD7">
        <w:trPr>
          <w:trHeight w:val="324"/>
        </w:trPr>
        <w:tc>
          <w:tcPr>
            <w:tcW w:w="1634" w:type="pct"/>
            <w:tcBorders>
              <w:top w:val="single" w:sz="2" w:space="0" w:color="1E687B"/>
              <w:left w:val="single" w:sz="8" w:space="0" w:color="1E687B"/>
              <w:bottom w:val="single" w:sz="24" w:space="0" w:color="EAF6F3"/>
              <w:right w:val="single" w:sz="8" w:space="0" w:color="1E687B"/>
            </w:tcBorders>
            <w:shd w:val="clear" w:color="auto" w:fill="EAF6F3"/>
            <w:hideMark/>
          </w:tcPr>
          <w:p w14:paraId="1527023E" w14:textId="77777777" w:rsidR="00445AD7" w:rsidRDefault="00445AD7">
            <w:pPr>
              <w:pStyle w:val="TableParagraph"/>
              <w:spacing w:before="30" w:line="256" w:lineRule="auto"/>
              <w:ind w:left="114"/>
              <w:rPr>
                <w:b/>
                <w:sz w:val="20"/>
              </w:rPr>
            </w:pPr>
            <w:r>
              <w:rPr>
                <w:b/>
                <w:spacing w:val="-2"/>
                <w:sz w:val="20"/>
              </w:rPr>
              <w:t>Evaluators</w:t>
            </w:r>
          </w:p>
        </w:tc>
        <w:tc>
          <w:tcPr>
            <w:tcW w:w="3366" w:type="pct"/>
            <w:gridSpan w:val="2"/>
            <w:tcBorders>
              <w:top w:val="single" w:sz="8" w:space="0" w:color="1E687B"/>
              <w:left w:val="single" w:sz="8" w:space="0" w:color="1E687B"/>
              <w:bottom w:val="single" w:sz="8" w:space="0" w:color="1E687B"/>
              <w:right w:val="single" w:sz="8" w:space="0" w:color="1E687B"/>
            </w:tcBorders>
            <w:shd w:val="clear" w:color="auto" w:fill="EAF6F3"/>
            <w:hideMark/>
          </w:tcPr>
          <w:p w14:paraId="148DD081" w14:textId="77777777" w:rsidR="00445AD7" w:rsidRDefault="00445AD7">
            <w:pPr>
              <w:pStyle w:val="TableParagraph"/>
              <w:spacing w:before="30" w:line="256" w:lineRule="auto"/>
              <w:ind w:left="181" w:right="167"/>
              <w:jc w:val="center"/>
              <w:rPr>
                <w:sz w:val="20"/>
              </w:rPr>
            </w:pPr>
            <w:r>
              <w:rPr>
                <w:sz w:val="20"/>
              </w:rPr>
              <w:t>Nedim Čelebić,</w:t>
            </w:r>
            <w:r>
              <w:rPr>
                <w:spacing w:val="-7"/>
                <w:sz w:val="20"/>
              </w:rPr>
              <w:t xml:space="preserve"> </w:t>
            </w:r>
            <w:r>
              <w:rPr>
                <w:spacing w:val="-5"/>
                <w:sz w:val="20"/>
              </w:rPr>
              <w:t>PhD</w:t>
            </w:r>
          </w:p>
        </w:tc>
      </w:tr>
      <w:tr w:rsidR="00445AD7" w14:paraId="6482A05C" w14:textId="77777777" w:rsidTr="00445AD7">
        <w:trPr>
          <w:trHeight w:val="477"/>
        </w:trPr>
        <w:tc>
          <w:tcPr>
            <w:tcW w:w="1634" w:type="pct"/>
            <w:tcBorders>
              <w:top w:val="single" w:sz="24" w:space="0" w:color="EAF6F3"/>
              <w:left w:val="single" w:sz="8" w:space="0" w:color="1E687B"/>
              <w:bottom w:val="single" w:sz="8" w:space="0" w:color="1E687B"/>
              <w:right w:val="single" w:sz="8" w:space="0" w:color="1E687B"/>
            </w:tcBorders>
            <w:shd w:val="clear" w:color="auto" w:fill="EAF6F3"/>
            <w:hideMark/>
          </w:tcPr>
          <w:p w14:paraId="3DE3471F" w14:textId="77777777" w:rsidR="00445AD7" w:rsidRDefault="00445AD7">
            <w:pPr>
              <w:pStyle w:val="TableParagraph"/>
              <w:spacing w:before="22" w:line="256" w:lineRule="auto"/>
              <w:ind w:left="114"/>
              <w:rPr>
                <w:b/>
                <w:sz w:val="20"/>
              </w:rPr>
            </w:pPr>
            <w:r>
              <w:rPr>
                <w:b/>
                <w:sz w:val="20"/>
              </w:rPr>
              <w:t>Evaluator</w:t>
            </w:r>
            <w:r>
              <w:rPr>
                <w:b/>
                <w:spacing w:val="-8"/>
                <w:sz w:val="20"/>
              </w:rPr>
              <w:t xml:space="preserve"> </w:t>
            </w:r>
            <w:r>
              <w:rPr>
                <w:b/>
                <w:sz w:val="20"/>
              </w:rPr>
              <w:t>email</w:t>
            </w:r>
            <w:r>
              <w:rPr>
                <w:b/>
                <w:spacing w:val="-6"/>
                <w:sz w:val="20"/>
              </w:rPr>
              <w:t xml:space="preserve"> </w:t>
            </w:r>
            <w:r>
              <w:rPr>
                <w:b/>
                <w:spacing w:val="-2"/>
                <w:sz w:val="20"/>
              </w:rPr>
              <w:t>address</w:t>
            </w:r>
          </w:p>
        </w:tc>
        <w:tc>
          <w:tcPr>
            <w:tcW w:w="3366" w:type="pct"/>
            <w:gridSpan w:val="2"/>
            <w:tcBorders>
              <w:top w:val="single" w:sz="8" w:space="0" w:color="1E687B"/>
              <w:left w:val="single" w:sz="8" w:space="0" w:color="1E687B"/>
              <w:bottom w:val="single" w:sz="24" w:space="0" w:color="EAF6F3"/>
              <w:right w:val="single" w:sz="8" w:space="0" w:color="1E687B"/>
            </w:tcBorders>
            <w:shd w:val="clear" w:color="auto" w:fill="EAF6F3"/>
            <w:hideMark/>
          </w:tcPr>
          <w:p w14:paraId="532C45E7" w14:textId="77777777" w:rsidR="00445AD7" w:rsidRDefault="00000000">
            <w:pPr>
              <w:pStyle w:val="TableParagraph"/>
              <w:spacing w:before="22" w:line="256" w:lineRule="auto"/>
              <w:ind w:left="1929"/>
              <w:rPr>
                <w:sz w:val="20"/>
              </w:rPr>
            </w:pPr>
            <w:hyperlink r:id="rId14" w:history="1">
              <w:r w:rsidR="00445AD7">
                <w:rPr>
                  <w:rStyle w:val="Hyperlink"/>
                  <w:spacing w:val="-2"/>
                  <w:sz w:val="20"/>
                </w:rPr>
                <w:t>nedim.celebic@gmail.com</w:t>
              </w:r>
            </w:hyperlink>
          </w:p>
        </w:tc>
      </w:tr>
      <w:tr w:rsidR="00445AD7" w14:paraId="05151B52" w14:textId="77777777" w:rsidTr="00445AD7">
        <w:trPr>
          <w:trHeight w:val="353"/>
        </w:trPr>
        <w:tc>
          <w:tcPr>
            <w:tcW w:w="1634" w:type="pct"/>
            <w:tcBorders>
              <w:top w:val="single" w:sz="8" w:space="0" w:color="1E687B"/>
              <w:left w:val="single" w:sz="8" w:space="0" w:color="1E687B"/>
              <w:bottom w:val="single" w:sz="8" w:space="0" w:color="1E687B"/>
              <w:right w:val="single" w:sz="8" w:space="0" w:color="1E687B"/>
            </w:tcBorders>
            <w:shd w:val="clear" w:color="auto" w:fill="EAF6F3"/>
            <w:hideMark/>
          </w:tcPr>
          <w:p w14:paraId="024EC36A" w14:textId="77777777" w:rsidR="00445AD7" w:rsidRDefault="00445AD7">
            <w:pPr>
              <w:pStyle w:val="TableParagraph"/>
              <w:spacing w:before="22" w:line="256" w:lineRule="auto"/>
              <w:ind w:left="114"/>
              <w:rPr>
                <w:b/>
                <w:sz w:val="20"/>
              </w:rPr>
            </w:pPr>
            <w:r>
              <w:rPr>
                <w:b/>
                <w:sz w:val="20"/>
              </w:rPr>
              <w:t>Evaluation</w:t>
            </w:r>
            <w:r>
              <w:rPr>
                <w:b/>
                <w:spacing w:val="-12"/>
                <w:sz w:val="20"/>
              </w:rPr>
              <w:t xml:space="preserve"> </w:t>
            </w:r>
            <w:r>
              <w:rPr>
                <w:b/>
                <w:spacing w:val="-2"/>
                <w:sz w:val="20"/>
              </w:rPr>
              <w:t>dates</w:t>
            </w:r>
          </w:p>
        </w:tc>
        <w:tc>
          <w:tcPr>
            <w:tcW w:w="1682" w:type="pct"/>
            <w:tcBorders>
              <w:top w:val="single" w:sz="24" w:space="0" w:color="EAF6F3"/>
              <w:left w:val="single" w:sz="8" w:space="0" w:color="1E687B"/>
              <w:bottom w:val="single" w:sz="8" w:space="0" w:color="1E687B"/>
              <w:right w:val="single" w:sz="8" w:space="0" w:color="1E687B"/>
            </w:tcBorders>
            <w:shd w:val="clear" w:color="auto" w:fill="EAF6F3"/>
            <w:hideMark/>
          </w:tcPr>
          <w:p w14:paraId="22AB72C1" w14:textId="77777777" w:rsidR="00445AD7" w:rsidRDefault="00445AD7">
            <w:pPr>
              <w:pStyle w:val="TableParagraph"/>
              <w:spacing w:before="22" w:line="256" w:lineRule="auto"/>
              <w:ind w:left="67" w:right="55"/>
              <w:jc w:val="center"/>
              <w:rPr>
                <w:b/>
                <w:sz w:val="20"/>
              </w:rPr>
            </w:pPr>
            <w:r>
              <w:rPr>
                <w:b/>
                <w:spacing w:val="-2"/>
                <w:sz w:val="20"/>
              </w:rPr>
              <w:t>Start</w:t>
            </w:r>
          </w:p>
        </w:tc>
        <w:tc>
          <w:tcPr>
            <w:tcW w:w="1684" w:type="pct"/>
            <w:tcBorders>
              <w:top w:val="single" w:sz="24" w:space="0" w:color="EAF6F3"/>
              <w:left w:val="single" w:sz="8" w:space="0" w:color="1E687B"/>
              <w:bottom w:val="single" w:sz="8" w:space="0" w:color="1E687B"/>
              <w:right w:val="single" w:sz="8" w:space="0" w:color="1E687B"/>
            </w:tcBorders>
            <w:shd w:val="clear" w:color="auto" w:fill="EAF6F3"/>
            <w:hideMark/>
          </w:tcPr>
          <w:p w14:paraId="265E2744" w14:textId="77777777" w:rsidR="00445AD7" w:rsidRDefault="00445AD7">
            <w:pPr>
              <w:pStyle w:val="TableParagraph"/>
              <w:spacing w:before="22" w:line="256" w:lineRule="auto"/>
              <w:ind w:left="69" w:right="53"/>
              <w:jc w:val="center"/>
              <w:rPr>
                <w:b/>
                <w:sz w:val="20"/>
              </w:rPr>
            </w:pPr>
            <w:r>
              <w:rPr>
                <w:b/>
                <w:spacing w:val="-2"/>
                <w:sz w:val="20"/>
              </w:rPr>
              <w:t>Completion</w:t>
            </w:r>
          </w:p>
        </w:tc>
      </w:tr>
      <w:tr w:rsidR="00445AD7" w14:paraId="3E297F08" w14:textId="77777777" w:rsidTr="00445AD7">
        <w:trPr>
          <w:trHeight w:val="356"/>
        </w:trPr>
        <w:tc>
          <w:tcPr>
            <w:tcW w:w="1634" w:type="pct"/>
            <w:tcBorders>
              <w:top w:val="single" w:sz="8" w:space="0" w:color="1E687B"/>
              <w:left w:val="single" w:sz="8" w:space="0" w:color="1E687B"/>
              <w:bottom w:val="single" w:sz="8" w:space="0" w:color="1E687B"/>
              <w:right w:val="single" w:sz="8" w:space="0" w:color="1E687B"/>
            </w:tcBorders>
            <w:shd w:val="clear" w:color="auto" w:fill="EAF6F3"/>
          </w:tcPr>
          <w:p w14:paraId="15C5D46F" w14:textId="77777777" w:rsidR="00445AD7" w:rsidRDefault="00445AD7">
            <w:pPr>
              <w:pStyle w:val="TableParagraph"/>
              <w:spacing w:line="256" w:lineRule="auto"/>
              <w:rPr>
                <w:rFonts w:ascii="Times New Roman"/>
                <w:sz w:val="18"/>
              </w:rPr>
            </w:pPr>
          </w:p>
        </w:tc>
        <w:tc>
          <w:tcPr>
            <w:tcW w:w="1682" w:type="pct"/>
            <w:tcBorders>
              <w:top w:val="single" w:sz="8" w:space="0" w:color="1E687B"/>
              <w:left w:val="single" w:sz="8" w:space="0" w:color="1E687B"/>
              <w:bottom w:val="single" w:sz="8" w:space="0" w:color="1E687B"/>
              <w:right w:val="single" w:sz="8" w:space="0" w:color="1E687B"/>
            </w:tcBorders>
            <w:shd w:val="clear" w:color="auto" w:fill="EAF6F3"/>
            <w:hideMark/>
          </w:tcPr>
          <w:p w14:paraId="61737047" w14:textId="77777777" w:rsidR="00445AD7" w:rsidRDefault="00445AD7">
            <w:pPr>
              <w:pStyle w:val="TableParagraph"/>
              <w:spacing w:before="28" w:line="256" w:lineRule="auto"/>
              <w:ind w:left="67"/>
              <w:jc w:val="center"/>
              <w:rPr>
                <w:sz w:val="20"/>
              </w:rPr>
            </w:pPr>
            <w:r>
              <w:rPr>
                <w:sz w:val="20"/>
              </w:rPr>
              <w:t>June</w:t>
            </w:r>
            <w:r>
              <w:rPr>
                <w:spacing w:val="-6"/>
                <w:sz w:val="20"/>
              </w:rPr>
              <w:t xml:space="preserve"> </w:t>
            </w:r>
            <w:r>
              <w:rPr>
                <w:sz w:val="20"/>
              </w:rPr>
              <w:t>26,</w:t>
            </w:r>
            <w:r>
              <w:rPr>
                <w:spacing w:val="-5"/>
                <w:sz w:val="20"/>
              </w:rPr>
              <w:t xml:space="preserve"> </w:t>
            </w:r>
            <w:r>
              <w:rPr>
                <w:spacing w:val="-4"/>
                <w:sz w:val="20"/>
              </w:rPr>
              <w:t>2024</w:t>
            </w:r>
          </w:p>
        </w:tc>
        <w:tc>
          <w:tcPr>
            <w:tcW w:w="1684" w:type="pct"/>
            <w:tcBorders>
              <w:top w:val="single" w:sz="8" w:space="0" w:color="1E687B"/>
              <w:left w:val="single" w:sz="8" w:space="0" w:color="1E687B"/>
              <w:bottom w:val="single" w:sz="8" w:space="0" w:color="1E687B"/>
              <w:right w:val="single" w:sz="8" w:space="0" w:color="1E687B"/>
            </w:tcBorders>
            <w:shd w:val="clear" w:color="auto" w:fill="EAF6F3"/>
            <w:hideMark/>
          </w:tcPr>
          <w:p w14:paraId="24A73859" w14:textId="77777777" w:rsidR="00445AD7" w:rsidRDefault="00445AD7">
            <w:pPr>
              <w:pStyle w:val="TableParagraph"/>
              <w:spacing w:before="28" w:line="256" w:lineRule="auto"/>
              <w:ind w:left="69" w:right="54"/>
              <w:jc w:val="center"/>
              <w:rPr>
                <w:sz w:val="20"/>
              </w:rPr>
            </w:pPr>
            <w:r>
              <w:rPr>
                <w:sz w:val="20"/>
              </w:rPr>
              <w:t>October</w:t>
            </w:r>
            <w:r>
              <w:rPr>
                <w:spacing w:val="-6"/>
                <w:sz w:val="20"/>
              </w:rPr>
              <w:t xml:space="preserve"> </w:t>
            </w:r>
            <w:r>
              <w:rPr>
                <w:sz w:val="20"/>
              </w:rPr>
              <w:t>30,</w:t>
            </w:r>
            <w:r>
              <w:rPr>
                <w:spacing w:val="-5"/>
                <w:sz w:val="20"/>
              </w:rPr>
              <w:t xml:space="preserve"> </w:t>
            </w:r>
            <w:r>
              <w:rPr>
                <w:spacing w:val="-4"/>
                <w:sz w:val="20"/>
              </w:rPr>
              <w:t>2024</w:t>
            </w:r>
          </w:p>
        </w:tc>
      </w:tr>
    </w:tbl>
    <w:p w14:paraId="58FB216F" w14:textId="77777777" w:rsidR="00445AD7" w:rsidRDefault="00445AD7" w:rsidP="00445AD7">
      <w:pPr>
        <w:pStyle w:val="BodyText"/>
        <w:spacing w:before="89"/>
        <w:rPr>
          <w:b/>
          <w:sz w:val="18"/>
        </w:rPr>
      </w:pPr>
    </w:p>
    <w:p w14:paraId="353E7CC3" w14:textId="77777777" w:rsidR="00445AD7" w:rsidRDefault="00000000" w:rsidP="00445AD7">
      <w:pPr>
        <w:spacing w:before="1" w:line="254" w:lineRule="auto"/>
        <w:ind w:right="-46" w:firstLine="142"/>
        <w:rPr>
          <w:rFonts w:ascii="Calibri"/>
          <w:sz w:val="18"/>
        </w:rPr>
      </w:pPr>
      <w:hyperlink r:id="rId15" w:history="1">
        <w:r w:rsidR="00445AD7">
          <w:rPr>
            <w:rStyle w:val="Hyperlink"/>
            <w:rFonts w:ascii="Calibri" w:cstheme="minorBidi"/>
            <w:color w:val="0462C1"/>
            <w:position w:val="5"/>
            <w:sz w:val="12"/>
          </w:rPr>
          <w:t>[1]</w:t>
        </w:r>
      </w:hyperlink>
      <w:r w:rsidR="00445AD7">
        <w:rPr>
          <w:rFonts w:ascii="Calibri"/>
          <w:color w:val="0462C1"/>
          <w:spacing w:val="8"/>
          <w:position w:val="5"/>
          <w:sz w:val="12"/>
        </w:rPr>
        <w:t xml:space="preserve"> </w:t>
      </w:r>
      <w:r w:rsidR="00445AD7">
        <w:rPr>
          <w:rFonts w:ascii="Calibri"/>
          <w:sz w:val="18"/>
        </w:rPr>
        <w:t>This</w:t>
      </w:r>
      <w:r w:rsidR="00445AD7">
        <w:rPr>
          <w:rFonts w:ascii="Calibri"/>
          <w:spacing w:val="-4"/>
          <w:sz w:val="18"/>
        </w:rPr>
        <w:t xml:space="preserve"> </w:t>
      </w:r>
      <w:r w:rsidR="00445AD7">
        <w:rPr>
          <w:rFonts w:ascii="Calibri"/>
          <w:sz w:val="18"/>
        </w:rPr>
        <w:t>is</w:t>
      </w:r>
      <w:r w:rsidR="00445AD7">
        <w:rPr>
          <w:rFonts w:ascii="Calibri"/>
          <w:spacing w:val="-6"/>
          <w:sz w:val="18"/>
        </w:rPr>
        <w:t xml:space="preserve"> </w:t>
      </w:r>
      <w:r w:rsidR="00445AD7">
        <w:rPr>
          <w:rFonts w:ascii="Calibri"/>
          <w:sz w:val="18"/>
        </w:rPr>
        <w:t>the</w:t>
      </w:r>
      <w:r w:rsidR="00445AD7">
        <w:rPr>
          <w:rFonts w:ascii="Calibri"/>
          <w:spacing w:val="-6"/>
          <w:sz w:val="18"/>
        </w:rPr>
        <w:t xml:space="preserve"> </w:t>
      </w:r>
      <w:r w:rsidR="00445AD7">
        <w:rPr>
          <w:rFonts w:ascii="Calibri"/>
          <w:sz w:val="18"/>
        </w:rPr>
        <w:t>entity</w:t>
      </w:r>
      <w:r w:rsidR="00445AD7">
        <w:rPr>
          <w:rFonts w:ascii="Calibri"/>
          <w:spacing w:val="-5"/>
          <w:sz w:val="18"/>
        </w:rPr>
        <w:t xml:space="preserve"> </w:t>
      </w:r>
      <w:r w:rsidR="00445AD7">
        <w:rPr>
          <w:rFonts w:ascii="Calibri"/>
          <w:sz w:val="18"/>
        </w:rPr>
        <w:t>that</w:t>
      </w:r>
      <w:r w:rsidR="00445AD7">
        <w:rPr>
          <w:rFonts w:ascii="Calibri"/>
          <w:spacing w:val="-4"/>
          <w:sz w:val="18"/>
        </w:rPr>
        <w:t xml:space="preserve"> </w:t>
      </w:r>
      <w:r w:rsidR="00445AD7">
        <w:rPr>
          <w:rFonts w:ascii="Calibri"/>
          <w:sz w:val="18"/>
        </w:rPr>
        <w:t>has</w:t>
      </w:r>
      <w:r w:rsidR="00445AD7">
        <w:rPr>
          <w:rFonts w:ascii="Calibri"/>
          <w:spacing w:val="-6"/>
          <w:sz w:val="18"/>
        </w:rPr>
        <w:t xml:space="preserve"> </w:t>
      </w:r>
      <w:r w:rsidR="00445AD7">
        <w:rPr>
          <w:rFonts w:ascii="Calibri"/>
          <w:sz w:val="18"/>
        </w:rPr>
        <w:t>overall</w:t>
      </w:r>
      <w:r w:rsidR="00445AD7">
        <w:rPr>
          <w:rFonts w:ascii="Calibri"/>
          <w:spacing w:val="-6"/>
          <w:sz w:val="18"/>
        </w:rPr>
        <w:t xml:space="preserve"> </w:t>
      </w:r>
      <w:r w:rsidR="00445AD7">
        <w:rPr>
          <w:rFonts w:ascii="Calibri"/>
          <w:sz w:val="18"/>
        </w:rPr>
        <w:t>responsibility</w:t>
      </w:r>
      <w:r w:rsidR="00445AD7">
        <w:rPr>
          <w:rFonts w:ascii="Calibri"/>
          <w:spacing w:val="-3"/>
          <w:sz w:val="18"/>
        </w:rPr>
        <w:t xml:space="preserve"> </w:t>
      </w:r>
      <w:r w:rsidR="00445AD7">
        <w:rPr>
          <w:rFonts w:ascii="Calibri"/>
          <w:sz w:val="18"/>
        </w:rPr>
        <w:t>for</w:t>
      </w:r>
      <w:r w:rsidR="00445AD7">
        <w:rPr>
          <w:rFonts w:ascii="Calibri"/>
          <w:spacing w:val="-5"/>
          <w:sz w:val="18"/>
        </w:rPr>
        <w:t xml:space="preserve"> </w:t>
      </w:r>
      <w:r w:rsidR="00445AD7">
        <w:rPr>
          <w:rFonts w:ascii="Calibri"/>
          <w:sz w:val="18"/>
        </w:rPr>
        <w:t>implementation</w:t>
      </w:r>
      <w:r w:rsidR="00445AD7">
        <w:rPr>
          <w:rFonts w:ascii="Calibri"/>
          <w:spacing w:val="-6"/>
          <w:sz w:val="18"/>
        </w:rPr>
        <w:t xml:space="preserve"> </w:t>
      </w:r>
      <w:r w:rsidR="00445AD7">
        <w:rPr>
          <w:rFonts w:ascii="Calibri"/>
          <w:sz w:val="18"/>
        </w:rPr>
        <w:t>of</w:t>
      </w:r>
      <w:r w:rsidR="00445AD7">
        <w:rPr>
          <w:rFonts w:ascii="Calibri"/>
          <w:spacing w:val="-6"/>
          <w:sz w:val="18"/>
        </w:rPr>
        <w:t xml:space="preserve"> </w:t>
      </w:r>
      <w:r w:rsidR="00445AD7">
        <w:rPr>
          <w:rFonts w:ascii="Calibri"/>
          <w:sz w:val="18"/>
        </w:rPr>
        <w:t>the</w:t>
      </w:r>
      <w:r w:rsidR="00445AD7">
        <w:rPr>
          <w:rFonts w:ascii="Calibri"/>
          <w:spacing w:val="-6"/>
          <w:sz w:val="18"/>
        </w:rPr>
        <w:t xml:space="preserve"> </w:t>
      </w:r>
      <w:r w:rsidR="00445AD7">
        <w:rPr>
          <w:rFonts w:ascii="Calibri"/>
          <w:sz w:val="18"/>
        </w:rPr>
        <w:t>Project</w:t>
      </w:r>
      <w:r w:rsidR="00445AD7">
        <w:rPr>
          <w:rFonts w:ascii="Calibri"/>
          <w:spacing w:val="-5"/>
          <w:sz w:val="18"/>
        </w:rPr>
        <w:t xml:space="preserve"> </w:t>
      </w:r>
      <w:r w:rsidR="00445AD7">
        <w:rPr>
          <w:rFonts w:ascii="Calibri"/>
          <w:sz w:val="18"/>
        </w:rPr>
        <w:t>(award),</w:t>
      </w:r>
      <w:r w:rsidR="00445AD7">
        <w:rPr>
          <w:rFonts w:ascii="Calibri"/>
          <w:spacing w:val="-5"/>
          <w:sz w:val="18"/>
        </w:rPr>
        <w:t xml:space="preserve"> </w:t>
      </w:r>
      <w:r w:rsidR="00445AD7">
        <w:rPr>
          <w:rFonts w:ascii="Calibri"/>
          <w:sz w:val="18"/>
        </w:rPr>
        <w:t>effective</w:t>
      </w:r>
      <w:r w:rsidR="00445AD7">
        <w:rPr>
          <w:rFonts w:ascii="Calibri"/>
          <w:spacing w:val="-6"/>
          <w:sz w:val="18"/>
        </w:rPr>
        <w:t xml:space="preserve"> </w:t>
      </w:r>
      <w:r w:rsidR="00445AD7">
        <w:rPr>
          <w:rFonts w:ascii="Calibri"/>
          <w:sz w:val="18"/>
        </w:rPr>
        <w:t>use</w:t>
      </w:r>
      <w:r w:rsidR="00445AD7">
        <w:rPr>
          <w:rFonts w:ascii="Calibri"/>
          <w:spacing w:val="-6"/>
          <w:sz w:val="18"/>
        </w:rPr>
        <w:t xml:space="preserve"> </w:t>
      </w:r>
      <w:r w:rsidR="00445AD7">
        <w:rPr>
          <w:rFonts w:ascii="Calibri"/>
          <w:sz w:val="18"/>
        </w:rPr>
        <w:t>of</w:t>
      </w:r>
      <w:r w:rsidR="00445AD7">
        <w:rPr>
          <w:rFonts w:ascii="Calibri"/>
          <w:spacing w:val="-6"/>
          <w:sz w:val="18"/>
        </w:rPr>
        <w:t xml:space="preserve"> </w:t>
      </w:r>
      <w:r w:rsidR="00445AD7">
        <w:rPr>
          <w:rFonts w:ascii="Calibri"/>
          <w:sz w:val="18"/>
        </w:rPr>
        <w:t>resources</w:t>
      </w:r>
      <w:r w:rsidR="00445AD7">
        <w:rPr>
          <w:rFonts w:ascii="Calibri"/>
          <w:spacing w:val="-6"/>
          <w:sz w:val="18"/>
        </w:rPr>
        <w:t xml:space="preserve"> </w:t>
      </w:r>
      <w:r w:rsidR="00445AD7">
        <w:rPr>
          <w:rFonts w:ascii="Calibri"/>
          <w:sz w:val="18"/>
        </w:rPr>
        <w:t>and delivery of outputs in the signed Project document and workplan</w:t>
      </w:r>
    </w:p>
    <w:p w14:paraId="39450BB9" w14:textId="77777777" w:rsidR="00445AD7" w:rsidRDefault="00445AD7" w:rsidP="00445AD7">
      <w:pPr>
        <w:spacing w:after="0" w:line="240" w:lineRule="auto"/>
        <w:jc w:val="both"/>
      </w:pPr>
    </w:p>
    <w:p w14:paraId="28DF8B9B" w14:textId="77777777" w:rsidR="00445AD7" w:rsidRDefault="00445AD7" w:rsidP="00445AD7">
      <w:pPr>
        <w:spacing w:after="0" w:line="240" w:lineRule="auto"/>
        <w:jc w:val="both"/>
      </w:pPr>
    </w:p>
    <w:p w14:paraId="22FB7328" w14:textId="77777777" w:rsidR="00445AD7" w:rsidRDefault="00445AD7" w:rsidP="00445AD7">
      <w:pPr>
        <w:spacing w:after="0" w:line="240" w:lineRule="auto"/>
        <w:jc w:val="both"/>
      </w:pPr>
    </w:p>
    <w:p w14:paraId="237D81B3" w14:textId="77777777" w:rsidR="00445AD7" w:rsidRDefault="00445AD7" w:rsidP="00445AD7">
      <w:pPr>
        <w:spacing w:after="0" w:line="240" w:lineRule="auto"/>
        <w:jc w:val="both"/>
      </w:pPr>
    </w:p>
    <w:p w14:paraId="20E58466" w14:textId="348413C9" w:rsidR="00445AD7" w:rsidRDefault="00445AD7" w:rsidP="00445AD7">
      <w:pPr>
        <w:pStyle w:val="Heading1"/>
        <w:numPr>
          <w:ilvl w:val="0"/>
          <w:numId w:val="2"/>
        </w:numPr>
      </w:pPr>
      <w:bookmarkStart w:id="0" w:name="_Toc183603840"/>
      <w:r>
        <w:lastRenderedPageBreak/>
        <w:t xml:space="preserve">Table of </w:t>
      </w:r>
      <w:r w:rsidR="00C4597A">
        <w:t>C</w:t>
      </w:r>
      <w:r>
        <w:t>ontents</w:t>
      </w:r>
      <w:bookmarkEnd w:id="0"/>
    </w:p>
    <w:sdt>
      <w:sdtPr>
        <w:rPr>
          <w:rFonts w:asciiTheme="minorHAnsi" w:eastAsiaTheme="minorHAnsi" w:hAnsiTheme="minorHAnsi" w:cstheme="minorBidi"/>
          <w:b w:val="0"/>
          <w:bCs w:val="0"/>
          <w:color w:val="auto"/>
          <w:sz w:val="22"/>
          <w:szCs w:val="22"/>
          <w:lang w:val="en-GB"/>
        </w:rPr>
        <w:id w:val="1948274592"/>
        <w:docPartObj>
          <w:docPartGallery w:val="Table of Contents"/>
          <w:docPartUnique/>
        </w:docPartObj>
      </w:sdtPr>
      <w:sdtEndPr/>
      <w:sdtContent>
        <w:p w14:paraId="201504C3" w14:textId="77777777" w:rsidR="00445AD7" w:rsidRDefault="00445AD7" w:rsidP="00445AD7">
          <w:pPr>
            <w:pStyle w:val="TOCHeading"/>
          </w:pPr>
        </w:p>
        <w:p w14:paraId="088D81FA" w14:textId="34AD4704" w:rsidR="00010ED4" w:rsidRPr="00252226" w:rsidRDefault="00445AD7">
          <w:pPr>
            <w:pStyle w:val="TOC1"/>
            <w:tabs>
              <w:tab w:val="left" w:pos="440"/>
              <w:tab w:val="right" w:leader="dot" w:pos="9016"/>
            </w:tabs>
            <w:rPr>
              <w:rFonts w:eastAsiaTheme="minorEastAsia" w:cstheme="minorBidi"/>
              <w:b w:val="0"/>
              <w:bCs w:val="0"/>
              <w:i w:val="0"/>
              <w:iCs w:val="0"/>
              <w:noProof/>
              <w:kern w:val="2"/>
              <w:lang w:eastAsia="en-GB"/>
              <w14:ligatures w14:val="standardContextual"/>
            </w:rPr>
          </w:pPr>
          <w:r w:rsidRPr="00252226">
            <w:rPr>
              <w:b w:val="0"/>
              <w:bCs w:val="0"/>
              <w:i w:val="0"/>
              <w:iCs w:val="0"/>
            </w:rPr>
            <w:fldChar w:fldCharType="begin"/>
          </w:r>
          <w:r w:rsidRPr="00252226">
            <w:rPr>
              <w:i w:val="0"/>
              <w:iCs w:val="0"/>
            </w:rPr>
            <w:instrText xml:space="preserve"> TOC \o "1-3" \h \z \u </w:instrText>
          </w:r>
          <w:r w:rsidRPr="00252226">
            <w:rPr>
              <w:b w:val="0"/>
              <w:bCs w:val="0"/>
              <w:i w:val="0"/>
              <w:iCs w:val="0"/>
            </w:rPr>
            <w:fldChar w:fldCharType="separate"/>
          </w:r>
          <w:hyperlink w:anchor="_Toc183603840" w:history="1">
            <w:r w:rsidR="00010ED4" w:rsidRPr="00252226">
              <w:rPr>
                <w:rStyle w:val="Hyperlink"/>
                <w:i w:val="0"/>
                <w:iCs w:val="0"/>
                <w:noProof/>
              </w:rPr>
              <w:t>1.</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 xml:space="preserve">Table of </w:t>
            </w:r>
            <w:r w:rsidR="00C4597A" w:rsidRPr="00252226">
              <w:rPr>
                <w:rStyle w:val="Hyperlink"/>
                <w:i w:val="0"/>
                <w:iCs w:val="0"/>
                <w:noProof/>
              </w:rPr>
              <w:t>C</w:t>
            </w:r>
            <w:r w:rsidR="00010ED4" w:rsidRPr="00252226">
              <w:rPr>
                <w:rStyle w:val="Hyperlink"/>
                <w:i w:val="0"/>
                <w:iCs w:val="0"/>
                <w:noProof/>
              </w:rPr>
              <w:t>ontents</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_Toc183603840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3</w:t>
            </w:r>
            <w:r w:rsidR="00010ED4" w:rsidRPr="00252226">
              <w:rPr>
                <w:i w:val="0"/>
                <w:iCs w:val="0"/>
                <w:noProof/>
                <w:webHidden/>
              </w:rPr>
              <w:fldChar w:fldCharType="end"/>
            </w:r>
          </w:hyperlink>
        </w:p>
        <w:p w14:paraId="37BFF816" w14:textId="2CCD1FBA" w:rsidR="00010ED4" w:rsidRPr="00252226" w:rsidRDefault="00000000">
          <w:pPr>
            <w:pStyle w:val="TOC1"/>
            <w:tabs>
              <w:tab w:val="left" w:pos="440"/>
              <w:tab w:val="right" w:leader="dot" w:pos="9016"/>
            </w:tabs>
            <w:rPr>
              <w:rFonts w:eastAsiaTheme="minorEastAsia" w:cstheme="minorBidi"/>
              <w:b w:val="0"/>
              <w:bCs w:val="0"/>
              <w:i w:val="0"/>
              <w:iCs w:val="0"/>
              <w:noProof/>
              <w:kern w:val="2"/>
              <w:lang w:eastAsia="en-GB"/>
              <w14:ligatures w14:val="standardContextual"/>
            </w:rPr>
          </w:pPr>
          <w:hyperlink w:anchor="_Toc183603841" w:history="1">
            <w:r w:rsidR="00010ED4" w:rsidRPr="00252226">
              <w:rPr>
                <w:rStyle w:val="Hyperlink"/>
                <w:i w:val="0"/>
                <w:iCs w:val="0"/>
                <w:noProof/>
              </w:rPr>
              <w:t>2.</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 xml:space="preserve">List of </w:t>
            </w:r>
            <w:r w:rsidR="00C4597A" w:rsidRPr="00252226">
              <w:rPr>
                <w:rStyle w:val="Hyperlink"/>
                <w:i w:val="0"/>
                <w:iCs w:val="0"/>
                <w:noProof/>
              </w:rPr>
              <w:t xml:space="preserve">Acronyms </w:t>
            </w:r>
            <w:r w:rsidR="00010ED4" w:rsidRPr="00252226">
              <w:rPr>
                <w:rStyle w:val="Hyperlink"/>
                <w:i w:val="0"/>
                <w:iCs w:val="0"/>
                <w:noProof/>
              </w:rPr>
              <w:t xml:space="preserve">and </w:t>
            </w:r>
            <w:r w:rsidR="00C4597A" w:rsidRPr="00252226">
              <w:rPr>
                <w:rStyle w:val="Hyperlink"/>
                <w:i w:val="0"/>
                <w:iCs w:val="0"/>
                <w:noProof/>
              </w:rPr>
              <w:t>Abbreviations</w:t>
            </w:r>
            <w:r w:rsidR="00010ED4" w:rsidRPr="00252226">
              <w:rPr>
                <w:rStyle w:val="Hyperlink"/>
                <w:i w:val="0"/>
                <w:iCs w:val="0"/>
                <w:noProof/>
              </w:rPr>
              <w:t>.</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_Toc183603841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4</w:t>
            </w:r>
            <w:r w:rsidR="00010ED4" w:rsidRPr="00252226">
              <w:rPr>
                <w:i w:val="0"/>
                <w:iCs w:val="0"/>
                <w:noProof/>
                <w:webHidden/>
              </w:rPr>
              <w:fldChar w:fldCharType="end"/>
            </w:r>
          </w:hyperlink>
        </w:p>
        <w:p w14:paraId="5A9D3A88" w14:textId="5446EB06" w:rsidR="00010ED4" w:rsidRPr="00252226" w:rsidRDefault="00000000">
          <w:pPr>
            <w:pStyle w:val="TOC1"/>
            <w:tabs>
              <w:tab w:val="left" w:pos="440"/>
              <w:tab w:val="right" w:leader="dot" w:pos="9016"/>
            </w:tabs>
            <w:rPr>
              <w:rFonts w:eastAsiaTheme="minorEastAsia" w:cstheme="minorBidi"/>
              <w:b w:val="0"/>
              <w:bCs w:val="0"/>
              <w:i w:val="0"/>
              <w:iCs w:val="0"/>
              <w:noProof/>
              <w:kern w:val="2"/>
              <w:lang w:eastAsia="en-GB"/>
              <w14:ligatures w14:val="standardContextual"/>
            </w:rPr>
          </w:pPr>
          <w:hyperlink w:anchor="_Toc183603842" w:history="1">
            <w:r w:rsidR="00010ED4" w:rsidRPr="00252226">
              <w:rPr>
                <w:rStyle w:val="Hyperlink"/>
                <w:i w:val="0"/>
                <w:iCs w:val="0"/>
                <w:noProof/>
              </w:rPr>
              <w:t>3.</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 xml:space="preserve">Executive </w:t>
            </w:r>
            <w:r w:rsidR="00C4597A" w:rsidRPr="00252226">
              <w:rPr>
                <w:rStyle w:val="Hyperlink"/>
                <w:i w:val="0"/>
                <w:iCs w:val="0"/>
                <w:noProof/>
              </w:rPr>
              <w:t>Summary</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_Toc183603842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5</w:t>
            </w:r>
            <w:r w:rsidR="00010ED4" w:rsidRPr="00252226">
              <w:rPr>
                <w:i w:val="0"/>
                <w:iCs w:val="0"/>
                <w:noProof/>
                <w:webHidden/>
              </w:rPr>
              <w:fldChar w:fldCharType="end"/>
            </w:r>
          </w:hyperlink>
        </w:p>
        <w:p w14:paraId="5CDB6BBD" w14:textId="3AD188B0" w:rsidR="00010ED4" w:rsidRPr="00252226" w:rsidRDefault="00000000">
          <w:pPr>
            <w:pStyle w:val="TOC1"/>
            <w:tabs>
              <w:tab w:val="left" w:pos="440"/>
              <w:tab w:val="right" w:leader="dot" w:pos="9016"/>
            </w:tabs>
            <w:rPr>
              <w:rFonts w:eastAsiaTheme="minorEastAsia" w:cstheme="minorBidi"/>
              <w:b w:val="0"/>
              <w:bCs w:val="0"/>
              <w:i w:val="0"/>
              <w:iCs w:val="0"/>
              <w:noProof/>
              <w:kern w:val="2"/>
              <w:lang w:eastAsia="en-GB"/>
              <w14:ligatures w14:val="standardContextual"/>
            </w:rPr>
          </w:pPr>
          <w:hyperlink w:anchor="_Toc183603843" w:history="1">
            <w:r w:rsidR="00010ED4" w:rsidRPr="00252226">
              <w:rPr>
                <w:rStyle w:val="Hyperlink"/>
                <w:i w:val="0"/>
                <w:iCs w:val="0"/>
                <w:noProof/>
              </w:rPr>
              <w:t>4.</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Introduction</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_Toc183603843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11</w:t>
            </w:r>
            <w:r w:rsidR="00010ED4" w:rsidRPr="00252226">
              <w:rPr>
                <w:i w:val="0"/>
                <w:iCs w:val="0"/>
                <w:noProof/>
                <w:webHidden/>
              </w:rPr>
              <w:fldChar w:fldCharType="end"/>
            </w:r>
          </w:hyperlink>
        </w:p>
        <w:p w14:paraId="68C126EC" w14:textId="3FB337D2" w:rsidR="00010ED4" w:rsidRPr="00252226" w:rsidRDefault="00000000">
          <w:pPr>
            <w:pStyle w:val="TOC1"/>
            <w:tabs>
              <w:tab w:val="left" w:pos="440"/>
              <w:tab w:val="right" w:leader="dot" w:pos="9016"/>
            </w:tabs>
            <w:rPr>
              <w:rFonts w:eastAsiaTheme="minorEastAsia" w:cstheme="minorBidi"/>
              <w:b w:val="0"/>
              <w:bCs w:val="0"/>
              <w:i w:val="0"/>
              <w:iCs w:val="0"/>
              <w:noProof/>
              <w:kern w:val="2"/>
              <w:lang w:eastAsia="en-GB"/>
              <w14:ligatures w14:val="standardContextual"/>
            </w:rPr>
          </w:pPr>
          <w:hyperlink w:anchor="_Toc183603844" w:history="1">
            <w:r w:rsidR="00010ED4" w:rsidRPr="00252226">
              <w:rPr>
                <w:rStyle w:val="Hyperlink"/>
                <w:i w:val="0"/>
                <w:iCs w:val="0"/>
                <w:noProof/>
              </w:rPr>
              <w:t>5.</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 xml:space="preserve">Description of the </w:t>
            </w:r>
            <w:r w:rsidR="00C4597A" w:rsidRPr="00252226">
              <w:rPr>
                <w:rStyle w:val="Hyperlink"/>
                <w:i w:val="0"/>
                <w:iCs w:val="0"/>
                <w:noProof/>
              </w:rPr>
              <w:t>Intervention</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_Toc183603844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13</w:t>
            </w:r>
            <w:r w:rsidR="00010ED4" w:rsidRPr="00252226">
              <w:rPr>
                <w:i w:val="0"/>
                <w:iCs w:val="0"/>
                <w:noProof/>
                <w:webHidden/>
              </w:rPr>
              <w:fldChar w:fldCharType="end"/>
            </w:r>
          </w:hyperlink>
        </w:p>
        <w:p w14:paraId="54FF0FD6" w14:textId="6A24829B" w:rsidR="00010ED4" w:rsidRPr="00252226" w:rsidRDefault="00000000">
          <w:pPr>
            <w:pStyle w:val="TOC1"/>
            <w:tabs>
              <w:tab w:val="left" w:pos="440"/>
              <w:tab w:val="right" w:leader="dot" w:pos="9016"/>
            </w:tabs>
            <w:rPr>
              <w:rFonts w:eastAsiaTheme="minorEastAsia" w:cstheme="minorBidi"/>
              <w:b w:val="0"/>
              <w:bCs w:val="0"/>
              <w:i w:val="0"/>
              <w:iCs w:val="0"/>
              <w:noProof/>
              <w:kern w:val="2"/>
              <w:lang w:eastAsia="en-GB"/>
              <w14:ligatures w14:val="standardContextual"/>
            </w:rPr>
          </w:pPr>
          <w:hyperlink w:anchor="_Toc183603845" w:history="1">
            <w:r w:rsidR="00010ED4" w:rsidRPr="00252226">
              <w:rPr>
                <w:rStyle w:val="Hyperlink"/>
                <w:i w:val="0"/>
                <w:iCs w:val="0"/>
                <w:noProof/>
              </w:rPr>
              <w:t>6.</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 xml:space="preserve">Evaluation </w:t>
            </w:r>
            <w:r w:rsidR="00C4597A" w:rsidRPr="00252226">
              <w:rPr>
                <w:rStyle w:val="Hyperlink"/>
                <w:i w:val="0"/>
                <w:iCs w:val="0"/>
                <w:noProof/>
              </w:rPr>
              <w:t xml:space="preserve">Scope </w:t>
            </w:r>
            <w:r w:rsidR="00010ED4" w:rsidRPr="00252226">
              <w:rPr>
                <w:rStyle w:val="Hyperlink"/>
                <w:i w:val="0"/>
                <w:iCs w:val="0"/>
                <w:noProof/>
              </w:rPr>
              <w:t xml:space="preserve">and </w:t>
            </w:r>
            <w:r w:rsidR="00C4597A" w:rsidRPr="00252226">
              <w:rPr>
                <w:rStyle w:val="Hyperlink"/>
                <w:i w:val="0"/>
                <w:iCs w:val="0"/>
                <w:noProof/>
              </w:rPr>
              <w:t>Objectives</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_Toc183603845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17</w:t>
            </w:r>
            <w:r w:rsidR="00010ED4" w:rsidRPr="00252226">
              <w:rPr>
                <w:i w:val="0"/>
                <w:iCs w:val="0"/>
                <w:noProof/>
                <w:webHidden/>
              </w:rPr>
              <w:fldChar w:fldCharType="end"/>
            </w:r>
          </w:hyperlink>
        </w:p>
        <w:p w14:paraId="580F785B" w14:textId="20221BEB" w:rsidR="00010ED4" w:rsidRPr="00252226" w:rsidRDefault="00000000">
          <w:pPr>
            <w:pStyle w:val="TOC1"/>
            <w:tabs>
              <w:tab w:val="left" w:pos="440"/>
              <w:tab w:val="right" w:leader="dot" w:pos="9016"/>
            </w:tabs>
            <w:rPr>
              <w:rFonts w:eastAsiaTheme="minorEastAsia" w:cstheme="minorBidi"/>
              <w:b w:val="0"/>
              <w:bCs w:val="0"/>
              <w:i w:val="0"/>
              <w:iCs w:val="0"/>
              <w:noProof/>
              <w:kern w:val="2"/>
              <w:lang w:eastAsia="en-GB"/>
              <w14:ligatures w14:val="standardContextual"/>
            </w:rPr>
          </w:pPr>
          <w:hyperlink w:anchor="_Toc183603846" w:history="1">
            <w:r w:rsidR="00010ED4" w:rsidRPr="00252226">
              <w:rPr>
                <w:rStyle w:val="Hyperlink"/>
                <w:i w:val="0"/>
                <w:iCs w:val="0"/>
                <w:noProof/>
              </w:rPr>
              <w:t>7.</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 xml:space="preserve">Evaluation </w:t>
            </w:r>
            <w:r w:rsidR="00C4597A" w:rsidRPr="00252226">
              <w:rPr>
                <w:rStyle w:val="Hyperlink"/>
                <w:i w:val="0"/>
                <w:iCs w:val="0"/>
                <w:noProof/>
              </w:rPr>
              <w:t xml:space="preserve">Approach </w:t>
            </w:r>
            <w:r w:rsidR="00010ED4" w:rsidRPr="00252226">
              <w:rPr>
                <w:rStyle w:val="Hyperlink"/>
                <w:i w:val="0"/>
                <w:iCs w:val="0"/>
                <w:noProof/>
              </w:rPr>
              <w:t xml:space="preserve">and </w:t>
            </w:r>
            <w:r w:rsidR="00C4597A" w:rsidRPr="00252226">
              <w:rPr>
                <w:rStyle w:val="Hyperlink"/>
                <w:i w:val="0"/>
                <w:iCs w:val="0"/>
                <w:noProof/>
              </w:rPr>
              <w:t>Methods</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_Toc183603846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18</w:t>
            </w:r>
            <w:r w:rsidR="00010ED4" w:rsidRPr="00252226">
              <w:rPr>
                <w:i w:val="0"/>
                <w:iCs w:val="0"/>
                <w:noProof/>
                <w:webHidden/>
              </w:rPr>
              <w:fldChar w:fldCharType="end"/>
            </w:r>
          </w:hyperlink>
        </w:p>
        <w:p w14:paraId="64891F50" w14:textId="2AF292DC" w:rsidR="00010ED4" w:rsidRPr="00252226" w:rsidRDefault="00000000">
          <w:pPr>
            <w:pStyle w:val="TOC1"/>
            <w:tabs>
              <w:tab w:val="left" w:pos="440"/>
              <w:tab w:val="right" w:leader="dot" w:pos="9016"/>
            </w:tabs>
            <w:rPr>
              <w:rFonts w:eastAsiaTheme="minorEastAsia" w:cstheme="minorBidi"/>
              <w:b w:val="0"/>
              <w:bCs w:val="0"/>
              <w:i w:val="0"/>
              <w:iCs w:val="0"/>
              <w:noProof/>
              <w:kern w:val="2"/>
              <w:lang w:eastAsia="en-GB"/>
              <w14:ligatures w14:val="standardContextual"/>
            </w:rPr>
          </w:pPr>
          <w:hyperlink w:anchor="_Toc183603847" w:history="1">
            <w:r w:rsidR="00010ED4" w:rsidRPr="00252226">
              <w:rPr>
                <w:rStyle w:val="Hyperlink"/>
                <w:i w:val="0"/>
                <w:iCs w:val="0"/>
                <w:noProof/>
              </w:rPr>
              <w:t>8.</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 xml:space="preserve">Data </w:t>
            </w:r>
            <w:r w:rsidR="00C4597A" w:rsidRPr="00252226">
              <w:rPr>
                <w:rStyle w:val="Hyperlink"/>
                <w:i w:val="0"/>
                <w:iCs w:val="0"/>
                <w:noProof/>
              </w:rPr>
              <w:t xml:space="preserve">Collection </w:t>
            </w:r>
            <w:r w:rsidR="00010ED4" w:rsidRPr="00252226">
              <w:rPr>
                <w:rStyle w:val="Hyperlink"/>
                <w:i w:val="0"/>
                <w:iCs w:val="0"/>
                <w:noProof/>
              </w:rPr>
              <w:t xml:space="preserve">and </w:t>
            </w:r>
            <w:r w:rsidR="00C4597A" w:rsidRPr="00252226">
              <w:rPr>
                <w:rStyle w:val="Hyperlink"/>
                <w:i w:val="0"/>
                <w:iCs w:val="0"/>
                <w:noProof/>
              </w:rPr>
              <w:t>Analysis</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_Toc183603847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23</w:t>
            </w:r>
            <w:r w:rsidR="00010ED4" w:rsidRPr="00252226">
              <w:rPr>
                <w:i w:val="0"/>
                <w:iCs w:val="0"/>
                <w:noProof/>
                <w:webHidden/>
              </w:rPr>
              <w:fldChar w:fldCharType="end"/>
            </w:r>
          </w:hyperlink>
        </w:p>
        <w:p w14:paraId="7B831B3F" w14:textId="36F8D95D" w:rsidR="00010ED4" w:rsidRPr="00252226" w:rsidRDefault="00000000">
          <w:pPr>
            <w:pStyle w:val="TOC1"/>
            <w:tabs>
              <w:tab w:val="left" w:pos="440"/>
              <w:tab w:val="right" w:leader="dot" w:pos="9016"/>
            </w:tabs>
            <w:rPr>
              <w:rFonts w:eastAsiaTheme="minorEastAsia" w:cstheme="minorBidi"/>
              <w:b w:val="0"/>
              <w:bCs w:val="0"/>
              <w:i w:val="0"/>
              <w:iCs w:val="0"/>
              <w:noProof/>
              <w:kern w:val="2"/>
              <w:lang w:eastAsia="en-GB"/>
              <w14:ligatures w14:val="standardContextual"/>
            </w:rPr>
          </w:pPr>
          <w:hyperlink w:anchor="_Toc183603848" w:history="1">
            <w:r w:rsidR="00010ED4" w:rsidRPr="00252226">
              <w:rPr>
                <w:rStyle w:val="Hyperlink"/>
                <w:i w:val="0"/>
                <w:iCs w:val="0"/>
                <w:noProof/>
              </w:rPr>
              <w:t>9.</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 xml:space="preserve">Findings and </w:t>
            </w:r>
            <w:r w:rsidR="00C4597A" w:rsidRPr="00252226">
              <w:rPr>
                <w:rStyle w:val="Hyperlink"/>
                <w:i w:val="0"/>
                <w:iCs w:val="0"/>
                <w:noProof/>
              </w:rPr>
              <w:t>Conclusions</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_Toc183603848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26</w:t>
            </w:r>
            <w:r w:rsidR="00010ED4" w:rsidRPr="00252226">
              <w:rPr>
                <w:i w:val="0"/>
                <w:iCs w:val="0"/>
                <w:noProof/>
                <w:webHidden/>
              </w:rPr>
              <w:fldChar w:fldCharType="end"/>
            </w:r>
          </w:hyperlink>
        </w:p>
        <w:p w14:paraId="6FB94242" w14:textId="19BF2739" w:rsidR="00010ED4" w:rsidRPr="00252226" w:rsidRDefault="00000000">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183603849" w:history="1">
            <w:r w:rsidR="00010ED4" w:rsidRPr="00252226">
              <w:rPr>
                <w:rStyle w:val="Hyperlink"/>
                <w:noProof/>
              </w:rPr>
              <w:t>9.1 Relevance</w:t>
            </w:r>
            <w:r w:rsidR="00010ED4" w:rsidRPr="00252226">
              <w:rPr>
                <w:noProof/>
                <w:webHidden/>
              </w:rPr>
              <w:tab/>
            </w:r>
            <w:r w:rsidR="00010ED4" w:rsidRPr="00252226">
              <w:rPr>
                <w:noProof/>
                <w:webHidden/>
              </w:rPr>
              <w:fldChar w:fldCharType="begin"/>
            </w:r>
            <w:r w:rsidR="00010ED4" w:rsidRPr="00252226">
              <w:rPr>
                <w:noProof/>
                <w:webHidden/>
              </w:rPr>
              <w:instrText xml:space="preserve"> PAGEREF _Toc183603849 \h </w:instrText>
            </w:r>
            <w:r w:rsidR="00010ED4" w:rsidRPr="00252226">
              <w:rPr>
                <w:noProof/>
                <w:webHidden/>
              </w:rPr>
            </w:r>
            <w:r w:rsidR="00010ED4" w:rsidRPr="00252226">
              <w:rPr>
                <w:noProof/>
                <w:webHidden/>
              </w:rPr>
              <w:fldChar w:fldCharType="separate"/>
            </w:r>
            <w:r w:rsidR="00010ED4" w:rsidRPr="00252226">
              <w:rPr>
                <w:noProof/>
                <w:webHidden/>
              </w:rPr>
              <w:t>26</w:t>
            </w:r>
            <w:r w:rsidR="00010ED4" w:rsidRPr="00252226">
              <w:rPr>
                <w:noProof/>
                <w:webHidden/>
              </w:rPr>
              <w:fldChar w:fldCharType="end"/>
            </w:r>
          </w:hyperlink>
        </w:p>
        <w:p w14:paraId="14BBD8D7" w14:textId="14D04AFB" w:rsidR="00010ED4" w:rsidRPr="00252226" w:rsidRDefault="00000000" w:rsidP="009F14EF">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183603850" w:history="1">
            <w:r w:rsidR="00010ED4" w:rsidRPr="00252226">
              <w:rPr>
                <w:rStyle w:val="Hyperlink"/>
                <w:noProof/>
              </w:rPr>
              <w:t>9.2 Coherence</w:t>
            </w:r>
            <w:r w:rsidR="00010ED4" w:rsidRPr="00252226">
              <w:rPr>
                <w:noProof/>
                <w:webHidden/>
              </w:rPr>
              <w:tab/>
            </w:r>
            <w:r w:rsidR="00010ED4" w:rsidRPr="00252226">
              <w:rPr>
                <w:noProof/>
                <w:webHidden/>
              </w:rPr>
              <w:fldChar w:fldCharType="begin"/>
            </w:r>
            <w:r w:rsidR="00010ED4" w:rsidRPr="00252226">
              <w:rPr>
                <w:noProof/>
                <w:webHidden/>
              </w:rPr>
              <w:instrText xml:space="preserve"> PAGEREF _Toc183603850 \h </w:instrText>
            </w:r>
            <w:r w:rsidR="00010ED4" w:rsidRPr="00252226">
              <w:rPr>
                <w:noProof/>
                <w:webHidden/>
              </w:rPr>
            </w:r>
            <w:r w:rsidR="00010ED4" w:rsidRPr="00252226">
              <w:rPr>
                <w:noProof/>
                <w:webHidden/>
              </w:rPr>
              <w:fldChar w:fldCharType="separate"/>
            </w:r>
            <w:r w:rsidR="00010ED4" w:rsidRPr="00252226">
              <w:rPr>
                <w:noProof/>
                <w:webHidden/>
              </w:rPr>
              <w:t>29</w:t>
            </w:r>
            <w:r w:rsidR="00010ED4" w:rsidRPr="00252226">
              <w:rPr>
                <w:noProof/>
                <w:webHidden/>
              </w:rPr>
              <w:fldChar w:fldCharType="end"/>
            </w:r>
          </w:hyperlink>
        </w:p>
        <w:p w14:paraId="057A69CE" w14:textId="7DA2DBA9" w:rsidR="00010ED4" w:rsidRPr="00252226" w:rsidRDefault="00000000">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183603852" w:history="1">
            <w:r w:rsidR="00010ED4" w:rsidRPr="00252226">
              <w:rPr>
                <w:rStyle w:val="Hyperlink"/>
                <w:noProof/>
              </w:rPr>
              <w:t>9.3 Effectiveness</w:t>
            </w:r>
            <w:r w:rsidR="00010ED4" w:rsidRPr="00252226">
              <w:rPr>
                <w:noProof/>
                <w:webHidden/>
              </w:rPr>
              <w:tab/>
            </w:r>
            <w:r w:rsidR="00010ED4" w:rsidRPr="00252226">
              <w:rPr>
                <w:noProof/>
                <w:webHidden/>
              </w:rPr>
              <w:fldChar w:fldCharType="begin"/>
            </w:r>
            <w:r w:rsidR="00010ED4" w:rsidRPr="00252226">
              <w:rPr>
                <w:noProof/>
                <w:webHidden/>
              </w:rPr>
              <w:instrText xml:space="preserve"> PAGEREF _Toc183603852 \h </w:instrText>
            </w:r>
            <w:r w:rsidR="00010ED4" w:rsidRPr="00252226">
              <w:rPr>
                <w:noProof/>
                <w:webHidden/>
              </w:rPr>
            </w:r>
            <w:r w:rsidR="00010ED4" w:rsidRPr="00252226">
              <w:rPr>
                <w:noProof/>
                <w:webHidden/>
              </w:rPr>
              <w:fldChar w:fldCharType="separate"/>
            </w:r>
            <w:r w:rsidR="00010ED4" w:rsidRPr="00252226">
              <w:rPr>
                <w:noProof/>
                <w:webHidden/>
              </w:rPr>
              <w:t>31</w:t>
            </w:r>
            <w:r w:rsidR="00010ED4" w:rsidRPr="00252226">
              <w:rPr>
                <w:noProof/>
                <w:webHidden/>
              </w:rPr>
              <w:fldChar w:fldCharType="end"/>
            </w:r>
          </w:hyperlink>
        </w:p>
        <w:p w14:paraId="4439B211" w14:textId="6F112C30" w:rsidR="00010ED4" w:rsidRPr="00252226" w:rsidRDefault="00000000">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183603853" w:history="1">
            <w:r w:rsidR="00010ED4" w:rsidRPr="00252226">
              <w:rPr>
                <w:rStyle w:val="Hyperlink"/>
                <w:noProof/>
              </w:rPr>
              <w:t>9.4 Efficiency</w:t>
            </w:r>
            <w:r w:rsidR="00010ED4" w:rsidRPr="00252226">
              <w:rPr>
                <w:noProof/>
                <w:webHidden/>
              </w:rPr>
              <w:tab/>
            </w:r>
            <w:r w:rsidR="00010ED4" w:rsidRPr="00252226">
              <w:rPr>
                <w:noProof/>
                <w:webHidden/>
              </w:rPr>
              <w:fldChar w:fldCharType="begin"/>
            </w:r>
            <w:r w:rsidR="00010ED4" w:rsidRPr="00252226">
              <w:rPr>
                <w:noProof/>
                <w:webHidden/>
              </w:rPr>
              <w:instrText xml:space="preserve"> PAGEREF _Toc183603853 \h </w:instrText>
            </w:r>
            <w:r w:rsidR="00010ED4" w:rsidRPr="00252226">
              <w:rPr>
                <w:noProof/>
                <w:webHidden/>
              </w:rPr>
            </w:r>
            <w:r w:rsidR="00010ED4" w:rsidRPr="00252226">
              <w:rPr>
                <w:noProof/>
                <w:webHidden/>
              </w:rPr>
              <w:fldChar w:fldCharType="separate"/>
            </w:r>
            <w:r w:rsidR="00010ED4" w:rsidRPr="00252226">
              <w:rPr>
                <w:noProof/>
                <w:webHidden/>
              </w:rPr>
              <w:t>36</w:t>
            </w:r>
            <w:r w:rsidR="00010ED4" w:rsidRPr="00252226">
              <w:rPr>
                <w:noProof/>
                <w:webHidden/>
              </w:rPr>
              <w:fldChar w:fldCharType="end"/>
            </w:r>
          </w:hyperlink>
        </w:p>
        <w:p w14:paraId="747112C9" w14:textId="2787B504" w:rsidR="00010ED4" w:rsidRPr="00252226" w:rsidRDefault="00000000">
          <w:pPr>
            <w:pStyle w:val="TOC2"/>
            <w:tabs>
              <w:tab w:val="right" w:leader="dot" w:pos="9016"/>
            </w:tabs>
            <w:rPr>
              <w:rFonts w:eastAsiaTheme="minorEastAsia" w:cstheme="minorBidi"/>
              <w:b w:val="0"/>
              <w:bCs w:val="0"/>
              <w:noProof/>
              <w:kern w:val="2"/>
              <w:sz w:val="24"/>
              <w:szCs w:val="24"/>
              <w:lang w:eastAsia="en-GB"/>
              <w14:ligatures w14:val="standardContextual"/>
            </w:rPr>
          </w:pPr>
          <w:hyperlink w:anchor="_Toc183603854" w:history="1">
            <w:r w:rsidR="00010ED4" w:rsidRPr="00252226">
              <w:rPr>
                <w:rStyle w:val="Hyperlink"/>
                <w:noProof/>
              </w:rPr>
              <w:t>9.5 Impact</w:t>
            </w:r>
            <w:r w:rsidR="00010ED4" w:rsidRPr="00252226">
              <w:rPr>
                <w:noProof/>
                <w:webHidden/>
              </w:rPr>
              <w:tab/>
            </w:r>
            <w:r w:rsidR="00010ED4" w:rsidRPr="00252226">
              <w:rPr>
                <w:noProof/>
                <w:webHidden/>
              </w:rPr>
              <w:fldChar w:fldCharType="begin"/>
            </w:r>
            <w:r w:rsidR="00010ED4" w:rsidRPr="00252226">
              <w:rPr>
                <w:noProof/>
                <w:webHidden/>
              </w:rPr>
              <w:instrText xml:space="preserve"> PAGEREF _Toc183603854 \h </w:instrText>
            </w:r>
            <w:r w:rsidR="00010ED4" w:rsidRPr="00252226">
              <w:rPr>
                <w:noProof/>
                <w:webHidden/>
              </w:rPr>
            </w:r>
            <w:r w:rsidR="00010ED4" w:rsidRPr="00252226">
              <w:rPr>
                <w:noProof/>
                <w:webHidden/>
              </w:rPr>
              <w:fldChar w:fldCharType="separate"/>
            </w:r>
            <w:r w:rsidR="00010ED4" w:rsidRPr="00252226">
              <w:rPr>
                <w:noProof/>
                <w:webHidden/>
              </w:rPr>
              <w:t>38</w:t>
            </w:r>
            <w:r w:rsidR="00010ED4" w:rsidRPr="00252226">
              <w:rPr>
                <w:noProof/>
                <w:webHidden/>
              </w:rPr>
              <w:fldChar w:fldCharType="end"/>
            </w:r>
          </w:hyperlink>
        </w:p>
        <w:p w14:paraId="30EA9657" w14:textId="2FFC43CC" w:rsidR="00010ED4" w:rsidRPr="00252226" w:rsidRDefault="00000000">
          <w:pPr>
            <w:pStyle w:val="TOC2"/>
            <w:tabs>
              <w:tab w:val="left" w:pos="880"/>
              <w:tab w:val="right" w:leader="dot" w:pos="9016"/>
            </w:tabs>
            <w:rPr>
              <w:rFonts w:eastAsiaTheme="minorEastAsia" w:cstheme="minorBidi"/>
              <w:b w:val="0"/>
              <w:bCs w:val="0"/>
              <w:noProof/>
              <w:kern w:val="2"/>
              <w:sz w:val="24"/>
              <w:szCs w:val="24"/>
              <w:lang w:eastAsia="en-GB"/>
              <w14:ligatures w14:val="standardContextual"/>
            </w:rPr>
          </w:pPr>
          <w:hyperlink w:anchor="_Toc183603855" w:history="1">
            <w:r w:rsidR="00010ED4" w:rsidRPr="00252226">
              <w:rPr>
                <w:rStyle w:val="Hyperlink"/>
                <w:noProof/>
              </w:rPr>
              <w:t>9.6</w:t>
            </w:r>
            <w:r w:rsidR="00010ED4" w:rsidRPr="00252226">
              <w:rPr>
                <w:rFonts w:eastAsiaTheme="minorEastAsia" w:cstheme="minorBidi"/>
                <w:b w:val="0"/>
                <w:bCs w:val="0"/>
                <w:noProof/>
                <w:kern w:val="2"/>
                <w:sz w:val="24"/>
                <w:szCs w:val="24"/>
                <w:lang w:eastAsia="en-GB"/>
                <w14:ligatures w14:val="standardContextual"/>
              </w:rPr>
              <w:tab/>
            </w:r>
            <w:r w:rsidR="00010ED4" w:rsidRPr="00252226">
              <w:rPr>
                <w:rStyle w:val="Hyperlink"/>
                <w:noProof/>
              </w:rPr>
              <w:t>Sustainability</w:t>
            </w:r>
            <w:r w:rsidR="00010ED4" w:rsidRPr="00252226">
              <w:rPr>
                <w:noProof/>
                <w:webHidden/>
              </w:rPr>
              <w:tab/>
            </w:r>
            <w:r w:rsidR="00010ED4" w:rsidRPr="00252226">
              <w:rPr>
                <w:noProof/>
                <w:webHidden/>
              </w:rPr>
              <w:fldChar w:fldCharType="begin"/>
            </w:r>
            <w:r w:rsidR="00010ED4" w:rsidRPr="00252226">
              <w:rPr>
                <w:noProof/>
                <w:webHidden/>
              </w:rPr>
              <w:instrText xml:space="preserve"> PAGEREF _Toc183603855 \h </w:instrText>
            </w:r>
            <w:r w:rsidR="00010ED4" w:rsidRPr="00252226">
              <w:rPr>
                <w:noProof/>
                <w:webHidden/>
              </w:rPr>
            </w:r>
            <w:r w:rsidR="00010ED4" w:rsidRPr="00252226">
              <w:rPr>
                <w:noProof/>
                <w:webHidden/>
              </w:rPr>
              <w:fldChar w:fldCharType="separate"/>
            </w:r>
            <w:r w:rsidR="00010ED4" w:rsidRPr="00252226">
              <w:rPr>
                <w:noProof/>
                <w:webHidden/>
              </w:rPr>
              <w:t>44</w:t>
            </w:r>
            <w:r w:rsidR="00010ED4" w:rsidRPr="00252226">
              <w:rPr>
                <w:noProof/>
                <w:webHidden/>
              </w:rPr>
              <w:fldChar w:fldCharType="end"/>
            </w:r>
          </w:hyperlink>
        </w:p>
        <w:p w14:paraId="3296620C" w14:textId="2661A41A" w:rsidR="00010ED4" w:rsidRPr="00252226" w:rsidRDefault="00000000">
          <w:pPr>
            <w:pStyle w:val="TOC2"/>
            <w:tabs>
              <w:tab w:val="left" w:pos="880"/>
              <w:tab w:val="right" w:leader="dot" w:pos="9016"/>
            </w:tabs>
            <w:rPr>
              <w:rFonts w:eastAsiaTheme="minorEastAsia" w:cstheme="minorBidi"/>
              <w:b w:val="0"/>
              <w:bCs w:val="0"/>
              <w:noProof/>
              <w:kern w:val="2"/>
              <w:sz w:val="24"/>
              <w:szCs w:val="24"/>
              <w:lang w:eastAsia="en-GB"/>
              <w14:ligatures w14:val="standardContextual"/>
            </w:rPr>
          </w:pPr>
          <w:hyperlink w:anchor="_Toc183603856" w:history="1">
            <w:r w:rsidR="00010ED4" w:rsidRPr="00252226">
              <w:rPr>
                <w:rStyle w:val="Hyperlink"/>
                <w:noProof/>
              </w:rPr>
              <w:t>9.7</w:t>
            </w:r>
            <w:r w:rsidR="00010ED4" w:rsidRPr="00252226">
              <w:rPr>
                <w:rFonts w:eastAsiaTheme="minorEastAsia" w:cstheme="minorBidi"/>
                <w:b w:val="0"/>
                <w:bCs w:val="0"/>
                <w:noProof/>
                <w:kern w:val="2"/>
                <w:sz w:val="24"/>
                <w:szCs w:val="24"/>
                <w:lang w:eastAsia="en-GB"/>
                <w14:ligatures w14:val="standardContextual"/>
              </w:rPr>
              <w:tab/>
            </w:r>
            <w:r w:rsidR="006E6762" w:rsidRPr="00252226">
              <w:rPr>
                <w:rFonts w:ascii="Times New Roman" w:eastAsiaTheme="minorEastAsia" w:hAnsi="Times New Roman" w:cs="Times New Roman"/>
                <w:noProof/>
                <w:kern w:val="2"/>
                <w:lang w:eastAsia="en-GB"/>
                <w14:ligatures w14:val="standardContextual"/>
              </w:rPr>
              <w:t xml:space="preserve">Gender </w:t>
            </w:r>
            <w:r w:rsidR="00010ED4" w:rsidRPr="00252226">
              <w:rPr>
                <w:rStyle w:val="Hyperlink"/>
                <w:noProof/>
              </w:rPr>
              <w:t xml:space="preserve">Equality, </w:t>
            </w:r>
            <w:r w:rsidR="00C4597A" w:rsidRPr="00252226">
              <w:rPr>
                <w:rStyle w:val="Hyperlink"/>
                <w:noProof/>
              </w:rPr>
              <w:t xml:space="preserve">Diversity </w:t>
            </w:r>
            <w:r w:rsidR="00010ED4" w:rsidRPr="00252226">
              <w:rPr>
                <w:rStyle w:val="Hyperlink"/>
                <w:noProof/>
              </w:rPr>
              <w:t xml:space="preserve">and </w:t>
            </w:r>
            <w:r w:rsidR="00C4597A" w:rsidRPr="00252226">
              <w:rPr>
                <w:rStyle w:val="Hyperlink"/>
                <w:noProof/>
              </w:rPr>
              <w:t xml:space="preserve">Inclusion Considerations </w:t>
            </w:r>
            <w:r w:rsidR="00010ED4" w:rsidRPr="00252226">
              <w:rPr>
                <w:rStyle w:val="Hyperlink"/>
                <w:noProof/>
              </w:rPr>
              <w:t>(Gender+)</w:t>
            </w:r>
            <w:r w:rsidR="00010ED4" w:rsidRPr="00252226">
              <w:rPr>
                <w:noProof/>
                <w:webHidden/>
              </w:rPr>
              <w:tab/>
            </w:r>
            <w:r w:rsidR="00010ED4" w:rsidRPr="00252226">
              <w:rPr>
                <w:noProof/>
                <w:webHidden/>
              </w:rPr>
              <w:fldChar w:fldCharType="begin"/>
            </w:r>
            <w:r w:rsidR="00010ED4" w:rsidRPr="00252226">
              <w:rPr>
                <w:noProof/>
                <w:webHidden/>
              </w:rPr>
              <w:instrText xml:space="preserve"> PAGEREF _Toc183603856 \h </w:instrText>
            </w:r>
            <w:r w:rsidR="00010ED4" w:rsidRPr="00252226">
              <w:rPr>
                <w:noProof/>
                <w:webHidden/>
              </w:rPr>
            </w:r>
            <w:r w:rsidR="00010ED4" w:rsidRPr="00252226">
              <w:rPr>
                <w:noProof/>
                <w:webHidden/>
              </w:rPr>
              <w:fldChar w:fldCharType="separate"/>
            </w:r>
            <w:r w:rsidR="00010ED4" w:rsidRPr="00252226">
              <w:rPr>
                <w:noProof/>
                <w:webHidden/>
              </w:rPr>
              <w:t>46</w:t>
            </w:r>
            <w:r w:rsidR="00010ED4" w:rsidRPr="00252226">
              <w:rPr>
                <w:noProof/>
                <w:webHidden/>
              </w:rPr>
              <w:fldChar w:fldCharType="end"/>
            </w:r>
          </w:hyperlink>
        </w:p>
        <w:p w14:paraId="4E3C230D" w14:textId="6FB04216" w:rsidR="00010ED4" w:rsidRPr="00252226" w:rsidRDefault="00000000">
          <w:pPr>
            <w:pStyle w:val="TOC1"/>
            <w:tabs>
              <w:tab w:val="left" w:pos="660"/>
              <w:tab w:val="right" w:leader="dot" w:pos="9016"/>
            </w:tabs>
            <w:rPr>
              <w:rFonts w:eastAsiaTheme="minorEastAsia" w:cstheme="minorBidi"/>
              <w:b w:val="0"/>
              <w:bCs w:val="0"/>
              <w:i w:val="0"/>
              <w:iCs w:val="0"/>
              <w:noProof/>
              <w:kern w:val="2"/>
              <w:lang w:eastAsia="en-GB"/>
              <w14:ligatures w14:val="standardContextual"/>
            </w:rPr>
          </w:pPr>
          <w:hyperlink w:anchor="_Toc183603857" w:history="1">
            <w:r w:rsidR="00010ED4" w:rsidRPr="00252226">
              <w:rPr>
                <w:rStyle w:val="Hyperlink"/>
                <w:i w:val="0"/>
                <w:iCs w:val="0"/>
                <w:noProof/>
              </w:rPr>
              <w:t>10</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 xml:space="preserve">Lessons </w:t>
            </w:r>
            <w:r w:rsidR="00C4597A" w:rsidRPr="00252226">
              <w:rPr>
                <w:rStyle w:val="Hyperlink"/>
                <w:i w:val="0"/>
                <w:iCs w:val="0"/>
                <w:noProof/>
              </w:rPr>
              <w:t>Learned</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_Toc183603857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47</w:t>
            </w:r>
            <w:r w:rsidR="00010ED4" w:rsidRPr="00252226">
              <w:rPr>
                <w:i w:val="0"/>
                <w:iCs w:val="0"/>
                <w:noProof/>
                <w:webHidden/>
              </w:rPr>
              <w:fldChar w:fldCharType="end"/>
            </w:r>
          </w:hyperlink>
        </w:p>
        <w:p w14:paraId="74198881" w14:textId="79C87563" w:rsidR="00010ED4" w:rsidRPr="00252226" w:rsidRDefault="00000000">
          <w:pPr>
            <w:pStyle w:val="TOC1"/>
            <w:tabs>
              <w:tab w:val="left" w:pos="660"/>
              <w:tab w:val="right" w:leader="dot" w:pos="9016"/>
            </w:tabs>
            <w:rPr>
              <w:rFonts w:eastAsiaTheme="minorEastAsia" w:cstheme="minorBidi"/>
              <w:b w:val="0"/>
              <w:bCs w:val="0"/>
              <w:i w:val="0"/>
              <w:iCs w:val="0"/>
              <w:noProof/>
              <w:kern w:val="2"/>
              <w:lang w:eastAsia="en-GB"/>
              <w14:ligatures w14:val="standardContextual"/>
            </w:rPr>
          </w:pPr>
          <w:hyperlink w:anchor="_Toc183603858" w:history="1">
            <w:r w:rsidR="00010ED4" w:rsidRPr="00252226">
              <w:rPr>
                <w:rStyle w:val="Hyperlink"/>
                <w:i w:val="0"/>
                <w:iCs w:val="0"/>
                <w:noProof/>
              </w:rPr>
              <w:t>11</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Recommendations</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_Toc183603858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48</w:t>
            </w:r>
            <w:r w:rsidR="00010ED4" w:rsidRPr="00252226">
              <w:rPr>
                <w:i w:val="0"/>
                <w:iCs w:val="0"/>
                <w:noProof/>
                <w:webHidden/>
              </w:rPr>
              <w:fldChar w:fldCharType="end"/>
            </w:r>
          </w:hyperlink>
        </w:p>
        <w:p w14:paraId="1296B474" w14:textId="57E43F86" w:rsidR="00010ED4" w:rsidRPr="00252226" w:rsidRDefault="00000000">
          <w:pPr>
            <w:pStyle w:val="TOC1"/>
            <w:tabs>
              <w:tab w:val="left" w:pos="660"/>
              <w:tab w:val="right" w:leader="dot" w:pos="9016"/>
            </w:tabs>
            <w:rPr>
              <w:rFonts w:eastAsiaTheme="minorEastAsia" w:cstheme="minorBidi"/>
              <w:b w:val="0"/>
              <w:bCs w:val="0"/>
              <w:i w:val="0"/>
              <w:iCs w:val="0"/>
              <w:noProof/>
              <w:kern w:val="2"/>
              <w:lang w:eastAsia="en-GB"/>
              <w14:ligatures w14:val="standardContextual"/>
            </w:rPr>
          </w:pPr>
          <w:hyperlink w:anchor="_Toc183603859" w:history="1">
            <w:r w:rsidR="00010ED4" w:rsidRPr="00252226">
              <w:rPr>
                <w:rStyle w:val="Hyperlink"/>
                <w:i w:val="0"/>
                <w:iCs w:val="0"/>
                <w:noProof/>
              </w:rPr>
              <w:t>12</w:t>
            </w:r>
            <w:r w:rsidR="00010ED4" w:rsidRPr="00252226">
              <w:rPr>
                <w:rFonts w:eastAsiaTheme="minorEastAsia" w:cstheme="minorBidi"/>
                <w:b w:val="0"/>
                <w:bCs w:val="0"/>
                <w:i w:val="0"/>
                <w:iCs w:val="0"/>
                <w:noProof/>
                <w:kern w:val="2"/>
                <w:lang w:eastAsia="en-GB"/>
                <w14:ligatures w14:val="standardContextual"/>
              </w:rPr>
              <w:tab/>
            </w:r>
            <w:r w:rsidR="00010ED4" w:rsidRPr="00252226">
              <w:rPr>
                <w:rStyle w:val="Hyperlink"/>
                <w:i w:val="0"/>
                <w:iCs w:val="0"/>
                <w:noProof/>
              </w:rPr>
              <w:t xml:space="preserve">Report </w:t>
            </w:r>
            <w:r w:rsidR="00C4597A" w:rsidRPr="00252226">
              <w:rPr>
                <w:rStyle w:val="Hyperlink"/>
                <w:i w:val="0"/>
                <w:iCs w:val="0"/>
                <w:noProof/>
              </w:rPr>
              <w:t>Annexes</w:t>
            </w:r>
            <w:r w:rsidR="00010ED4" w:rsidRPr="00252226">
              <w:rPr>
                <w:i w:val="0"/>
                <w:iCs w:val="0"/>
                <w:noProof/>
                <w:webHidden/>
              </w:rPr>
              <w:tab/>
            </w:r>
            <w:r w:rsidR="00010ED4" w:rsidRPr="00252226">
              <w:rPr>
                <w:i w:val="0"/>
                <w:iCs w:val="0"/>
                <w:noProof/>
                <w:webHidden/>
              </w:rPr>
              <w:fldChar w:fldCharType="begin"/>
            </w:r>
            <w:r w:rsidR="00010ED4" w:rsidRPr="00252226">
              <w:rPr>
                <w:i w:val="0"/>
                <w:iCs w:val="0"/>
                <w:noProof/>
                <w:webHidden/>
              </w:rPr>
              <w:instrText xml:space="preserve"> PAGEREF _Toc183603859 \h </w:instrText>
            </w:r>
            <w:r w:rsidR="00010ED4" w:rsidRPr="00252226">
              <w:rPr>
                <w:i w:val="0"/>
                <w:iCs w:val="0"/>
                <w:noProof/>
                <w:webHidden/>
              </w:rPr>
            </w:r>
            <w:r w:rsidR="00010ED4" w:rsidRPr="00252226">
              <w:rPr>
                <w:i w:val="0"/>
                <w:iCs w:val="0"/>
                <w:noProof/>
                <w:webHidden/>
              </w:rPr>
              <w:fldChar w:fldCharType="separate"/>
            </w:r>
            <w:r w:rsidR="00010ED4" w:rsidRPr="00252226">
              <w:rPr>
                <w:i w:val="0"/>
                <w:iCs w:val="0"/>
                <w:noProof/>
                <w:webHidden/>
              </w:rPr>
              <w:t>50</w:t>
            </w:r>
            <w:r w:rsidR="00010ED4" w:rsidRPr="00252226">
              <w:rPr>
                <w:i w:val="0"/>
                <w:iCs w:val="0"/>
                <w:noProof/>
                <w:webHidden/>
              </w:rPr>
              <w:fldChar w:fldCharType="end"/>
            </w:r>
          </w:hyperlink>
        </w:p>
        <w:p w14:paraId="263FA2C7" w14:textId="212E5981" w:rsidR="00445AD7" w:rsidRPr="00252226" w:rsidRDefault="00445AD7" w:rsidP="00445AD7">
          <w:r w:rsidRPr="00252226">
            <w:rPr>
              <w:b/>
              <w:bCs/>
              <w:noProof/>
            </w:rPr>
            <w:fldChar w:fldCharType="end"/>
          </w:r>
        </w:p>
      </w:sdtContent>
    </w:sdt>
    <w:p w14:paraId="725469BB" w14:textId="77777777" w:rsidR="00445AD7" w:rsidRDefault="00445AD7" w:rsidP="00445AD7">
      <w:pPr>
        <w:rPr>
          <w:rFonts w:cstheme="minorHAnsi"/>
        </w:rPr>
      </w:pPr>
      <w:r>
        <w:rPr>
          <w:rFonts w:cstheme="minorHAnsi"/>
        </w:rPr>
        <w:br w:type="page"/>
      </w:r>
    </w:p>
    <w:p w14:paraId="2B69290A" w14:textId="77777777" w:rsidR="00445AD7" w:rsidRDefault="00445AD7" w:rsidP="00445AD7">
      <w:pPr>
        <w:spacing w:after="0" w:line="240" w:lineRule="auto"/>
        <w:jc w:val="both"/>
        <w:rPr>
          <w:rFonts w:cstheme="minorHAnsi"/>
        </w:rPr>
      </w:pPr>
    </w:p>
    <w:p w14:paraId="7C583314" w14:textId="65A8FCE1" w:rsidR="00445AD7" w:rsidRDefault="00445AD7" w:rsidP="00445AD7">
      <w:pPr>
        <w:pStyle w:val="Heading1"/>
        <w:numPr>
          <w:ilvl w:val="0"/>
          <w:numId w:val="2"/>
        </w:numPr>
      </w:pPr>
      <w:bookmarkStart w:id="1" w:name="_Toc183603841"/>
      <w:r>
        <w:t xml:space="preserve">List of </w:t>
      </w:r>
      <w:r w:rsidR="00E52A96">
        <w:t>A</w:t>
      </w:r>
      <w:r>
        <w:t xml:space="preserve">cronyms and </w:t>
      </w:r>
      <w:r w:rsidR="00E52A96">
        <w:t>A</w:t>
      </w:r>
      <w:r>
        <w:t>bbreviations</w:t>
      </w:r>
      <w:bookmarkEnd w:id="1"/>
    </w:p>
    <w:p w14:paraId="5EAC8D49" w14:textId="77777777" w:rsidR="00445AD7" w:rsidRDefault="00445AD7" w:rsidP="00445AD7">
      <w:pPr>
        <w:rPr>
          <w:rFonts w:cstheme="minorHAnsi"/>
          <w:b/>
        </w:rPr>
      </w:pPr>
    </w:p>
    <w:p w14:paraId="1CB50FA6" w14:textId="77777777" w:rsidR="00445AD7" w:rsidRDefault="00445AD7" w:rsidP="00445AD7">
      <w:pPr>
        <w:spacing w:before="120" w:line="240" w:lineRule="auto"/>
        <w:rPr>
          <w:rFonts w:cstheme="minorHAnsi"/>
          <w:bCs/>
          <w:iCs/>
          <w:szCs w:val="24"/>
        </w:rPr>
      </w:pPr>
      <w:r>
        <w:rPr>
          <w:rFonts w:cstheme="minorHAnsi"/>
          <w:bCs/>
          <w:iCs/>
          <w:szCs w:val="24"/>
        </w:rPr>
        <w:t>AMC</w:t>
      </w:r>
      <w:r>
        <w:rPr>
          <w:rFonts w:cstheme="minorHAnsi"/>
          <w:bCs/>
          <w:iCs/>
          <w:szCs w:val="24"/>
        </w:rPr>
        <w:tab/>
      </w:r>
      <w:r>
        <w:rPr>
          <w:rFonts w:cstheme="minorHAnsi"/>
          <w:bCs/>
          <w:iCs/>
          <w:szCs w:val="24"/>
        </w:rPr>
        <w:tab/>
        <w:t>Association of Municipalities and Cities</w:t>
      </w:r>
    </w:p>
    <w:p w14:paraId="69261CE2" w14:textId="77777777" w:rsidR="00445AD7" w:rsidRDefault="00445AD7" w:rsidP="00445AD7">
      <w:pPr>
        <w:spacing w:before="120" w:line="240" w:lineRule="auto"/>
        <w:rPr>
          <w:rFonts w:cstheme="minorHAnsi"/>
          <w:bCs/>
          <w:iCs/>
          <w:szCs w:val="24"/>
        </w:rPr>
      </w:pPr>
      <w:r>
        <w:rPr>
          <w:rFonts w:cstheme="minorHAnsi"/>
          <w:bCs/>
          <w:iCs/>
          <w:szCs w:val="24"/>
        </w:rPr>
        <w:t>BAM</w:t>
      </w:r>
      <w:r>
        <w:rPr>
          <w:rFonts w:cstheme="minorHAnsi"/>
          <w:bCs/>
          <w:iCs/>
          <w:szCs w:val="24"/>
        </w:rPr>
        <w:tab/>
      </w:r>
      <w:r>
        <w:rPr>
          <w:rFonts w:cstheme="minorHAnsi"/>
          <w:bCs/>
          <w:iCs/>
          <w:szCs w:val="24"/>
        </w:rPr>
        <w:tab/>
        <w:t>Bosnia and Herzegovina Convertible Mark</w:t>
      </w:r>
    </w:p>
    <w:p w14:paraId="762EF22D" w14:textId="77777777" w:rsidR="00445AD7" w:rsidRDefault="00445AD7" w:rsidP="00445AD7">
      <w:pPr>
        <w:spacing w:before="120" w:line="240" w:lineRule="auto"/>
        <w:rPr>
          <w:rFonts w:cstheme="minorHAnsi"/>
          <w:bCs/>
          <w:iCs/>
          <w:szCs w:val="24"/>
        </w:rPr>
      </w:pPr>
      <w:r>
        <w:rPr>
          <w:rFonts w:cstheme="minorHAnsi"/>
          <w:bCs/>
          <w:iCs/>
          <w:szCs w:val="24"/>
        </w:rPr>
        <w:t>BIH</w:t>
      </w:r>
      <w:r>
        <w:rPr>
          <w:rFonts w:cstheme="minorHAnsi"/>
          <w:bCs/>
          <w:iCs/>
          <w:szCs w:val="24"/>
        </w:rPr>
        <w:tab/>
      </w:r>
      <w:r>
        <w:rPr>
          <w:rFonts w:cstheme="minorHAnsi"/>
          <w:bCs/>
          <w:iCs/>
          <w:szCs w:val="24"/>
        </w:rPr>
        <w:tab/>
        <w:t>Bosnia and Herzegovina</w:t>
      </w:r>
    </w:p>
    <w:p w14:paraId="020D8DA8" w14:textId="77777777" w:rsidR="00445AD7" w:rsidRDefault="00445AD7" w:rsidP="00445AD7">
      <w:pPr>
        <w:spacing w:before="120" w:line="240" w:lineRule="auto"/>
        <w:rPr>
          <w:rFonts w:cstheme="minorHAnsi"/>
          <w:bCs/>
          <w:iCs/>
          <w:szCs w:val="24"/>
        </w:rPr>
      </w:pPr>
      <w:r>
        <w:rPr>
          <w:rFonts w:cstheme="minorHAnsi"/>
          <w:bCs/>
          <w:iCs/>
          <w:szCs w:val="24"/>
        </w:rPr>
        <w:t>CCI</w:t>
      </w:r>
      <w:r>
        <w:rPr>
          <w:rFonts w:cstheme="minorHAnsi"/>
          <w:bCs/>
          <w:iCs/>
          <w:szCs w:val="24"/>
        </w:rPr>
        <w:tab/>
      </w:r>
      <w:r>
        <w:rPr>
          <w:rFonts w:cstheme="minorHAnsi"/>
          <w:bCs/>
          <w:iCs/>
          <w:szCs w:val="24"/>
        </w:rPr>
        <w:tab/>
        <w:t>Centres for Civic Initiatives</w:t>
      </w:r>
    </w:p>
    <w:p w14:paraId="5D000952" w14:textId="77777777" w:rsidR="00445AD7" w:rsidRDefault="00445AD7" w:rsidP="00445AD7">
      <w:pPr>
        <w:spacing w:before="120" w:line="240" w:lineRule="auto"/>
        <w:rPr>
          <w:rFonts w:cstheme="minorHAnsi"/>
          <w:bCs/>
          <w:iCs/>
          <w:szCs w:val="24"/>
        </w:rPr>
      </w:pPr>
      <w:r>
        <w:rPr>
          <w:rFonts w:cstheme="minorHAnsi"/>
          <w:bCs/>
          <w:iCs/>
          <w:szCs w:val="24"/>
        </w:rPr>
        <w:t>DIM</w:t>
      </w:r>
      <w:r>
        <w:rPr>
          <w:rFonts w:cstheme="minorHAnsi"/>
          <w:bCs/>
          <w:iCs/>
          <w:szCs w:val="24"/>
        </w:rPr>
        <w:tab/>
      </w:r>
      <w:r>
        <w:rPr>
          <w:rFonts w:cstheme="minorHAnsi"/>
          <w:bCs/>
          <w:iCs/>
          <w:szCs w:val="24"/>
        </w:rPr>
        <w:tab/>
        <w:t>Direct Implementation Modality</w:t>
      </w:r>
    </w:p>
    <w:p w14:paraId="65727DD5" w14:textId="77777777" w:rsidR="00445AD7" w:rsidRDefault="00445AD7" w:rsidP="00445AD7">
      <w:pPr>
        <w:spacing w:before="120" w:line="240" w:lineRule="auto"/>
        <w:rPr>
          <w:rFonts w:cstheme="minorHAnsi"/>
          <w:bCs/>
          <w:iCs/>
          <w:szCs w:val="24"/>
        </w:rPr>
      </w:pPr>
      <w:r>
        <w:rPr>
          <w:rFonts w:cstheme="minorHAnsi"/>
          <w:bCs/>
          <w:iCs/>
          <w:szCs w:val="24"/>
        </w:rPr>
        <w:t>EU</w:t>
      </w:r>
      <w:r>
        <w:rPr>
          <w:rFonts w:cstheme="minorHAnsi"/>
          <w:bCs/>
          <w:iCs/>
          <w:szCs w:val="24"/>
        </w:rPr>
        <w:tab/>
      </w:r>
      <w:r>
        <w:rPr>
          <w:rFonts w:cstheme="minorHAnsi"/>
          <w:bCs/>
          <w:iCs/>
          <w:szCs w:val="24"/>
        </w:rPr>
        <w:tab/>
        <w:t>European Union</w:t>
      </w:r>
    </w:p>
    <w:p w14:paraId="74524C90" w14:textId="77777777" w:rsidR="00445AD7" w:rsidRDefault="00445AD7" w:rsidP="00445AD7">
      <w:pPr>
        <w:spacing w:before="120" w:line="240" w:lineRule="auto"/>
        <w:rPr>
          <w:rFonts w:cstheme="minorHAnsi"/>
          <w:bCs/>
          <w:iCs/>
          <w:szCs w:val="24"/>
        </w:rPr>
      </w:pPr>
      <w:r>
        <w:rPr>
          <w:rFonts w:cstheme="minorHAnsi"/>
          <w:bCs/>
          <w:iCs/>
          <w:szCs w:val="24"/>
        </w:rPr>
        <w:t>EUR</w:t>
      </w:r>
      <w:r>
        <w:rPr>
          <w:rFonts w:cstheme="minorHAnsi"/>
          <w:bCs/>
          <w:iCs/>
          <w:szCs w:val="24"/>
        </w:rPr>
        <w:tab/>
      </w:r>
      <w:r>
        <w:rPr>
          <w:rFonts w:cstheme="minorHAnsi"/>
          <w:bCs/>
          <w:iCs/>
          <w:szCs w:val="24"/>
        </w:rPr>
        <w:tab/>
        <w:t>Euro</w:t>
      </w:r>
    </w:p>
    <w:p w14:paraId="145017A4" w14:textId="77777777" w:rsidR="00445AD7" w:rsidRDefault="00445AD7" w:rsidP="00445AD7">
      <w:pPr>
        <w:spacing w:before="120" w:line="240" w:lineRule="auto"/>
        <w:rPr>
          <w:rFonts w:cstheme="minorHAnsi"/>
          <w:bCs/>
          <w:iCs/>
          <w:szCs w:val="24"/>
        </w:rPr>
      </w:pPr>
      <w:r>
        <w:rPr>
          <w:rFonts w:cstheme="minorHAnsi"/>
          <w:bCs/>
          <w:iCs/>
          <w:szCs w:val="24"/>
        </w:rPr>
        <w:t>FBIH</w:t>
      </w:r>
      <w:r>
        <w:rPr>
          <w:rFonts w:cstheme="minorHAnsi"/>
          <w:bCs/>
          <w:iCs/>
          <w:szCs w:val="24"/>
        </w:rPr>
        <w:tab/>
      </w:r>
      <w:r>
        <w:rPr>
          <w:rFonts w:cstheme="minorHAnsi"/>
          <w:bCs/>
          <w:iCs/>
          <w:szCs w:val="24"/>
        </w:rPr>
        <w:tab/>
        <w:t>Federation of Bosnia and Herzegovina</w:t>
      </w:r>
    </w:p>
    <w:p w14:paraId="5FA7B4A2" w14:textId="77777777" w:rsidR="00445AD7" w:rsidRDefault="00445AD7" w:rsidP="00445AD7">
      <w:pPr>
        <w:spacing w:before="120" w:line="240" w:lineRule="auto"/>
        <w:rPr>
          <w:rFonts w:cstheme="minorHAnsi"/>
          <w:bCs/>
          <w:iCs/>
          <w:szCs w:val="24"/>
        </w:rPr>
      </w:pPr>
      <w:r>
        <w:rPr>
          <w:rFonts w:cstheme="minorHAnsi"/>
          <w:bCs/>
          <w:iCs/>
          <w:szCs w:val="24"/>
        </w:rPr>
        <w:t>GDP</w:t>
      </w:r>
      <w:r>
        <w:rPr>
          <w:rFonts w:cstheme="minorHAnsi"/>
          <w:bCs/>
          <w:iCs/>
          <w:szCs w:val="24"/>
        </w:rPr>
        <w:tab/>
      </w:r>
      <w:r>
        <w:rPr>
          <w:rFonts w:cstheme="minorHAnsi"/>
          <w:bCs/>
          <w:iCs/>
          <w:szCs w:val="24"/>
        </w:rPr>
        <w:tab/>
        <w:t>Gross Domestic Product</w:t>
      </w:r>
    </w:p>
    <w:p w14:paraId="3FC9A4AF" w14:textId="77777777" w:rsidR="00445AD7" w:rsidRDefault="00445AD7" w:rsidP="00445AD7">
      <w:pPr>
        <w:spacing w:before="120" w:line="240" w:lineRule="auto"/>
        <w:rPr>
          <w:rFonts w:cstheme="minorHAnsi"/>
          <w:bCs/>
          <w:iCs/>
          <w:szCs w:val="24"/>
        </w:rPr>
      </w:pPr>
      <w:r>
        <w:rPr>
          <w:rFonts w:cstheme="minorHAnsi"/>
          <w:bCs/>
          <w:iCs/>
          <w:szCs w:val="24"/>
        </w:rPr>
        <w:t>IMF</w:t>
      </w:r>
      <w:r>
        <w:rPr>
          <w:rFonts w:cstheme="minorHAnsi"/>
          <w:bCs/>
          <w:iCs/>
          <w:szCs w:val="24"/>
        </w:rPr>
        <w:tab/>
      </w:r>
      <w:r>
        <w:rPr>
          <w:rFonts w:cstheme="minorHAnsi"/>
          <w:bCs/>
          <w:iCs/>
          <w:szCs w:val="24"/>
        </w:rPr>
        <w:tab/>
        <w:t>International Monetary Fund</w:t>
      </w:r>
    </w:p>
    <w:p w14:paraId="35BFB4C0" w14:textId="77777777" w:rsidR="00445AD7" w:rsidRDefault="00445AD7" w:rsidP="00445AD7">
      <w:pPr>
        <w:spacing w:before="120" w:line="240" w:lineRule="auto"/>
        <w:rPr>
          <w:rFonts w:cstheme="minorHAnsi"/>
          <w:bCs/>
          <w:iCs/>
          <w:szCs w:val="24"/>
        </w:rPr>
      </w:pPr>
      <w:r>
        <w:rPr>
          <w:rFonts w:cstheme="minorHAnsi"/>
          <w:bCs/>
          <w:iCs/>
          <w:szCs w:val="24"/>
        </w:rPr>
        <w:t>IPA</w:t>
      </w:r>
      <w:r>
        <w:rPr>
          <w:rFonts w:cstheme="minorHAnsi"/>
          <w:bCs/>
          <w:iCs/>
          <w:szCs w:val="24"/>
        </w:rPr>
        <w:tab/>
      </w:r>
      <w:r>
        <w:rPr>
          <w:rFonts w:cstheme="minorHAnsi"/>
          <w:bCs/>
          <w:iCs/>
          <w:szCs w:val="24"/>
        </w:rPr>
        <w:tab/>
        <w:t>Instrument for Pre-Accession Assistance</w:t>
      </w:r>
    </w:p>
    <w:p w14:paraId="1686082A" w14:textId="77777777" w:rsidR="00445AD7" w:rsidRDefault="00445AD7" w:rsidP="00445AD7">
      <w:pPr>
        <w:spacing w:before="120" w:line="240" w:lineRule="auto"/>
        <w:rPr>
          <w:rFonts w:cstheme="minorHAnsi"/>
          <w:bCs/>
          <w:iCs/>
          <w:szCs w:val="24"/>
        </w:rPr>
      </w:pPr>
      <w:r>
        <w:rPr>
          <w:rFonts w:cstheme="minorHAnsi"/>
          <w:bCs/>
          <w:iCs/>
          <w:szCs w:val="24"/>
        </w:rPr>
        <w:t>ILO</w:t>
      </w:r>
      <w:r>
        <w:rPr>
          <w:rFonts w:cstheme="minorHAnsi"/>
          <w:bCs/>
          <w:iCs/>
          <w:szCs w:val="24"/>
        </w:rPr>
        <w:tab/>
      </w:r>
      <w:r>
        <w:rPr>
          <w:rFonts w:cstheme="minorHAnsi"/>
          <w:bCs/>
          <w:iCs/>
          <w:szCs w:val="24"/>
        </w:rPr>
        <w:tab/>
        <w:t>International Labour Organization</w:t>
      </w:r>
    </w:p>
    <w:p w14:paraId="2EF3E1A4" w14:textId="77777777" w:rsidR="00445AD7" w:rsidRDefault="00445AD7" w:rsidP="00445AD7">
      <w:pPr>
        <w:spacing w:before="120" w:line="240" w:lineRule="auto"/>
        <w:rPr>
          <w:rFonts w:cstheme="minorHAnsi"/>
          <w:bCs/>
          <w:iCs/>
          <w:szCs w:val="24"/>
        </w:rPr>
      </w:pPr>
      <w:r>
        <w:rPr>
          <w:rFonts w:cstheme="minorHAnsi"/>
          <w:bCs/>
          <w:iCs/>
          <w:szCs w:val="24"/>
        </w:rPr>
        <w:t>ILDP</w:t>
      </w:r>
      <w:r>
        <w:rPr>
          <w:rFonts w:cstheme="minorHAnsi"/>
          <w:bCs/>
          <w:iCs/>
          <w:szCs w:val="24"/>
        </w:rPr>
        <w:tab/>
      </w:r>
      <w:r>
        <w:rPr>
          <w:rFonts w:cstheme="minorHAnsi"/>
          <w:bCs/>
          <w:iCs/>
          <w:szCs w:val="24"/>
        </w:rPr>
        <w:tab/>
        <w:t>Integrated Local Development Project</w:t>
      </w:r>
    </w:p>
    <w:p w14:paraId="5D2414C3" w14:textId="77777777" w:rsidR="00445AD7" w:rsidRDefault="00445AD7" w:rsidP="00445AD7">
      <w:pPr>
        <w:spacing w:before="120" w:line="240" w:lineRule="auto"/>
        <w:rPr>
          <w:rFonts w:cstheme="minorHAnsi"/>
          <w:bCs/>
          <w:iCs/>
          <w:szCs w:val="24"/>
        </w:rPr>
      </w:pPr>
      <w:r>
        <w:rPr>
          <w:rFonts w:cstheme="minorHAnsi"/>
          <w:bCs/>
          <w:iCs/>
          <w:szCs w:val="24"/>
        </w:rPr>
        <w:t>LID</w:t>
      </w:r>
      <w:r>
        <w:rPr>
          <w:rFonts w:cstheme="minorHAnsi"/>
          <w:bCs/>
          <w:iCs/>
          <w:szCs w:val="24"/>
        </w:rPr>
        <w:tab/>
      </w:r>
      <w:r>
        <w:rPr>
          <w:rFonts w:cstheme="minorHAnsi"/>
          <w:bCs/>
          <w:iCs/>
          <w:szCs w:val="24"/>
        </w:rPr>
        <w:tab/>
        <w:t>Local Integrated Development (Project)</w:t>
      </w:r>
    </w:p>
    <w:p w14:paraId="4C3D61EB" w14:textId="77777777" w:rsidR="00445AD7" w:rsidRDefault="00445AD7" w:rsidP="00445AD7">
      <w:pPr>
        <w:spacing w:before="120" w:line="240" w:lineRule="auto"/>
      </w:pPr>
      <w:r>
        <w:rPr>
          <w:color w:val="000000" w:themeColor="text1"/>
        </w:rPr>
        <w:t>MEG</w:t>
      </w:r>
      <w:r>
        <w:rPr>
          <w:rFonts w:cstheme="minorHAnsi"/>
          <w:bCs/>
          <w:iCs/>
          <w:szCs w:val="24"/>
        </w:rPr>
        <w:tab/>
      </w:r>
      <w:r>
        <w:rPr>
          <w:rFonts w:cstheme="minorHAnsi"/>
          <w:bCs/>
          <w:iCs/>
          <w:szCs w:val="24"/>
        </w:rPr>
        <w:tab/>
      </w:r>
      <w:r>
        <w:rPr>
          <w:color w:val="000000" w:themeColor="text1"/>
        </w:rPr>
        <w:t>Municipal Environmental Governance (Project)</w:t>
      </w:r>
    </w:p>
    <w:p w14:paraId="69E24F7B" w14:textId="77777777" w:rsidR="00445AD7" w:rsidRDefault="00445AD7" w:rsidP="00445AD7">
      <w:pPr>
        <w:spacing w:before="120" w:line="240" w:lineRule="auto"/>
      </w:pPr>
      <w:r>
        <w:rPr>
          <w:color w:val="000000" w:themeColor="text1"/>
        </w:rPr>
        <w:t>MTS</w:t>
      </w:r>
      <w:r>
        <w:rPr>
          <w:rFonts w:cstheme="minorHAnsi"/>
          <w:bCs/>
          <w:iCs/>
          <w:szCs w:val="24"/>
        </w:rPr>
        <w:tab/>
      </w:r>
      <w:r>
        <w:rPr>
          <w:rFonts w:cstheme="minorHAnsi"/>
          <w:bCs/>
          <w:iCs/>
          <w:szCs w:val="24"/>
        </w:rPr>
        <w:tab/>
      </w:r>
      <w:r>
        <w:rPr>
          <w:color w:val="000000" w:themeColor="text1"/>
        </w:rPr>
        <w:t>Municipal Training System</w:t>
      </w:r>
    </w:p>
    <w:p w14:paraId="2A101D18" w14:textId="77777777" w:rsidR="00445AD7" w:rsidRDefault="00445AD7" w:rsidP="00445AD7">
      <w:pPr>
        <w:spacing w:before="120" w:line="240" w:lineRule="auto"/>
        <w:rPr>
          <w:highlight w:val="cyan"/>
        </w:rPr>
      </w:pPr>
      <w:r>
        <w:rPr>
          <w:color w:val="000000" w:themeColor="text1"/>
        </w:rPr>
        <w:t>PIPLS</w:t>
      </w:r>
      <w:r>
        <w:rPr>
          <w:rFonts w:cstheme="minorHAnsi"/>
          <w:bCs/>
          <w:iCs/>
          <w:szCs w:val="24"/>
        </w:rPr>
        <w:tab/>
      </w:r>
      <w:r>
        <w:rPr>
          <w:rFonts w:cstheme="minorHAnsi"/>
          <w:bCs/>
          <w:iCs/>
          <w:szCs w:val="24"/>
        </w:rPr>
        <w:tab/>
      </w:r>
      <w:r>
        <w:rPr>
          <w:color w:val="000000" w:themeColor="text1"/>
        </w:rPr>
        <w:t xml:space="preserve">Project for Improving Performance of Local Services </w:t>
      </w:r>
    </w:p>
    <w:p w14:paraId="4738DB6A" w14:textId="77777777" w:rsidR="00445AD7" w:rsidRDefault="00445AD7" w:rsidP="00445AD7">
      <w:pPr>
        <w:spacing w:before="120" w:line="240" w:lineRule="auto"/>
        <w:rPr>
          <w:rFonts w:cstheme="minorHAnsi"/>
          <w:bCs/>
          <w:iCs/>
          <w:szCs w:val="24"/>
        </w:rPr>
      </w:pPr>
      <w:r>
        <w:rPr>
          <w:rFonts w:cstheme="minorHAnsi"/>
          <w:bCs/>
          <w:iCs/>
          <w:szCs w:val="24"/>
        </w:rPr>
        <w:t>RS</w:t>
      </w:r>
      <w:r>
        <w:rPr>
          <w:rFonts w:cstheme="minorHAnsi"/>
          <w:bCs/>
          <w:iCs/>
          <w:szCs w:val="24"/>
        </w:rPr>
        <w:tab/>
      </w:r>
      <w:r>
        <w:rPr>
          <w:rFonts w:cstheme="minorHAnsi"/>
          <w:bCs/>
          <w:iCs/>
          <w:szCs w:val="24"/>
        </w:rPr>
        <w:tab/>
        <w:t>Republika Srpska</w:t>
      </w:r>
    </w:p>
    <w:p w14:paraId="6B464619" w14:textId="77777777" w:rsidR="00445AD7" w:rsidRDefault="00445AD7" w:rsidP="00445AD7">
      <w:pPr>
        <w:spacing w:before="120" w:line="240" w:lineRule="auto"/>
        <w:rPr>
          <w:rFonts w:cstheme="minorHAnsi"/>
          <w:bCs/>
          <w:iCs/>
          <w:szCs w:val="24"/>
        </w:rPr>
      </w:pPr>
      <w:r>
        <w:rPr>
          <w:rFonts w:cstheme="minorHAnsi"/>
          <w:bCs/>
          <w:iCs/>
          <w:szCs w:val="24"/>
        </w:rPr>
        <w:t>SAA</w:t>
      </w:r>
      <w:r>
        <w:rPr>
          <w:rFonts w:cstheme="minorHAnsi"/>
          <w:bCs/>
          <w:iCs/>
          <w:szCs w:val="24"/>
        </w:rPr>
        <w:tab/>
      </w:r>
      <w:r>
        <w:rPr>
          <w:rFonts w:cstheme="minorHAnsi"/>
          <w:bCs/>
          <w:iCs/>
          <w:szCs w:val="24"/>
        </w:rPr>
        <w:tab/>
        <w:t>Stabilization and Association Agreement</w:t>
      </w:r>
    </w:p>
    <w:p w14:paraId="01FC3010" w14:textId="77777777" w:rsidR="00445AD7" w:rsidRDefault="00445AD7" w:rsidP="00445AD7">
      <w:pPr>
        <w:spacing w:before="120" w:line="240" w:lineRule="auto"/>
        <w:rPr>
          <w:rFonts w:cstheme="minorHAnsi"/>
          <w:bCs/>
          <w:iCs/>
          <w:szCs w:val="24"/>
        </w:rPr>
      </w:pPr>
      <w:r>
        <w:rPr>
          <w:rFonts w:cstheme="minorHAnsi"/>
          <w:bCs/>
          <w:iCs/>
          <w:szCs w:val="24"/>
        </w:rPr>
        <w:t>SAI</w:t>
      </w:r>
      <w:r>
        <w:rPr>
          <w:rFonts w:cstheme="minorHAnsi"/>
          <w:bCs/>
          <w:iCs/>
          <w:szCs w:val="24"/>
        </w:rPr>
        <w:tab/>
      </w:r>
      <w:r>
        <w:rPr>
          <w:rFonts w:cstheme="minorHAnsi"/>
          <w:bCs/>
          <w:iCs/>
          <w:szCs w:val="24"/>
        </w:rPr>
        <w:tab/>
        <w:t>Supreme Audit Institutions</w:t>
      </w:r>
    </w:p>
    <w:p w14:paraId="42CC7668" w14:textId="77777777" w:rsidR="00445AD7" w:rsidRDefault="00445AD7" w:rsidP="00445AD7">
      <w:pPr>
        <w:spacing w:before="120" w:line="240" w:lineRule="auto"/>
        <w:rPr>
          <w:rFonts w:cstheme="minorHAnsi"/>
          <w:bCs/>
          <w:iCs/>
          <w:szCs w:val="24"/>
        </w:rPr>
      </w:pPr>
      <w:r>
        <w:rPr>
          <w:rFonts w:cstheme="minorHAnsi"/>
          <w:bCs/>
          <w:iCs/>
          <w:szCs w:val="24"/>
        </w:rPr>
        <w:t>SDGs</w:t>
      </w:r>
      <w:r>
        <w:rPr>
          <w:rFonts w:cstheme="minorHAnsi"/>
          <w:bCs/>
          <w:iCs/>
          <w:szCs w:val="24"/>
        </w:rPr>
        <w:tab/>
      </w:r>
      <w:r>
        <w:rPr>
          <w:rFonts w:cstheme="minorHAnsi"/>
          <w:bCs/>
          <w:iCs/>
          <w:szCs w:val="24"/>
        </w:rPr>
        <w:tab/>
        <w:t>Sustainable Development Goals</w:t>
      </w:r>
    </w:p>
    <w:p w14:paraId="38E74E26" w14:textId="77777777" w:rsidR="00445AD7" w:rsidRDefault="00445AD7" w:rsidP="00445AD7">
      <w:pPr>
        <w:spacing w:before="120" w:line="240" w:lineRule="auto"/>
        <w:rPr>
          <w:rFonts w:cstheme="minorHAnsi"/>
          <w:bCs/>
          <w:iCs/>
          <w:szCs w:val="24"/>
        </w:rPr>
      </w:pPr>
      <w:r>
        <w:rPr>
          <w:rFonts w:cstheme="minorHAnsi"/>
          <w:bCs/>
          <w:iCs/>
          <w:szCs w:val="24"/>
        </w:rPr>
        <w:t>SEE</w:t>
      </w:r>
      <w:r>
        <w:rPr>
          <w:rFonts w:cstheme="minorHAnsi"/>
          <w:bCs/>
          <w:iCs/>
          <w:szCs w:val="24"/>
        </w:rPr>
        <w:tab/>
      </w:r>
      <w:r>
        <w:rPr>
          <w:rFonts w:cstheme="minorHAnsi"/>
          <w:bCs/>
          <w:iCs/>
          <w:szCs w:val="24"/>
        </w:rPr>
        <w:tab/>
        <w:t>Southeast Europe</w:t>
      </w:r>
    </w:p>
    <w:p w14:paraId="1CADD489" w14:textId="77777777" w:rsidR="00445AD7" w:rsidRDefault="00445AD7" w:rsidP="00445AD7">
      <w:pPr>
        <w:spacing w:before="120" w:line="240" w:lineRule="auto"/>
        <w:rPr>
          <w:rFonts w:cstheme="minorHAnsi"/>
          <w:bCs/>
          <w:iCs/>
          <w:szCs w:val="24"/>
        </w:rPr>
      </w:pPr>
      <w:r>
        <w:rPr>
          <w:rFonts w:cstheme="minorHAnsi"/>
          <w:bCs/>
          <w:iCs/>
          <w:szCs w:val="24"/>
        </w:rPr>
        <w:t>TAF</w:t>
      </w:r>
      <w:r>
        <w:rPr>
          <w:rFonts w:cstheme="minorHAnsi"/>
          <w:bCs/>
          <w:iCs/>
          <w:szCs w:val="24"/>
        </w:rPr>
        <w:tab/>
      </w:r>
      <w:r>
        <w:rPr>
          <w:rFonts w:cstheme="minorHAnsi"/>
          <w:bCs/>
          <w:iCs/>
          <w:szCs w:val="24"/>
        </w:rPr>
        <w:tab/>
        <w:t>Technical Assistance Facility for Local Governments</w:t>
      </w:r>
    </w:p>
    <w:p w14:paraId="53BF3F3F" w14:textId="77777777" w:rsidR="00445AD7" w:rsidRDefault="00445AD7" w:rsidP="00445AD7">
      <w:pPr>
        <w:spacing w:before="120" w:line="240" w:lineRule="auto"/>
        <w:rPr>
          <w:rFonts w:cstheme="minorHAnsi"/>
          <w:bCs/>
          <w:iCs/>
          <w:szCs w:val="24"/>
        </w:rPr>
      </w:pPr>
      <w:r>
        <w:rPr>
          <w:rFonts w:cstheme="minorHAnsi"/>
          <w:bCs/>
          <w:iCs/>
          <w:szCs w:val="24"/>
        </w:rPr>
        <w:t>UN</w:t>
      </w:r>
      <w:r>
        <w:rPr>
          <w:rFonts w:cstheme="minorHAnsi"/>
          <w:bCs/>
          <w:iCs/>
          <w:szCs w:val="24"/>
        </w:rPr>
        <w:tab/>
      </w:r>
      <w:r>
        <w:rPr>
          <w:rFonts w:cstheme="minorHAnsi"/>
          <w:bCs/>
          <w:iCs/>
          <w:szCs w:val="24"/>
        </w:rPr>
        <w:tab/>
        <w:t>United Nations</w:t>
      </w:r>
    </w:p>
    <w:p w14:paraId="6AEA258E" w14:textId="77777777" w:rsidR="00445AD7" w:rsidRDefault="00445AD7" w:rsidP="00445AD7">
      <w:pPr>
        <w:spacing w:before="120" w:line="240" w:lineRule="auto"/>
        <w:rPr>
          <w:rFonts w:cstheme="minorHAnsi"/>
          <w:bCs/>
          <w:iCs/>
          <w:szCs w:val="24"/>
        </w:rPr>
      </w:pPr>
      <w:r>
        <w:rPr>
          <w:rFonts w:cstheme="minorHAnsi"/>
          <w:bCs/>
          <w:iCs/>
          <w:szCs w:val="24"/>
        </w:rPr>
        <w:t>UNDP</w:t>
      </w:r>
      <w:r>
        <w:rPr>
          <w:rFonts w:cstheme="minorHAnsi"/>
          <w:bCs/>
          <w:iCs/>
          <w:szCs w:val="24"/>
        </w:rPr>
        <w:tab/>
      </w:r>
      <w:r>
        <w:rPr>
          <w:rFonts w:cstheme="minorHAnsi"/>
          <w:bCs/>
          <w:iCs/>
          <w:szCs w:val="24"/>
        </w:rPr>
        <w:tab/>
        <w:t>United Nations Development Programme</w:t>
      </w:r>
    </w:p>
    <w:p w14:paraId="33AFB857" w14:textId="77777777" w:rsidR="00445AD7" w:rsidRDefault="00445AD7" w:rsidP="00445AD7">
      <w:pPr>
        <w:spacing w:before="120" w:line="240" w:lineRule="auto"/>
        <w:rPr>
          <w:rFonts w:cstheme="minorHAnsi"/>
          <w:bCs/>
          <w:iCs/>
          <w:szCs w:val="24"/>
        </w:rPr>
      </w:pPr>
      <w:r>
        <w:rPr>
          <w:rFonts w:cstheme="minorHAnsi"/>
          <w:bCs/>
          <w:iCs/>
          <w:szCs w:val="24"/>
        </w:rPr>
        <w:t>USD</w:t>
      </w:r>
      <w:r>
        <w:rPr>
          <w:rFonts w:cstheme="minorHAnsi"/>
          <w:bCs/>
          <w:iCs/>
          <w:szCs w:val="24"/>
        </w:rPr>
        <w:tab/>
      </w:r>
      <w:r>
        <w:rPr>
          <w:rFonts w:cstheme="minorHAnsi"/>
          <w:bCs/>
          <w:iCs/>
          <w:szCs w:val="24"/>
        </w:rPr>
        <w:tab/>
        <w:t>United States Dollar</w:t>
      </w:r>
    </w:p>
    <w:p w14:paraId="773FAFE7" w14:textId="77777777" w:rsidR="00445AD7" w:rsidRDefault="00445AD7" w:rsidP="00445AD7">
      <w:pPr>
        <w:spacing w:before="120" w:line="240" w:lineRule="auto"/>
        <w:rPr>
          <w:rFonts w:cstheme="minorHAnsi"/>
          <w:bCs/>
          <w:iCs/>
          <w:szCs w:val="24"/>
        </w:rPr>
      </w:pPr>
      <w:r>
        <w:rPr>
          <w:rFonts w:cstheme="minorHAnsi"/>
          <w:bCs/>
          <w:iCs/>
          <w:szCs w:val="24"/>
        </w:rPr>
        <w:t>WHO</w:t>
      </w:r>
      <w:r>
        <w:rPr>
          <w:rFonts w:cstheme="minorHAnsi"/>
          <w:bCs/>
          <w:iCs/>
          <w:szCs w:val="24"/>
        </w:rPr>
        <w:tab/>
      </w:r>
      <w:r>
        <w:rPr>
          <w:rFonts w:cstheme="minorHAnsi"/>
          <w:bCs/>
          <w:iCs/>
          <w:szCs w:val="24"/>
        </w:rPr>
        <w:tab/>
        <w:t>World Health Organization</w:t>
      </w:r>
    </w:p>
    <w:p w14:paraId="614C2A00" w14:textId="77777777" w:rsidR="00445AD7" w:rsidRDefault="00445AD7" w:rsidP="00445AD7">
      <w:pPr>
        <w:rPr>
          <w:rFonts w:cstheme="minorHAnsi"/>
          <w:b/>
        </w:rPr>
      </w:pPr>
      <w:r>
        <w:rPr>
          <w:rFonts w:cstheme="minorHAnsi"/>
          <w:b/>
        </w:rPr>
        <w:br w:type="page"/>
      </w:r>
    </w:p>
    <w:p w14:paraId="41F43038" w14:textId="1EFA40DF" w:rsidR="00445AD7" w:rsidRDefault="00445AD7" w:rsidP="00445AD7">
      <w:pPr>
        <w:pStyle w:val="Heading1"/>
        <w:numPr>
          <w:ilvl w:val="0"/>
          <w:numId w:val="2"/>
        </w:numPr>
        <w:rPr>
          <w:color w:val="FF0000"/>
        </w:rPr>
      </w:pPr>
      <w:bookmarkStart w:id="2" w:name="_Toc183603842"/>
      <w:r>
        <w:lastRenderedPageBreak/>
        <w:t xml:space="preserve">Executive </w:t>
      </w:r>
      <w:r w:rsidR="00A80EAF">
        <w:t>S</w:t>
      </w:r>
      <w:r>
        <w:t>ummary</w:t>
      </w:r>
      <w:bookmarkEnd w:id="2"/>
      <w:r>
        <w:t xml:space="preserve">  </w:t>
      </w:r>
    </w:p>
    <w:p w14:paraId="4FEAB59A" w14:textId="77777777" w:rsidR="00445AD7" w:rsidRDefault="00445AD7" w:rsidP="00445AD7">
      <w:pPr>
        <w:spacing w:after="0" w:line="240" w:lineRule="auto"/>
        <w:jc w:val="both"/>
        <w:rPr>
          <w:rFonts w:cstheme="minorHAnsi"/>
          <w:color w:val="FF0000"/>
        </w:rPr>
      </w:pPr>
    </w:p>
    <w:p w14:paraId="7A45A5F1" w14:textId="77777777" w:rsidR="00445AD7" w:rsidRDefault="00445AD7" w:rsidP="00445AD7">
      <w:pPr>
        <w:pStyle w:val="NormalWeb"/>
        <w:spacing w:before="0" w:beforeAutospacing="0" w:after="0" w:afterAutospacing="0"/>
        <w:jc w:val="both"/>
        <w:rPr>
          <w:rFonts w:ascii="Calibri" w:hAnsi="Calibri" w:cs="Calibri"/>
          <w:b/>
          <w:bCs/>
          <w:sz w:val="22"/>
          <w:szCs w:val="22"/>
        </w:rPr>
      </w:pPr>
      <w:r>
        <w:rPr>
          <w:rFonts w:ascii="Calibri" w:hAnsi="Calibri" w:cs="Calibri"/>
          <w:b/>
          <w:bCs/>
          <w:sz w:val="22"/>
          <w:szCs w:val="22"/>
        </w:rPr>
        <w:t>About the Project</w:t>
      </w:r>
    </w:p>
    <w:p w14:paraId="5CFBF5F3" w14:textId="77777777" w:rsidR="00445AD7" w:rsidRDefault="00445AD7" w:rsidP="00445AD7">
      <w:pPr>
        <w:spacing w:after="0" w:line="240" w:lineRule="auto"/>
        <w:jc w:val="both"/>
        <w:rPr>
          <w:rFonts w:ascii="Calibri" w:eastAsia="Times New Roman" w:hAnsi="Calibri" w:cs="Calibri"/>
          <w:lang w:eastAsia="en-GB"/>
        </w:rPr>
      </w:pPr>
      <w:r>
        <w:rPr>
          <w:rFonts w:ascii="Calibri" w:eastAsia="Times New Roman" w:hAnsi="Calibri" w:cs="Calibri"/>
          <w:lang w:eastAsia="en-GB"/>
        </w:rPr>
        <w:t xml:space="preserve">The Project for Improving Performance of Local Services (PIPLS) supports local governments in enhancing transparency and accountability in the management of publicly owned assets. This initiative aims to generate funding for capital investments and improve the delivery of services. </w:t>
      </w:r>
    </w:p>
    <w:p w14:paraId="2CC6819E" w14:textId="77777777" w:rsidR="005F1101" w:rsidRDefault="005F1101" w:rsidP="00445AD7">
      <w:pPr>
        <w:spacing w:after="0" w:line="240" w:lineRule="auto"/>
        <w:jc w:val="both"/>
        <w:rPr>
          <w:rFonts w:ascii="Calibri" w:eastAsia="Times New Roman" w:hAnsi="Calibri" w:cs="Calibri"/>
          <w:lang w:eastAsia="en-GB"/>
        </w:rPr>
      </w:pPr>
    </w:p>
    <w:p w14:paraId="5469AD44" w14:textId="3518055A" w:rsidR="005F1101" w:rsidRDefault="005F1101" w:rsidP="00445AD7">
      <w:pPr>
        <w:spacing w:after="0" w:line="240" w:lineRule="auto"/>
        <w:jc w:val="both"/>
        <w:rPr>
          <w:rFonts w:ascii="Calibri" w:eastAsia="Times New Roman" w:hAnsi="Calibri" w:cs="Calibri"/>
          <w:lang w:eastAsia="en-GB"/>
        </w:rPr>
      </w:pPr>
      <w:r>
        <w:rPr>
          <w:rFonts w:ascii="Calibri" w:eastAsia="Times New Roman" w:hAnsi="Calibri" w:cs="Calibri"/>
          <w:lang w:eastAsia="en-GB"/>
        </w:rPr>
        <w:t>The Project has two outcomes:</w:t>
      </w:r>
    </w:p>
    <w:p w14:paraId="49175E97" w14:textId="77777777" w:rsidR="00445AD7" w:rsidRDefault="00445AD7" w:rsidP="00445AD7">
      <w:pPr>
        <w:spacing w:after="0" w:line="240" w:lineRule="auto"/>
        <w:jc w:val="both"/>
        <w:rPr>
          <w:rFonts w:ascii="Calibri" w:eastAsia="Times New Roman" w:hAnsi="Calibri" w:cs="Calibri"/>
          <w:lang w:eastAsia="en-GB"/>
        </w:rPr>
      </w:pPr>
    </w:p>
    <w:p w14:paraId="78332436" w14:textId="271B406F" w:rsidR="005F1101" w:rsidRPr="005F1101" w:rsidRDefault="005F1101" w:rsidP="005F1101">
      <w:pPr>
        <w:pStyle w:val="ListParagraph"/>
        <w:numPr>
          <w:ilvl w:val="0"/>
          <w:numId w:val="71"/>
        </w:numPr>
        <w:spacing w:after="0" w:line="240" w:lineRule="auto"/>
        <w:jc w:val="both"/>
        <w:rPr>
          <w:rFonts w:ascii="Calibri" w:eastAsia="Times New Roman" w:hAnsi="Calibri" w:cs="Calibri"/>
          <w:lang w:eastAsia="en-GB"/>
        </w:rPr>
      </w:pPr>
      <w:r w:rsidRPr="005F1101">
        <w:rPr>
          <w:rFonts w:ascii="Calibri" w:eastAsia="Times New Roman" w:hAnsi="Calibri" w:cs="Calibri"/>
          <w:lang w:eastAsia="en-GB"/>
        </w:rPr>
        <w:t xml:space="preserve">Improve access to critical public services through better governance and greater investment in local infrastructure </w:t>
      </w:r>
      <w:proofErr w:type="gramStart"/>
      <w:r w:rsidRPr="005F1101">
        <w:rPr>
          <w:rFonts w:ascii="Calibri" w:eastAsia="Times New Roman" w:hAnsi="Calibri" w:cs="Calibri"/>
          <w:lang w:eastAsia="en-GB"/>
        </w:rPr>
        <w:t>and;</w:t>
      </w:r>
      <w:proofErr w:type="gramEnd"/>
      <w:r w:rsidRPr="005F1101">
        <w:rPr>
          <w:rFonts w:ascii="Calibri" w:eastAsia="Times New Roman" w:hAnsi="Calibri" w:cs="Calibri"/>
          <w:lang w:eastAsia="en-GB"/>
        </w:rPr>
        <w:t xml:space="preserve"> </w:t>
      </w:r>
    </w:p>
    <w:p w14:paraId="5D0113D7" w14:textId="7ACCE586" w:rsidR="005F1101" w:rsidRPr="005F1101" w:rsidRDefault="005F1101" w:rsidP="005F1101">
      <w:pPr>
        <w:pStyle w:val="ListParagraph"/>
        <w:numPr>
          <w:ilvl w:val="0"/>
          <w:numId w:val="71"/>
        </w:numPr>
        <w:spacing w:after="0" w:line="240" w:lineRule="auto"/>
        <w:jc w:val="both"/>
        <w:rPr>
          <w:rFonts w:ascii="Calibri" w:eastAsia="Times New Roman" w:hAnsi="Calibri" w:cs="Calibri"/>
          <w:lang w:eastAsia="en-GB"/>
        </w:rPr>
      </w:pPr>
      <w:r w:rsidRPr="005F1101">
        <w:rPr>
          <w:rFonts w:ascii="Calibri" w:eastAsia="Times New Roman" w:hAnsi="Calibri" w:cs="Calibri"/>
          <w:lang w:eastAsia="en-GB"/>
        </w:rPr>
        <w:t xml:space="preserve">Inject speed and purpose to the implementation of the newly elected local government leaders' reform agendas through the provision of expert technical assistance across </w:t>
      </w:r>
      <w:proofErr w:type="gramStart"/>
      <w:r w:rsidRPr="005F1101">
        <w:rPr>
          <w:rFonts w:ascii="Calibri" w:eastAsia="Times New Roman" w:hAnsi="Calibri" w:cs="Calibri"/>
          <w:lang w:eastAsia="en-GB"/>
        </w:rPr>
        <w:t>a number of</w:t>
      </w:r>
      <w:proofErr w:type="gramEnd"/>
      <w:r w:rsidRPr="005F1101">
        <w:rPr>
          <w:rFonts w:ascii="Calibri" w:eastAsia="Times New Roman" w:hAnsi="Calibri" w:cs="Calibri"/>
          <w:lang w:eastAsia="en-GB"/>
        </w:rPr>
        <w:t xml:space="preserve"> priority sectors. </w:t>
      </w:r>
    </w:p>
    <w:p w14:paraId="34660398" w14:textId="77777777" w:rsidR="005F1101" w:rsidRDefault="005F1101" w:rsidP="00445AD7">
      <w:pPr>
        <w:spacing w:after="0" w:line="240" w:lineRule="auto"/>
        <w:jc w:val="both"/>
        <w:rPr>
          <w:rFonts w:ascii="Calibri" w:eastAsia="Times New Roman" w:hAnsi="Calibri" w:cs="Calibri"/>
          <w:lang w:eastAsia="en-GB"/>
        </w:rPr>
      </w:pPr>
    </w:p>
    <w:p w14:paraId="2094B59A" w14:textId="01976B87" w:rsidR="00445AD7" w:rsidRDefault="00445AD7" w:rsidP="00445AD7">
      <w:pPr>
        <w:spacing w:after="0" w:line="240" w:lineRule="auto"/>
        <w:jc w:val="both"/>
        <w:rPr>
          <w:rFonts w:ascii="Calibri" w:eastAsia="Times New Roman" w:hAnsi="Calibri" w:cs="Calibri"/>
          <w:lang w:eastAsia="en-GB"/>
        </w:rPr>
      </w:pPr>
      <w:r>
        <w:rPr>
          <w:rFonts w:ascii="Calibri" w:eastAsia="Times New Roman" w:hAnsi="Calibri" w:cs="Calibri"/>
          <w:lang w:eastAsia="en-GB"/>
        </w:rPr>
        <w:t>Under its first outcome, the Project helps partner local governments establish a system for the strategic management of their public asset portfolios and develop the necessary skills of staff managing the system. Moreover, to make the most of available financial resources, the Project also provides direct and on-site support to local and cantonal governments in practicing smart revenue and expenditure management, consequently contributing to better fund generation for capital investments. Unchecked executive spending is accordingly reduced, and more funds for investment in services are made available by strengthening internal control systems and introducing a new level of scrutiny to the local governments</w:t>
      </w:r>
      <w:r w:rsidR="00085A09">
        <w:rPr>
          <w:rFonts w:ascii="Calibri" w:eastAsia="Times New Roman" w:hAnsi="Calibri" w:cs="Calibri"/>
          <w:lang w:eastAsia="en-GB"/>
        </w:rPr>
        <w:t>’</w:t>
      </w:r>
      <w:r>
        <w:rPr>
          <w:rFonts w:ascii="Calibri" w:eastAsia="Times New Roman" w:hAnsi="Calibri" w:cs="Calibri"/>
          <w:lang w:eastAsia="en-GB"/>
        </w:rPr>
        <w:t xml:space="preserve"> financial management practices. Furthermore, the Project also supports efforts to introduce and strengthen structured public procurement practices to ensure public funds are safeguarded. Best performing local governments are rewarded with grant funding for the implementation of priority public service infrastructure projects. </w:t>
      </w:r>
    </w:p>
    <w:p w14:paraId="04079A42" w14:textId="77777777" w:rsidR="00445AD7" w:rsidRDefault="00445AD7" w:rsidP="00445AD7">
      <w:pPr>
        <w:spacing w:after="0" w:line="240" w:lineRule="auto"/>
        <w:jc w:val="both"/>
        <w:rPr>
          <w:rFonts w:ascii="Calibri" w:eastAsia="Times New Roman" w:hAnsi="Calibri" w:cs="Calibri"/>
          <w:lang w:eastAsia="en-GB"/>
        </w:rPr>
      </w:pPr>
    </w:p>
    <w:p w14:paraId="32B58A21" w14:textId="77777777" w:rsidR="00445AD7" w:rsidRDefault="00445AD7" w:rsidP="00445AD7">
      <w:pPr>
        <w:spacing w:after="0" w:line="240" w:lineRule="auto"/>
        <w:jc w:val="both"/>
        <w:rPr>
          <w:rFonts w:ascii="Calibri" w:eastAsia="Times New Roman" w:hAnsi="Calibri" w:cs="Calibri"/>
          <w:lang w:eastAsia="en-GB"/>
        </w:rPr>
      </w:pPr>
      <w:r>
        <w:rPr>
          <w:rFonts w:ascii="Calibri" w:eastAsia="Times New Roman" w:hAnsi="Calibri" w:cs="Calibri"/>
          <w:lang w:eastAsia="en-GB"/>
        </w:rPr>
        <w:t>Under its second outcome, the Project worked with newly elected and reform-oriented mayors in pursuing a progressive service-oriented agenda through its Technical Assistance Facility (TAF) component. Newly elected local government leaders are supported in delivering their service priority interventions across four thematic areas: digital governance; service delivery and infrastructure; local economic development; and financial management.</w:t>
      </w:r>
    </w:p>
    <w:p w14:paraId="7980D7A5" w14:textId="77777777" w:rsidR="00445AD7" w:rsidRDefault="00445AD7" w:rsidP="00445AD7">
      <w:pPr>
        <w:spacing w:after="0" w:line="240" w:lineRule="auto"/>
        <w:jc w:val="both"/>
        <w:rPr>
          <w:rFonts w:ascii="Calibri" w:hAnsi="Calibri" w:cs="Calibri"/>
          <w:b/>
          <w:bCs/>
        </w:rPr>
      </w:pPr>
    </w:p>
    <w:p w14:paraId="5EDDD5F7" w14:textId="1D185C11" w:rsidR="00445AD7" w:rsidRDefault="00445AD7" w:rsidP="00445AD7">
      <w:pPr>
        <w:spacing w:after="0" w:line="240" w:lineRule="auto"/>
        <w:jc w:val="both"/>
        <w:rPr>
          <w:rFonts w:ascii="Calibri" w:eastAsia="Times New Roman" w:hAnsi="Calibri" w:cs="Calibri"/>
          <w:lang w:eastAsia="en-GB"/>
        </w:rPr>
      </w:pPr>
      <w:r>
        <w:rPr>
          <w:rFonts w:ascii="Calibri" w:eastAsia="Times New Roman" w:hAnsi="Calibri" w:cs="Calibri"/>
          <w:lang w:eastAsia="en-GB"/>
        </w:rPr>
        <w:t xml:space="preserve">The Project, implemented from January 2021 to December 2024, is financed by Sweden and co-financed and implemented by the United Nations Development Programme in cooperation with 3 cantons and 22 local governments (LGs). In addition to local governments, the Project works with the Public Administration Reform Coordinator’s Office (PARCO), entity Ministries of Finance, and entity </w:t>
      </w:r>
      <w:r w:rsidR="00085A09">
        <w:rPr>
          <w:rFonts w:ascii="Calibri" w:eastAsia="Times New Roman" w:hAnsi="Calibri" w:cs="Calibri"/>
          <w:lang w:eastAsia="en-GB"/>
        </w:rPr>
        <w:t>A</w:t>
      </w:r>
      <w:r>
        <w:rPr>
          <w:rFonts w:ascii="Calibri" w:eastAsia="Times New Roman" w:hAnsi="Calibri" w:cs="Calibri"/>
          <w:lang w:eastAsia="en-GB"/>
        </w:rPr>
        <w:t xml:space="preserve">ssociations of </w:t>
      </w:r>
      <w:r w:rsidR="00085A09">
        <w:rPr>
          <w:rFonts w:ascii="Calibri" w:eastAsia="Times New Roman" w:hAnsi="Calibri" w:cs="Calibri"/>
          <w:lang w:eastAsia="en-GB"/>
        </w:rPr>
        <w:t>M</w:t>
      </w:r>
      <w:r>
        <w:rPr>
          <w:rFonts w:ascii="Calibri" w:eastAsia="Times New Roman" w:hAnsi="Calibri" w:cs="Calibri"/>
          <w:lang w:eastAsia="en-GB"/>
        </w:rPr>
        <w:t xml:space="preserve">unicipalities and </w:t>
      </w:r>
      <w:r w:rsidR="00085A09">
        <w:rPr>
          <w:rFonts w:ascii="Calibri" w:eastAsia="Times New Roman" w:hAnsi="Calibri" w:cs="Calibri"/>
          <w:lang w:eastAsia="en-GB"/>
        </w:rPr>
        <w:t>C</w:t>
      </w:r>
      <w:r>
        <w:rPr>
          <w:rFonts w:ascii="Calibri" w:eastAsia="Times New Roman" w:hAnsi="Calibri" w:cs="Calibri"/>
          <w:lang w:eastAsia="en-GB"/>
        </w:rPr>
        <w:t>ities (AMCs)</w:t>
      </w:r>
      <w:r w:rsidR="00085A09">
        <w:rPr>
          <w:rFonts w:ascii="Calibri" w:eastAsia="Times New Roman" w:hAnsi="Calibri" w:cs="Calibri"/>
          <w:lang w:eastAsia="en-GB"/>
        </w:rPr>
        <w:t>.</w:t>
      </w:r>
      <w:r>
        <w:rPr>
          <w:rFonts w:ascii="Calibri" w:eastAsia="Times New Roman" w:hAnsi="Calibri" w:cs="Calibri"/>
          <w:lang w:eastAsia="en-GB"/>
        </w:rPr>
        <w:t xml:space="preserve"> The total Project budget amounts to $</w:t>
      </w:r>
      <w:r w:rsidR="00C569DF" w:rsidRPr="00C569DF">
        <w:rPr>
          <w:rFonts w:ascii="Aptos" w:hAnsi="Aptos"/>
          <w:color w:val="212121"/>
          <w:spacing w:val="-2"/>
          <w:sz w:val="20"/>
          <w:szCs w:val="20"/>
        </w:rPr>
        <w:t xml:space="preserve"> </w:t>
      </w:r>
      <w:r w:rsidR="00C569DF" w:rsidRPr="00C569DF">
        <w:rPr>
          <w:rFonts w:ascii="Calibri" w:eastAsia="Times New Roman" w:hAnsi="Calibri" w:cs="Calibri"/>
          <w:lang w:eastAsia="en-GB"/>
        </w:rPr>
        <w:t>3,141,224.69</w:t>
      </w:r>
      <w:r>
        <w:rPr>
          <w:rFonts w:ascii="Calibri" w:eastAsia="Times New Roman" w:hAnsi="Calibri" w:cs="Calibri"/>
          <w:lang w:eastAsia="en-GB"/>
        </w:rPr>
        <w:t xml:space="preserve">. </w:t>
      </w:r>
    </w:p>
    <w:p w14:paraId="7F665CD6" w14:textId="77777777" w:rsidR="00445AD7" w:rsidRDefault="00445AD7" w:rsidP="00445AD7">
      <w:pPr>
        <w:spacing w:after="0" w:line="240" w:lineRule="auto"/>
        <w:jc w:val="both"/>
        <w:rPr>
          <w:rFonts w:ascii="Calibri" w:hAnsi="Calibri" w:cs="Calibri"/>
          <w:b/>
          <w:bCs/>
        </w:rPr>
      </w:pPr>
    </w:p>
    <w:p w14:paraId="15048477" w14:textId="77777777" w:rsidR="00445AD7" w:rsidRDefault="00445AD7" w:rsidP="00445AD7">
      <w:pPr>
        <w:spacing w:after="0" w:line="240" w:lineRule="auto"/>
        <w:jc w:val="both"/>
        <w:rPr>
          <w:rFonts w:ascii="Calibri" w:hAnsi="Calibri" w:cs="Calibri"/>
          <w:b/>
          <w:bCs/>
        </w:rPr>
      </w:pPr>
    </w:p>
    <w:p w14:paraId="695A937B" w14:textId="31760452" w:rsidR="00445AD7" w:rsidRDefault="00445AD7" w:rsidP="00445AD7">
      <w:pPr>
        <w:spacing w:after="0" w:line="240" w:lineRule="auto"/>
        <w:jc w:val="both"/>
        <w:rPr>
          <w:rFonts w:ascii="Calibri" w:hAnsi="Calibri" w:cs="Calibri"/>
          <w:b/>
          <w:bCs/>
        </w:rPr>
      </w:pPr>
      <w:r>
        <w:rPr>
          <w:rFonts w:ascii="Calibri" w:hAnsi="Calibri" w:cs="Calibri"/>
          <w:b/>
          <w:bCs/>
        </w:rPr>
        <w:t xml:space="preserve">Evaluation </w:t>
      </w:r>
      <w:r w:rsidR="00B71AD1">
        <w:rPr>
          <w:rFonts w:ascii="Calibri" w:hAnsi="Calibri" w:cs="Calibri"/>
          <w:b/>
          <w:bCs/>
        </w:rPr>
        <w:t>P</w:t>
      </w:r>
      <w:r>
        <w:rPr>
          <w:rFonts w:ascii="Calibri" w:hAnsi="Calibri" w:cs="Calibri"/>
          <w:b/>
          <w:bCs/>
        </w:rPr>
        <w:t xml:space="preserve">urpose, </w:t>
      </w:r>
      <w:r w:rsidR="00B71AD1">
        <w:rPr>
          <w:rFonts w:ascii="Calibri" w:hAnsi="Calibri" w:cs="Calibri"/>
          <w:b/>
          <w:bCs/>
        </w:rPr>
        <w:t>S</w:t>
      </w:r>
      <w:r>
        <w:rPr>
          <w:rFonts w:ascii="Calibri" w:hAnsi="Calibri" w:cs="Calibri"/>
          <w:b/>
          <w:bCs/>
        </w:rPr>
        <w:t xml:space="preserve">cope and </w:t>
      </w:r>
      <w:r w:rsidR="00B71AD1">
        <w:rPr>
          <w:rFonts w:ascii="Calibri" w:hAnsi="Calibri" w:cs="Calibri"/>
          <w:b/>
          <w:bCs/>
        </w:rPr>
        <w:t>O</w:t>
      </w:r>
      <w:r>
        <w:rPr>
          <w:rFonts w:ascii="Calibri" w:hAnsi="Calibri" w:cs="Calibri"/>
          <w:b/>
          <w:bCs/>
        </w:rPr>
        <w:t xml:space="preserve">bjective </w:t>
      </w:r>
    </w:p>
    <w:p w14:paraId="52D8D61C" w14:textId="77777777" w:rsidR="00445AD7" w:rsidRDefault="00445AD7" w:rsidP="00445AD7">
      <w:pPr>
        <w:jc w:val="both"/>
      </w:pPr>
    </w:p>
    <w:p w14:paraId="639AD6BF" w14:textId="77777777" w:rsidR="00445AD7" w:rsidRDefault="00445AD7" w:rsidP="00445AD7">
      <w:pPr>
        <w:pStyle w:val="ListParagraph"/>
        <w:numPr>
          <w:ilvl w:val="0"/>
          <w:numId w:val="3"/>
        </w:numPr>
        <w:spacing w:after="0" w:line="240" w:lineRule="auto"/>
        <w:jc w:val="both"/>
        <w:rPr>
          <w:b/>
          <w:bCs/>
        </w:rPr>
      </w:pPr>
      <w:r>
        <w:rPr>
          <w:b/>
          <w:bCs/>
        </w:rPr>
        <w:t>Purpose</w:t>
      </w:r>
    </w:p>
    <w:p w14:paraId="462D50C7" w14:textId="77777777" w:rsidR="00445AD7" w:rsidRDefault="00445AD7" w:rsidP="00445AD7">
      <w:pPr>
        <w:spacing w:after="0" w:line="240" w:lineRule="auto"/>
        <w:jc w:val="both"/>
      </w:pPr>
      <w:r>
        <w:t xml:space="preserve">The primary purpose of this evaluation is to provide an unbiased, comprehensive review of </w:t>
      </w:r>
      <w:r w:rsidRPr="00D0432C">
        <w:t>the Project for Improving Performance of Local Services (PIPLS) in Bosnia and Herzegovina.</w:t>
      </w:r>
      <w:r>
        <w:t xml:space="preserve"> This includes examining the Project’s overall performance and results, as well as identifying potential indicators of transformative change resulting from the Project’s activities.</w:t>
      </w:r>
    </w:p>
    <w:p w14:paraId="5380B1A4" w14:textId="77777777" w:rsidR="00445AD7" w:rsidRDefault="00445AD7" w:rsidP="00445AD7">
      <w:pPr>
        <w:spacing w:after="0" w:line="240" w:lineRule="auto"/>
        <w:jc w:val="both"/>
      </w:pPr>
    </w:p>
    <w:p w14:paraId="0B2BC822" w14:textId="77777777" w:rsidR="00445AD7" w:rsidRDefault="00445AD7" w:rsidP="00445AD7">
      <w:pPr>
        <w:pStyle w:val="ListParagraph"/>
        <w:numPr>
          <w:ilvl w:val="0"/>
          <w:numId w:val="3"/>
        </w:numPr>
        <w:spacing w:after="0" w:line="240" w:lineRule="auto"/>
        <w:jc w:val="both"/>
        <w:rPr>
          <w:b/>
          <w:bCs/>
        </w:rPr>
      </w:pPr>
      <w:r>
        <w:rPr>
          <w:b/>
          <w:bCs/>
        </w:rPr>
        <w:t>Scope</w:t>
      </w:r>
    </w:p>
    <w:p w14:paraId="29A974E1" w14:textId="3D4426B8" w:rsidR="00445AD7" w:rsidRDefault="00445AD7" w:rsidP="00445AD7">
      <w:pPr>
        <w:spacing w:after="0" w:line="240" w:lineRule="auto"/>
        <w:jc w:val="both"/>
      </w:pPr>
      <w:r>
        <w:lastRenderedPageBreak/>
        <w:t>The evaluation examines the extent to which the Project’s planned outcomes have been achieved since its inception on January 1, 2021, and assess</w:t>
      </w:r>
      <w:r w:rsidR="004078DF">
        <w:t>es</w:t>
      </w:r>
      <w:r>
        <w:t xml:space="preserve"> the likelihood of achieving </w:t>
      </w:r>
      <w:r w:rsidR="004E54BB">
        <w:t xml:space="preserve">the </w:t>
      </w:r>
      <w:r>
        <w:t>remaining goals by its scheduled end date, December 31, 2024, as outlined in the Project Document and Results Framework.</w:t>
      </w:r>
    </w:p>
    <w:p w14:paraId="6AF84C73" w14:textId="77777777" w:rsidR="005F1101" w:rsidRDefault="005F1101" w:rsidP="00445AD7">
      <w:pPr>
        <w:spacing w:after="0" w:line="240" w:lineRule="auto"/>
        <w:jc w:val="both"/>
      </w:pPr>
    </w:p>
    <w:p w14:paraId="64F59BE0" w14:textId="69F15936" w:rsidR="00445AD7" w:rsidRDefault="00445AD7" w:rsidP="00445AD7">
      <w:pPr>
        <w:spacing w:after="0" w:line="240" w:lineRule="auto"/>
        <w:jc w:val="both"/>
      </w:pPr>
      <w:r>
        <w:t xml:space="preserve">This evaluation will cover the Project’s entire timeline, focusing on Project processes, strategic partnerships, and the contextual factors that were crucial in generating both expected and unexpected outcomes. It will also investigate the factors that supported or hindered the Project’s ability to achieve its objectives. Furthermore, the evaluation will assess key cross-cutting aspects, including gender equality, disability and human rights, environmental impact, resilience, and innovation within the Project’s results areas. </w:t>
      </w:r>
    </w:p>
    <w:p w14:paraId="3D69CCCC" w14:textId="77777777" w:rsidR="00445AD7" w:rsidRDefault="00445AD7" w:rsidP="00445AD7">
      <w:pPr>
        <w:spacing w:after="0" w:line="240" w:lineRule="auto"/>
        <w:jc w:val="both"/>
      </w:pPr>
    </w:p>
    <w:p w14:paraId="1EE28195" w14:textId="77777777" w:rsidR="00445AD7" w:rsidRDefault="00445AD7" w:rsidP="00445AD7">
      <w:pPr>
        <w:pStyle w:val="ListParagraph"/>
        <w:numPr>
          <w:ilvl w:val="0"/>
          <w:numId w:val="3"/>
        </w:numPr>
        <w:spacing w:after="0" w:line="240" w:lineRule="auto"/>
        <w:jc w:val="both"/>
        <w:rPr>
          <w:b/>
          <w:bCs/>
        </w:rPr>
      </w:pPr>
      <w:r>
        <w:rPr>
          <w:b/>
          <w:bCs/>
        </w:rPr>
        <w:t>Objective</w:t>
      </w:r>
    </w:p>
    <w:p w14:paraId="7291F1F0" w14:textId="77777777" w:rsidR="00445AD7" w:rsidRDefault="00445AD7" w:rsidP="00445AD7">
      <w:pPr>
        <w:spacing w:after="0" w:line="240" w:lineRule="auto"/>
        <w:jc w:val="both"/>
      </w:pPr>
      <w:r>
        <w:t>The main objective of this evaluation is to assess the Project’s progress, achievements, challenges, gaps, delays, and any contextual issues or institutional risks. Through a robust data collection approach, the evaluation will aim to provide collective insights and highlight critical lessons learned, including signs of transformative change, any missteps, and key cross-cutting issues, with a focus on inclusivity. The evaluation will analyse the processes of change influenced by the Project, the level of stakeholder buy-in and ownership, and the specific contributions the Project made toward these changes. It will also provide strategic recommendations for the Project’s owners and partners to enhance implementation, particularly as the Project approaches its exit strategy and considers a potential Phase II follow-up.</w:t>
      </w:r>
    </w:p>
    <w:p w14:paraId="63FB88F5" w14:textId="77777777" w:rsidR="00445AD7" w:rsidRDefault="00445AD7" w:rsidP="00445AD7">
      <w:pPr>
        <w:jc w:val="both"/>
      </w:pPr>
    </w:p>
    <w:p w14:paraId="43C21A1C" w14:textId="43E78AE9" w:rsidR="00445AD7" w:rsidRDefault="00445AD7" w:rsidP="00445AD7">
      <w:pPr>
        <w:jc w:val="both"/>
        <w:rPr>
          <w:b/>
          <w:bCs/>
        </w:rPr>
      </w:pPr>
      <w:r>
        <w:rPr>
          <w:b/>
          <w:bCs/>
        </w:rPr>
        <w:t>Methodology</w:t>
      </w:r>
      <w:r w:rsidR="00A44CFD">
        <w:rPr>
          <w:b/>
          <w:bCs/>
        </w:rPr>
        <w:t xml:space="preserve"> and approach</w:t>
      </w:r>
    </w:p>
    <w:p w14:paraId="08708EB9" w14:textId="30824250" w:rsidR="00445AD7" w:rsidRDefault="00445AD7" w:rsidP="00445AD7">
      <w:pPr>
        <w:spacing w:after="0" w:line="240" w:lineRule="auto"/>
        <w:jc w:val="both"/>
        <w:rPr>
          <w:rFonts w:ascii="Times New Roman" w:eastAsia="Times New Roman" w:hAnsi="Times New Roman" w:cs="Times New Roman"/>
          <w:sz w:val="24"/>
          <w:szCs w:val="24"/>
          <w:lang w:val="en-US" w:bidi="as-IN"/>
        </w:rPr>
      </w:pPr>
      <w:r>
        <w:rPr>
          <w:rFonts w:ascii="Calibri" w:hAnsi="Calibri" w:cs="Calibri"/>
        </w:rPr>
        <w:t xml:space="preserve">The evaluation employed a number of data collection methods to collect and triangulate the Project performance data. A </w:t>
      </w:r>
      <w:r w:rsidRPr="00C569DF">
        <w:rPr>
          <w:rFonts w:ascii="Calibri" w:hAnsi="Calibri" w:cs="Calibri"/>
        </w:rPr>
        <w:t>comprehensive survey was conducted to capture perceptions and attitudes from key</w:t>
      </w:r>
      <w:r>
        <w:rPr>
          <w:rFonts w:ascii="Calibri" w:hAnsi="Calibri" w:cs="Calibri"/>
          <w:b/>
          <w:bCs/>
        </w:rPr>
        <w:t xml:space="preserve"> </w:t>
      </w:r>
      <w:r>
        <w:rPr>
          <w:rFonts w:ascii="Calibri" w:hAnsi="Calibri" w:cs="Calibri"/>
        </w:rPr>
        <w:t xml:space="preserve">Project stakeholders, </w:t>
      </w:r>
      <w:r>
        <w:rPr>
          <w:rFonts w:ascii="Calibri" w:hAnsi="Calibri" w:cs="Calibri"/>
          <w:lang w:val="en-US"/>
        </w:rPr>
        <w:t xml:space="preserve">including the partner local and regional (cantonal) governments, the Project partners represented in </w:t>
      </w:r>
      <w:r w:rsidR="007253EF">
        <w:rPr>
          <w:rFonts w:ascii="Calibri" w:hAnsi="Calibri" w:cs="Calibri"/>
          <w:lang w:val="en-US"/>
        </w:rPr>
        <w:t xml:space="preserve">the </w:t>
      </w:r>
      <w:r>
        <w:rPr>
          <w:rFonts w:ascii="Calibri" w:hAnsi="Calibri" w:cs="Calibri"/>
          <w:lang w:val="en-US"/>
        </w:rPr>
        <w:t>Project steering structures, associated institutions, and final beneficiaries, among others. The survey was shared with some 77 prospective respondents</w:t>
      </w:r>
      <w:r w:rsidR="00C4597A">
        <w:rPr>
          <w:rFonts w:ascii="Calibri" w:hAnsi="Calibri" w:cs="Calibri"/>
          <w:lang w:val="en-US"/>
        </w:rPr>
        <w:t>,</w:t>
      </w:r>
      <w:r>
        <w:rPr>
          <w:rFonts w:ascii="Calibri" w:hAnsi="Calibri" w:cs="Calibri"/>
          <w:lang w:val="en-US"/>
        </w:rPr>
        <w:t xml:space="preserve"> receiving 33 responses, with respondent structure broadly reflective of the Project partner landscape. The survey assessed Project perceptions across all critical aspects of the evaluation, ranging from suitability of approach to Project team performance, and collected recommendations regarding potential follow-up measures. </w:t>
      </w:r>
      <w:r>
        <w:rPr>
          <w:rFonts w:ascii="Calibri" w:hAnsi="Calibri" w:cs="Calibri"/>
        </w:rPr>
        <w:t xml:space="preserve">While two </w:t>
      </w:r>
      <w:r w:rsidRPr="00C569DF">
        <w:rPr>
          <w:rFonts w:ascii="Calibri" w:hAnsi="Calibri" w:cs="Calibri"/>
        </w:rPr>
        <w:t>focus groups</w:t>
      </w:r>
      <w:r>
        <w:rPr>
          <w:rFonts w:ascii="Calibri" w:hAnsi="Calibri" w:cs="Calibri"/>
        </w:rPr>
        <w:t xml:space="preserve"> were originally planned, covering two distinct geographical areas to ensure maximum convenience for prospective local government participants, only one was ultimately organised due to the limited availability of invitees</w:t>
      </w:r>
      <w:r w:rsidR="003C559A">
        <w:rPr>
          <w:rFonts w:ascii="Calibri" w:hAnsi="Calibri" w:cs="Calibri"/>
        </w:rPr>
        <w:t>,</w:t>
      </w:r>
      <w:r>
        <w:rPr>
          <w:rFonts w:ascii="Calibri" w:hAnsi="Calibri" w:cs="Calibri"/>
        </w:rPr>
        <w:t xml:space="preserve"> resulting in low responsiveness. By utilizing diverse data collection methods, potential limitations associated with individual samples were mitigated, allowing for comprehensive evaluation of project results. Nonetheless, the focus group that was held took in eight participants from six local governments of various sizes and levels of development, providing a helpful tool for the validation of data received through the survey. The size and structure of participating local governments is also broadly representative of the overall partner landscape. In addition to the focus group, the evaluator conducted 18 </w:t>
      </w:r>
      <w:r w:rsidRPr="00C569DF">
        <w:rPr>
          <w:rFonts w:ascii="Calibri" w:hAnsi="Calibri" w:cs="Calibri"/>
        </w:rPr>
        <w:t>interviews with key interlocutors</w:t>
      </w:r>
      <w:r>
        <w:rPr>
          <w:rFonts w:ascii="Calibri" w:hAnsi="Calibri" w:cs="Calibri"/>
        </w:rPr>
        <w:t xml:space="preserve">, including senior municipal leaders, cantonal officials, members of the Project steering structure, as well as institutions that took some part in Project activities. These interviews provided supplementary insights into the relevant programmatic work. All local governments that took part in the Project were able to contribute to the evaluation in one form or another, ensuring that relatively low availability of respondents did not have an adverse impact on the quality of the evaluation process or its outcomes.  </w:t>
      </w:r>
    </w:p>
    <w:p w14:paraId="61200DEC" w14:textId="77777777" w:rsidR="00445AD7" w:rsidRDefault="00445AD7" w:rsidP="00445AD7">
      <w:pPr>
        <w:spacing w:after="0" w:line="240" w:lineRule="auto"/>
        <w:jc w:val="both"/>
        <w:rPr>
          <w:rFonts w:ascii="Calibri" w:hAnsi="Calibri" w:cs="Calibri"/>
        </w:rPr>
      </w:pPr>
    </w:p>
    <w:p w14:paraId="25C2F1D9" w14:textId="17908C51" w:rsidR="00445AD7" w:rsidRDefault="00445AD7" w:rsidP="00445AD7">
      <w:pPr>
        <w:jc w:val="both"/>
        <w:rPr>
          <w:rFonts w:ascii="Calibri" w:hAnsi="Calibri" w:cs="Calibri"/>
        </w:rPr>
      </w:pPr>
      <w:r>
        <w:rPr>
          <w:rFonts w:ascii="Calibri" w:hAnsi="Calibri" w:cs="Calibri"/>
        </w:rPr>
        <w:t xml:space="preserve">The evaluation also took in multiple documents provided by the Project Team. In addition to the Project document and regular reports submitted to the donor, the evaluator reviewed Project deliverables, including policy and institutional frameworks that local and cantonal governments </w:t>
      </w:r>
      <w:r>
        <w:rPr>
          <w:rFonts w:ascii="Calibri" w:hAnsi="Calibri" w:cs="Calibri"/>
        </w:rPr>
        <w:lastRenderedPageBreak/>
        <w:t xml:space="preserve">created with support of the </w:t>
      </w:r>
      <w:r w:rsidR="003C559A">
        <w:rPr>
          <w:rFonts w:ascii="Calibri" w:hAnsi="Calibri" w:cs="Calibri"/>
        </w:rPr>
        <w:t>P</w:t>
      </w:r>
      <w:r>
        <w:rPr>
          <w:rFonts w:ascii="Calibri" w:hAnsi="Calibri" w:cs="Calibri"/>
        </w:rPr>
        <w:t xml:space="preserve">roject, knowledge products as well as specific action plans and financial reports adopted by local governments and spotlight notes. In addition, the evaluator was provided with a detailed monitoring and evaluation matrix that was used to store critical performance data across all Project components with means of verification. The matrix was particularly valuable in illustrating the volume of work completed and the sheer number of individuals and institutions involved in the Project implementation. </w:t>
      </w:r>
    </w:p>
    <w:p w14:paraId="42C4E6E0" w14:textId="77777777" w:rsidR="00445AD7" w:rsidRDefault="00445AD7" w:rsidP="00445AD7">
      <w:pPr>
        <w:jc w:val="both"/>
        <w:rPr>
          <w:rFonts w:ascii="Calibri" w:hAnsi="Calibri" w:cs="Calibri"/>
        </w:rPr>
      </w:pPr>
      <w:r>
        <w:rPr>
          <w:rFonts w:ascii="Calibri" w:hAnsi="Calibri" w:cs="Calibri"/>
        </w:rPr>
        <w:t>Finally</w:t>
      </w:r>
      <w:r w:rsidRPr="00C569DF">
        <w:rPr>
          <w:rFonts w:ascii="Calibri" w:hAnsi="Calibri" w:cs="Calibri"/>
        </w:rPr>
        <w:t>, the evaluator visited seven Project localities</w:t>
      </w:r>
      <w:r>
        <w:rPr>
          <w:rFonts w:ascii="Calibri" w:hAnsi="Calibri" w:cs="Calibri"/>
        </w:rPr>
        <w:t xml:space="preserve">, interviewing beneficiaries and observing changes resulting from the Project in real time. The visits provided the evaluator with an understanding of the context in which the Project was implemented as well as a first-hand account of its impact. </w:t>
      </w:r>
    </w:p>
    <w:p w14:paraId="06C10C68" w14:textId="77777777" w:rsidR="00A44CFD" w:rsidRDefault="00445AD7" w:rsidP="00A44CFD">
      <w:pPr>
        <w:jc w:val="both"/>
        <w:rPr>
          <w:rFonts w:ascii="Calibri" w:hAnsi="Calibri" w:cs="Calibri"/>
          <w:b/>
          <w:bCs/>
        </w:rPr>
      </w:pPr>
      <w:r>
        <w:rPr>
          <w:rFonts w:ascii="Calibri" w:hAnsi="Calibri" w:cs="Calibri"/>
          <w:b/>
          <w:bCs/>
        </w:rPr>
        <w:t>Principle evaluation findings</w:t>
      </w:r>
      <w:r w:rsidR="00A44CFD">
        <w:rPr>
          <w:rFonts w:ascii="Calibri" w:hAnsi="Calibri" w:cs="Calibri"/>
          <w:b/>
          <w:bCs/>
        </w:rPr>
        <w:t>, conclusions and recommendations</w:t>
      </w:r>
      <w:r>
        <w:rPr>
          <w:rFonts w:ascii="Calibri" w:hAnsi="Calibri" w:cs="Calibri"/>
          <w:b/>
          <w:bCs/>
        </w:rPr>
        <w:t xml:space="preserve"> </w:t>
      </w:r>
    </w:p>
    <w:p w14:paraId="442919EB" w14:textId="587C9151" w:rsidR="00445AD7" w:rsidRDefault="00445AD7" w:rsidP="00A44CFD">
      <w:pPr>
        <w:pStyle w:val="ListParagraph"/>
        <w:numPr>
          <w:ilvl w:val="0"/>
          <w:numId w:val="69"/>
        </w:numPr>
        <w:jc w:val="both"/>
      </w:pPr>
      <w:r w:rsidRPr="00A44CFD">
        <w:rPr>
          <w:rFonts w:ascii="Calibri" w:eastAsia="Calibri" w:hAnsi="Calibri" w:cs="Calibri"/>
          <w:b/>
          <w:bCs/>
        </w:rPr>
        <w:t>Relevance</w:t>
      </w:r>
    </w:p>
    <w:p w14:paraId="60EA2942" w14:textId="5FEECD46" w:rsidR="002F0B11" w:rsidRDefault="00445AD7" w:rsidP="00445AD7">
      <w:pPr>
        <w:jc w:val="both"/>
        <w:rPr>
          <w:rFonts w:cstheme="minorHAnsi"/>
          <w:spacing w:val="-2"/>
        </w:rPr>
      </w:pPr>
      <w:r>
        <w:rPr>
          <w:rFonts w:ascii="Calibri" w:hAnsi="Calibri" w:cs="Calibri"/>
        </w:rPr>
        <w:t xml:space="preserve">PIPLS represents a direct programmatic response to </w:t>
      </w:r>
      <w:r w:rsidR="00BE6BDC">
        <w:rPr>
          <w:rFonts w:ascii="Calibri" w:hAnsi="Calibri" w:cs="Calibri"/>
        </w:rPr>
        <w:t>support local governments</w:t>
      </w:r>
      <w:r w:rsidR="009C40E4">
        <w:rPr>
          <w:rFonts w:ascii="Calibri" w:hAnsi="Calibri" w:cs="Calibri"/>
        </w:rPr>
        <w:t xml:space="preserve"> in Bosnia and Herzegovina</w:t>
      </w:r>
      <w:r w:rsidR="00BE6BDC">
        <w:rPr>
          <w:rFonts w:ascii="Calibri" w:hAnsi="Calibri" w:cs="Calibri"/>
        </w:rPr>
        <w:t xml:space="preserve"> in </w:t>
      </w:r>
      <w:r w:rsidR="00AC066C">
        <w:rPr>
          <w:rFonts w:ascii="Calibri" w:hAnsi="Calibri" w:cs="Calibri"/>
        </w:rPr>
        <w:t xml:space="preserve">leveraging </w:t>
      </w:r>
      <w:r w:rsidR="006F3971">
        <w:rPr>
          <w:rFonts w:ascii="Calibri" w:hAnsi="Calibri" w:cs="Calibri"/>
        </w:rPr>
        <w:t>untapped potential development resources needed to de</w:t>
      </w:r>
      <w:r w:rsidR="009C40E4">
        <w:rPr>
          <w:rFonts w:ascii="Calibri" w:hAnsi="Calibri" w:cs="Calibri"/>
        </w:rPr>
        <w:t xml:space="preserve">liver their </w:t>
      </w:r>
      <w:r w:rsidR="009130A0">
        <w:rPr>
          <w:rFonts w:ascii="Calibri" w:hAnsi="Calibri" w:cs="Calibri"/>
        </w:rPr>
        <w:t>mandates</w:t>
      </w:r>
      <w:r w:rsidR="009C40E4">
        <w:rPr>
          <w:rFonts w:ascii="Calibri" w:hAnsi="Calibri" w:cs="Calibri"/>
        </w:rPr>
        <w:t xml:space="preserve">. </w:t>
      </w:r>
      <w:r w:rsidR="00E01C0A">
        <w:rPr>
          <w:rFonts w:ascii="Calibri" w:hAnsi="Calibri" w:cs="Calibri"/>
        </w:rPr>
        <w:t>Public finance management reform remains an issue of concern at all levels of government, and an area of criticism voiced regularly in EU progress reports, a benchmark for the country’s progress along its path to accession. The 2023 edition of the report notes that further significant improvements are needed in public finance management, singling out public procurement and asset management as key levers.</w:t>
      </w:r>
      <w:r w:rsidR="00E01C0A">
        <w:rPr>
          <w:rStyle w:val="FootnoteReference"/>
          <w:rFonts w:asciiTheme="minorHAnsi" w:hAnsiTheme="minorHAnsi"/>
          <w:spacing w:val="-2"/>
        </w:rPr>
        <w:footnoteReference w:id="1"/>
      </w:r>
      <w:r w:rsidR="00A61AFC">
        <w:rPr>
          <w:rFonts w:ascii="Calibri" w:hAnsi="Calibri" w:cs="Calibri"/>
        </w:rPr>
        <w:t xml:space="preserve"> The Project addresses enhancing both revenues and expenditures management practices, thus directly contributing to the country’s strategic objectives in the area of public finance management, including the Public Finance Management Strategy, </w:t>
      </w:r>
      <w:r w:rsidR="00A61AFC">
        <w:rPr>
          <w:rFonts w:cs="Calibri"/>
          <w:color w:val="000000"/>
        </w:rPr>
        <w:t xml:space="preserve">the Public Administration Reform Strategic Framework and the Action Plan, </w:t>
      </w:r>
      <w:r w:rsidR="003C559A">
        <w:rPr>
          <w:rFonts w:cs="Calibri"/>
          <w:color w:val="000000"/>
        </w:rPr>
        <w:t xml:space="preserve">the </w:t>
      </w:r>
      <w:r w:rsidR="00A61AFC">
        <w:rPr>
          <w:rFonts w:cs="Calibri"/>
          <w:color w:val="000000"/>
        </w:rPr>
        <w:t xml:space="preserve">RS </w:t>
      </w:r>
      <w:r w:rsidR="00A61AFC">
        <w:rPr>
          <w:rFonts w:cstheme="minorHAnsi"/>
          <w:spacing w:val="-2"/>
        </w:rPr>
        <w:t>Local Self-Government Development Strategy 2023-2029</w:t>
      </w:r>
      <w:r w:rsidR="00132549">
        <w:rPr>
          <w:rFonts w:cstheme="minorHAnsi"/>
          <w:spacing w:val="-2"/>
        </w:rPr>
        <w:t>, with transparency and accountability, efficient use and maintenance of assets, and fair public procurement processes central to all the instruments listed.</w:t>
      </w:r>
      <w:r w:rsidR="00165DF8">
        <w:rPr>
          <w:rFonts w:cstheme="minorHAnsi"/>
          <w:spacing w:val="-2"/>
        </w:rPr>
        <w:t xml:space="preserve"> </w:t>
      </w:r>
      <w:r w:rsidR="00EE48FE">
        <w:rPr>
          <w:rFonts w:cstheme="minorHAnsi"/>
          <w:spacing w:val="-2"/>
        </w:rPr>
        <w:t xml:space="preserve">The latter was welcomed enthusiastically by partner local governments and counterparts at higher levels of government as public procurement remains an implicit barrier to development and effective delivery of local government mandates. </w:t>
      </w:r>
      <w:r w:rsidR="00165DF8">
        <w:rPr>
          <w:rFonts w:cstheme="minorHAnsi"/>
          <w:spacing w:val="-2"/>
        </w:rPr>
        <w:t>Smart and efficient management of public finance is also among the priorities defined in the overarching SDG Framework in BIH.</w:t>
      </w:r>
    </w:p>
    <w:p w14:paraId="5097A966" w14:textId="4D2CF1BB" w:rsidR="00F104FA" w:rsidRDefault="009A4E3E" w:rsidP="00445AD7">
      <w:pPr>
        <w:jc w:val="both"/>
        <w:rPr>
          <w:rFonts w:ascii="Calibri" w:hAnsi="Calibri" w:cs="Calibri"/>
        </w:rPr>
      </w:pPr>
      <w:r>
        <w:t>Importantly, t</w:t>
      </w:r>
      <w:r w:rsidR="00F104FA">
        <w:t>he Project significantly improved public services for over 180,000 people, raising an additional 14 million BAM for capital investments through enhanced financial management. In Bosnia and Herzegovina, where local communities face deteriorating infrastructure, the Project addressed both immediate needs and long-term reforms in local government financial practices. Its strategy, which focused on building municipal staff capacity, creating operational frameworks, and influencing policy, was key to its success. However, the Project did not</w:t>
      </w:r>
      <w:r w:rsidR="001917D6">
        <w:t xml:space="preserve"> directly</w:t>
      </w:r>
      <w:r w:rsidR="00F104FA">
        <w:t xml:space="preserve"> address the needs of marginalized groups, such as women and people with disabilities, though it still positively impacted them through infrastructure support. Additionally, the COVID-19 pandemic and evolving stakeholder demands led to necessary adjustments, ensuring the Project remained relevant and continued to expand its scope with minimal disruption.</w:t>
      </w:r>
    </w:p>
    <w:p w14:paraId="419AF8D0" w14:textId="77777777" w:rsidR="00445AD7" w:rsidRDefault="00445AD7" w:rsidP="00445AD7">
      <w:pPr>
        <w:jc w:val="both"/>
      </w:pPr>
      <w:r>
        <w:rPr>
          <w:rFonts w:ascii="Calibri" w:hAnsi="Calibri" w:cs="Calibri"/>
        </w:rPr>
        <w:t xml:space="preserve">   </w:t>
      </w:r>
    </w:p>
    <w:p w14:paraId="71482079" w14:textId="157D197C" w:rsidR="00445AD7" w:rsidRDefault="00445AD7" w:rsidP="00A44CFD">
      <w:pPr>
        <w:pStyle w:val="ListParagraph"/>
        <w:numPr>
          <w:ilvl w:val="0"/>
          <w:numId w:val="69"/>
        </w:numPr>
        <w:jc w:val="both"/>
      </w:pPr>
      <w:r w:rsidRPr="00A44CFD">
        <w:rPr>
          <w:rFonts w:ascii="Calibri" w:hAnsi="Calibri" w:cs="Calibri"/>
          <w:b/>
          <w:bCs/>
        </w:rPr>
        <w:t>Coherence</w:t>
      </w:r>
    </w:p>
    <w:p w14:paraId="7712A4C9" w14:textId="4E0E75CD" w:rsidR="00445AD7" w:rsidRDefault="00445AD7" w:rsidP="00445AD7">
      <w:pPr>
        <w:jc w:val="both"/>
        <w:rPr>
          <w:rFonts w:ascii="Calibri" w:hAnsi="Calibri" w:cs="Calibri"/>
        </w:rPr>
      </w:pPr>
      <w:r>
        <w:rPr>
          <w:rFonts w:ascii="Calibri" w:hAnsi="Calibri" w:cs="Calibri"/>
        </w:rPr>
        <w:t xml:space="preserve">The Project achieved a high degree of coordination and complementarity, both within the programmatic landscape of UNDP’s Country Office, as well as the broader operating context. </w:t>
      </w:r>
    </w:p>
    <w:p w14:paraId="416D6491" w14:textId="5D09BD01" w:rsidR="001B4C8C" w:rsidRDefault="001B4C8C" w:rsidP="00445AD7">
      <w:pPr>
        <w:jc w:val="both"/>
        <w:rPr>
          <w:rFonts w:ascii="Calibri" w:hAnsi="Calibri" w:cs="Calibri"/>
        </w:rPr>
      </w:pPr>
      <w:r>
        <w:rPr>
          <w:rFonts w:ascii="Calibri" w:hAnsi="Calibri" w:cs="Calibri"/>
        </w:rPr>
        <w:lastRenderedPageBreak/>
        <w:t>The Projec</w:t>
      </w:r>
      <w:r w:rsidR="008E3828">
        <w:rPr>
          <w:rFonts w:ascii="Calibri" w:hAnsi="Calibri" w:cs="Calibri"/>
        </w:rPr>
        <w:t>t operated in strong coordination with other UNDP’s interventions</w:t>
      </w:r>
      <w:r w:rsidR="0022663B">
        <w:rPr>
          <w:rFonts w:ascii="Calibri" w:hAnsi="Calibri" w:cs="Calibri"/>
        </w:rPr>
        <w:t xml:space="preserve"> at the local level</w:t>
      </w:r>
      <w:r w:rsidR="00866E0C">
        <w:rPr>
          <w:rFonts w:ascii="Calibri" w:hAnsi="Calibri" w:cs="Calibri"/>
        </w:rPr>
        <w:t xml:space="preserve">. For example, PIPLS built on the </w:t>
      </w:r>
      <w:r w:rsidR="006F7285">
        <w:rPr>
          <w:rFonts w:ascii="Calibri" w:hAnsi="Calibri" w:cs="Calibri"/>
        </w:rPr>
        <w:t xml:space="preserve">results of the </w:t>
      </w:r>
      <w:r w:rsidR="004D35A6">
        <w:rPr>
          <w:rFonts w:ascii="Calibri" w:hAnsi="Calibri" w:cs="Calibri"/>
        </w:rPr>
        <w:t>Integrated Local Development Project (ILDP) that supported preparation of local development strategies in a harmonized manner</w:t>
      </w:r>
      <w:r w:rsidR="009D61A5">
        <w:rPr>
          <w:rFonts w:ascii="Calibri" w:hAnsi="Calibri" w:cs="Calibri"/>
        </w:rPr>
        <w:t xml:space="preserve"> and the </w:t>
      </w:r>
      <w:r w:rsidR="006F7285">
        <w:rPr>
          <w:rFonts w:ascii="Calibri" w:hAnsi="Calibri" w:cs="Calibri"/>
        </w:rPr>
        <w:t>Municipal Environmental Governance (MEG) Project that established performance benchmarks in local governments</w:t>
      </w:r>
      <w:r w:rsidR="009D61A5">
        <w:rPr>
          <w:rFonts w:ascii="Calibri" w:hAnsi="Calibri" w:cs="Calibri"/>
        </w:rPr>
        <w:t>.</w:t>
      </w:r>
      <w:r w:rsidR="008E3828">
        <w:rPr>
          <w:rFonts w:ascii="Calibri" w:hAnsi="Calibri" w:cs="Calibri"/>
        </w:rPr>
        <w:t xml:space="preserve"> </w:t>
      </w:r>
    </w:p>
    <w:p w14:paraId="7AAEFEDE" w14:textId="50E401CB" w:rsidR="00445AD7" w:rsidRDefault="00445AD7" w:rsidP="00445AD7">
      <w:pPr>
        <w:jc w:val="both"/>
        <w:rPr>
          <w:rFonts w:ascii="Calibri" w:hAnsi="Calibri" w:cs="Calibri"/>
        </w:rPr>
      </w:pPr>
      <w:r>
        <w:rPr>
          <w:rFonts w:ascii="Calibri" w:hAnsi="Calibri" w:cs="Calibri"/>
        </w:rPr>
        <w:t xml:space="preserve">The make-up of the Project Steering Board greatly facilitated continuous communication and coordination of effort with relevant domestic authorities considering the two entity </w:t>
      </w:r>
      <w:r w:rsidR="00B62B47">
        <w:rPr>
          <w:rFonts w:ascii="Calibri" w:hAnsi="Calibri" w:cs="Calibri"/>
        </w:rPr>
        <w:t>M</w:t>
      </w:r>
      <w:r>
        <w:rPr>
          <w:rFonts w:ascii="Calibri" w:hAnsi="Calibri" w:cs="Calibri"/>
        </w:rPr>
        <w:t xml:space="preserve">inistries of </w:t>
      </w:r>
      <w:r w:rsidR="00B62B47">
        <w:rPr>
          <w:rFonts w:ascii="Calibri" w:hAnsi="Calibri" w:cs="Calibri"/>
        </w:rPr>
        <w:t>F</w:t>
      </w:r>
      <w:r>
        <w:rPr>
          <w:rFonts w:ascii="Calibri" w:hAnsi="Calibri" w:cs="Calibri"/>
        </w:rPr>
        <w:t xml:space="preserve">inance were represented. This enabled timely information sharing and coordination with ongoing domestically-led efforts, as well as access to information on other emerging donor-funded interventions of interest. In terms of donor coordination, the Project maintained regular contact with relevant interventions and provided inputs in the design of other donor funded interventions with a similar programmatic focus, such as the USAID-funded Local Governance Assistance activity.  </w:t>
      </w:r>
    </w:p>
    <w:p w14:paraId="267488AE" w14:textId="103624F6" w:rsidR="00445AD7" w:rsidRDefault="00445AD7" w:rsidP="00445AD7">
      <w:pPr>
        <w:jc w:val="both"/>
      </w:pPr>
      <w:r>
        <w:rPr>
          <w:rFonts w:ascii="Calibri" w:hAnsi="Calibri" w:cs="Calibri"/>
        </w:rPr>
        <w:t xml:space="preserve">While the Project undertook significant effort to ensure complementarity and avoid duplication, there were instances where greater thematic focus by the Project would have benefited the intervention’s overall coherence. </w:t>
      </w:r>
    </w:p>
    <w:p w14:paraId="5FAC42C4" w14:textId="77777777" w:rsidR="00445AD7" w:rsidRDefault="00445AD7" w:rsidP="00A44CFD">
      <w:pPr>
        <w:pStyle w:val="ListParagraph"/>
        <w:numPr>
          <w:ilvl w:val="0"/>
          <w:numId w:val="69"/>
        </w:numPr>
        <w:jc w:val="both"/>
        <w:rPr>
          <w:rFonts w:ascii="Calibri" w:hAnsi="Calibri" w:cs="Calibri"/>
          <w:b/>
          <w:bCs/>
        </w:rPr>
      </w:pPr>
      <w:r>
        <w:rPr>
          <w:rFonts w:ascii="Calibri" w:hAnsi="Calibri" w:cs="Calibri"/>
          <w:b/>
          <w:bCs/>
        </w:rPr>
        <w:t xml:space="preserve">Effectiveness </w:t>
      </w:r>
    </w:p>
    <w:p w14:paraId="4752BE2C" w14:textId="77777777" w:rsidR="003A59CE" w:rsidRDefault="00445AD7" w:rsidP="00445AD7">
      <w:pPr>
        <w:jc w:val="both"/>
        <w:rPr>
          <w:rFonts w:ascii="Calibri" w:hAnsi="Calibri" w:cs="Calibri"/>
        </w:rPr>
      </w:pPr>
      <w:r>
        <w:rPr>
          <w:rFonts w:ascii="Calibri" w:hAnsi="Calibri" w:cs="Calibri"/>
        </w:rPr>
        <w:t>The progress towards achieving the Project's overall targets is satisfactory, with all of the indicators defined in the logical framework achieved and, in most instances, exceeded. The Project’s approach, working in parallel to build staff capacity, introduce internal municipal tools, structures and policies, and build an enabling framework at higher levels of government has been recognized by the stakeholder community and praised as especially effective in comparison to many similar interventions that were less holistic in character.</w:t>
      </w:r>
    </w:p>
    <w:p w14:paraId="2B1F580C" w14:textId="1FE4EA83" w:rsidR="006E749F" w:rsidRDefault="005F4372" w:rsidP="00445AD7">
      <w:pPr>
        <w:jc w:val="both"/>
        <w:rPr>
          <w:rFonts w:ascii="Calibri" w:hAnsi="Calibri" w:cs="Calibri"/>
        </w:rPr>
      </w:pPr>
      <w:r>
        <w:rPr>
          <w:rFonts w:ascii="Calibri" w:hAnsi="Calibri" w:cs="Calibri"/>
        </w:rPr>
        <w:t>T</w:t>
      </w:r>
      <w:r w:rsidR="003A59CE">
        <w:rPr>
          <w:rFonts w:ascii="Calibri" w:hAnsi="Calibri" w:cs="Calibri"/>
        </w:rPr>
        <w:t xml:space="preserve">he Project has </w:t>
      </w:r>
      <w:r>
        <w:rPr>
          <w:rFonts w:ascii="Calibri" w:hAnsi="Calibri" w:cs="Calibri"/>
        </w:rPr>
        <w:t xml:space="preserve">not only </w:t>
      </w:r>
      <w:r w:rsidR="003A59CE">
        <w:rPr>
          <w:rFonts w:ascii="Calibri" w:hAnsi="Calibri" w:cs="Calibri"/>
        </w:rPr>
        <w:t xml:space="preserve">fully </w:t>
      </w:r>
      <w:r>
        <w:rPr>
          <w:rFonts w:ascii="Calibri" w:hAnsi="Calibri" w:cs="Calibri"/>
        </w:rPr>
        <w:t xml:space="preserve">achieved the outcome-level targets </w:t>
      </w:r>
      <w:r w:rsidR="00793587">
        <w:rPr>
          <w:rFonts w:ascii="Calibri" w:hAnsi="Calibri" w:cs="Calibri"/>
        </w:rPr>
        <w:t>in terms of better governance</w:t>
      </w:r>
      <w:r w:rsidR="003940CB">
        <w:rPr>
          <w:rFonts w:ascii="Calibri" w:hAnsi="Calibri" w:cs="Calibri"/>
        </w:rPr>
        <w:t xml:space="preserve"> </w:t>
      </w:r>
      <w:r w:rsidR="00DB241D">
        <w:rPr>
          <w:rFonts w:ascii="Calibri" w:hAnsi="Calibri" w:cs="Calibri"/>
        </w:rPr>
        <w:t>(improved revenue and expenditure management, asset management, internal controls and public procurement)</w:t>
      </w:r>
      <w:r w:rsidR="00F66421">
        <w:rPr>
          <w:rFonts w:ascii="Calibri" w:hAnsi="Calibri" w:cs="Calibri"/>
        </w:rPr>
        <w:t>, service delivery and infrastructure</w:t>
      </w:r>
      <w:r w:rsidR="008B1E80">
        <w:rPr>
          <w:rFonts w:ascii="Calibri" w:hAnsi="Calibri" w:cs="Calibri"/>
        </w:rPr>
        <w:t xml:space="preserve"> in partner local governments and </w:t>
      </w:r>
      <w:r w:rsidR="0010112F">
        <w:rPr>
          <w:rFonts w:ascii="Calibri" w:hAnsi="Calibri" w:cs="Calibri"/>
        </w:rPr>
        <w:t>cantons, but</w:t>
      </w:r>
      <w:r w:rsidR="008B1E80">
        <w:rPr>
          <w:rFonts w:ascii="Calibri" w:hAnsi="Calibri" w:cs="Calibri"/>
        </w:rPr>
        <w:t xml:space="preserve"> has also created </w:t>
      </w:r>
      <w:r w:rsidR="00437848">
        <w:rPr>
          <w:rFonts w:ascii="Calibri" w:hAnsi="Calibri" w:cs="Calibri"/>
        </w:rPr>
        <w:t xml:space="preserve">models with strong potential for replication and upscaling. </w:t>
      </w:r>
    </w:p>
    <w:p w14:paraId="6E8A44F3" w14:textId="19AF1A2F" w:rsidR="00445AD7" w:rsidRDefault="00445AD7" w:rsidP="00445AD7">
      <w:pPr>
        <w:jc w:val="both"/>
        <w:rPr>
          <w:rStyle w:val="normaltextrun"/>
          <w:rFonts w:ascii="Calibri" w:hAnsi="Calibri" w:cs="Calibri"/>
        </w:rPr>
      </w:pPr>
      <w:r>
        <w:rPr>
          <w:rFonts w:ascii="Calibri" w:hAnsi="Calibri" w:cs="Calibri"/>
        </w:rPr>
        <w:t xml:space="preserve">Looking across partner local governments, the following results require highlighting: i) critical </w:t>
      </w:r>
      <w:r w:rsidR="00921F42">
        <w:rPr>
          <w:rFonts w:ascii="Calibri" w:hAnsi="Calibri" w:cs="Calibri"/>
        </w:rPr>
        <w:t xml:space="preserve">institutional </w:t>
      </w:r>
      <w:r>
        <w:rPr>
          <w:rFonts w:ascii="Calibri" w:hAnsi="Calibri" w:cs="Calibri"/>
        </w:rPr>
        <w:t>structures have been established and policies adopted to provide the necessary groundwork for effective asset management</w:t>
      </w:r>
      <w:r w:rsidR="00921F42">
        <w:rPr>
          <w:rFonts w:ascii="Calibri" w:hAnsi="Calibri" w:cs="Calibri"/>
        </w:rPr>
        <w:t xml:space="preserve"> in </w:t>
      </w:r>
      <w:r w:rsidR="009A0375">
        <w:rPr>
          <w:rFonts w:ascii="Calibri" w:hAnsi="Calibri" w:cs="Calibri"/>
        </w:rPr>
        <w:t>22 local governments</w:t>
      </w:r>
      <w:r>
        <w:rPr>
          <w:rFonts w:ascii="Calibri" w:hAnsi="Calibri" w:cs="Calibri"/>
        </w:rPr>
        <w:t xml:space="preserve">, ii) 238 local government employees were trained across 22 events, iii) 14 million </w:t>
      </w:r>
      <w:r w:rsidR="00B62B47">
        <w:rPr>
          <w:rFonts w:ascii="Calibri" w:hAnsi="Calibri" w:cs="Calibri"/>
        </w:rPr>
        <w:t>BA</w:t>
      </w:r>
      <w:r>
        <w:rPr>
          <w:rFonts w:ascii="Calibri" w:hAnsi="Calibri" w:cs="Calibri"/>
        </w:rPr>
        <w:t>M w</w:t>
      </w:r>
      <w:r w:rsidR="00B62B47">
        <w:rPr>
          <w:rFonts w:ascii="Calibri" w:hAnsi="Calibri" w:cs="Calibri"/>
        </w:rPr>
        <w:t>as</w:t>
      </w:r>
      <w:r>
        <w:rPr>
          <w:rFonts w:ascii="Calibri" w:hAnsi="Calibri" w:cs="Calibri"/>
        </w:rPr>
        <w:t xml:space="preserve"> raised through Project-instigated smarter financial management; iv) </w:t>
      </w:r>
      <w:r>
        <w:rPr>
          <w:rStyle w:val="normaltextrun"/>
          <w:rFonts w:ascii="Calibri" w:hAnsi="Calibri" w:cs="Calibri"/>
        </w:rPr>
        <w:t xml:space="preserve">ten service-oriented infrastructure Projects were implemented, valued at 3.4 million, and benefiting more than 180,000 people; v) an additional 30 Projects across 11 local governments were implemented through the Technical Assistance Facility. </w:t>
      </w:r>
    </w:p>
    <w:p w14:paraId="4983FFC2" w14:textId="7FFE7E86" w:rsidR="00445AD7" w:rsidRDefault="00445AD7" w:rsidP="00445AD7">
      <w:pPr>
        <w:jc w:val="both"/>
        <w:rPr>
          <w:rStyle w:val="normaltextrun"/>
          <w:rFonts w:ascii="Calibri" w:eastAsiaTheme="majorEastAsia" w:hAnsi="Calibri" w:cs="Calibri"/>
        </w:rPr>
      </w:pPr>
      <w:r>
        <w:rPr>
          <w:rStyle w:val="normaltextrun"/>
          <w:rFonts w:ascii="Calibri" w:hAnsi="Calibri" w:cs="Calibri"/>
        </w:rPr>
        <w:t>The Project also delivered a number of knowledge and policy products, with most coming about as a result of demand voiced by partner institutions. Toolkits with</w:t>
      </w:r>
      <w:r>
        <w:rPr>
          <w:rFonts w:ascii="Calibri" w:hAnsi="Calibri" w:cs="Calibri"/>
        </w:rPr>
        <w:t xml:space="preserve"> user-friendly </w:t>
      </w:r>
      <w:r>
        <w:rPr>
          <w:rStyle w:val="normaltextrun"/>
          <w:rFonts w:ascii="Calibri" w:eastAsiaTheme="majorEastAsia" w:hAnsi="Calibri" w:cs="Calibri"/>
        </w:rPr>
        <w:t xml:space="preserve">data collection tools were developed, alongside </w:t>
      </w:r>
      <w:r>
        <w:rPr>
          <w:rStyle w:val="eop"/>
          <w:rFonts w:ascii="Calibri" w:eastAsiaTheme="majorEastAsia" w:hAnsi="Calibri" w:cs="Calibri"/>
        </w:rPr>
        <w:t>an</w:t>
      </w:r>
      <w:r>
        <w:rPr>
          <w:rFonts w:ascii="Calibri" w:hAnsi="Calibri" w:cs="Calibri"/>
        </w:rPr>
        <w:t xml:space="preserve"> </w:t>
      </w:r>
      <w:r>
        <w:rPr>
          <w:rStyle w:val="normaltextrun"/>
          <w:rFonts w:ascii="Calibri" w:eastAsiaTheme="majorEastAsia" w:hAnsi="Calibri" w:cs="Calibri"/>
        </w:rPr>
        <w:t xml:space="preserve">Asset Management Manual, to enable replication of Project results in non-partner localities. While originally unintended, the Project’s growing relationship with the National Public Procurement Agency resulted in a number of deliverables that have an impact beyond the original Project target group, to include a Public Procurement Manual as well as the development and adoption of the BIH Public Procurement Strategy, that the Project supported in close cooperation with the Delegation of the European Union to BIH. The latter is especially significant considering it represents a requirement for the country’s accession to the EU. </w:t>
      </w:r>
    </w:p>
    <w:p w14:paraId="67F79B74" w14:textId="60C60AF2" w:rsidR="00445AD7" w:rsidRDefault="00445AD7" w:rsidP="00445AD7">
      <w:pPr>
        <w:jc w:val="both"/>
        <w:rPr>
          <w:rStyle w:val="normaltextrun"/>
          <w:rFonts w:ascii="Calibri" w:eastAsiaTheme="majorEastAsia" w:hAnsi="Calibri" w:cs="Calibri"/>
        </w:rPr>
      </w:pPr>
      <w:r>
        <w:rPr>
          <w:rStyle w:val="normaltextrun"/>
          <w:rFonts w:ascii="Calibri" w:eastAsiaTheme="majorEastAsia" w:hAnsi="Calibri" w:cs="Calibri"/>
        </w:rPr>
        <w:t xml:space="preserve">While explicitly absent from Project design, </w:t>
      </w:r>
      <w:r w:rsidR="006E6762">
        <w:rPr>
          <w:rStyle w:val="normaltextrun"/>
          <w:rFonts w:ascii="Calibri" w:eastAsiaTheme="majorEastAsia" w:hAnsi="Calibri" w:cs="Calibri"/>
        </w:rPr>
        <w:t xml:space="preserve">gender </w:t>
      </w:r>
      <w:r>
        <w:rPr>
          <w:rStyle w:val="normaltextrun"/>
          <w:rFonts w:ascii="Calibri" w:eastAsiaTheme="majorEastAsia" w:hAnsi="Calibri" w:cs="Calibri"/>
        </w:rPr>
        <w:t xml:space="preserve">equality, diversity and inclusion considerations were taken up in implementation, albeit on an </w:t>
      </w:r>
      <w:r w:rsidRPr="00FC16F4">
        <w:rPr>
          <w:rStyle w:val="normaltextrun"/>
          <w:rFonts w:ascii="Calibri" w:eastAsiaTheme="majorEastAsia" w:hAnsi="Calibri" w:cs="Calibri"/>
          <w:i/>
          <w:iCs/>
        </w:rPr>
        <w:t>ad hoc</w:t>
      </w:r>
      <w:r>
        <w:rPr>
          <w:rStyle w:val="normaltextrun"/>
          <w:rFonts w:ascii="Calibri" w:eastAsiaTheme="majorEastAsia" w:hAnsi="Calibri" w:cs="Calibri"/>
        </w:rPr>
        <w:t xml:space="preserve"> basis. The Project overwhelmingly delivered its </w:t>
      </w:r>
      <w:r>
        <w:rPr>
          <w:rStyle w:val="normaltextrun"/>
          <w:rFonts w:ascii="Calibri" w:eastAsiaTheme="majorEastAsia" w:hAnsi="Calibri" w:cs="Calibri"/>
        </w:rPr>
        <w:lastRenderedPageBreak/>
        <w:t xml:space="preserve">results in an equal and equitable fashion, with a review of verification data indicating broad </w:t>
      </w:r>
      <w:r w:rsidR="00AD2F87">
        <w:rPr>
          <w:rStyle w:val="normaltextrun"/>
          <w:rFonts w:ascii="Calibri" w:eastAsiaTheme="majorEastAsia" w:hAnsi="Calibri" w:cs="Calibri"/>
        </w:rPr>
        <w:t xml:space="preserve">gender </w:t>
      </w:r>
      <w:r>
        <w:rPr>
          <w:rStyle w:val="normaltextrun"/>
          <w:rFonts w:ascii="Calibri" w:eastAsiaTheme="majorEastAsia" w:hAnsi="Calibri" w:cs="Calibri"/>
        </w:rPr>
        <w:t xml:space="preserve">parity, but this was mostly due to the efforts of the Project team but also </w:t>
      </w:r>
      <w:r w:rsidR="00AD2F87">
        <w:rPr>
          <w:rStyle w:val="normaltextrun"/>
          <w:rFonts w:ascii="Calibri" w:eastAsiaTheme="majorEastAsia" w:hAnsi="Calibri" w:cs="Calibri"/>
        </w:rPr>
        <w:t xml:space="preserve">due to some </w:t>
      </w:r>
      <w:r>
        <w:rPr>
          <w:rStyle w:val="normaltextrun"/>
          <w:rFonts w:ascii="Calibri" w:eastAsiaTheme="majorEastAsia" w:hAnsi="Calibri" w:cs="Calibri"/>
        </w:rPr>
        <w:t>underlying factors, such as the ratio of men to women working in local administration</w:t>
      </w:r>
      <w:r w:rsidR="003702C9">
        <w:rPr>
          <w:rStyle w:val="normaltextrun"/>
          <w:rFonts w:ascii="Calibri" w:eastAsiaTheme="majorEastAsia" w:hAnsi="Calibri" w:cs="Calibri"/>
        </w:rPr>
        <w:t xml:space="preserve"> that</w:t>
      </w:r>
      <w:r>
        <w:rPr>
          <w:rStyle w:val="normaltextrun"/>
          <w:rFonts w:ascii="Calibri" w:eastAsiaTheme="majorEastAsia" w:hAnsi="Calibri" w:cs="Calibri"/>
        </w:rPr>
        <w:t xml:space="preserve"> significantly tilted towards female staff members.</w:t>
      </w:r>
    </w:p>
    <w:p w14:paraId="21139326" w14:textId="77777777" w:rsidR="00445AD7" w:rsidRDefault="00445AD7" w:rsidP="00445AD7">
      <w:pPr>
        <w:jc w:val="both"/>
      </w:pPr>
    </w:p>
    <w:p w14:paraId="0700E2C3" w14:textId="77777777" w:rsidR="00445AD7" w:rsidRDefault="00445AD7" w:rsidP="00445AD7">
      <w:r>
        <w:rPr>
          <w:rFonts w:ascii="Calibri" w:hAnsi="Calibri" w:cs="Calibri"/>
          <w:b/>
          <w:bCs/>
        </w:rPr>
        <w:t>d) Efficiency</w:t>
      </w:r>
    </w:p>
    <w:p w14:paraId="6800947D" w14:textId="77777777" w:rsidR="00DA2BA9" w:rsidRDefault="00445AD7" w:rsidP="00445AD7">
      <w:pPr>
        <w:jc w:val="both"/>
        <w:rPr>
          <w:rFonts w:ascii="Calibri" w:hAnsi="Calibri" w:cs="Calibri"/>
        </w:rPr>
      </w:pPr>
      <w:r>
        <w:t>There is clear and demonstrable evidence that the Project delivered value for money in terms of the deployment of available resources when set against Project results</w:t>
      </w:r>
      <w:r>
        <w:rPr>
          <w:rFonts w:ascii="Calibri" w:hAnsi="Calibri" w:cs="Calibri"/>
        </w:rPr>
        <w:t xml:space="preserve">. Overall, Project activities benefited from greater-than-expected co-financing contributions from local administrations. This demonstrates a meaningful level of engagement by Project partners, a testament to the relevance and effectiveness of the intervention. Furthermore, efficient Project management allowed for an increase in both beneficiaries and results compared to original targets outlined in the logical framework. </w:t>
      </w:r>
    </w:p>
    <w:p w14:paraId="2D171C5B" w14:textId="4A296EAC" w:rsidR="00DA2BA9" w:rsidRDefault="00280BC1" w:rsidP="00445AD7">
      <w:pPr>
        <w:jc w:val="both"/>
        <w:rPr>
          <w:rFonts w:ascii="Calibri" w:hAnsi="Calibri" w:cs="Calibri"/>
        </w:rPr>
      </w:pPr>
      <w:r w:rsidRPr="00280BC1">
        <w:rPr>
          <w:rFonts w:ascii="Calibri" w:hAnsi="Calibri" w:cs="Calibri"/>
        </w:rPr>
        <w:t>Nevertheless, t</w:t>
      </w:r>
      <w:r w:rsidR="00DA2BA9" w:rsidRPr="00280BC1">
        <w:rPr>
          <w:rFonts w:ascii="Calibri" w:hAnsi="Calibri" w:cs="Calibri"/>
        </w:rPr>
        <w:t>he evaluation has recorded scenarios where PIPLS staff had to manage five or even six parallel workstreams in a single locality, making it very difficult to pull all of those individual strings into one coherent package as well as coordinate all of the activities at ground level. The workload placed on the Project Team was also at times overwhelming, considering available human resources.</w:t>
      </w:r>
    </w:p>
    <w:p w14:paraId="3A4FB086" w14:textId="77777777" w:rsidR="00DA2BA9" w:rsidRDefault="00DA2BA9" w:rsidP="00445AD7">
      <w:pPr>
        <w:jc w:val="both"/>
        <w:rPr>
          <w:rFonts w:ascii="Calibri" w:hAnsi="Calibri" w:cs="Calibri"/>
        </w:rPr>
      </w:pPr>
    </w:p>
    <w:p w14:paraId="7882309A" w14:textId="77777777" w:rsidR="00445AD7" w:rsidRDefault="00445AD7" w:rsidP="00445AD7">
      <w:pPr>
        <w:shd w:val="clear" w:color="auto" w:fill="FFFFFF"/>
        <w:tabs>
          <w:tab w:val="left" w:pos="426"/>
        </w:tabs>
        <w:spacing w:before="120" w:after="120"/>
        <w:jc w:val="both"/>
        <w:rPr>
          <w:rFonts w:ascii="Calibri" w:eastAsia="Calibri" w:hAnsi="Calibri" w:cs="Calibri"/>
          <w:bCs/>
        </w:rPr>
      </w:pPr>
      <w:r>
        <w:rPr>
          <w:rFonts w:ascii="Calibri" w:hAnsi="Calibri" w:cs="Calibri"/>
          <w:b/>
          <w:bCs/>
        </w:rPr>
        <w:t>e) Impact</w:t>
      </w:r>
    </w:p>
    <w:p w14:paraId="358F75D6" w14:textId="055DD740" w:rsidR="00445AD7" w:rsidRDefault="00445AD7" w:rsidP="00445AD7">
      <w:pPr>
        <w:jc w:val="both"/>
        <w:rPr>
          <w:rFonts w:ascii="Calibri" w:hAnsi="Calibri" w:cs="Calibri"/>
        </w:rPr>
      </w:pPr>
      <w:r>
        <w:rPr>
          <w:rFonts w:ascii="Calibri" w:hAnsi="Calibri" w:cs="Calibri"/>
        </w:rPr>
        <w:t>There is ample verifiable data, generated through the evaluation, to confirm the Project’s substantial impact on target localities and communities. In terms of immediate impact, service delivery infrastructure was improved across 10 partner local communities, with 180</w:t>
      </w:r>
      <w:r w:rsidR="00A26739">
        <w:rPr>
          <w:rFonts w:ascii="Calibri" w:hAnsi="Calibri" w:cs="Calibri"/>
        </w:rPr>
        <w:t>,</w:t>
      </w:r>
      <w:r>
        <w:rPr>
          <w:rFonts w:ascii="Calibri" w:hAnsi="Calibri" w:cs="Calibri"/>
        </w:rPr>
        <w:t xml:space="preserve">000 direct beneficiaries enjoying improved access to critical local services, ranging from education to public administration and road infrastructure. In addition, activities delivered under the Technical Assistance Facility component of the Project resulted in 30 separate Projects with an expected financing envelope of 150 million </w:t>
      </w:r>
      <w:r w:rsidR="00821BC4">
        <w:rPr>
          <w:rFonts w:ascii="Calibri" w:hAnsi="Calibri" w:cs="Calibri"/>
        </w:rPr>
        <w:t>BA</w:t>
      </w:r>
      <w:r>
        <w:rPr>
          <w:rFonts w:ascii="Calibri" w:hAnsi="Calibri" w:cs="Calibri"/>
        </w:rPr>
        <w:t xml:space="preserve">M, to include schools, recreational facilities, and water supply systems, among others. The number of direct beneficiaries under this component is more difficult to assess due to the long-term nature of many of the individual Projects reviewed. </w:t>
      </w:r>
    </w:p>
    <w:p w14:paraId="5BA8702D" w14:textId="7C176A71" w:rsidR="00445AD7" w:rsidRDefault="00445AD7" w:rsidP="00445AD7">
      <w:pPr>
        <w:jc w:val="both"/>
        <w:rPr>
          <w:rFonts w:ascii="Calibri" w:hAnsi="Calibri" w:cs="Calibri"/>
        </w:rPr>
      </w:pPr>
      <w:r>
        <w:rPr>
          <w:rFonts w:ascii="Calibri" w:hAnsi="Calibri" w:cs="Calibri"/>
        </w:rPr>
        <w:t>As noted earlier, shortcomings in Project design were partially addressed through targeting efforts by the Project Team, aimed at improving the quality of life for marginalized groups. Tuzla represents a notable example; as part of the PIPLS-supported infrastructure intervention, the premises of the citizen service centre were refurbished in a way to make the service windows accessible to people in wheelchairs</w:t>
      </w:r>
      <w:r w:rsidR="00821BC4">
        <w:rPr>
          <w:rFonts w:ascii="Calibri" w:hAnsi="Calibri" w:cs="Calibri"/>
        </w:rPr>
        <w:t>,</w:t>
      </w:r>
      <w:r>
        <w:rPr>
          <w:rFonts w:ascii="Calibri" w:hAnsi="Calibri" w:cs="Calibri"/>
        </w:rPr>
        <w:t xml:space="preserve"> while two disabled-accessible elevators were installed. A ramp enabling entry to the main building for wheelchair</w:t>
      </w:r>
      <w:r w:rsidR="00821BC4">
        <w:rPr>
          <w:rFonts w:ascii="Calibri" w:hAnsi="Calibri" w:cs="Calibri"/>
        </w:rPr>
        <w:t>-</w:t>
      </w:r>
      <w:r>
        <w:rPr>
          <w:rFonts w:ascii="Calibri" w:hAnsi="Calibri" w:cs="Calibri"/>
        </w:rPr>
        <w:t>bound citizens was installed as well, alongside a guidance path for people with visual impairment, making it possible to navigate the service centre with ease.</w:t>
      </w:r>
    </w:p>
    <w:p w14:paraId="3E9AA99D" w14:textId="295B7A19" w:rsidR="00445AD7" w:rsidRDefault="00445AD7" w:rsidP="00445AD7">
      <w:pPr>
        <w:jc w:val="both"/>
        <w:rPr>
          <w:rFonts w:ascii="Calibri" w:hAnsi="Calibri" w:cs="Calibri"/>
        </w:rPr>
      </w:pPr>
      <w:r>
        <w:rPr>
          <w:rFonts w:ascii="Calibri" w:hAnsi="Calibri" w:cs="Calibri"/>
        </w:rPr>
        <w:t xml:space="preserve">In terms of transformative, or systemic, change, the Project provides proof of concept that better management of finances directly translates into service gains for citizens. Municipality of Novo Sarajevo, for instance, raised its taxation revenue fivefold, from 1 to 5 million </w:t>
      </w:r>
      <w:r w:rsidR="00821BC4">
        <w:rPr>
          <w:rFonts w:ascii="Calibri" w:hAnsi="Calibri" w:cs="Calibri"/>
        </w:rPr>
        <w:t>BA</w:t>
      </w:r>
      <w:r>
        <w:rPr>
          <w:rFonts w:ascii="Calibri" w:hAnsi="Calibri" w:cs="Calibri"/>
        </w:rPr>
        <w:t xml:space="preserve">M annually, allowing it to invest additional funding into capital Projects. Similar impact was visible in other partner municipalities regardless of their development level. Finally, the enabling framework for asset management created through the Project is both replicable and scalable, creating potential for gains across the entire local governance landscape. </w:t>
      </w:r>
    </w:p>
    <w:p w14:paraId="4E69CC3E" w14:textId="77777777" w:rsidR="00445AD7" w:rsidRDefault="00445AD7" w:rsidP="00445AD7">
      <w:r>
        <w:rPr>
          <w:rFonts w:ascii="Calibri" w:hAnsi="Calibri" w:cs="Calibri"/>
          <w:b/>
          <w:bCs/>
        </w:rPr>
        <w:t xml:space="preserve">f) Sustainability  </w:t>
      </w:r>
    </w:p>
    <w:p w14:paraId="4BCD490E" w14:textId="02D6D551" w:rsidR="00445AD7" w:rsidRDefault="00445AD7" w:rsidP="00445AD7">
      <w:pPr>
        <w:jc w:val="both"/>
        <w:rPr>
          <w:rFonts w:ascii="Calibri" w:hAnsi="Calibri" w:cs="Calibri"/>
        </w:rPr>
      </w:pPr>
      <w:r>
        <w:rPr>
          <w:rFonts w:ascii="Calibri" w:hAnsi="Calibri" w:cs="Calibri"/>
        </w:rPr>
        <w:lastRenderedPageBreak/>
        <w:t>Project deliverables and results have largely been internalized by partner institutions in the form of new organizational structures, staffing assignments and internal documents. Sustainable staff capacities were built through a series of intensive training events that targeted a significantly higher number of individuals than called for in the Project document (2</w:t>
      </w:r>
      <w:r w:rsidR="00480086">
        <w:rPr>
          <w:rFonts w:ascii="Calibri" w:hAnsi="Calibri" w:cs="Calibri"/>
        </w:rPr>
        <w:t>38</w:t>
      </w:r>
      <w:r>
        <w:rPr>
          <w:rFonts w:ascii="Calibri" w:hAnsi="Calibri" w:cs="Calibri"/>
        </w:rPr>
        <w:t xml:space="preserve"> versus 100) – this is in large part due to the desire of the Project Team to mitigate the risk of competent staff being reassigned and thus adversely affecting system continuity. Data collection tools and internal regulations were drafted jointly with partners and formally </w:t>
      </w:r>
      <w:r w:rsidR="007A6E22">
        <w:rPr>
          <w:rFonts w:ascii="Calibri" w:hAnsi="Calibri" w:cs="Calibri"/>
        </w:rPr>
        <w:t>ad</w:t>
      </w:r>
      <w:r>
        <w:rPr>
          <w:rFonts w:ascii="Calibri" w:hAnsi="Calibri" w:cs="Calibri"/>
        </w:rPr>
        <w:t>opted into the local governments’ internal operating frameworks.</w:t>
      </w:r>
      <w:r w:rsidR="007A6E22">
        <w:rPr>
          <w:rFonts w:ascii="Calibri" w:hAnsi="Calibri" w:cs="Calibri"/>
        </w:rPr>
        <w:t xml:space="preserve"> Importantly, e</w:t>
      </w:r>
      <w:r>
        <w:rPr>
          <w:rFonts w:ascii="Calibri" w:hAnsi="Calibri" w:cs="Calibri"/>
        </w:rPr>
        <w:t>fforts were made to engage higher levels of government into policy</w:t>
      </w:r>
      <w:r w:rsidR="00821BC4">
        <w:rPr>
          <w:rFonts w:ascii="Calibri" w:hAnsi="Calibri" w:cs="Calibri"/>
        </w:rPr>
        <w:t>-</w:t>
      </w:r>
      <w:r>
        <w:rPr>
          <w:rFonts w:ascii="Calibri" w:hAnsi="Calibri" w:cs="Calibri"/>
        </w:rPr>
        <w:t xml:space="preserve">making efforts, thereby safeguarding sustainability but also enabling replication and scaling. </w:t>
      </w:r>
    </w:p>
    <w:p w14:paraId="1D787275" w14:textId="6D779BAF" w:rsidR="00445AD7" w:rsidRDefault="008A06FF" w:rsidP="00445AD7">
      <w:pPr>
        <w:jc w:val="both"/>
        <w:rPr>
          <w:rFonts w:ascii="Calibri" w:hAnsi="Calibri" w:cs="Calibri"/>
        </w:rPr>
      </w:pPr>
      <w:r>
        <w:rPr>
          <w:rFonts w:ascii="Calibri" w:hAnsi="Calibri" w:cs="Calibri"/>
        </w:rPr>
        <w:t>Evaluation confirmed the need for continued engagement by UNDP, or alternative development actors, to prevent backsliding</w:t>
      </w:r>
      <w:r w:rsidR="001818B4">
        <w:rPr>
          <w:rFonts w:ascii="Calibri" w:hAnsi="Calibri" w:cs="Calibri"/>
        </w:rPr>
        <w:t>, which</w:t>
      </w:r>
      <w:r>
        <w:rPr>
          <w:rFonts w:ascii="Calibri" w:hAnsi="Calibri" w:cs="Calibri"/>
        </w:rPr>
        <w:t xml:space="preserve"> was </w:t>
      </w:r>
      <w:r w:rsidR="00E52A96">
        <w:rPr>
          <w:rFonts w:ascii="Calibri" w:hAnsi="Calibri" w:cs="Calibri"/>
        </w:rPr>
        <w:t xml:space="preserve">reiterated </w:t>
      </w:r>
      <w:r>
        <w:rPr>
          <w:rFonts w:ascii="Calibri" w:hAnsi="Calibri" w:cs="Calibri"/>
        </w:rPr>
        <w:t>resolutely by stakeholders at all levels</w:t>
      </w:r>
      <w:r w:rsidR="00445AD7">
        <w:rPr>
          <w:rFonts w:ascii="Calibri" w:hAnsi="Calibri" w:cs="Calibri"/>
        </w:rPr>
        <w:t>. Specifically, both operational staff and municipal leaders call for the continuation of on-site technical assistance in the implementation of asset registries, critical tools in the management of municipal property. At present, there are no legal mechanisms to safeguard the changes made. With local election coinciding with the end of the Project</w:t>
      </w:r>
      <w:r w:rsidR="000A0A23">
        <w:rPr>
          <w:rFonts w:ascii="Calibri" w:hAnsi="Calibri" w:cs="Calibri"/>
        </w:rPr>
        <w:t>,</w:t>
      </w:r>
      <w:r w:rsidR="00445AD7">
        <w:rPr>
          <w:rFonts w:ascii="Calibri" w:hAnsi="Calibri" w:cs="Calibri"/>
        </w:rPr>
        <w:t xml:space="preserve"> there is a need to safeguard the results that have been achieved and exploit openings that have been created that </w:t>
      </w:r>
      <w:r w:rsidR="001818B4">
        <w:rPr>
          <w:rFonts w:ascii="Calibri" w:hAnsi="Calibri" w:cs="Calibri"/>
        </w:rPr>
        <w:t xml:space="preserve">could </w:t>
      </w:r>
      <w:r w:rsidR="00445AD7">
        <w:rPr>
          <w:rFonts w:ascii="Calibri" w:hAnsi="Calibri" w:cs="Calibri"/>
        </w:rPr>
        <w:t xml:space="preserve">otherwise be overlooked by incoming mayors and municipal councils/assemblies. </w:t>
      </w:r>
      <w:r w:rsidR="009118FB">
        <w:rPr>
          <w:rFonts w:ascii="Calibri" w:hAnsi="Calibri" w:cs="Calibri"/>
        </w:rPr>
        <w:t>Moreover, the stakeholders have empha</w:t>
      </w:r>
      <w:r w:rsidR="00FA6F4F">
        <w:rPr>
          <w:rFonts w:ascii="Calibri" w:hAnsi="Calibri" w:cs="Calibri"/>
        </w:rPr>
        <w:t xml:space="preserve">sized significant room and need for upscaling of practices created under the Project in an additional group of local and cantonal governments, </w:t>
      </w:r>
      <w:r w:rsidR="00B5184B">
        <w:rPr>
          <w:rFonts w:ascii="Calibri" w:hAnsi="Calibri" w:cs="Calibri"/>
        </w:rPr>
        <w:t xml:space="preserve">which would be important from the perspective of creation of a critical mass of </w:t>
      </w:r>
      <w:r w:rsidR="003938A0">
        <w:rPr>
          <w:rFonts w:ascii="Calibri" w:hAnsi="Calibri" w:cs="Calibri"/>
        </w:rPr>
        <w:t>local governments and cantons.</w:t>
      </w:r>
    </w:p>
    <w:p w14:paraId="4B86CA96" w14:textId="658B4B56" w:rsidR="00E5088F" w:rsidRDefault="00E5088F" w:rsidP="00445AD7">
      <w:pPr>
        <w:jc w:val="both"/>
        <w:rPr>
          <w:rFonts w:ascii="Calibri" w:hAnsi="Calibri" w:cs="Calibri"/>
        </w:rPr>
      </w:pPr>
      <w:r>
        <w:rPr>
          <w:rFonts w:ascii="Calibri" w:hAnsi="Calibri" w:cs="Calibri"/>
        </w:rPr>
        <w:t xml:space="preserve">An </w:t>
      </w:r>
      <w:r w:rsidR="00F02AD7">
        <w:rPr>
          <w:rFonts w:ascii="Calibri" w:hAnsi="Calibri" w:cs="Calibri"/>
        </w:rPr>
        <w:t xml:space="preserve">important platform that could contribute to sustainability of the result is the community of practitioners established with support of the Project. This platform helped </w:t>
      </w:r>
      <w:r w:rsidR="008379D7">
        <w:rPr>
          <w:rFonts w:ascii="Calibri" w:hAnsi="Calibri" w:cs="Calibri"/>
        </w:rPr>
        <w:t xml:space="preserve">streamline good practices and established regular exchange among professionals in the areas covered under the </w:t>
      </w:r>
      <w:r w:rsidR="001515AD">
        <w:rPr>
          <w:rFonts w:ascii="Calibri" w:hAnsi="Calibri" w:cs="Calibri"/>
        </w:rPr>
        <w:t>Project, and asset management in particular.</w:t>
      </w:r>
    </w:p>
    <w:p w14:paraId="30CBBA36" w14:textId="77777777" w:rsidR="00445AD7" w:rsidRDefault="00445AD7" w:rsidP="00445AD7">
      <w:pPr>
        <w:jc w:val="both"/>
        <w:rPr>
          <w:rFonts w:ascii="Calibri" w:hAnsi="Calibri" w:cs="Calibri"/>
          <w:b/>
          <w:bCs/>
        </w:rPr>
      </w:pPr>
      <w:r>
        <w:rPr>
          <w:rFonts w:ascii="Calibri" w:hAnsi="Calibri" w:cs="Calibri"/>
          <w:b/>
          <w:bCs/>
        </w:rPr>
        <w:t>Recommendations:</w:t>
      </w:r>
    </w:p>
    <w:p w14:paraId="12B37CF1" w14:textId="77777777" w:rsidR="00445AD7" w:rsidRDefault="00445AD7" w:rsidP="00445AD7">
      <w:pPr>
        <w:pStyle w:val="ListParagraph"/>
        <w:numPr>
          <w:ilvl w:val="0"/>
          <w:numId w:val="5"/>
        </w:numPr>
        <w:spacing w:after="0" w:line="240" w:lineRule="auto"/>
        <w:jc w:val="both"/>
        <w:rPr>
          <w:rFonts w:ascii="Calibri" w:hAnsi="Calibri" w:cs="Calibri"/>
          <w:b/>
          <w:bCs/>
          <w:lang w:eastAsia="en-GB"/>
        </w:rPr>
      </w:pPr>
      <w:r>
        <w:rPr>
          <w:rFonts w:ascii="Calibri" w:hAnsi="Calibri" w:cs="Calibri"/>
          <w:b/>
          <w:bCs/>
          <w:lang w:eastAsia="en-GB"/>
        </w:rPr>
        <w:t>Sustainability and impact</w:t>
      </w:r>
    </w:p>
    <w:p w14:paraId="0ACCDC6E" w14:textId="2C05660E" w:rsidR="00445AD7" w:rsidRDefault="00445AD7" w:rsidP="00445AD7">
      <w:pPr>
        <w:pStyle w:val="ListParagraph"/>
        <w:numPr>
          <w:ilvl w:val="1"/>
          <w:numId w:val="5"/>
        </w:numPr>
        <w:spacing w:after="0" w:line="240" w:lineRule="auto"/>
        <w:jc w:val="both"/>
        <w:rPr>
          <w:rFonts w:ascii="Calibri" w:hAnsi="Calibri" w:cs="Calibri"/>
          <w:lang w:eastAsia="en-GB"/>
        </w:rPr>
      </w:pPr>
      <w:r>
        <w:rPr>
          <w:rFonts w:ascii="Calibri" w:hAnsi="Calibri" w:cs="Calibri"/>
          <w:b/>
          <w:bCs/>
          <w:lang w:eastAsia="en-GB"/>
        </w:rPr>
        <w:t>Follow-up activities should be launched with a minimum delay</w:t>
      </w:r>
      <w:r>
        <w:rPr>
          <w:rFonts w:ascii="Calibri" w:hAnsi="Calibri" w:cs="Calibri"/>
          <w:lang w:eastAsia="en-GB"/>
        </w:rPr>
        <w:t xml:space="preserve"> to preclude the loss of momentum or the creation of a vacuum that may occur once the PIPLS support package is withdrawn. While the structures and policies are largely in place, the system needs further technical assistance to keep and build momentum, especially in pursuit of a policy framework. </w:t>
      </w:r>
    </w:p>
    <w:p w14:paraId="7031283F" w14:textId="28877C78" w:rsidR="00445AD7" w:rsidRDefault="00445AD7" w:rsidP="00445AD7">
      <w:pPr>
        <w:pStyle w:val="ListParagraph"/>
        <w:numPr>
          <w:ilvl w:val="1"/>
          <w:numId w:val="5"/>
        </w:numPr>
        <w:spacing w:after="0" w:line="240" w:lineRule="auto"/>
        <w:jc w:val="both"/>
        <w:rPr>
          <w:rFonts w:ascii="Calibri" w:hAnsi="Calibri" w:cs="Calibri"/>
          <w:lang w:eastAsia="en-GB"/>
        </w:rPr>
      </w:pPr>
      <w:r>
        <w:rPr>
          <w:rFonts w:cstheme="minorHAnsi"/>
          <w:b/>
          <w:bCs/>
        </w:rPr>
        <w:t>Continue to nurture a community of practitioners</w:t>
      </w:r>
      <w:r>
        <w:rPr>
          <w:rFonts w:cstheme="minorHAnsi"/>
        </w:rPr>
        <w:t xml:space="preserve"> that can serve as a nucleus for future efforts by stakeholders to increase the number of local governments practicing good asset management</w:t>
      </w:r>
      <w:r>
        <w:rPr>
          <w:rFonts w:ascii="Calibri" w:hAnsi="Calibri" w:cs="Calibri"/>
          <w:lang w:eastAsia="en-GB"/>
        </w:rPr>
        <w:t xml:space="preserve"> through mentorship and peer-to-peer exchanges.</w:t>
      </w:r>
      <w:r>
        <w:rPr>
          <w:rFonts w:cstheme="minorHAnsi"/>
        </w:rPr>
        <w:t xml:space="preserve"> This can be pursued effectively through the two </w:t>
      </w:r>
      <w:r w:rsidR="001818B4">
        <w:rPr>
          <w:rFonts w:cstheme="minorHAnsi"/>
        </w:rPr>
        <w:t>A</w:t>
      </w:r>
      <w:r>
        <w:rPr>
          <w:rFonts w:cstheme="minorHAnsi"/>
        </w:rPr>
        <w:t xml:space="preserve">ssociations of </w:t>
      </w:r>
      <w:r w:rsidR="001818B4">
        <w:rPr>
          <w:rFonts w:cstheme="minorHAnsi"/>
        </w:rPr>
        <w:t>M</w:t>
      </w:r>
      <w:r>
        <w:rPr>
          <w:rFonts w:cstheme="minorHAnsi"/>
        </w:rPr>
        <w:t xml:space="preserve">unicipalities and </w:t>
      </w:r>
      <w:r w:rsidR="001818B4">
        <w:rPr>
          <w:rFonts w:cstheme="minorHAnsi"/>
        </w:rPr>
        <w:t>C</w:t>
      </w:r>
      <w:r>
        <w:rPr>
          <w:rFonts w:cstheme="minorHAnsi"/>
        </w:rPr>
        <w:t xml:space="preserve">ities. </w:t>
      </w:r>
    </w:p>
    <w:p w14:paraId="28E1F33F" w14:textId="77777777" w:rsidR="00445AD7" w:rsidRDefault="00445AD7" w:rsidP="00445AD7">
      <w:pPr>
        <w:pStyle w:val="ListParagraph"/>
        <w:spacing w:after="0" w:line="240" w:lineRule="auto"/>
        <w:ind w:left="1080"/>
        <w:jc w:val="both"/>
        <w:rPr>
          <w:rFonts w:ascii="Calibri" w:hAnsi="Calibri" w:cs="Calibri"/>
          <w:lang w:eastAsia="en-GB"/>
        </w:rPr>
      </w:pPr>
    </w:p>
    <w:p w14:paraId="7F3D8330" w14:textId="77777777" w:rsidR="00445AD7" w:rsidRDefault="00445AD7" w:rsidP="00445AD7">
      <w:pPr>
        <w:pStyle w:val="ListParagraph"/>
        <w:numPr>
          <w:ilvl w:val="0"/>
          <w:numId w:val="5"/>
        </w:numPr>
        <w:spacing w:after="0" w:line="240" w:lineRule="auto"/>
        <w:jc w:val="both"/>
        <w:rPr>
          <w:rFonts w:ascii="Calibri" w:hAnsi="Calibri" w:cs="Calibri"/>
          <w:b/>
          <w:bCs/>
          <w:lang w:eastAsia="en-GB"/>
        </w:rPr>
      </w:pPr>
      <w:r>
        <w:rPr>
          <w:rFonts w:ascii="Calibri" w:hAnsi="Calibri" w:cs="Calibri"/>
          <w:b/>
          <w:bCs/>
          <w:lang w:eastAsia="en-GB"/>
        </w:rPr>
        <w:t xml:space="preserve">Coherence and relevance </w:t>
      </w:r>
    </w:p>
    <w:p w14:paraId="75DEB754" w14:textId="70BECF99" w:rsidR="00445AD7" w:rsidRDefault="00445AD7" w:rsidP="00445AD7">
      <w:pPr>
        <w:pStyle w:val="ListParagraph"/>
        <w:numPr>
          <w:ilvl w:val="0"/>
          <w:numId w:val="6"/>
        </w:numPr>
        <w:spacing w:after="0" w:line="240" w:lineRule="auto"/>
        <w:jc w:val="both"/>
        <w:rPr>
          <w:rFonts w:ascii="Calibri" w:hAnsi="Calibri" w:cs="Calibri"/>
          <w:lang w:eastAsia="en-GB"/>
        </w:rPr>
      </w:pPr>
      <w:r>
        <w:rPr>
          <w:rFonts w:ascii="Calibri" w:hAnsi="Calibri" w:cs="Calibri"/>
          <w:b/>
          <w:bCs/>
          <w:lang w:eastAsia="en-GB"/>
        </w:rPr>
        <w:t>The scope of any future intervention should be narrower</w:t>
      </w:r>
      <w:r>
        <w:rPr>
          <w:rFonts w:ascii="Calibri" w:hAnsi="Calibri" w:cs="Calibri"/>
          <w:lang w:eastAsia="en-GB"/>
        </w:rPr>
        <w:t xml:space="preserve"> to ensure better workload management for partners but also greater focus by the Project team, with asset management foremost. A longer time</w:t>
      </w:r>
      <w:r w:rsidR="001818B4">
        <w:rPr>
          <w:rFonts w:ascii="Calibri" w:hAnsi="Calibri" w:cs="Calibri"/>
          <w:lang w:eastAsia="en-GB"/>
        </w:rPr>
        <w:t>-</w:t>
      </w:r>
      <w:r>
        <w:rPr>
          <w:rFonts w:ascii="Calibri" w:hAnsi="Calibri" w:cs="Calibri"/>
          <w:lang w:eastAsia="en-GB"/>
        </w:rPr>
        <w:t xml:space="preserve">frame for Project implementation with longer time periods allotted for the implementation of specific municipal commitments needs to be planned for to avoid fatigue and maximize outcomes. </w:t>
      </w:r>
    </w:p>
    <w:p w14:paraId="7C2C0B1F" w14:textId="77777777" w:rsidR="00445AD7" w:rsidRDefault="00445AD7" w:rsidP="00445AD7">
      <w:pPr>
        <w:pStyle w:val="ListParagraph"/>
        <w:numPr>
          <w:ilvl w:val="0"/>
          <w:numId w:val="6"/>
        </w:numPr>
        <w:spacing w:after="0" w:line="240" w:lineRule="auto"/>
        <w:jc w:val="both"/>
        <w:rPr>
          <w:rFonts w:ascii="Calibri" w:hAnsi="Calibri" w:cs="Calibri"/>
          <w:lang w:eastAsia="en-GB"/>
        </w:rPr>
      </w:pPr>
      <w:r>
        <w:rPr>
          <w:lang w:eastAsia="en-GB"/>
        </w:rPr>
        <w:t xml:space="preserve">Considering the disparities in capacity and size of local administrations in Bosnia and Herzegovina, any future intervention </w:t>
      </w:r>
      <w:r>
        <w:rPr>
          <w:b/>
          <w:bCs/>
          <w:lang w:eastAsia="en-GB"/>
        </w:rPr>
        <w:t>should employ an asymmetrical approach</w:t>
      </w:r>
      <w:r>
        <w:rPr>
          <w:lang w:eastAsia="en-GB"/>
        </w:rPr>
        <w:t xml:space="preserve"> that recognizes the specificities of each partner local government, allowing them to progress at a speed and intensity they can effectively manage and translate into development gains. </w:t>
      </w:r>
    </w:p>
    <w:p w14:paraId="40B39CF9" w14:textId="0E09E24D" w:rsidR="00445AD7" w:rsidRDefault="00445AD7" w:rsidP="00445AD7">
      <w:pPr>
        <w:pStyle w:val="ListParagraph"/>
        <w:numPr>
          <w:ilvl w:val="0"/>
          <w:numId w:val="6"/>
        </w:numPr>
        <w:spacing w:after="0" w:line="240" w:lineRule="auto"/>
        <w:jc w:val="both"/>
        <w:rPr>
          <w:rFonts w:ascii="Calibri" w:hAnsi="Calibri" w:cs="Calibri"/>
          <w:lang w:eastAsia="en-GB"/>
        </w:rPr>
      </w:pPr>
      <w:r>
        <w:rPr>
          <w:rFonts w:ascii="Calibri" w:hAnsi="Calibri" w:cs="Calibri"/>
          <w:lang w:eastAsia="en-GB"/>
        </w:rPr>
        <w:lastRenderedPageBreak/>
        <w:t xml:space="preserve">Greater focus on </w:t>
      </w:r>
      <w:r w:rsidR="006E6762">
        <w:rPr>
          <w:rFonts w:ascii="Calibri" w:hAnsi="Calibri" w:cs="Calibri"/>
          <w:lang w:eastAsia="en-GB"/>
        </w:rPr>
        <w:t xml:space="preserve">gender </w:t>
      </w:r>
      <w:r>
        <w:rPr>
          <w:rFonts w:ascii="Calibri" w:hAnsi="Calibri" w:cs="Calibri"/>
          <w:b/>
          <w:bCs/>
          <w:lang w:eastAsia="en-GB"/>
        </w:rPr>
        <w:t>equality, diversity and inclusion</w:t>
      </w:r>
      <w:r>
        <w:rPr>
          <w:rFonts w:ascii="Calibri" w:hAnsi="Calibri" w:cs="Calibri"/>
          <w:lang w:eastAsia="en-GB"/>
        </w:rPr>
        <w:t xml:space="preserve"> in Project design would be welcome, to ensure that marginalized social and economic groups benefit from Project outcomes in an equitable fashion. This may include giving EDI-friendly Projects greater consideration and implementing measures that prioritize EDI assets for assistance through the asset management plans. More meaningful integration of gender would also be welcome. </w:t>
      </w:r>
    </w:p>
    <w:p w14:paraId="4599C7E9" w14:textId="1E1D9FBF" w:rsidR="00445AD7" w:rsidRDefault="00445AD7" w:rsidP="00445AD7">
      <w:pPr>
        <w:pStyle w:val="ListParagraph"/>
        <w:numPr>
          <w:ilvl w:val="0"/>
          <w:numId w:val="6"/>
        </w:numPr>
        <w:spacing w:after="0" w:line="240" w:lineRule="auto"/>
        <w:jc w:val="both"/>
        <w:rPr>
          <w:rFonts w:ascii="Calibri" w:hAnsi="Calibri" w:cs="Calibri"/>
          <w:lang w:eastAsia="en-GB"/>
        </w:rPr>
      </w:pPr>
      <w:r>
        <w:rPr>
          <w:rFonts w:ascii="Calibri" w:hAnsi="Calibri" w:cs="Calibri"/>
        </w:rPr>
        <w:t xml:space="preserve">With </w:t>
      </w:r>
      <w:r>
        <w:rPr>
          <w:rFonts w:ascii="Calibri" w:hAnsi="Calibri" w:cs="Calibri"/>
          <w:b/>
          <w:bCs/>
        </w:rPr>
        <w:t>public procurement</w:t>
      </w:r>
      <w:r>
        <w:rPr>
          <w:rFonts w:ascii="Calibri" w:hAnsi="Calibri" w:cs="Calibri"/>
        </w:rPr>
        <w:t xml:space="preserve"> front and centre of most efforts to curb financial mismanagement and improve responsible spending, </w:t>
      </w:r>
      <w:r>
        <w:rPr>
          <w:rFonts w:ascii="Calibri" w:hAnsi="Calibri" w:cs="Calibri"/>
          <w:b/>
          <w:bCs/>
        </w:rPr>
        <w:t>follow-up interventions should utilize the openings created by PIPLS to further consolidate gains made</w:t>
      </w:r>
      <w:r>
        <w:rPr>
          <w:rFonts w:ascii="Calibri" w:hAnsi="Calibri" w:cs="Calibri"/>
        </w:rPr>
        <w:t xml:space="preserve">. This could include work on developing new public procurement legislation, as well as support in implementing the newly adopted strategy </w:t>
      </w:r>
      <w:r w:rsidR="008F34A1">
        <w:rPr>
          <w:rFonts w:ascii="Calibri" w:hAnsi="Calibri" w:cs="Calibri"/>
        </w:rPr>
        <w:t xml:space="preserve">prepared with support of the Project </w:t>
      </w:r>
      <w:r>
        <w:rPr>
          <w:rFonts w:ascii="Calibri" w:hAnsi="Calibri" w:cs="Calibri"/>
        </w:rPr>
        <w:t xml:space="preserve">to ensure its viability. </w:t>
      </w:r>
    </w:p>
    <w:p w14:paraId="37970C1D" w14:textId="77777777" w:rsidR="00445AD7" w:rsidRDefault="00445AD7" w:rsidP="00445AD7">
      <w:pPr>
        <w:pStyle w:val="ListParagraph"/>
        <w:spacing w:after="0" w:line="240" w:lineRule="auto"/>
        <w:ind w:left="1080"/>
        <w:jc w:val="both"/>
        <w:rPr>
          <w:rFonts w:ascii="Calibri" w:hAnsi="Calibri" w:cs="Calibri"/>
          <w:lang w:eastAsia="en-GB"/>
        </w:rPr>
      </w:pPr>
    </w:p>
    <w:p w14:paraId="38B87F8A" w14:textId="77777777" w:rsidR="00445AD7" w:rsidRDefault="00445AD7" w:rsidP="00445AD7">
      <w:pPr>
        <w:pStyle w:val="ListParagraph"/>
        <w:numPr>
          <w:ilvl w:val="0"/>
          <w:numId w:val="5"/>
        </w:numPr>
        <w:spacing w:after="0" w:line="240" w:lineRule="auto"/>
        <w:jc w:val="both"/>
        <w:rPr>
          <w:rFonts w:ascii="Calibri" w:hAnsi="Calibri" w:cs="Calibri"/>
          <w:lang w:eastAsia="en-GB"/>
        </w:rPr>
      </w:pPr>
      <w:r>
        <w:rPr>
          <w:rFonts w:ascii="Calibri" w:hAnsi="Calibri" w:cs="Calibri"/>
          <w:b/>
          <w:bCs/>
          <w:lang w:eastAsia="en-GB"/>
        </w:rPr>
        <w:t>Effectiveness and efficiency</w:t>
      </w:r>
    </w:p>
    <w:p w14:paraId="1901A428" w14:textId="77777777" w:rsidR="00445AD7" w:rsidRDefault="00445AD7" w:rsidP="0010019A">
      <w:pPr>
        <w:pStyle w:val="ListParagraph"/>
        <w:numPr>
          <w:ilvl w:val="0"/>
          <w:numId w:val="7"/>
        </w:numPr>
        <w:spacing w:after="0" w:line="240" w:lineRule="auto"/>
        <w:jc w:val="both"/>
        <w:rPr>
          <w:rFonts w:ascii="Calibri" w:hAnsi="Calibri" w:cs="Calibri"/>
          <w:lang w:eastAsia="en-GB"/>
        </w:rPr>
      </w:pPr>
      <w:r>
        <w:rPr>
          <w:rFonts w:ascii="Calibri" w:hAnsi="Calibri" w:cs="Calibri"/>
          <w:lang w:eastAsia="en-GB"/>
        </w:rPr>
        <w:t xml:space="preserve">Any future iteration of the PIPLS intervention should do much more to capitalize on its work through </w:t>
      </w:r>
      <w:r>
        <w:rPr>
          <w:rFonts w:ascii="Calibri" w:hAnsi="Calibri" w:cs="Calibri"/>
          <w:b/>
          <w:bCs/>
          <w:lang w:eastAsia="en-GB"/>
        </w:rPr>
        <w:t>a more strategic approach to communication of activities and results</w:t>
      </w:r>
      <w:r>
        <w:rPr>
          <w:rFonts w:ascii="Calibri" w:hAnsi="Calibri" w:cs="Calibri"/>
          <w:lang w:eastAsia="en-GB"/>
        </w:rPr>
        <w:t xml:space="preserve">. Therefore, a comprehensive communications strategy and action plan should be developed and deployed with sufficient focus placed on outreach and Project visibility. </w:t>
      </w:r>
    </w:p>
    <w:p w14:paraId="6F034FE5" w14:textId="77777777" w:rsidR="00445AD7" w:rsidRDefault="00445AD7" w:rsidP="00445AD7">
      <w:pPr>
        <w:rPr>
          <w:lang w:eastAsia="en-GB"/>
        </w:rPr>
      </w:pPr>
    </w:p>
    <w:p w14:paraId="6D1CFB53" w14:textId="77777777" w:rsidR="00445AD7" w:rsidRDefault="00445AD7" w:rsidP="00445AD7">
      <w:pPr>
        <w:pStyle w:val="Heading1"/>
        <w:numPr>
          <w:ilvl w:val="0"/>
          <w:numId w:val="5"/>
        </w:numPr>
      </w:pPr>
      <w:bookmarkStart w:id="3" w:name="_Toc183603843"/>
      <w:r>
        <w:t>Introduction</w:t>
      </w:r>
      <w:bookmarkEnd w:id="3"/>
    </w:p>
    <w:p w14:paraId="0BE2982A" w14:textId="77777777" w:rsidR="00445AD7" w:rsidRDefault="00445AD7" w:rsidP="00445A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alibri" w:hAnsi="Calibri" w:cs="Calibri"/>
          <w:color w:val="000000"/>
        </w:rPr>
      </w:pPr>
    </w:p>
    <w:p w14:paraId="0EF44439" w14:textId="77777777" w:rsidR="00445AD7" w:rsidRDefault="00445AD7" w:rsidP="00445AD7">
      <w:pPr>
        <w:pStyle w:val="ListParagraph"/>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Calibri" w:hAnsi="Calibri" w:cs="Calibri"/>
          <w:color w:val="000000"/>
        </w:rPr>
      </w:pPr>
      <w:r>
        <w:rPr>
          <w:rFonts w:ascii="Calibri" w:hAnsi="Calibri" w:cs="Calibri"/>
          <w:color w:val="000000"/>
        </w:rPr>
        <w:t xml:space="preserve">The purpose of the Final Project Evaluation (the Evaluation) is to provide an impartial in-depth review of the “Project for Improving Performance of Local Services (PIPLS) in Bosnia and Herzegovina”, including its overall performance and results, and any indicator of transformative change brought about by the Project. </w:t>
      </w:r>
    </w:p>
    <w:p w14:paraId="4BEA04B1" w14:textId="77777777" w:rsidR="00445AD7" w:rsidRDefault="00445AD7" w:rsidP="00445AD7">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Calibri" w:hAnsi="Calibri" w:cs="Calibri"/>
          <w:color w:val="000000"/>
        </w:rPr>
      </w:pPr>
    </w:p>
    <w:p w14:paraId="6BC2C6CD" w14:textId="77777777" w:rsidR="00445AD7" w:rsidRDefault="00445AD7" w:rsidP="00445AD7">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Calibri" w:hAnsi="Calibri" w:cs="Calibri"/>
          <w:color w:val="000000"/>
        </w:rPr>
      </w:pPr>
      <w:r>
        <w:rPr>
          <w:rFonts w:ascii="Calibri" w:hAnsi="Calibri" w:cs="Calibri"/>
          <w:color w:val="000000"/>
        </w:rPr>
        <w:t>Using participatory evaluation approaches and methodologies, the evaluation assessed the relevance, coherence, efficiency, effectiveness, sustainability, and potential for the longer-term impact of the Project, making strategic recommendations for future decision-making related to asset management and service delivery by local governments in Bosnia and Herzegovina.</w:t>
      </w:r>
      <w:r>
        <w:rPr>
          <w:rStyle w:val="FootnoteReference"/>
          <w:rFonts w:ascii="Calibri" w:hAnsi="Calibri"/>
          <w:color w:val="000000"/>
        </w:rPr>
        <w:footnoteReference w:id="2"/>
      </w:r>
      <w:r>
        <w:rPr>
          <w:rFonts w:ascii="Calibri" w:hAnsi="Calibri" w:cs="Calibri"/>
          <w:color w:val="000000"/>
        </w:rPr>
        <w:t xml:space="preserve"> </w:t>
      </w:r>
    </w:p>
    <w:p w14:paraId="2A5191C6" w14:textId="77777777" w:rsidR="00445AD7" w:rsidRDefault="00445AD7" w:rsidP="00445AD7">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both"/>
        <w:rPr>
          <w:rFonts w:ascii="Calibri" w:hAnsi="Calibri" w:cs="Calibri"/>
          <w:color w:val="000000"/>
        </w:rPr>
      </w:pPr>
    </w:p>
    <w:p w14:paraId="1652109B" w14:textId="77777777" w:rsidR="00445AD7" w:rsidRDefault="00445AD7" w:rsidP="00445AD7">
      <w:pPr>
        <w:jc w:val="both"/>
        <w:rPr>
          <w:rFonts w:cstheme="minorHAnsi"/>
        </w:rPr>
      </w:pPr>
      <w:r>
        <w:rPr>
          <w:rFonts w:cstheme="minorHAnsi"/>
        </w:rPr>
        <w:t xml:space="preserve">Findings, best practices, and recommendations generated by the Evaluation will help the institutional partners in Bosnia and Herzegovina, the Embassy of Sweden, UNDP, and other relevant stakeholders strengthen the ongoing or future decision-making and work, including for adapting successful programming modalities to suit the changing context in the country. Thus, the Evaluation will be used to promote organizational learning and adaptation both at the strategic and operational levels. </w:t>
      </w:r>
    </w:p>
    <w:p w14:paraId="58683C68" w14:textId="77777777" w:rsidR="00445AD7" w:rsidRDefault="00445AD7" w:rsidP="00445AD7">
      <w:pPr>
        <w:tabs>
          <w:tab w:val="left" w:pos="1440"/>
        </w:tabs>
        <w:jc w:val="both"/>
        <w:rPr>
          <w:rFonts w:ascii="Calibri" w:hAnsi="Calibri" w:cs="Calibri"/>
          <w:color w:val="000000"/>
        </w:rPr>
      </w:pPr>
      <w:r>
        <w:rPr>
          <w:rFonts w:ascii="Calibri" w:hAnsi="Calibri" w:cs="Calibri"/>
          <w:color w:val="000000"/>
        </w:rPr>
        <w:t xml:space="preserve">The evaluation exercise and the resulting report are based on the requirements elaborated in the Terms of Reference (Annex 1), with the Inception Report providing further elaboration on the proposed approach and methodology. The evaluation exercise was implemented with the following specific objectives: </w:t>
      </w:r>
    </w:p>
    <w:p w14:paraId="31E244FD" w14:textId="77777777" w:rsidR="00445AD7" w:rsidRPr="00781C7E" w:rsidRDefault="00445AD7" w:rsidP="00445AD7">
      <w:pPr>
        <w:pStyle w:val="ListParagraph"/>
        <w:numPr>
          <w:ilvl w:val="0"/>
          <w:numId w:val="8"/>
        </w:numPr>
        <w:tabs>
          <w:tab w:val="left" w:pos="1440"/>
        </w:tabs>
        <w:ind w:left="709" w:hanging="283"/>
        <w:jc w:val="both"/>
        <w:rPr>
          <w:rFonts w:ascii="Calibri" w:hAnsi="Calibri" w:cs="Calibri"/>
          <w:color w:val="000000"/>
        </w:rPr>
      </w:pPr>
      <w:r w:rsidRPr="00781C7E">
        <w:rPr>
          <w:rFonts w:ascii="Calibri" w:hAnsi="Calibri" w:cs="Calibri"/>
          <w:color w:val="000000"/>
        </w:rPr>
        <w:t xml:space="preserve">Assess the overall Project progress against its Result Framework, based on data, qualitative information and evidence on results, and identify critical gaps or delays; </w:t>
      </w:r>
    </w:p>
    <w:p w14:paraId="507D6444" w14:textId="77777777" w:rsidR="00445AD7" w:rsidRPr="00781C7E" w:rsidRDefault="00445AD7" w:rsidP="00445AD7">
      <w:pPr>
        <w:pStyle w:val="ListParagraph"/>
        <w:numPr>
          <w:ilvl w:val="0"/>
          <w:numId w:val="8"/>
        </w:numPr>
        <w:tabs>
          <w:tab w:val="left" w:pos="1440"/>
        </w:tabs>
        <w:ind w:left="709" w:hanging="283"/>
        <w:jc w:val="both"/>
        <w:rPr>
          <w:rFonts w:ascii="Calibri" w:hAnsi="Calibri" w:cs="Calibri"/>
          <w:color w:val="000000"/>
        </w:rPr>
      </w:pPr>
      <w:r w:rsidRPr="00781C7E">
        <w:rPr>
          <w:rFonts w:ascii="Calibri" w:hAnsi="Calibri" w:cs="Calibri"/>
          <w:color w:val="000000"/>
        </w:rPr>
        <w:t>Assess the Project’s context, assumptions and risks;</w:t>
      </w:r>
    </w:p>
    <w:p w14:paraId="757C740B" w14:textId="77777777" w:rsidR="00445AD7" w:rsidRPr="00781C7E" w:rsidRDefault="00445AD7" w:rsidP="00445AD7">
      <w:pPr>
        <w:pStyle w:val="ListParagraph"/>
        <w:numPr>
          <w:ilvl w:val="0"/>
          <w:numId w:val="8"/>
        </w:numPr>
        <w:tabs>
          <w:tab w:val="left" w:pos="1440"/>
        </w:tabs>
        <w:ind w:left="709" w:hanging="283"/>
        <w:jc w:val="both"/>
        <w:rPr>
          <w:rFonts w:ascii="Calibri" w:hAnsi="Calibri" w:cs="Calibri"/>
          <w:color w:val="000000"/>
        </w:rPr>
      </w:pPr>
      <w:r w:rsidRPr="00781C7E">
        <w:rPr>
          <w:rFonts w:ascii="Calibri" w:hAnsi="Calibri" w:cs="Calibri"/>
          <w:color w:val="000000"/>
        </w:rPr>
        <w:t xml:space="preserve">Engage all relevant stakeholders (institutions, state, entity and cantonal ministries, local governments, the international community, etc.) in structured conversations or a survey, to enable collective insights and distilling of key lessons learned about change processes </w:t>
      </w:r>
      <w:r w:rsidRPr="00781C7E">
        <w:rPr>
          <w:rFonts w:ascii="Calibri" w:hAnsi="Calibri" w:cs="Calibri"/>
          <w:color w:val="000000"/>
        </w:rPr>
        <w:lastRenderedPageBreak/>
        <w:t>influenced by the Project, mistakes, as well as important cross-cutting issues, such as innovation, gender equality and leaving no one behind;</w:t>
      </w:r>
    </w:p>
    <w:p w14:paraId="427CC70D" w14:textId="77777777" w:rsidR="00445AD7" w:rsidRPr="00781C7E" w:rsidRDefault="00445AD7" w:rsidP="00445AD7">
      <w:pPr>
        <w:pStyle w:val="ListParagraph"/>
        <w:numPr>
          <w:ilvl w:val="0"/>
          <w:numId w:val="8"/>
        </w:numPr>
        <w:tabs>
          <w:tab w:val="left" w:pos="1440"/>
        </w:tabs>
        <w:ind w:left="709" w:hanging="283"/>
        <w:jc w:val="both"/>
        <w:rPr>
          <w:rFonts w:ascii="Calibri" w:hAnsi="Calibri" w:cs="Calibri"/>
          <w:color w:val="000000"/>
        </w:rPr>
      </w:pPr>
      <w:r w:rsidRPr="00781C7E">
        <w:rPr>
          <w:rFonts w:ascii="Calibri" w:hAnsi="Calibri" w:cs="Calibri"/>
          <w:color w:val="000000"/>
        </w:rPr>
        <w:t xml:space="preserve">Provide evidence-based recommendations for future decision-making in the area of asset management, particularly in terms of potential future intentions, strategy of intervention, modalities of implementation, and geographical areas for interventions. </w:t>
      </w:r>
    </w:p>
    <w:p w14:paraId="47ED1DB5" w14:textId="4E3C0331" w:rsidR="00445AD7" w:rsidRDefault="00445AD7" w:rsidP="00445AD7">
      <w:pPr>
        <w:tabs>
          <w:tab w:val="left" w:pos="1440"/>
        </w:tabs>
        <w:jc w:val="both"/>
        <w:rPr>
          <w:rFonts w:ascii="Calibri" w:hAnsi="Calibri" w:cs="Calibri"/>
          <w:color w:val="000000"/>
        </w:rPr>
      </w:pPr>
      <w:r>
        <w:rPr>
          <w:rFonts w:ascii="Calibri" w:hAnsi="Calibri" w:cs="Calibri"/>
          <w:color w:val="000000"/>
        </w:rPr>
        <w:t xml:space="preserve">By applying a </w:t>
      </w:r>
      <w:r w:rsidRPr="00C569DF">
        <w:rPr>
          <w:rFonts w:ascii="Calibri" w:hAnsi="Calibri" w:cs="Calibri"/>
          <w:color w:val="000000"/>
        </w:rPr>
        <w:t>highly participatory approach</w:t>
      </w:r>
      <w:r>
        <w:rPr>
          <w:rFonts w:ascii="Calibri" w:hAnsi="Calibri" w:cs="Calibri"/>
          <w:color w:val="000000"/>
        </w:rPr>
        <w:t>, the exercise encouraged open engagement by all relevant stakeholders on the performance and impact of the Project. Honest feedback was solicited on all areas where stakeholders may have felt a change in approach would have yielded better or quicker results</w:t>
      </w:r>
      <w:r w:rsidR="0079424E">
        <w:rPr>
          <w:rFonts w:ascii="Calibri" w:hAnsi="Calibri" w:cs="Calibri"/>
          <w:color w:val="000000"/>
        </w:rPr>
        <w:t>,</w:t>
      </w:r>
      <w:r>
        <w:rPr>
          <w:rFonts w:ascii="Calibri" w:hAnsi="Calibri" w:cs="Calibri"/>
          <w:color w:val="000000"/>
        </w:rPr>
        <w:t xml:space="preserve"> while inputs were also sought on the future expected direction of both the intervention and the broader operating context for local development. The evaluation exercise took in a wide array of interested stakeholders across multiple sectors and levels of government. In addition to primary Project interlocutors, the local governments and cantonal ministries, the evaluation took in views, perceptions and attitudes of institutions at the entity and state level</w:t>
      </w:r>
      <w:r w:rsidR="0079424E">
        <w:rPr>
          <w:rFonts w:ascii="Calibri" w:hAnsi="Calibri" w:cs="Calibri"/>
          <w:color w:val="000000"/>
        </w:rPr>
        <w:t>s</w:t>
      </w:r>
      <w:r>
        <w:rPr>
          <w:rFonts w:ascii="Calibri" w:hAnsi="Calibri" w:cs="Calibri"/>
          <w:color w:val="000000"/>
        </w:rPr>
        <w:t xml:space="preserve">, end beneficiaries, municipal service users affected by the intervention, and representatives of the principal donor organization, SIDA. </w:t>
      </w:r>
    </w:p>
    <w:p w14:paraId="6E997661" w14:textId="375CE5BD" w:rsidR="00445AD7" w:rsidRDefault="00445AD7" w:rsidP="00445AD7">
      <w:pPr>
        <w:tabs>
          <w:tab w:val="left" w:pos="1440"/>
        </w:tabs>
        <w:jc w:val="both"/>
        <w:rPr>
          <w:rFonts w:ascii="Calibri" w:hAnsi="Calibri" w:cs="Calibri"/>
          <w:color w:val="000000"/>
        </w:rPr>
      </w:pPr>
      <w:r>
        <w:rPr>
          <w:rFonts w:ascii="Calibri" w:hAnsi="Calibri" w:cs="Calibri"/>
          <w:color w:val="000000"/>
        </w:rPr>
        <w:t xml:space="preserve">The evaluation used </w:t>
      </w:r>
      <w:r w:rsidR="00496CB2">
        <w:rPr>
          <w:rFonts w:ascii="Calibri" w:hAnsi="Calibri" w:cs="Calibri"/>
          <w:color w:val="000000"/>
        </w:rPr>
        <w:t xml:space="preserve">a </w:t>
      </w:r>
      <w:r w:rsidRPr="00C569DF">
        <w:rPr>
          <w:rFonts w:ascii="Calibri" w:hAnsi="Calibri" w:cs="Calibri"/>
          <w:color w:val="000000"/>
        </w:rPr>
        <w:t>multiple-level analysis</w:t>
      </w:r>
      <w:r>
        <w:rPr>
          <w:rFonts w:ascii="Calibri" w:hAnsi="Calibri" w:cs="Calibri"/>
          <w:color w:val="000000"/>
        </w:rPr>
        <w:t xml:space="preserve"> to generate an understanding of change processes influenced by the Project. The process also looked at buy-in and ownership by the stakeholders, and assessed how this change was made, trying to attribute a specific Project contribution to the overall impact. The </w:t>
      </w:r>
      <w:r w:rsidRPr="00C569DF">
        <w:rPr>
          <w:rFonts w:ascii="Calibri" w:hAnsi="Calibri" w:cs="Calibri"/>
          <w:color w:val="000000"/>
        </w:rPr>
        <w:t>evaluation formulated strategic recommendations</w:t>
      </w:r>
      <w:r>
        <w:rPr>
          <w:rFonts w:ascii="Calibri" w:hAnsi="Calibri" w:cs="Calibri"/>
          <w:b/>
          <w:bCs/>
          <w:color w:val="000000"/>
        </w:rPr>
        <w:t xml:space="preserve"> </w:t>
      </w:r>
      <w:r>
        <w:rPr>
          <w:rFonts w:ascii="Calibri" w:hAnsi="Calibri" w:cs="Calibri"/>
          <w:color w:val="000000"/>
        </w:rPr>
        <w:t xml:space="preserve">for consideration by the </w:t>
      </w:r>
      <w:r w:rsidRPr="00C569DF">
        <w:rPr>
          <w:rFonts w:ascii="Calibri" w:hAnsi="Calibri" w:cs="Calibri"/>
          <w:color w:val="000000"/>
        </w:rPr>
        <w:t>Project</w:t>
      </w:r>
      <w:r>
        <w:rPr>
          <w:rFonts w:ascii="Calibri" w:hAnsi="Calibri" w:cs="Calibri"/>
          <w:b/>
          <w:bCs/>
          <w:color w:val="000000"/>
        </w:rPr>
        <w:t xml:space="preserve"> </w:t>
      </w:r>
      <w:r w:rsidRPr="00C569DF">
        <w:rPr>
          <w:rFonts w:ascii="Calibri" w:hAnsi="Calibri" w:cs="Calibri"/>
          <w:color w:val="000000"/>
        </w:rPr>
        <w:t>owners</w:t>
      </w:r>
      <w:r>
        <w:rPr>
          <w:rFonts w:ascii="Calibri" w:hAnsi="Calibri" w:cs="Calibri"/>
          <w:color w:val="000000"/>
        </w:rPr>
        <w:t xml:space="preserve"> and its partners, towards a potential continuation of the Project beyond December 2024.</w:t>
      </w:r>
    </w:p>
    <w:p w14:paraId="105F47F9" w14:textId="77777777" w:rsidR="00445AD7" w:rsidRDefault="00445AD7" w:rsidP="00445AD7">
      <w:pPr>
        <w:tabs>
          <w:tab w:val="left" w:pos="1440"/>
        </w:tabs>
        <w:jc w:val="both"/>
        <w:rPr>
          <w:rFonts w:ascii="Calibri" w:hAnsi="Calibri" w:cs="Calibri"/>
          <w:color w:val="000000"/>
        </w:rPr>
      </w:pPr>
      <w:r>
        <w:rPr>
          <w:rFonts w:ascii="Calibri" w:hAnsi="Calibri" w:cs="Calibri"/>
          <w:color w:val="000000"/>
        </w:rPr>
        <w:t xml:space="preserve">As this is the final Project evaluation, the </w:t>
      </w:r>
      <w:r w:rsidRPr="00C569DF">
        <w:rPr>
          <w:rFonts w:ascii="Calibri" w:hAnsi="Calibri" w:cs="Calibri"/>
          <w:color w:val="000000"/>
        </w:rPr>
        <w:t>scope of the exercise</w:t>
      </w:r>
      <w:r>
        <w:rPr>
          <w:rFonts w:ascii="Calibri" w:hAnsi="Calibri" w:cs="Calibri"/>
          <w:b/>
          <w:bCs/>
          <w:color w:val="000000"/>
        </w:rPr>
        <w:t xml:space="preserve"> </w:t>
      </w:r>
      <w:r>
        <w:rPr>
          <w:rFonts w:ascii="Calibri" w:hAnsi="Calibri" w:cs="Calibri"/>
          <w:color w:val="000000"/>
        </w:rPr>
        <w:t xml:space="preserve">was focused on the extent to which the planned Project outcomes and outputs had been achieved since Project inception until the final quarter of 2024, looking towards the Project’s conclusion on December 31. As noted, the emphasis was on how well the Project had performed against the benchmarks set in the Project Document and the accompanying logical framework. </w:t>
      </w:r>
    </w:p>
    <w:p w14:paraId="3258E21E" w14:textId="77777777" w:rsidR="00445AD7" w:rsidRDefault="00445AD7" w:rsidP="00445AD7">
      <w:pPr>
        <w:tabs>
          <w:tab w:val="left" w:pos="1440"/>
        </w:tabs>
        <w:jc w:val="both"/>
        <w:rPr>
          <w:rFonts w:ascii="Calibri" w:hAnsi="Calibri" w:cs="Calibri"/>
          <w:color w:val="000000"/>
        </w:rPr>
      </w:pPr>
      <w:r>
        <w:rPr>
          <w:rFonts w:ascii="Calibri" w:hAnsi="Calibri" w:cs="Calibri"/>
          <w:color w:val="000000"/>
        </w:rPr>
        <w:t xml:space="preserve">The evaluation looked into the Project’s processes, strategic partnerships and local ownership, and linkages in the specific country’s context that proved critical in producing the intended outputs. </w:t>
      </w:r>
    </w:p>
    <w:p w14:paraId="16E75764" w14:textId="4D18CC04" w:rsidR="00445AD7" w:rsidRDefault="00445AD7" w:rsidP="00445AD7">
      <w:pPr>
        <w:tabs>
          <w:tab w:val="left" w:pos="1440"/>
        </w:tabs>
        <w:jc w:val="both"/>
        <w:rPr>
          <w:rFonts w:ascii="Calibri" w:hAnsi="Calibri" w:cs="Calibri"/>
          <w:color w:val="000000"/>
        </w:rPr>
      </w:pPr>
      <w:r>
        <w:rPr>
          <w:rFonts w:ascii="Calibri" w:hAnsi="Calibri" w:cs="Calibri"/>
          <w:color w:val="000000"/>
        </w:rPr>
        <w:t xml:space="preserve">The process also took in all the factors that facilitated and/or hindered the progress in achieving the outputs, both in terms of the external environment and risks as well as internal – the latter including weaknesses in programme design, management and implementation, and available human and financial resources. The evaluation also looked at the Project’s impact on </w:t>
      </w:r>
      <w:r w:rsidRPr="00C569DF">
        <w:rPr>
          <w:rFonts w:ascii="Calibri" w:hAnsi="Calibri" w:cs="Calibri"/>
          <w:color w:val="000000"/>
        </w:rPr>
        <w:t>cross-cutting issues</w:t>
      </w:r>
      <w:r>
        <w:rPr>
          <w:rFonts w:ascii="Calibri" w:hAnsi="Calibri" w:cs="Calibri"/>
          <w:b/>
          <w:bCs/>
          <w:color w:val="000000"/>
        </w:rPr>
        <w:t>,</w:t>
      </w:r>
      <w:r>
        <w:rPr>
          <w:rFonts w:ascii="Calibri" w:hAnsi="Calibri" w:cs="Calibri"/>
          <w:color w:val="000000"/>
        </w:rPr>
        <w:t xml:space="preserve"> to include </w:t>
      </w:r>
      <w:r w:rsidR="006E6762">
        <w:rPr>
          <w:rFonts w:ascii="Calibri" w:hAnsi="Calibri" w:cs="Calibri"/>
          <w:color w:val="000000"/>
        </w:rPr>
        <w:t xml:space="preserve">gender </w:t>
      </w:r>
      <w:r>
        <w:rPr>
          <w:rFonts w:ascii="Calibri" w:hAnsi="Calibri" w:cs="Calibri"/>
          <w:color w:val="000000"/>
        </w:rPr>
        <w:t xml:space="preserve">equality, diversity and inclusion, as well as the Project’s environmental impact. </w:t>
      </w:r>
    </w:p>
    <w:p w14:paraId="44105D89" w14:textId="283FE8A5" w:rsidR="00445AD7" w:rsidRDefault="00445AD7" w:rsidP="00445AD7">
      <w:pPr>
        <w:tabs>
          <w:tab w:val="left" w:pos="1440"/>
        </w:tabs>
        <w:jc w:val="both"/>
        <w:rPr>
          <w:rFonts w:ascii="Calibri" w:hAnsi="Calibri" w:cs="Calibri"/>
          <w:color w:val="000000"/>
        </w:rPr>
      </w:pPr>
      <w:r>
        <w:rPr>
          <w:rFonts w:ascii="Calibri" w:hAnsi="Calibri" w:cs="Calibri"/>
          <w:color w:val="000000"/>
        </w:rPr>
        <w:t>The general information on the Project and the evaluation process, to include scope, objectives, approach and methodology, make up the</w:t>
      </w:r>
      <w:r w:rsidR="00A71A38">
        <w:rPr>
          <w:rFonts w:ascii="Calibri" w:hAnsi="Calibri" w:cs="Calibri"/>
          <w:color w:val="000000"/>
        </w:rPr>
        <w:t xml:space="preserve"> initial</w:t>
      </w:r>
      <w:r>
        <w:rPr>
          <w:rFonts w:ascii="Calibri" w:hAnsi="Calibri" w:cs="Calibri"/>
          <w:color w:val="000000"/>
        </w:rPr>
        <w:t xml:space="preserve"> five chapters. The findings and recommendations of the evaluation are contained in the final three chapters, provided alongside illustrative case studies. </w:t>
      </w:r>
    </w:p>
    <w:p w14:paraId="42E1322D" w14:textId="77777777" w:rsidR="00445AD7" w:rsidRDefault="00445AD7" w:rsidP="00445AD7">
      <w:pPr>
        <w:tabs>
          <w:tab w:val="left" w:pos="1440"/>
        </w:tabs>
        <w:jc w:val="both"/>
        <w:rPr>
          <w:rFonts w:ascii="Calibri" w:hAnsi="Calibri" w:cs="Calibri"/>
          <w:color w:val="000000"/>
        </w:rPr>
      </w:pPr>
      <w:r>
        <w:rPr>
          <w:rFonts w:ascii="Calibri" w:hAnsi="Calibri" w:cs="Calibri"/>
          <w:color w:val="000000"/>
        </w:rPr>
        <w:t>The executive summary captures the main elements of the evaluation report, including evaluation purpose and scope, summary of key evaluation findings and proposed recommendations.</w:t>
      </w:r>
    </w:p>
    <w:p w14:paraId="544EC748" w14:textId="77777777" w:rsidR="00445AD7" w:rsidRDefault="00445AD7" w:rsidP="00445AD7">
      <w:pPr>
        <w:pStyle w:val="ListParagraph"/>
        <w:tabs>
          <w:tab w:val="left" w:pos="1440"/>
        </w:tabs>
        <w:spacing w:after="0" w:line="240" w:lineRule="auto"/>
        <w:jc w:val="both"/>
        <w:rPr>
          <w:rFonts w:ascii="Calibri" w:hAnsi="Calibri" w:cs="Calibri"/>
          <w:color w:val="FF0000"/>
        </w:rPr>
      </w:pPr>
    </w:p>
    <w:p w14:paraId="6D3FF450" w14:textId="77777777" w:rsidR="00445AD7" w:rsidRDefault="00445AD7" w:rsidP="00445AD7">
      <w:pPr>
        <w:pStyle w:val="ListParagraph"/>
        <w:tabs>
          <w:tab w:val="left" w:pos="1440"/>
        </w:tabs>
        <w:spacing w:after="0" w:line="240" w:lineRule="auto"/>
        <w:ind w:left="1440"/>
        <w:jc w:val="both"/>
        <w:rPr>
          <w:rFonts w:cstheme="minorHAnsi"/>
          <w:color w:val="FF0000"/>
        </w:rPr>
      </w:pPr>
    </w:p>
    <w:p w14:paraId="498C9520" w14:textId="77777777" w:rsidR="00445AD7" w:rsidRDefault="00445AD7" w:rsidP="00445AD7">
      <w:pPr>
        <w:rPr>
          <w:rFonts w:cstheme="minorHAnsi"/>
          <w:b/>
        </w:rPr>
      </w:pPr>
    </w:p>
    <w:p w14:paraId="3141D467" w14:textId="77777777" w:rsidR="00445AD7" w:rsidRDefault="00445AD7" w:rsidP="00445AD7">
      <w:pPr>
        <w:pStyle w:val="ListParagraph"/>
        <w:numPr>
          <w:ilvl w:val="0"/>
          <w:numId w:val="9"/>
        </w:numPr>
        <w:rPr>
          <w:rFonts w:cstheme="minorHAnsi"/>
          <w:b/>
        </w:rPr>
      </w:pPr>
      <w:r>
        <w:rPr>
          <w:rFonts w:cstheme="minorHAnsi"/>
          <w:b/>
        </w:rPr>
        <w:br w:type="page"/>
      </w:r>
    </w:p>
    <w:p w14:paraId="457E3CD9" w14:textId="632F0FC6" w:rsidR="00445AD7" w:rsidRDefault="00445AD7" w:rsidP="00445AD7">
      <w:pPr>
        <w:pStyle w:val="Heading1"/>
        <w:numPr>
          <w:ilvl w:val="0"/>
          <w:numId w:val="5"/>
        </w:numPr>
        <w:rPr>
          <w:color w:val="FF0000"/>
        </w:rPr>
      </w:pPr>
      <w:bookmarkStart w:id="4" w:name="_Toc183603844"/>
      <w:r>
        <w:lastRenderedPageBreak/>
        <w:t xml:space="preserve">Description of the </w:t>
      </w:r>
      <w:r w:rsidR="00B71AD1">
        <w:t>I</w:t>
      </w:r>
      <w:r>
        <w:t>ntervention</w:t>
      </w:r>
      <w:bookmarkEnd w:id="4"/>
      <w:r>
        <w:t xml:space="preserve"> </w:t>
      </w:r>
    </w:p>
    <w:p w14:paraId="16F12AF9" w14:textId="77777777" w:rsidR="00445AD7" w:rsidRDefault="00445AD7" w:rsidP="00445AD7">
      <w:pPr>
        <w:spacing w:after="0" w:line="240" w:lineRule="auto"/>
        <w:ind w:left="360"/>
        <w:jc w:val="both"/>
        <w:rPr>
          <w:rFonts w:cstheme="minorHAnsi"/>
          <w:color w:val="FF0000"/>
        </w:rPr>
      </w:pPr>
    </w:p>
    <w:p w14:paraId="3D0A59A4" w14:textId="317F3C4A" w:rsidR="00445AD7" w:rsidRDefault="00445AD7" w:rsidP="00445AD7">
      <w:pPr>
        <w:rPr>
          <w:b/>
          <w:bCs/>
        </w:rPr>
      </w:pPr>
      <w:r>
        <w:rPr>
          <w:b/>
          <w:bCs/>
        </w:rPr>
        <w:t>Socio-</w:t>
      </w:r>
      <w:r w:rsidR="00C4597A">
        <w:rPr>
          <w:b/>
          <w:bCs/>
        </w:rPr>
        <w:t>E</w:t>
      </w:r>
      <w:r>
        <w:rPr>
          <w:b/>
          <w:bCs/>
        </w:rPr>
        <w:t xml:space="preserve">conomic </w:t>
      </w:r>
      <w:r w:rsidR="00C4597A">
        <w:rPr>
          <w:b/>
          <w:bCs/>
        </w:rPr>
        <w:t>C</w:t>
      </w:r>
      <w:r>
        <w:rPr>
          <w:b/>
          <w:bCs/>
        </w:rPr>
        <w:t xml:space="preserve">ontext at </w:t>
      </w:r>
      <w:r w:rsidR="00C4597A">
        <w:rPr>
          <w:b/>
          <w:bCs/>
        </w:rPr>
        <w:t>T</w:t>
      </w:r>
      <w:r>
        <w:rPr>
          <w:b/>
          <w:bCs/>
        </w:rPr>
        <w:t xml:space="preserve">ime of Project </w:t>
      </w:r>
      <w:r w:rsidR="00C4597A">
        <w:rPr>
          <w:b/>
          <w:bCs/>
        </w:rPr>
        <w:t>I</w:t>
      </w:r>
      <w:r>
        <w:rPr>
          <w:b/>
          <w:bCs/>
        </w:rPr>
        <w:t>nception</w:t>
      </w:r>
    </w:p>
    <w:p w14:paraId="511DB17C" w14:textId="07D11F81" w:rsidR="00445AD7" w:rsidRPr="00C569DF" w:rsidRDefault="00445AD7" w:rsidP="00445AD7">
      <w:pPr>
        <w:spacing w:before="120" w:line="240" w:lineRule="auto"/>
        <w:jc w:val="both"/>
        <w:rPr>
          <w:rFonts w:eastAsia="Calibri" w:cs="Calibri"/>
          <w:spacing w:val="-2"/>
        </w:rPr>
      </w:pPr>
      <w:r w:rsidRPr="00C569DF">
        <w:rPr>
          <w:rFonts w:eastAsia="Calibri" w:cs="Calibri"/>
          <w:spacing w:val="-2"/>
        </w:rPr>
        <w:t xml:space="preserve">Bosnia and Herzegovina (BIH) </w:t>
      </w:r>
      <w:proofErr w:type="gramStart"/>
      <w:r w:rsidRPr="00C569DF">
        <w:rPr>
          <w:rFonts w:eastAsia="Calibri" w:cs="Calibri"/>
          <w:spacing w:val="-2"/>
        </w:rPr>
        <w:t>is</w:t>
      </w:r>
      <w:proofErr w:type="gramEnd"/>
      <w:r w:rsidRPr="00C569DF">
        <w:rPr>
          <w:rFonts w:eastAsia="Calibri" w:cs="Calibri"/>
          <w:spacing w:val="-2"/>
        </w:rPr>
        <w:t xml:space="preserve"> an upper middle-income country with a 3.5 million population, which is gradually declining and aging. </w:t>
      </w:r>
      <w:r w:rsidRPr="00C569DF">
        <w:rPr>
          <w:rFonts w:cs="Calibri"/>
        </w:rPr>
        <w:t>Driven mostly by consumption and public investment, t</w:t>
      </w:r>
      <w:r w:rsidRPr="00C569DF">
        <w:rPr>
          <w:rFonts w:cs="Calibri"/>
          <w:spacing w:val="-2"/>
        </w:rPr>
        <w:t xml:space="preserve">he country’s Gross Domestic Product (GDP) rate </w:t>
      </w:r>
      <w:r w:rsidR="006F2242" w:rsidRPr="00C569DF">
        <w:rPr>
          <w:rFonts w:cs="Calibri"/>
          <w:spacing w:val="-2"/>
        </w:rPr>
        <w:t xml:space="preserve">per capita </w:t>
      </w:r>
      <w:r w:rsidRPr="00C569DF">
        <w:rPr>
          <w:rFonts w:cs="Calibri"/>
          <w:spacing w:val="-2"/>
        </w:rPr>
        <w:t>has been slightly above</w:t>
      </w:r>
      <w:r w:rsidR="007E00CE" w:rsidRPr="00C569DF">
        <w:rPr>
          <w:rFonts w:cs="Calibri"/>
          <w:spacing w:val="-2"/>
        </w:rPr>
        <w:t xml:space="preserve"> USD</w:t>
      </w:r>
      <w:r w:rsidRPr="00C569DF">
        <w:rPr>
          <w:rFonts w:cs="Calibri"/>
          <w:spacing w:val="-2"/>
        </w:rPr>
        <w:t xml:space="preserve"> </w:t>
      </w:r>
      <w:r w:rsidR="007E00CE" w:rsidRPr="00C569DF">
        <w:rPr>
          <w:rFonts w:cs="Calibri"/>
          <w:spacing w:val="-2"/>
        </w:rPr>
        <w:t>7,500 in 2023</w:t>
      </w:r>
      <w:r w:rsidRPr="00C569DF">
        <w:rPr>
          <w:rFonts w:cs="Calibri"/>
          <w:vertAlign w:val="superscript"/>
        </w:rPr>
        <w:footnoteReference w:id="3"/>
      </w:r>
      <w:r w:rsidRPr="00C569DF">
        <w:rPr>
          <w:rFonts w:cs="Calibri"/>
          <w:spacing w:val="-2"/>
        </w:rPr>
        <w:t xml:space="preserve">. </w:t>
      </w:r>
      <w:r w:rsidRPr="00C569DF">
        <w:rPr>
          <w:rFonts w:eastAsia="Calibri" w:cs="Calibri"/>
          <w:spacing w:val="-2"/>
        </w:rPr>
        <w:t>With the per capita GDP</w:t>
      </w:r>
      <w:r w:rsidRPr="00C569DF">
        <w:rPr>
          <w:rFonts w:cs="Calibri"/>
          <w:spacing w:val="-2"/>
        </w:rPr>
        <w:t xml:space="preserve"> </w:t>
      </w:r>
      <w:r w:rsidRPr="00C569DF">
        <w:rPr>
          <w:rFonts w:eastAsia="Calibri" w:cs="Calibri"/>
          <w:spacing w:val="-2"/>
        </w:rPr>
        <w:t>at some 32% of the European Union (EU) average</w:t>
      </w:r>
      <w:r w:rsidRPr="00C569DF">
        <w:rPr>
          <w:rFonts w:eastAsia="Calibri" w:cs="Calibri"/>
          <w:spacing w:val="-2"/>
          <w:vertAlign w:val="superscript"/>
        </w:rPr>
        <w:footnoteReference w:id="4"/>
      </w:r>
      <w:r w:rsidRPr="00C569DF">
        <w:rPr>
          <w:rFonts w:eastAsia="Calibri" w:cs="Calibri"/>
          <w:spacing w:val="-2"/>
        </w:rPr>
        <w:t xml:space="preserve">, the pace of BIH’s convergence with the EU </w:t>
      </w:r>
      <w:r w:rsidRPr="00C569DF">
        <w:rPr>
          <w:rFonts w:cs="Calibri"/>
          <w:spacing w:val="-2"/>
        </w:rPr>
        <w:t>remains among the slowest in the region</w:t>
      </w:r>
      <w:r w:rsidRPr="00C569DF">
        <w:rPr>
          <w:rFonts w:eastAsia="Calibri" w:cs="Calibri"/>
          <w:spacing w:val="-2"/>
        </w:rPr>
        <w:t xml:space="preserve">. </w:t>
      </w:r>
    </w:p>
    <w:p w14:paraId="7B2EB1C4" w14:textId="48F368ED" w:rsidR="00445AD7" w:rsidRPr="00C569DF" w:rsidRDefault="00445AD7" w:rsidP="00445AD7">
      <w:pPr>
        <w:spacing w:before="120" w:line="240" w:lineRule="auto"/>
        <w:jc w:val="both"/>
        <w:rPr>
          <w:rFonts w:eastAsia="Calibri" w:cstheme="minorHAnsi"/>
          <w:spacing w:val="-2"/>
        </w:rPr>
      </w:pPr>
      <w:bookmarkStart w:id="5" w:name="_Hlk39665543"/>
      <w:r w:rsidRPr="00C569DF">
        <w:rPr>
          <w:rFonts w:eastAsia="Calibri" w:cs="Calibri"/>
          <w:spacing w:val="-2"/>
        </w:rPr>
        <w:t xml:space="preserve">The country has a high level of </w:t>
      </w:r>
      <w:r w:rsidRPr="00C569DF">
        <w:rPr>
          <w:rFonts w:eastAsia="Calibri" w:cstheme="minorHAnsi"/>
          <w:spacing w:val="-2"/>
        </w:rPr>
        <w:t>human development</w:t>
      </w:r>
      <w:r w:rsidRPr="00C569DF">
        <w:rPr>
          <w:rStyle w:val="FootnoteReference"/>
          <w:rFonts w:asciiTheme="minorHAnsi" w:hAnsiTheme="minorHAnsi" w:cstheme="minorHAnsi"/>
          <w:spacing w:val="-2"/>
        </w:rPr>
        <w:footnoteReference w:id="5"/>
      </w:r>
      <w:r w:rsidRPr="00C569DF">
        <w:rPr>
          <w:rFonts w:eastAsia="Calibri" w:cstheme="minorHAnsi"/>
          <w:spacing w:val="-2"/>
        </w:rPr>
        <w:t xml:space="preserve">, but still ranks below average for the Europe and Central Asia region. </w:t>
      </w:r>
      <w:r w:rsidR="006E6762">
        <w:rPr>
          <w:rFonts w:eastAsia="Calibri" w:cstheme="minorHAnsi"/>
          <w:spacing w:val="-2"/>
        </w:rPr>
        <w:t>Gender i</w:t>
      </w:r>
      <w:r w:rsidRPr="00C569DF">
        <w:rPr>
          <w:rFonts w:eastAsia="Calibri" w:cstheme="minorHAnsi"/>
          <w:spacing w:val="-2"/>
        </w:rPr>
        <w:t>nequality and poverty remain a concern, particularly in rural areas and among minorities</w:t>
      </w:r>
      <w:r w:rsidRPr="00C569DF">
        <w:rPr>
          <w:rFonts w:cstheme="minorHAnsi"/>
          <w:vertAlign w:val="superscript"/>
        </w:rPr>
        <w:footnoteReference w:id="6"/>
      </w:r>
      <w:r w:rsidRPr="00C569DF">
        <w:rPr>
          <w:rFonts w:eastAsia="Calibri" w:cstheme="minorHAnsi"/>
          <w:spacing w:val="-2"/>
        </w:rPr>
        <w:t xml:space="preserve">. BIH experiences </w:t>
      </w:r>
      <w:r w:rsidRPr="00C569DF">
        <w:rPr>
          <w:rFonts w:cstheme="minorHAnsi"/>
        </w:rPr>
        <w:t xml:space="preserve">negative migration trends, with </w:t>
      </w:r>
      <w:r w:rsidRPr="00C569DF">
        <w:rPr>
          <w:rFonts w:cstheme="minorHAnsi"/>
          <w:spacing w:val="-2"/>
        </w:rPr>
        <w:t>250,000 people having left BIH since 2013</w:t>
      </w:r>
      <w:r w:rsidRPr="00C569DF">
        <w:rPr>
          <w:vertAlign w:val="superscript"/>
        </w:rPr>
        <w:footnoteReference w:id="7"/>
      </w:r>
      <w:r w:rsidRPr="00C569DF">
        <w:rPr>
          <w:rFonts w:cstheme="minorHAnsi"/>
        </w:rPr>
        <w:t>. Since the end of 2017, the country has been also struggling with increased numbers of migrants and asylum seekers.</w:t>
      </w:r>
      <w:r w:rsidRPr="00C569DF">
        <w:rPr>
          <w:rFonts w:eastAsia="Calibri" w:cstheme="minorHAnsi"/>
          <w:spacing w:val="-2"/>
        </w:rPr>
        <w:t xml:space="preserve"> </w:t>
      </w:r>
      <w:r w:rsidRPr="00C569DF">
        <w:rPr>
          <w:rFonts w:eastAsia="Calibri" w:cs="Calibri"/>
        </w:rPr>
        <w:t xml:space="preserve">The complexity of the BIH governance structure, inefficiency in government operations, complex coordination and a lack of overarching political consensus undermine public policies and slow down reforms. </w:t>
      </w:r>
      <w:r w:rsidR="003D637D" w:rsidRPr="00C569DF">
        <w:rPr>
          <w:rFonts w:eastAsia="Calibri" w:cs="Calibri"/>
        </w:rPr>
        <w:t>Although the country has adopted the</w:t>
      </w:r>
      <w:r w:rsidRPr="00C569DF">
        <w:rPr>
          <w:rFonts w:cstheme="minorHAnsi"/>
        </w:rPr>
        <w:t xml:space="preserve"> 2030 Sustainable Development Goals (SDGs) Framework in BIH, </w:t>
      </w:r>
      <w:r w:rsidR="003D637D" w:rsidRPr="00C569DF">
        <w:rPr>
          <w:rFonts w:eastAsia="Calibri" w:cstheme="minorHAnsi"/>
        </w:rPr>
        <w:t xml:space="preserve">the authorities need to invest additional efforts to achieve the SDG targets. </w:t>
      </w:r>
      <w:r w:rsidRPr="00C569DF">
        <w:rPr>
          <w:rFonts w:cs="Calibri"/>
        </w:rPr>
        <w:t xml:space="preserve">Corruption continues to plague </w:t>
      </w:r>
      <w:r w:rsidRPr="00C569DF">
        <w:rPr>
          <w:rFonts w:cstheme="minorHAnsi"/>
        </w:rPr>
        <w:t>the country across all walks of life, with BIH scoring 3</w:t>
      </w:r>
      <w:r w:rsidR="00E3126A" w:rsidRPr="00C569DF">
        <w:rPr>
          <w:rFonts w:cstheme="minorHAnsi"/>
        </w:rPr>
        <w:t>5</w:t>
      </w:r>
      <w:r w:rsidRPr="00C569DF">
        <w:rPr>
          <w:rFonts w:cstheme="minorHAnsi"/>
        </w:rPr>
        <w:t xml:space="preserve"> points out of 100 on the 20</w:t>
      </w:r>
      <w:r w:rsidR="00E3126A" w:rsidRPr="00C569DF">
        <w:rPr>
          <w:rFonts w:cstheme="minorHAnsi"/>
        </w:rPr>
        <w:t>23</w:t>
      </w:r>
      <w:r w:rsidRPr="00C569DF">
        <w:rPr>
          <w:rFonts w:cstheme="minorHAnsi"/>
        </w:rPr>
        <w:t xml:space="preserve"> Corruption Perceptions Index</w:t>
      </w:r>
      <w:r w:rsidRPr="00C569DF">
        <w:rPr>
          <w:rStyle w:val="FootnoteReference"/>
          <w:rFonts w:asciiTheme="minorHAnsi" w:hAnsiTheme="minorHAnsi" w:cstheme="minorHAnsi"/>
        </w:rPr>
        <w:footnoteReference w:id="8"/>
      </w:r>
      <w:r w:rsidRPr="00C569DF">
        <w:rPr>
          <w:rFonts w:cstheme="minorHAnsi"/>
        </w:rPr>
        <w:t xml:space="preserve">. </w:t>
      </w:r>
    </w:p>
    <w:bookmarkEnd w:id="5"/>
    <w:p w14:paraId="4966B698" w14:textId="2F31D267" w:rsidR="00445AD7" w:rsidRDefault="00445AD7" w:rsidP="00445AD7">
      <w:pPr>
        <w:autoSpaceDE w:val="0"/>
        <w:autoSpaceDN w:val="0"/>
        <w:adjustRightInd w:val="0"/>
        <w:spacing w:before="120" w:line="240" w:lineRule="auto"/>
        <w:jc w:val="both"/>
        <w:rPr>
          <w:rFonts w:eastAsia="Calibri" w:cs="Calibri"/>
        </w:rPr>
      </w:pPr>
      <w:r w:rsidRPr="00C569DF">
        <w:rPr>
          <w:rFonts w:cs="Calibri"/>
        </w:rPr>
        <w:t xml:space="preserve">Meanwhile, </w:t>
      </w:r>
      <w:r w:rsidRPr="00C569DF">
        <w:rPr>
          <w:rFonts w:eastAsia="Calibri" w:cs="Calibri"/>
        </w:rPr>
        <w:t xml:space="preserve">BIH </w:t>
      </w:r>
      <w:r w:rsidR="00CB4677" w:rsidRPr="00C569DF">
        <w:rPr>
          <w:rFonts w:eastAsia="Calibri" w:cs="Calibri"/>
        </w:rPr>
        <w:t xml:space="preserve">was </w:t>
      </w:r>
      <w:r w:rsidR="00E3126A" w:rsidRPr="00C569DF">
        <w:rPr>
          <w:rFonts w:eastAsia="Calibri" w:cs="Calibri"/>
        </w:rPr>
        <w:t>granted a</w:t>
      </w:r>
      <w:r w:rsidRPr="00C569DF">
        <w:rPr>
          <w:rFonts w:eastAsia="Calibri" w:cs="Calibri"/>
        </w:rPr>
        <w:t xml:space="preserve"> candidate</w:t>
      </w:r>
      <w:r w:rsidR="00CB4677" w:rsidRPr="00C569DF">
        <w:rPr>
          <w:rFonts w:eastAsia="Calibri" w:cs="Calibri"/>
        </w:rPr>
        <w:t xml:space="preserve"> status</w:t>
      </w:r>
      <w:r w:rsidRPr="00C569DF">
        <w:rPr>
          <w:rFonts w:eastAsia="Calibri" w:cs="Calibri"/>
        </w:rPr>
        <w:t xml:space="preserve"> </w:t>
      </w:r>
      <w:r w:rsidR="00CB4677" w:rsidRPr="00C569DF">
        <w:rPr>
          <w:rFonts w:eastAsia="Calibri" w:cs="Calibri"/>
        </w:rPr>
        <w:t xml:space="preserve">for joining the EU in December 2022, while </w:t>
      </w:r>
      <w:r w:rsidR="00633DEF" w:rsidRPr="00C569DF">
        <w:rPr>
          <w:rFonts w:eastAsia="Calibri" w:cs="Calibri"/>
        </w:rPr>
        <w:t xml:space="preserve">in March 2023 the European Council approved opening of accession negotiations with BIH. </w:t>
      </w:r>
      <w:r w:rsidR="00330252" w:rsidRPr="00C569DF">
        <w:rPr>
          <w:rFonts w:eastAsia="Calibri" w:cs="Calibri"/>
        </w:rPr>
        <w:t>However, as indicated in the</w:t>
      </w:r>
      <w:r w:rsidR="000F7E72" w:rsidRPr="00C569DF">
        <w:rPr>
          <w:rFonts w:eastAsia="Calibri" w:cs="Calibri"/>
        </w:rPr>
        <w:t xml:space="preserve"> Bosnia and Herzegovina</w:t>
      </w:r>
      <w:r w:rsidR="00330252" w:rsidRPr="00C569DF">
        <w:rPr>
          <w:rFonts w:eastAsia="Calibri" w:cs="Calibri"/>
        </w:rPr>
        <w:t xml:space="preserve"> 2024 Report </w:t>
      </w:r>
      <w:r w:rsidR="000F7E72" w:rsidRPr="00C569DF">
        <w:rPr>
          <w:rFonts w:eastAsia="Calibri" w:cs="Calibri"/>
        </w:rPr>
        <w:t>issued by the European Commission</w:t>
      </w:r>
      <w:r w:rsidR="00330252" w:rsidRPr="00C569DF">
        <w:rPr>
          <w:rFonts w:eastAsia="Calibri" w:cs="Calibri"/>
        </w:rPr>
        <w:t xml:space="preserve">, </w:t>
      </w:r>
      <w:r w:rsidR="00E270C9" w:rsidRPr="00C569DF">
        <w:rPr>
          <w:rFonts w:eastAsia="Calibri" w:cs="Calibri"/>
        </w:rPr>
        <w:t>since March 2024</w:t>
      </w:r>
      <w:r w:rsidR="00E46605">
        <w:rPr>
          <w:rFonts w:eastAsia="Calibri" w:cs="Calibri"/>
        </w:rPr>
        <w:t>,</w:t>
      </w:r>
      <w:r w:rsidR="00E270C9" w:rsidRPr="00C569DF">
        <w:rPr>
          <w:rFonts w:eastAsia="Calibri" w:cs="Calibri"/>
        </w:rPr>
        <w:t xml:space="preserve"> the reform dynamic has stalled.</w:t>
      </w:r>
      <w:r w:rsidR="00E270C9">
        <w:rPr>
          <w:rFonts w:eastAsia="Calibri" w:cs="Calibri"/>
        </w:rPr>
        <w:t xml:space="preserve"> </w:t>
      </w:r>
    </w:p>
    <w:p w14:paraId="0477D1F2" w14:textId="3082F46F" w:rsidR="00445AD7" w:rsidRDefault="00445AD7" w:rsidP="00445AD7">
      <w:pPr>
        <w:rPr>
          <w:b/>
          <w:bCs/>
        </w:rPr>
      </w:pPr>
      <w:r>
        <w:rPr>
          <w:b/>
          <w:bCs/>
        </w:rPr>
        <w:t>Sector-</w:t>
      </w:r>
      <w:r w:rsidR="00C4597A">
        <w:rPr>
          <w:b/>
          <w:bCs/>
        </w:rPr>
        <w:t>Specific A</w:t>
      </w:r>
      <w:r>
        <w:rPr>
          <w:b/>
          <w:bCs/>
        </w:rPr>
        <w:t xml:space="preserve">nalysis </w:t>
      </w:r>
    </w:p>
    <w:p w14:paraId="03BDD389" w14:textId="77777777" w:rsidR="00445AD7" w:rsidRPr="00C569DF" w:rsidRDefault="00445AD7" w:rsidP="00445AD7">
      <w:pPr>
        <w:autoSpaceDE w:val="0"/>
        <w:autoSpaceDN w:val="0"/>
        <w:adjustRightInd w:val="0"/>
        <w:spacing w:before="120" w:line="240" w:lineRule="auto"/>
        <w:jc w:val="both"/>
        <w:rPr>
          <w:rFonts w:cstheme="minorHAnsi"/>
        </w:rPr>
      </w:pPr>
      <w:r w:rsidRPr="00C569DF">
        <w:rPr>
          <w:rFonts w:cstheme="minorHAnsi"/>
        </w:rPr>
        <w:t>Local governments in BIH still struggle to provide inclusive and quality services to citizens and the business sector. This arises from cumbersome and fragmented governance structure in BIH, with lack of clarity in the division of responsibilities among various levels of government. In addition, an insufficient adherence to subsidiarity principle for assigned and transferred competencies to local authorities result in limited fiscal capacity of local governments to generate enough funding for quality services and for local development. Due to weak local economies, local governments have been for years politically driven to be a lucrative employer, which caused that the majority of local administrations are overstaffed and costly, but without sufficient capacities and skills that modern governance requires. As such, local governments are inefficient, which seriously hampers provision of quality service and impedes local economic development.</w:t>
      </w:r>
    </w:p>
    <w:p w14:paraId="2468DF1A" w14:textId="2AE81AC5" w:rsidR="00445AD7" w:rsidRDefault="00445AD7" w:rsidP="00445AD7">
      <w:pPr>
        <w:autoSpaceDE w:val="0"/>
        <w:autoSpaceDN w:val="0"/>
        <w:adjustRightInd w:val="0"/>
        <w:spacing w:before="120" w:line="240" w:lineRule="auto"/>
        <w:jc w:val="both"/>
        <w:rPr>
          <w:rFonts w:cstheme="minorHAnsi"/>
        </w:rPr>
      </w:pPr>
      <w:r w:rsidRPr="00C569DF">
        <w:rPr>
          <w:rFonts w:cstheme="minorHAnsi"/>
        </w:rPr>
        <w:t xml:space="preserve">Local governments’ revenues are largely based on portion of shared indirect taxes, which account </w:t>
      </w:r>
      <w:r w:rsidR="005E18EB">
        <w:rPr>
          <w:rFonts w:cstheme="minorHAnsi"/>
        </w:rPr>
        <w:t xml:space="preserve">for </w:t>
      </w:r>
      <w:r w:rsidRPr="00C569DF">
        <w:rPr>
          <w:rFonts w:cstheme="minorHAnsi"/>
        </w:rPr>
        <w:t>30% of municipal budgets in the FBIH entity and 50% of municipal budgets in the RS entity</w:t>
      </w:r>
      <w:r w:rsidRPr="00C569DF">
        <w:rPr>
          <w:rStyle w:val="FootnoteReference"/>
          <w:rFonts w:asciiTheme="minorHAnsi" w:hAnsiTheme="minorHAnsi" w:cstheme="minorHAnsi"/>
        </w:rPr>
        <w:footnoteReference w:id="9"/>
      </w:r>
      <w:r w:rsidRPr="00C569DF">
        <w:rPr>
          <w:rFonts w:cstheme="minorHAnsi"/>
        </w:rPr>
        <w:t>. Direct taxes provide about 9% of revenues (on average) in both entities, while the rest of revenues come</w:t>
      </w:r>
      <w:r>
        <w:rPr>
          <w:rFonts w:cstheme="minorHAnsi"/>
        </w:rPr>
        <w:t xml:space="preserve"> </w:t>
      </w:r>
      <w:r>
        <w:rPr>
          <w:rFonts w:cstheme="minorHAnsi"/>
        </w:rPr>
        <w:lastRenderedPageBreak/>
        <w:t>from locally collected fees and penalties</w:t>
      </w:r>
      <w:r>
        <w:rPr>
          <w:rStyle w:val="FootnoteReference"/>
          <w:rFonts w:asciiTheme="minorHAnsi" w:hAnsiTheme="minorHAnsi" w:cstheme="minorHAnsi"/>
        </w:rPr>
        <w:footnoteReference w:id="10"/>
      </w:r>
      <w:r>
        <w:rPr>
          <w:rFonts w:cstheme="minorHAnsi"/>
        </w:rPr>
        <w:t xml:space="preserve">. This means that local governments in BIH receive about 40-60% of their revenues from taxes administered at higher levels, collect between 4-10% from property-transfer taxes and generate the remaining 45-50% from their own efforts and resources (including charges and fees). </w:t>
      </w:r>
    </w:p>
    <w:p w14:paraId="6643A1FD" w14:textId="12FE1DD3" w:rsidR="00445AD7" w:rsidRPr="00C569DF" w:rsidRDefault="00445AD7" w:rsidP="00445AD7">
      <w:pPr>
        <w:tabs>
          <w:tab w:val="left" w:pos="8080"/>
        </w:tabs>
        <w:autoSpaceDE w:val="0"/>
        <w:autoSpaceDN w:val="0"/>
        <w:adjustRightInd w:val="0"/>
        <w:spacing w:before="120" w:line="240" w:lineRule="auto"/>
        <w:ind w:right="6"/>
        <w:jc w:val="both"/>
        <w:rPr>
          <w:rFonts w:cstheme="minorHAnsi"/>
        </w:rPr>
      </w:pPr>
      <w:r w:rsidRPr="00C569DF">
        <w:rPr>
          <w:rFonts w:cstheme="minorHAnsi"/>
        </w:rPr>
        <w:t>The quality of local government fiscal governance and finance management remains low. Over the last 10 years</w:t>
      </w:r>
      <w:r w:rsidR="00273D34">
        <w:rPr>
          <w:rFonts w:cstheme="minorHAnsi"/>
        </w:rPr>
        <w:t>,</w:t>
      </w:r>
      <w:r w:rsidRPr="00C569DF">
        <w:rPr>
          <w:rFonts w:cstheme="minorHAnsi"/>
        </w:rPr>
        <w:t xml:space="preserve"> public finances have benefited from solid revenue growth, but local governments have not made significant structural changes in their budgets. Recurrent expenditures take up almost 50% of local government budget, </w:t>
      </w:r>
      <w:r w:rsidRPr="00C569DF">
        <w:rPr>
          <w:rFonts w:cstheme="minorHAnsi"/>
          <w:spacing w:val="-2"/>
        </w:rPr>
        <w:t xml:space="preserve">out of which approximately 35% is allocated for wages, while less </w:t>
      </w:r>
      <w:r w:rsidR="006907FE">
        <w:rPr>
          <w:rFonts w:cstheme="minorHAnsi"/>
          <w:spacing w:val="-2"/>
        </w:rPr>
        <w:t>than</w:t>
      </w:r>
      <w:r w:rsidRPr="00C569DF">
        <w:rPr>
          <w:rFonts w:cstheme="minorHAnsi"/>
          <w:spacing w:val="-2"/>
        </w:rPr>
        <w:t xml:space="preserve"> 10% is directed to targeted development activities, including those for enhancing service delivery. This frequently results in delaying much-needed public investment. As such, local government finance management suffers from substantial spending inefficiencies and poor targeting for development priorities, while collection of revenues and fees are a challenge. Although a more balanced revenue sharing between levels of government might be appropriate, there is still an overall need for significant administrative savings and greater efficiency in service delivery.</w:t>
      </w:r>
      <w:r w:rsidRPr="00C569DF">
        <w:rPr>
          <w:rFonts w:cstheme="minorHAnsi"/>
        </w:rPr>
        <w:t xml:space="preserve"> </w:t>
      </w:r>
    </w:p>
    <w:p w14:paraId="4BAA53EE" w14:textId="069C413B" w:rsidR="00445AD7" w:rsidRPr="00C569DF" w:rsidRDefault="00445AD7" w:rsidP="00445AD7">
      <w:pPr>
        <w:tabs>
          <w:tab w:val="left" w:pos="8080"/>
        </w:tabs>
        <w:autoSpaceDE w:val="0"/>
        <w:autoSpaceDN w:val="0"/>
        <w:adjustRightInd w:val="0"/>
        <w:spacing w:before="120" w:line="240" w:lineRule="auto"/>
        <w:ind w:right="6"/>
        <w:jc w:val="both"/>
        <w:rPr>
          <w:rFonts w:cstheme="minorHAnsi"/>
        </w:rPr>
      </w:pPr>
      <w:r w:rsidRPr="00C569DF">
        <w:rPr>
          <w:rFonts w:cstheme="minorHAnsi"/>
        </w:rPr>
        <w:t>Despite positive changes in recent years, there are local governments that still perform in a traditional, administration-focused manner, providing essential services but failing to demonstrate sufficient flexibility to find ways to finance development and better manage their assets (e.g. via public</w:t>
      </w:r>
      <w:r w:rsidR="0023397B">
        <w:rPr>
          <w:rFonts w:cstheme="minorHAnsi"/>
        </w:rPr>
        <w:t>-</w:t>
      </w:r>
      <w:r w:rsidRPr="00C569DF">
        <w:rPr>
          <w:rFonts w:cstheme="minorHAnsi"/>
        </w:rPr>
        <w:t>private partnership and inter-municipal cooperation; fees/rent from services and management from local business zone or other public spaces; attracting domestic and foreign direct investments by allocating unused and construction land and by parafiscal reductions; return on direct investments, local property tax, etc.). To utilize opportunities, local governments would need up</w:t>
      </w:r>
      <w:r w:rsidR="003850E8">
        <w:rPr>
          <w:rFonts w:cstheme="minorHAnsi"/>
        </w:rPr>
        <w:t>-</w:t>
      </w:r>
      <w:r w:rsidRPr="00C569DF">
        <w:rPr>
          <w:rFonts w:cstheme="minorHAnsi"/>
        </w:rPr>
        <w:t>to</w:t>
      </w:r>
      <w:r w:rsidR="003850E8">
        <w:rPr>
          <w:rFonts w:cstheme="minorHAnsi"/>
        </w:rPr>
        <w:t>-</w:t>
      </w:r>
      <w:r w:rsidRPr="00C569DF">
        <w:rPr>
          <w:rFonts w:cstheme="minorHAnsi"/>
        </w:rPr>
        <w:t xml:space="preserve">date property registers and inventories, clear and simplified procedures and modernized asset management skills and equipment.  Local grant and subsidy systems that are not performance based, are often subject to political interference and do not provide intended outcomes. Despite existing regulatory framework, local government financial internal controls and audits are ineffective. </w:t>
      </w:r>
      <w:proofErr w:type="gramStart"/>
      <w:r w:rsidRPr="00C569DF">
        <w:rPr>
          <w:rFonts w:cstheme="minorHAnsi"/>
        </w:rPr>
        <w:t>”The</w:t>
      </w:r>
      <w:proofErr w:type="gramEnd"/>
      <w:r w:rsidRPr="00C569DF">
        <w:rPr>
          <w:rFonts w:cstheme="minorHAnsi"/>
        </w:rPr>
        <w:t xml:space="preserve"> value for money” approach for efficient and effective public fund spending has not yet been anchored in key policies and practices, fuelling political patronage, corruption and in-transparent local government decision making processes. </w:t>
      </w:r>
    </w:p>
    <w:p w14:paraId="6062B650" w14:textId="77777777" w:rsidR="00445AD7" w:rsidRPr="00C569DF" w:rsidRDefault="00445AD7" w:rsidP="00445AD7">
      <w:pPr>
        <w:tabs>
          <w:tab w:val="left" w:pos="8080"/>
        </w:tabs>
        <w:autoSpaceDE w:val="0"/>
        <w:autoSpaceDN w:val="0"/>
        <w:adjustRightInd w:val="0"/>
        <w:spacing w:before="120" w:line="240" w:lineRule="auto"/>
        <w:ind w:right="6"/>
        <w:jc w:val="both"/>
        <w:rPr>
          <w:rFonts w:cstheme="minorHAnsi"/>
        </w:rPr>
      </w:pPr>
      <w:r w:rsidRPr="00C569DF">
        <w:t xml:space="preserve">Public procurement remains highly vulnerable to undue influences and corruption. Nonetheless, and according to the available data collected by the Public Procurement Agency, no one has ever been prosecuted, or convicted for offenses of corruption relating to public procurement. The economic costs of corruption, including in public procurement, are nearly impossible to calculate but the OECD estimates that corruption inflates the price of public procurement contracts by an average of 20-25% and as high as 50% in some cases. The costs of corruption, however, go beyond financial costs as corrupt procurement practices lead to misallocation of public funding and failure to meet basic service needs.  </w:t>
      </w:r>
    </w:p>
    <w:p w14:paraId="45F907A2" w14:textId="77777777" w:rsidR="00445AD7" w:rsidRPr="00C569DF" w:rsidRDefault="00445AD7" w:rsidP="00445AD7">
      <w:pPr>
        <w:autoSpaceDE w:val="0"/>
        <w:autoSpaceDN w:val="0"/>
        <w:adjustRightInd w:val="0"/>
        <w:spacing w:before="120" w:line="240" w:lineRule="auto"/>
        <w:jc w:val="both"/>
        <w:rPr>
          <w:rFonts w:cs="Calibri"/>
          <w:color w:val="000000"/>
        </w:rPr>
      </w:pPr>
      <w:r w:rsidRPr="00C569DF">
        <w:rPr>
          <w:rFonts w:cs="Calibri"/>
          <w:color w:val="000000"/>
        </w:rPr>
        <w:t xml:space="preserve">Meanwhile, critical local government functions remain underfunded in areas such as local road management and maintenance, water supply and wastewater management services, solid waste disposal, primary healthcare, education, culture and sports. </w:t>
      </w:r>
    </w:p>
    <w:p w14:paraId="7DA6B341" w14:textId="77777777" w:rsidR="00445AD7" w:rsidRPr="00C569DF" w:rsidRDefault="00445AD7" w:rsidP="00445AD7">
      <w:pPr>
        <w:autoSpaceDE w:val="0"/>
        <w:autoSpaceDN w:val="0"/>
        <w:adjustRightInd w:val="0"/>
        <w:spacing w:before="120" w:line="240" w:lineRule="auto"/>
        <w:jc w:val="both"/>
        <w:rPr>
          <w:rFonts w:cs="Calibri"/>
          <w:color w:val="000000"/>
        </w:rPr>
      </w:pPr>
      <w:r w:rsidRPr="00C569DF">
        <w:rPr>
          <w:rFonts w:cs="Calibri"/>
          <w:color w:val="000000"/>
        </w:rPr>
        <w:t xml:space="preserve">With governments around the country announcing dramatic pandemic-induced cuts to their capital investment plans in this budget year and beyond, it is likely that public service providers will suffer further capacity gaps even as the needs for their services grow. With the emerging national SDG framework placing increased emphasis on local governments in providing better access to clean water and improved waste management services, among others, municipal authorities must do a better job in managing available resources.   </w:t>
      </w:r>
    </w:p>
    <w:p w14:paraId="7F37C9E8" w14:textId="77777777" w:rsidR="00445AD7" w:rsidRDefault="00445AD7" w:rsidP="00445AD7">
      <w:pPr>
        <w:autoSpaceDE w:val="0"/>
        <w:autoSpaceDN w:val="0"/>
        <w:adjustRightInd w:val="0"/>
        <w:spacing w:after="0" w:line="240" w:lineRule="auto"/>
        <w:jc w:val="both"/>
        <w:rPr>
          <w:rFonts w:cs="Calibri"/>
          <w:color w:val="000000"/>
        </w:rPr>
      </w:pPr>
      <w:r>
        <w:rPr>
          <w:rFonts w:cs="Calibri"/>
          <w:color w:val="000000"/>
        </w:rPr>
        <w:lastRenderedPageBreak/>
        <w:t xml:space="preserve">With the 2020 local elections ushering in a group of reform-minded mayors, and municipal councils, there was ample opportunity to move forward with a more progressive agenda for local governments in Bosnia and Herzegovina. Previous experiences, however, show that, at least initially, new administrations tend to struggle in coming to grips with the demands of governing. They are frequently overwhelmed by the daily business of troubleshooting, often diverting time, energy and resources away from undertaking needed structural reforms. With the Covid-19 pandemic further complicating the local government landscape, and financing likely to be sparce, the need for new mayors to hit the ground running is even more pressing. </w:t>
      </w:r>
    </w:p>
    <w:p w14:paraId="1A49CEE2" w14:textId="77777777" w:rsidR="00445AD7" w:rsidRDefault="00445AD7" w:rsidP="00445AD7">
      <w:pPr>
        <w:autoSpaceDE w:val="0"/>
        <w:autoSpaceDN w:val="0"/>
        <w:adjustRightInd w:val="0"/>
        <w:spacing w:after="0" w:line="240" w:lineRule="auto"/>
        <w:jc w:val="both"/>
        <w:rPr>
          <w:rFonts w:cs="Calibri"/>
          <w:color w:val="000000"/>
        </w:rPr>
      </w:pPr>
    </w:p>
    <w:p w14:paraId="1C92627C" w14:textId="55B23F11" w:rsidR="00445AD7" w:rsidRDefault="00A44CFD" w:rsidP="00445AD7">
      <w:pPr>
        <w:rPr>
          <w:rFonts w:eastAsia="Calibri"/>
          <w:b/>
          <w:bCs/>
        </w:rPr>
      </w:pPr>
      <w:r>
        <w:rPr>
          <w:b/>
          <w:bCs/>
        </w:rPr>
        <w:t>About Project</w:t>
      </w:r>
    </w:p>
    <w:p w14:paraId="36D8F33C" w14:textId="77777777" w:rsidR="00445AD7" w:rsidRPr="00C569DF" w:rsidRDefault="00445AD7" w:rsidP="00445AD7">
      <w:pPr>
        <w:spacing w:after="0" w:line="240" w:lineRule="auto"/>
        <w:jc w:val="both"/>
        <w:rPr>
          <w:rFonts w:cstheme="minorHAnsi"/>
          <w:color w:val="000000" w:themeColor="text1"/>
        </w:rPr>
      </w:pPr>
      <w:r w:rsidRPr="00C569DF">
        <w:rPr>
          <w:rFonts w:cstheme="minorHAnsi"/>
          <w:color w:val="000000" w:themeColor="text1"/>
        </w:rPr>
        <w:t xml:space="preserve">The PIPLS theory of change calls for the establishment of a system for strategic management of public assets, and the development of the necessary staff skills to manage said system, as critical prerequisites for local governments to increase the level of transparency and accountability in managing publicly owned goods, generating additional revenues and improving service delivery. </w:t>
      </w:r>
    </w:p>
    <w:p w14:paraId="3BF80383" w14:textId="77777777" w:rsidR="00445AD7" w:rsidRPr="00C569DF" w:rsidRDefault="00445AD7" w:rsidP="00445AD7">
      <w:pPr>
        <w:spacing w:after="0" w:line="240" w:lineRule="auto"/>
        <w:ind w:left="360"/>
        <w:jc w:val="both"/>
        <w:rPr>
          <w:rFonts w:cstheme="minorHAnsi"/>
          <w:color w:val="000000" w:themeColor="text1"/>
        </w:rPr>
      </w:pPr>
    </w:p>
    <w:p w14:paraId="34AB93B4" w14:textId="77777777" w:rsidR="00445AD7" w:rsidRPr="00C569DF" w:rsidRDefault="00445AD7" w:rsidP="00445AD7">
      <w:pPr>
        <w:spacing w:after="0" w:line="240" w:lineRule="auto"/>
        <w:jc w:val="both"/>
        <w:rPr>
          <w:rFonts w:cstheme="minorHAnsi"/>
          <w:color w:val="000000" w:themeColor="text1"/>
        </w:rPr>
      </w:pPr>
      <w:r w:rsidRPr="00C569DF">
        <w:rPr>
          <w:rFonts w:cstheme="minorHAnsi"/>
          <w:color w:val="000000" w:themeColor="text1"/>
        </w:rPr>
        <w:t xml:space="preserve">By engaging with the entity local government associations and decision-makers at higher levels of government, efforts are made to influence the relevant policy framework towards creating a better enabling environment and ensuring the sustainability of results. </w:t>
      </w:r>
    </w:p>
    <w:p w14:paraId="354E356F" w14:textId="77777777" w:rsidR="00445AD7" w:rsidRPr="00C569DF" w:rsidRDefault="00445AD7" w:rsidP="00445AD7">
      <w:pPr>
        <w:spacing w:after="0" w:line="240" w:lineRule="auto"/>
        <w:ind w:left="360"/>
        <w:jc w:val="both"/>
        <w:rPr>
          <w:rFonts w:cstheme="minorHAnsi"/>
          <w:color w:val="000000" w:themeColor="text1"/>
        </w:rPr>
      </w:pPr>
    </w:p>
    <w:p w14:paraId="1464C363" w14:textId="3A0B76F4" w:rsidR="00445AD7" w:rsidRPr="00C569DF" w:rsidRDefault="00445AD7" w:rsidP="00445AD7">
      <w:pPr>
        <w:spacing w:after="0" w:line="240" w:lineRule="auto"/>
        <w:jc w:val="both"/>
        <w:rPr>
          <w:rFonts w:cstheme="minorHAnsi"/>
          <w:color w:val="000000" w:themeColor="text1"/>
        </w:rPr>
      </w:pPr>
      <w:r w:rsidRPr="00C569DF">
        <w:rPr>
          <w:rFonts w:cstheme="minorHAnsi"/>
          <w:color w:val="000000" w:themeColor="text1"/>
        </w:rPr>
        <w:t>Support to local and cantonal governments in practicing smart revenue and expenditure management contributes towards generating funding for capital investments in critical service areas, in line with relevant local development strategy documents. By strengthening internal control systems and introducing a new level of scrutiny to the local government</w:t>
      </w:r>
      <w:r w:rsidR="003850E8">
        <w:rPr>
          <w:rFonts w:cstheme="minorHAnsi"/>
          <w:color w:val="000000" w:themeColor="text1"/>
        </w:rPr>
        <w:t>s</w:t>
      </w:r>
      <w:r w:rsidRPr="00C569DF">
        <w:rPr>
          <w:rFonts w:cstheme="minorHAnsi"/>
          <w:color w:val="000000" w:themeColor="text1"/>
        </w:rPr>
        <w:t>' financial management practices, unchecked spending is curbed and more funds for investments in services are available</w:t>
      </w:r>
      <w:r w:rsidR="003850E8">
        <w:rPr>
          <w:rFonts w:cstheme="minorHAnsi"/>
          <w:color w:val="000000" w:themeColor="text1"/>
        </w:rPr>
        <w:t>,</w:t>
      </w:r>
      <w:r w:rsidRPr="00C569DF">
        <w:rPr>
          <w:rFonts w:cstheme="minorHAnsi"/>
          <w:color w:val="000000" w:themeColor="text1"/>
        </w:rPr>
        <w:t xml:space="preserve"> resulting in tangible quality of life improvements. </w:t>
      </w:r>
    </w:p>
    <w:p w14:paraId="78A85B31" w14:textId="77777777" w:rsidR="00445AD7" w:rsidRPr="00C569DF" w:rsidRDefault="00445AD7" w:rsidP="00445AD7">
      <w:pPr>
        <w:spacing w:after="0" w:line="240" w:lineRule="auto"/>
        <w:ind w:left="360"/>
        <w:jc w:val="both"/>
        <w:rPr>
          <w:rFonts w:cstheme="minorHAnsi"/>
          <w:color w:val="FF0000"/>
        </w:rPr>
      </w:pPr>
    </w:p>
    <w:p w14:paraId="6DBF69C6" w14:textId="77777777" w:rsidR="00445AD7" w:rsidRPr="00C569DF" w:rsidRDefault="00445AD7" w:rsidP="00445AD7">
      <w:pPr>
        <w:spacing w:after="0" w:line="240" w:lineRule="auto"/>
        <w:ind w:left="360"/>
        <w:jc w:val="both"/>
        <w:rPr>
          <w:rFonts w:cstheme="minorHAnsi"/>
          <w:color w:val="000000" w:themeColor="text1"/>
        </w:rPr>
      </w:pPr>
      <w:r w:rsidRPr="00C569DF">
        <w:rPr>
          <w:rFonts w:cstheme="minorHAnsi"/>
          <w:color w:val="000000" w:themeColor="text1"/>
        </w:rPr>
        <w:t xml:space="preserve">With its overall objective “to contribute to an improvement in the overall quality of public service infrastructure in BIH”, the Project works across the following two outcomes: </w:t>
      </w:r>
    </w:p>
    <w:p w14:paraId="6349BE40" w14:textId="77777777" w:rsidR="00445AD7" w:rsidRPr="00C569DF" w:rsidRDefault="00445AD7" w:rsidP="00445AD7">
      <w:pPr>
        <w:spacing w:after="0" w:line="240" w:lineRule="auto"/>
        <w:ind w:left="360"/>
        <w:jc w:val="both"/>
        <w:rPr>
          <w:rFonts w:cstheme="minorHAnsi"/>
          <w:color w:val="000000" w:themeColor="text1"/>
        </w:rPr>
      </w:pPr>
    </w:p>
    <w:p w14:paraId="1F1477B1" w14:textId="77777777" w:rsidR="00445AD7" w:rsidRPr="00C569DF" w:rsidRDefault="00445AD7" w:rsidP="00445AD7">
      <w:pPr>
        <w:pStyle w:val="ListParagraph"/>
        <w:numPr>
          <w:ilvl w:val="0"/>
          <w:numId w:val="10"/>
        </w:numPr>
        <w:spacing w:after="0" w:line="240" w:lineRule="auto"/>
        <w:jc w:val="both"/>
        <w:rPr>
          <w:rFonts w:cstheme="minorHAnsi"/>
          <w:color w:val="000000" w:themeColor="text1"/>
        </w:rPr>
      </w:pPr>
      <w:r w:rsidRPr="00C569DF">
        <w:rPr>
          <w:rFonts w:cstheme="minorHAnsi"/>
          <w:color w:val="000000" w:themeColor="text1"/>
        </w:rPr>
        <w:t xml:space="preserve">Improve access to critical public services through better governance and greater investment in local infrastructure and; </w:t>
      </w:r>
    </w:p>
    <w:p w14:paraId="6F407DFD" w14:textId="77777777" w:rsidR="00445AD7" w:rsidRPr="00C569DF" w:rsidRDefault="00445AD7" w:rsidP="00445AD7">
      <w:pPr>
        <w:pStyle w:val="ListParagraph"/>
        <w:numPr>
          <w:ilvl w:val="0"/>
          <w:numId w:val="10"/>
        </w:numPr>
        <w:spacing w:after="0" w:line="240" w:lineRule="auto"/>
        <w:jc w:val="both"/>
        <w:rPr>
          <w:rFonts w:cstheme="minorHAnsi"/>
          <w:color w:val="000000" w:themeColor="text1"/>
        </w:rPr>
      </w:pPr>
      <w:r w:rsidRPr="00C569DF">
        <w:rPr>
          <w:rFonts w:cstheme="minorHAnsi"/>
          <w:color w:val="000000" w:themeColor="text1"/>
        </w:rPr>
        <w:t xml:space="preserve">Inject speed and purpose to the implementation of the newly elected local government leaders' reform agendas through the provision of expert technical assistance across a number of priority sectors. </w:t>
      </w:r>
    </w:p>
    <w:p w14:paraId="182E580F" w14:textId="77777777" w:rsidR="00445AD7" w:rsidRPr="00C569DF" w:rsidRDefault="00445AD7" w:rsidP="00445AD7">
      <w:pPr>
        <w:spacing w:after="0" w:line="240" w:lineRule="auto"/>
        <w:ind w:left="360"/>
        <w:jc w:val="both"/>
        <w:rPr>
          <w:rFonts w:cstheme="minorHAnsi"/>
          <w:color w:val="000000" w:themeColor="text1"/>
        </w:rPr>
      </w:pPr>
    </w:p>
    <w:p w14:paraId="44F508BF" w14:textId="77777777" w:rsidR="00445AD7" w:rsidRPr="00C569DF" w:rsidRDefault="00445AD7" w:rsidP="00445AD7">
      <w:pPr>
        <w:spacing w:after="0" w:line="240" w:lineRule="auto"/>
        <w:jc w:val="both"/>
        <w:rPr>
          <w:rFonts w:cstheme="minorHAnsi"/>
          <w:color w:val="000000" w:themeColor="text1"/>
        </w:rPr>
      </w:pPr>
      <w:r w:rsidRPr="00C569DF">
        <w:rPr>
          <w:rFonts w:cstheme="minorHAnsi"/>
          <w:color w:val="000000" w:themeColor="text1"/>
        </w:rPr>
        <w:t xml:space="preserve">The first outcome is pursued through three interlinked and mutually reinforcing results taking place across 15 local and 2 cantonal governments. </w:t>
      </w:r>
    </w:p>
    <w:p w14:paraId="075D644D" w14:textId="77777777" w:rsidR="00445AD7" w:rsidRDefault="00445AD7" w:rsidP="00445AD7">
      <w:pPr>
        <w:spacing w:after="0" w:line="240" w:lineRule="auto"/>
        <w:ind w:left="360"/>
        <w:jc w:val="both"/>
        <w:rPr>
          <w:rFonts w:cstheme="minorHAnsi"/>
          <w:color w:val="000000" w:themeColor="text1"/>
        </w:rPr>
      </w:pPr>
    </w:p>
    <w:p w14:paraId="24DD9A71" w14:textId="77777777" w:rsidR="00445AD7" w:rsidRDefault="00445AD7" w:rsidP="00445AD7">
      <w:pPr>
        <w:spacing w:after="0"/>
        <w:jc w:val="both"/>
        <w:rPr>
          <w:rFonts w:cstheme="minorHAnsi"/>
          <w:color w:val="000000" w:themeColor="text1"/>
        </w:rPr>
      </w:pPr>
      <w:r>
        <w:rPr>
          <w:rFonts w:cstheme="minorHAnsi"/>
          <w:b/>
          <w:bCs/>
          <w:color w:val="000000" w:themeColor="text1"/>
        </w:rPr>
        <w:t>Under Result 1, the Project helps local governments establish a system for strategic management of public assets held by municipal authorities</w:t>
      </w:r>
      <w:r>
        <w:rPr>
          <w:rFonts w:cstheme="minorHAnsi"/>
          <w:color w:val="000000" w:themeColor="text1"/>
        </w:rPr>
        <w:t xml:space="preserve">, to include creating clear lines of responsibility for asset management within each institution; establishing and regularly updating a register of assets with a transparent record of all purchases, sales or disposition of assets; development of asset management plans to help ensure efficiency and effectiveness in asset utilization; building the necessary staff skills to effectively manage the system and its components; and creating the requisite policy framework for effective asset management at local government level. </w:t>
      </w:r>
    </w:p>
    <w:p w14:paraId="647AAAEE" w14:textId="77777777" w:rsidR="00445AD7" w:rsidRDefault="00445AD7" w:rsidP="00445AD7">
      <w:pPr>
        <w:spacing w:after="0"/>
        <w:ind w:left="360"/>
        <w:jc w:val="both"/>
        <w:rPr>
          <w:rFonts w:cstheme="minorHAnsi"/>
          <w:color w:val="000000" w:themeColor="text1"/>
        </w:rPr>
      </w:pPr>
    </w:p>
    <w:p w14:paraId="50FC4A0C" w14:textId="64DF519E" w:rsidR="00445AD7" w:rsidRDefault="00445AD7" w:rsidP="00445AD7">
      <w:pPr>
        <w:spacing w:after="0" w:line="240" w:lineRule="auto"/>
        <w:jc w:val="both"/>
        <w:rPr>
          <w:rFonts w:cstheme="minorHAnsi"/>
          <w:color w:val="000000" w:themeColor="text1"/>
        </w:rPr>
      </w:pPr>
      <w:r>
        <w:rPr>
          <w:rFonts w:cstheme="minorHAnsi"/>
          <w:b/>
          <w:bCs/>
          <w:color w:val="000000" w:themeColor="text1"/>
        </w:rPr>
        <w:t>Under Result 2, the Project works with partner local authorities to optimize public spending and generate funding for capital investments in critical service areas,</w:t>
      </w:r>
      <w:r>
        <w:rPr>
          <w:rFonts w:cstheme="minorHAnsi"/>
          <w:color w:val="000000" w:themeColor="text1"/>
        </w:rPr>
        <w:t xml:space="preserve"> as identified by relevant local development strategy documents. Activities under this result work towards introducing and internalizing a rigorous process of disciplined expenditure management aimed at establishing a </w:t>
      </w:r>
      <w:r>
        <w:rPr>
          <w:rFonts w:cstheme="minorHAnsi"/>
          <w:color w:val="000000" w:themeColor="text1"/>
        </w:rPr>
        <w:lastRenderedPageBreak/>
        <w:t>conservative level of operational spending. ln addition, the Project will work to strengthen internal control systems to curb unlawful spending and introduce a new level of scrutiny to the local government</w:t>
      </w:r>
      <w:r w:rsidR="003850E8">
        <w:rPr>
          <w:rFonts w:cstheme="minorHAnsi"/>
          <w:color w:val="000000" w:themeColor="text1"/>
        </w:rPr>
        <w:t>s</w:t>
      </w:r>
      <w:r>
        <w:rPr>
          <w:rFonts w:cstheme="minorHAnsi"/>
          <w:color w:val="000000" w:themeColor="text1"/>
        </w:rPr>
        <w:t xml:space="preserve">' financial management practices. Considering the largely inefficient and ineffective public procurement practices, and their detrimental impact on service delivery, the Project also pursues enhancements in procurement policies and procedures across all partner local governments. As with Result 1, the Project works with willing policy partners at higher levels of government to effect practice-based changes in the regulatory environment. </w:t>
      </w:r>
    </w:p>
    <w:p w14:paraId="79B1832D" w14:textId="77777777" w:rsidR="00445AD7" w:rsidRDefault="00445AD7" w:rsidP="00445AD7">
      <w:pPr>
        <w:spacing w:after="0" w:line="240" w:lineRule="auto"/>
        <w:ind w:left="360"/>
        <w:jc w:val="both"/>
        <w:rPr>
          <w:rFonts w:cstheme="minorHAnsi"/>
          <w:color w:val="000000" w:themeColor="text1"/>
        </w:rPr>
      </w:pPr>
    </w:p>
    <w:p w14:paraId="2A0246DE" w14:textId="77777777" w:rsidR="00445AD7" w:rsidRDefault="00445AD7" w:rsidP="00445AD7">
      <w:pPr>
        <w:spacing w:after="0" w:line="240" w:lineRule="auto"/>
        <w:jc w:val="both"/>
        <w:rPr>
          <w:rFonts w:cstheme="minorHAnsi"/>
          <w:color w:val="000000" w:themeColor="text1"/>
        </w:rPr>
      </w:pPr>
      <w:r>
        <w:rPr>
          <w:rFonts w:cstheme="minorHAnsi"/>
          <w:b/>
          <w:bCs/>
          <w:color w:val="000000" w:themeColor="text1"/>
        </w:rPr>
        <w:t>Under Result 3, the Project clearly and immediately demonstrates the benefits of improved governance practices and arrangements</w:t>
      </w:r>
      <w:r>
        <w:rPr>
          <w:rFonts w:cstheme="minorHAnsi"/>
          <w:color w:val="000000" w:themeColor="text1"/>
        </w:rPr>
        <w:t xml:space="preserve">, created under Results 1 and 2, to mobilize newly available funding in implementing critical public service priorities. ln practical terms, local governments that have performed the best, or have saved and generated the most money while implementing asset management systems, are rewarded with a "top-up grant" through the Project grant facility thus enabling the implementation of their priority interventions already called for under their local development strategies. Competing local governments are evaluated against targets established based on an in-depth external review of their financial situation at Project inception. In addition, to be eligible, priority infrastructure interventions for best-performing municipalities must be i) linked to their development strategy; ii) co-financed with at least 60% of the total amount by the local authority; and iii) operate on a fully sustainable basis once completed to encourage long-term thinking by local decision-makers. The selection process is guided by SDG financing considerations with funding channelled to meet the implementation of prioritized goals across all partner communities. ln essence, </w:t>
      </w:r>
      <w:proofErr w:type="gramStart"/>
      <w:r>
        <w:rPr>
          <w:rFonts w:cstheme="minorHAnsi"/>
          <w:color w:val="000000" w:themeColor="text1"/>
        </w:rPr>
        <w:t>Result</w:t>
      </w:r>
      <w:proofErr w:type="gramEnd"/>
      <w:r>
        <w:rPr>
          <w:rFonts w:cstheme="minorHAnsi"/>
          <w:color w:val="000000" w:themeColor="text1"/>
        </w:rPr>
        <w:t xml:space="preserve"> 3 represents an incentive for participating local and cantonal governments to maximize their commitment to good governance practices outlined under the first two Project results. </w:t>
      </w:r>
    </w:p>
    <w:p w14:paraId="34656D51" w14:textId="77777777" w:rsidR="00445AD7" w:rsidRDefault="00445AD7" w:rsidP="00445AD7">
      <w:pPr>
        <w:spacing w:after="0" w:line="240" w:lineRule="auto"/>
        <w:ind w:left="360"/>
        <w:jc w:val="both"/>
        <w:rPr>
          <w:rFonts w:cstheme="minorHAnsi"/>
          <w:color w:val="000000" w:themeColor="text1"/>
        </w:rPr>
      </w:pPr>
    </w:p>
    <w:p w14:paraId="321F9EE2" w14:textId="55501845" w:rsidR="00445AD7" w:rsidRDefault="00445AD7" w:rsidP="00445AD7">
      <w:pPr>
        <w:spacing w:after="0" w:line="240" w:lineRule="auto"/>
        <w:jc w:val="both"/>
        <w:rPr>
          <w:rFonts w:cstheme="minorHAnsi"/>
          <w:color w:val="000000" w:themeColor="text1"/>
        </w:rPr>
      </w:pPr>
      <w:r>
        <w:rPr>
          <w:rFonts w:cstheme="minorHAnsi"/>
          <w:b/>
          <w:bCs/>
          <w:color w:val="000000" w:themeColor="text1"/>
        </w:rPr>
        <w:t>The second outcome is pursued through specialized technical assistance across three principle thematic areas</w:t>
      </w:r>
      <w:r>
        <w:rPr>
          <w:rFonts w:cstheme="minorHAnsi"/>
          <w:color w:val="000000" w:themeColor="text1"/>
        </w:rPr>
        <w:t xml:space="preserve">: i) </w:t>
      </w:r>
      <w:r>
        <w:rPr>
          <w:rFonts w:cstheme="minorHAnsi"/>
          <w:b/>
          <w:bCs/>
          <w:color w:val="000000" w:themeColor="text1"/>
        </w:rPr>
        <w:t>digital governance</w:t>
      </w:r>
      <w:r>
        <w:rPr>
          <w:rFonts w:cstheme="minorHAnsi"/>
          <w:color w:val="000000" w:themeColor="text1"/>
        </w:rPr>
        <w:t xml:space="preserve">; to include improving processes and instruments in the service of better performance and enhanced transparency and accountability; ii) </w:t>
      </w:r>
      <w:r>
        <w:rPr>
          <w:rFonts w:cstheme="minorHAnsi"/>
          <w:b/>
          <w:bCs/>
          <w:color w:val="000000" w:themeColor="text1"/>
        </w:rPr>
        <w:t>service delivery and infrastructure</w:t>
      </w:r>
      <w:r>
        <w:rPr>
          <w:rFonts w:cstheme="minorHAnsi"/>
          <w:color w:val="000000" w:themeColor="text1"/>
        </w:rPr>
        <w:t xml:space="preserve">, to include taking critically important infrastructure Projects from concept to maturity, as well as helping set the service delivery agenda for the local community and introducing new service lines; and, finally, </w:t>
      </w:r>
      <w:r>
        <w:rPr>
          <w:rFonts w:cstheme="minorHAnsi"/>
          <w:b/>
          <w:bCs/>
          <w:color w:val="000000" w:themeColor="text1"/>
        </w:rPr>
        <w:t>local economic development</w:t>
      </w:r>
      <w:r>
        <w:rPr>
          <w:rFonts w:cstheme="minorHAnsi"/>
          <w:color w:val="000000" w:themeColor="text1"/>
        </w:rPr>
        <w:t>; to include developing innovative entrepreneurship, and employment incentive and promotion program</w:t>
      </w:r>
      <w:r w:rsidR="00C417E2">
        <w:rPr>
          <w:rFonts w:cstheme="minorHAnsi"/>
          <w:color w:val="000000" w:themeColor="text1"/>
        </w:rPr>
        <w:t>me</w:t>
      </w:r>
      <w:r>
        <w:rPr>
          <w:rFonts w:cstheme="minorHAnsi"/>
          <w:color w:val="000000" w:themeColor="text1"/>
        </w:rPr>
        <w:t>s. The Facility offers targeted technical assistance in keeping with the specific needs of each client local government while considering the overarching intervention logic. Assistance is offered on a first-come, first-serve</w:t>
      </w:r>
      <w:r w:rsidR="00C417E2">
        <w:rPr>
          <w:rFonts w:cstheme="minorHAnsi"/>
          <w:color w:val="000000" w:themeColor="text1"/>
        </w:rPr>
        <w:t>d</w:t>
      </w:r>
      <w:r>
        <w:rPr>
          <w:rFonts w:cstheme="minorHAnsi"/>
          <w:color w:val="000000" w:themeColor="text1"/>
        </w:rPr>
        <w:t xml:space="preserve"> basis, with interested local authorities required to commit to seeing through the necessary activities to achieve the stated objective of the technical assistance, whether that be the adoption of new transparency policy or the implementation of an infrastructure intervention. </w:t>
      </w:r>
    </w:p>
    <w:p w14:paraId="021F1182" w14:textId="77777777" w:rsidR="00445AD7" w:rsidRDefault="00445AD7" w:rsidP="00445AD7">
      <w:pPr>
        <w:spacing w:after="0" w:line="240" w:lineRule="auto"/>
        <w:ind w:left="360"/>
        <w:jc w:val="both"/>
        <w:rPr>
          <w:rFonts w:cstheme="minorHAnsi"/>
          <w:color w:val="000000" w:themeColor="text1"/>
        </w:rPr>
      </w:pPr>
    </w:p>
    <w:p w14:paraId="7CEF4DB0" w14:textId="77777777" w:rsidR="00445AD7" w:rsidRDefault="00445AD7" w:rsidP="00445AD7">
      <w:pPr>
        <w:spacing w:after="0" w:line="240" w:lineRule="auto"/>
        <w:jc w:val="both"/>
        <w:rPr>
          <w:rFonts w:cstheme="minorHAnsi"/>
          <w:color w:val="000000" w:themeColor="text1"/>
        </w:rPr>
      </w:pPr>
      <w:r>
        <w:rPr>
          <w:rFonts w:cstheme="minorHAnsi"/>
          <w:color w:val="000000" w:themeColor="text1"/>
        </w:rPr>
        <w:t>Outcome 2’s single result</w:t>
      </w:r>
      <w:r>
        <w:rPr>
          <w:rFonts w:cstheme="minorHAnsi"/>
          <w:i/>
          <w:iCs/>
          <w:color w:val="000000" w:themeColor="text1"/>
        </w:rPr>
        <w:t xml:space="preserve"> </w:t>
      </w:r>
      <w:r>
        <w:rPr>
          <w:rFonts w:cstheme="minorHAnsi"/>
          <w:color w:val="000000" w:themeColor="text1"/>
        </w:rPr>
        <w:t xml:space="preserve">is defined as follows: </w:t>
      </w:r>
      <w:r>
        <w:rPr>
          <w:rFonts w:cstheme="minorHAnsi"/>
          <w:b/>
          <w:bCs/>
          <w:color w:val="000000" w:themeColor="text1"/>
        </w:rPr>
        <w:t>Local government leaders are supported in their efforts to effectively deliver their reform agendas aimed at improving the quality of life in their communities, focusing in particular on the delivery of critical public services</w:t>
      </w:r>
      <w:r>
        <w:rPr>
          <w:rFonts w:cstheme="minorHAnsi"/>
          <w:color w:val="000000" w:themeColor="text1"/>
        </w:rPr>
        <w:t xml:space="preserve">. </w:t>
      </w:r>
    </w:p>
    <w:p w14:paraId="03845241" w14:textId="77777777" w:rsidR="00445AD7" w:rsidRDefault="00445AD7" w:rsidP="00445AD7">
      <w:pPr>
        <w:spacing w:after="0" w:line="240" w:lineRule="auto"/>
        <w:ind w:left="360"/>
        <w:jc w:val="both"/>
        <w:rPr>
          <w:rFonts w:cstheme="minorHAnsi"/>
          <w:color w:val="000000" w:themeColor="text1"/>
        </w:rPr>
      </w:pPr>
    </w:p>
    <w:p w14:paraId="06542EA8" w14:textId="77777777" w:rsidR="00445AD7" w:rsidRDefault="00445AD7" w:rsidP="00445AD7">
      <w:pPr>
        <w:jc w:val="both"/>
        <w:rPr>
          <w:rFonts w:ascii="Calibri" w:hAnsi="Calibri" w:cs="Calibri"/>
        </w:rPr>
      </w:pPr>
      <w:r>
        <w:rPr>
          <w:rFonts w:ascii="Calibri" w:hAnsi="Calibri" w:cs="Calibri"/>
        </w:rPr>
        <w:t>Project activities are implemented in three cantons (</w:t>
      </w:r>
      <w:proofErr w:type="spellStart"/>
      <w:r>
        <w:rPr>
          <w:rFonts w:ascii="Calibri" w:hAnsi="Calibri" w:cs="Calibri"/>
        </w:rPr>
        <w:t>Posavina</w:t>
      </w:r>
      <w:proofErr w:type="spellEnd"/>
      <w:r>
        <w:rPr>
          <w:rFonts w:ascii="Calibri" w:hAnsi="Calibri" w:cs="Calibri"/>
        </w:rPr>
        <w:t xml:space="preserve">, Tuzla and Sarajevo) and 22 selected local governments: Banja Luka, </w:t>
      </w:r>
      <w:r w:rsidRPr="00C569DF">
        <w:rPr>
          <w:rFonts w:ascii="Calibri" w:hAnsi="Calibri" w:cs="Calibri"/>
          <w:lang w:val="bs-Latn-BA"/>
        </w:rPr>
        <w:t xml:space="preserve">Centar Sarajevo, Goražde, Gradiška, Han Pijesak, Ilidža, Jablanica, Laktaši, Lukavac, Modriča, Mostar, Novi Grad, Novo Sarajevo, Odžak, Orašje, Prijedor, Šamac, Teslić, Tešanj, Tuzla, Trebinje, Živinice. </w:t>
      </w:r>
      <w:r>
        <w:rPr>
          <w:rFonts w:cstheme="minorHAnsi"/>
        </w:rPr>
        <w:br w:type="page"/>
      </w:r>
    </w:p>
    <w:p w14:paraId="668E887E" w14:textId="69FABB1B" w:rsidR="00445AD7" w:rsidRDefault="00445AD7" w:rsidP="00445AD7">
      <w:pPr>
        <w:pStyle w:val="Heading1"/>
        <w:numPr>
          <w:ilvl w:val="0"/>
          <w:numId w:val="5"/>
        </w:numPr>
        <w:rPr>
          <w:color w:val="FF0000"/>
        </w:rPr>
      </w:pPr>
      <w:bookmarkStart w:id="6" w:name="_Toc183603845"/>
      <w:r>
        <w:lastRenderedPageBreak/>
        <w:t xml:space="preserve">Evaluation </w:t>
      </w:r>
      <w:r w:rsidR="00B71AD1">
        <w:t>S</w:t>
      </w:r>
      <w:r>
        <w:t xml:space="preserve">cope and </w:t>
      </w:r>
      <w:r w:rsidR="00B71AD1">
        <w:t>O</w:t>
      </w:r>
      <w:r>
        <w:t>bjectives</w:t>
      </w:r>
      <w:bookmarkEnd w:id="6"/>
    </w:p>
    <w:p w14:paraId="05174316" w14:textId="77777777" w:rsidR="00445AD7" w:rsidRDefault="00445AD7" w:rsidP="00445AD7">
      <w:pPr>
        <w:pStyle w:val="ListParagraph"/>
        <w:shd w:val="clear" w:color="auto" w:fill="FFFFFF" w:themeFill="background1"/>
        <w:spacing w:before="120" w:after="120"/>
        <w:ind w:left="0"/>
        <w:jc w:val="both"/>
        <w:outlineLvl w:val="0"/>
        <w:rPr>
          <w:b/>
          <w:bCs/>
        </w:rPr>
      </w:pPr>
    </w:p>
    <w:p w14:paraId="68755963" w14:textId="77777777" w:rsidR="00445AD7" w:rsidRDefault="00445AD7" w:rsidP="00445AD7">
      <w:pPr>
        <w:pStyle w:val="ListParagraph"/>
        <w:numPr>
          <w:ilvl w:val="0"/>
          <w:numId w:val="3"/>
        </w:numPr>
        <w:spacing w:after="0" w:line="240" w:lineRule="auto"/>
        <w:jc w:val="both"/>
        <w:rPr>
          <w:b/>
          <w:bCs/>
        </w:rPr>
      </w:pPr>
      <w:r>
        <w:rPr>
          <w:b/>
          <w:bCs/>
        </w:rPr>
        <w:t>Purpose</w:t>
      </w:r>
    </w:p>
    <w:p w14:paraId="78F32638" w14:textId="77777777" w:rsidR="00445AD7" w:rsidRDefault="00445AD7" w:rsidP="00445AD7">
      <w:pPr>
        <w:spacing w:after="0" w:line="240" w:lineRule="auto"/>
        <w:jc w:val="both"/>
      </w:pPr>
      <w:r>
        <w:t>The primary purpose of this evaluation is to provide an unbiased, comprehensive review of the </w:t>
      </w:r>
      <w:r w:rsidRPr="006F6971">
        <w:t xml:space="preserve">Project for Improving Performance of Local Services (PIPLS) in Bosnia and Herzegovina. </w:t>
      </w:r>
      <w:r>
        <w:t>This includes examining the Project’s overall performance and results, as well as identifying potential indicators of transformative change resulting from the Project’s activities.</w:t>
      </w:r>
    </w:p>
    <w:p w14:paraId="230E2AD5" w14:textId="77777777" w:rsidR="00445AD7" w:rsidRDefault="00445AD7" w:rsidP="00445AD7">
      <w:pPr>
        <w:spacing w:after="0" w:line="240" w:lineRule="auto"/>
        <w:jc w:val="both"/>
      </w:pPr>
    </w:p>
    <w:p w14:paraId="718DE3D9" w14:textId="77777777" w:rsidR="00445AD7" w:rsidRDefault="00445AD7" w:rsidP="00445AD7">
      <w:pPr>
        <w:pStyle w:val="ListParagraph"/>
        <w:numPr>
          <w:ilvl w:val="0"/>
          <w:numId w:val="3"/>
        </w:numPr>
        <w:spacing w:after="0" w:line="240" w:lineRule="auto"/>
        <w:jc w:val="both"/>
        <w:rPr>
          <w:b/>
          <w:bCs/>
        </w:rPr>
      </w:pPr>
      <w:r>
        <w:rPr>
          <w:b/>
          <w:bCs/>
        </w:rPr>
        <w:t>Scope</w:t>
      </w:r>
    </w:p>
    <w:p w14:paraId="6B6AFE0E" w14:textId="6AC1FDE1" w:rsidR="00445AD7" w:rsidRDefault="00445AD7" w:rsidP="00445AD7">
      <w:pPr>
        <w:spacing w:after="0" w:line="240" w:lineRule="auto"/>
        <w:jc w:val="both"/>
      </w:pPr>
      <w:r>
        <w:t>The evaluation examines the extent to which the Project’s planned outcomes have been achieved since its inception on January 1, 2021, and assess</w:t>
      </w:r>
      <w:r w:rsidR="00C417E2">
        <w:t>es</w:t>
      </w:r>
      <w:r>
        <w:t xml:space="preserve"> the likelihood of achieving remaining goals by its scheduled end date, December 31, 2024, as outlined in the Project Document and Results Framework.</w:t>
      </w:r>
    </w:p>
    <w:p w14:paraId="02A1539A" w14:textId="77777777" w:rsidR="00445AD7" w:rsidRDefault="00445AD7" w:rsidP="00445AD7">
      <w:pPr>
        <w:spacing w:after="0" w:line="240" w:lineRule="auto"/>
        <w:jc w:val="both"/>
      </w:pPr>
      <w:r>
        <w:t xml:space="preserve">This evaluation will cover the Project’s entire timeline, focusing on Project processes, strategic partnerships, and the contextual factors that were crucial in generating both expected and unexpected outcomes. It will also investigate the factors that supported or hindered the Project’s ability to achieve its objectives. Furthermore, the evaluation will assess key cross-cutting aspects, including gender equality, disability and human rights, environmental impact, resilience, and innovation within the Project’s results areas. </w:t>
      </w:r>
    </w:p>
    <w:p w14:paraId="0210FFCF" w14:textId="77777777" w:rsidR="00445AD7" w:rsidRDefault="00445AD7" w:rsidP="00445AD7">
      <w:pPr>
        <w:spacing w:after="0" w:line="240" w:lineRule="auto"/>
        <w:jc w:val="both"/>
      </w:pPr>
    </w:p>
    <w:p w14:paraId="613258E7" w14:textId="77777777" w:rsidR="00445AD7" w:rsidRDefault="00445AD7" w:rsidP="00445AD7">
      <w:pPr>
        <w:pStyle w:val="ListParagraph"/>
        <w:numPr>
          <w:ilvl w:val="0"/>
          <w:numId w:val="3"/>
        </w:numPr>
        <w:spacing w:after="0" w:line="240" w:lineRule="auto"/>
        <w:jc w:val="both"/>
        <w:rPr>
          <w:b/>
          <w:bCs/>
        </w:rPr>
      </w:pPr>
      <w:r>
        <w:rPr>
          <w:b/>
          <w:bCs/>
        </w:rPr>
        <w:t>Objective</w:t>
      </w:r>
    </w:p>
    <w:p w14:paraId="6389894D" w14:textId="77777777" w:rsidR="00445AD7" w:rsidRDefault="00445AD7" w:rsidP="00445AD7">
      <w:pPr>
        <w:spacing w:after="0" w:line="240" w:lineRule="auto"/>
        <w:jc w:val="both"/>
      </w:pPr>
      <w:r>
        <w:t>The main objective of this evaluation is to assess the Project’s progress, achievements, challenges, gaps, delays, and any contextual issues or institutional risks. Through a robust data collection approach, the evaluation will aim to provide collective insights and highlight critical lessons learned, including signs of transformative change, any missteps, and key cross-cutting issues, with a focus on inclusivity. The evaluation will analyse the processes of change influenced by the Project, the level of stakeholder buy-in and ownership, and the specific contributions the Project made toward these changes. It will also provide strategic recommendations for the Project’s owners and partners to enhance implementation, particularly as the Project approaches its exit strategy and considers a potential Phase II follow-up.</w:t>
      </w:r>
    </w:p>
    <w:p w14:paraId="2E653D0B" w14:textId="77777777" w:rsidR="00445AD7" w:rsidRDefault="00445AD7" w:rsidP="00445AD7">
      <w:pPr>
        <w:spacing w:after="0" w:line="240" w:lineRule="auto"/>
        <w:jc w:val="both"/>
      </w:pPr>
    </w:p>
    <w:p w14:paraId="7CE3A250" w14:textId="77777777" w:rsidR="00445AD7" w:rsidRDefault="00445AD7" w:rsidP="00445AD7">
      <w:pPr>
        <w:pStyle w:val="ListParagraph"/>
        <w:numPr>
          <w:ilvl w:val="0"/>
          <w:numId w:val="3"/>
        </w:numPr>
        <w:spacing w:after="0" w:line="240" w:lineRule="auto"/>
        <w:jc w:val="both"/>
        <w:rPr>
          <w:b/>
          <w:bCs/>
        </w:rPr>
      </w:pPr>
      <w:r>
        <w:rPr>
          <w:b/>
          <w:bCs/>
        </w:rPr>
        <w:t>Evaluation Criteria</w:t>
      </w:r>
    </w:p>
    <w:p w14:paraId="43D6D6AA" w14:textId="77777777" w:rsidR="00445AD7" w:rsidRDefault="00445AD7" w:rsidP="00445AD7">
      <w:pPr>
        <w:spacing w:after="0" w:line="240" w:lineRule="auto"/>
        <w:jc w:val="both"/>
      </w:pPr>
      <w:r>
        <w:t>The evaluation will use established international Project evaluation standards, drawing on the OECD DAC Evaluation Quality Standards, including relevance, coherence, effectiveness, efficiency, impact, and sustainability. A detailed evaluation matrix</w:t>
      </w:r>
      <w:r>
        <w:rPr>
          <w:rStyle w:val="FootnoteReference"/>
          <w:rFonts w:asciiTheme="minorHAnsi" w:hAnsiTheme="minorHAnsi"/>
        </w:rPr>
        <w:footnoteReference w:id="11"/>
      </w:r>
      <w:r>
        <w:t xml:space="preserve"> has been developed to outline the specific criteria, evaluation questions, data sources, and tools utilized to assess Project performance in response to the questions identified in the Terms of Reference (ToR).</w:t>
      </w:r>
    </w:p>
    <w:p w14:paraId="23F61E7D" w14:textId="77777777" w:rsidR="00445AD7" w:rsidRDefault="00445AD7" w:rsidP="00445AD7">
      <w:pPr>
        <w:spacing w:after="0" w:line="240" w:lineRule="auto"/>
        <w:jc w:val="both"/>
        <w:rPr>
          <w:rFonts w:cstheme="minorHAnsi"/>
        </w:rPr>
      </w:pPr>
    </w:p>
    <w:p w14:paraId="33FC5603" w14:textId="77777777" w:rsidR="00445AD7" w:rsidRDefault="00445AD7" w:rsidP="00445AD7">
      <w:pPr>
        <w:rPr>
          <w:rFonts w:cstheme="minorHAnsi"/>
          <w:b/>
        </w:rPr>
      </w:pPr>
    </w:p>
    <w:p w14:paraId="727C7832" w14:textId="77777777" w:rsidR="00445AD7" w:rsidRDefault="00445AD7" w:rsidP="00445AD7">
      <w:pPr>
        <w:rPr>
          <w:rFonts w:cstheme="minorHAnsi"/>
          <w:b/>
        </w:rPr>
      </w:pPr>
    </w:p>
    <w:p w14:paraId="2C1BFE77" w14:textId="77777777" w:rsidR="00445AD7" w:rsidRDefault="00445AD7" w:rsidP="00445AD7">
      <w:pPr>
        <w:rPr>
          <w:rFonts w:cstheme="minorHAnsi"/>
          <w:b/>
        </w:rPr>
      </w:pPr>
    </w:p>
    <w:p w14:paraId="48FDEF13" w14:textId="77777777" w:rsidR="00445AD7" w:rsidRDefault="00445AD7" w:rsidP="00445AD7">
      <w:pPr>
        <w:rPr>
          <w:rFonts w:cstheme="minorHAnsi"/>
          <w:b/>
        </w:rPr>
      </w:pPr>
    </w:p>
    <w:p w14:paraId="50C98F8E" w14:textId="77777777" w:rsidR="00445AD7" w:rsidRDefault="00445AD7" w:rsidP="00445AD7">
      <w:pPr>
        <w:rPr>
          <w:rFonts w:cstheme="minorHAnsi"/>
          <w:b/>
        </w:rPr>
      </w:pPr>
    </w:p>
    <w:p w14:paraId="5F952AC1" w14:textId="77777777" w:rsidR="00445AD7" w:rsidRDefault="00445AD7" w:rsidP="00445AD7">
      <w:pPr>
        <w:rPr>
          <w:rFonts w:cstheme="minorHAnsi"/>
          <w:b/>
        </w:rPr>
      </w:pPr>
    </w:p>
    <w:p w14:paraId="789604BA" w14:textId="77777777" w:rsidR="00445AD7" w:rsidRDefault="00445AD7" w:rsidP="00445AD7"/>
    <w:p w14:paraId="2E4052E0" w14:textId="52853109" w:rsidR="00445AD7" w:rsidRDefault="00445AD7" w:rsidP="00445AD7">
      <w:pPr>
        <w:pStyle w:val="Heading1"/>
        <w:numPr>
          <w:ilvl w:val="0"/>
          <w:numId w:val="11"/>
        </w:numPr>
        <w:rPr>
          <w:color w:val="FF0000"/>
        </w:rPr>
      </w:pPr>
      <w:bookmarkStart w:id="7" w:name="_Toc183603846"/>
      <w:r>
        <w:lastRenderedPageBreak/>
        <w:t xml:space="preserve">Evaluation </w:t>
      </w:r>
      <w:r w:rsidR="00B71AD1">
        <w:t>A</w:t>
      </w:r>
      <w:r>
        <w:t xml:space="preserve">pproach and </w:t>
      </w:r>
      <w:r w:rsidR="00B71AD1">
        <w:t>M</w:t>
      </w:r>
      <w:r>
        <w:t>ethods</w:t>
      </w:r>
      <w:bookmarkEnd w:id="7"/>
    </w:p>
    <w:p w14:paraId="74B8263A" w14:textId="77777777" w:rsidR="00445AD7" w:rsidRDefault="00445AD7" w:rsidP="00445AD7">
      <w:pPr>
        <w:spacing w:after="0" w:line="240" w:lineRule="auto"/>
        <w:jc w:val="both"/>
        <w:rPr>
          <w:rFonts w:cstheme="minorHAnsi"/>
          <w:color w:val="FF0000"/>
        </w:rPr>
      </w:pPr>
    </w:p>
    <w:p w14:paraId="579F6A84" w14:textId="77777777" w:rsidR="00445AD7" w:rsidRDefault="00445AD7" w:rsidP="00445AD7">
      <w:pPr>
        <w:pStyle w:val="ListParagraph"/>
        <w:numPr>
          <w:ilvl w:val="1"/>
          <w:numId w:val="11"/>
        </w:numPr>
        <w:spacing w:after="0" w:line="240" w:lineRule="auto"/>
        <w:jc w:val="both"/>
        <w:rPr>
          <w:rFonts w:cstheme="minorHAnsi"/>
          <w:b/>
          <w:bCs/>
          <w:color w:val="000000" w:themeColor="text1"/>
        </w:rPr>
      </w:pPr>
      <w:r>
        <w:rPr>
          <w:rFonts w:cstheme="minorHAnsi"/>
          <w:b/>
          <w:bCs/>
          <w:color w:val="000000" w:themeColor="text1"/>
        </w:rPr>
        <w:t>Evaluation Approach</w:t>
      </w:r>
    </w:p>
    <w:p w14:paraId="19C63614" w14:textId="77777777" w:rsidR="00445AD7" w:rsidRDefault="00445AD7" w:rsidP="00445AD7">
      <w:pPr>
        <w:pStyle w:val="ListParagraph"/>
        <w:spacing w:after="0" w:line="240" w:lineRule="auto"/>
        <w:jc w:val="both"/>
        <w:rPr>
          <w:rFonts w:cstheme="minorHAnsi"/>
          <w:b/>
          <w:bCs/>
          <w:color w:val="000000" w:themeColor="text1"/>
        </w:rPr>
      </w:pPr>
    </w:p>
    <w:p w14:paraId="641554DC" w14:textId="77777777" w:rsidR="00445AD7" w:rsidRDefault="00445AD7" w:rsidP="00445AD7">
      <w:pPr>
        <w:shd w:val="clear" w:color="auto" w:fill="FFFFFF"/>
        <w:autoSpaceDE w:val="0"/>
        <w:autoSpaceDN w:val="0"/>
        <w:adjustRightInd w:val="0"/>
        <w:spacing w:before="120" w:after="120" w:line="276" w:lineRule="auto"/>
        <w:jc w:val="both"/>
        <w:rPr>
          <w:rFonts w:ascii="Calibri" w:eastAsia="Calibri" w:hAnsi="Calibri" w:cs="Calibri"/>
        </w:rPr>
      </w:pPr>
      <w:r>
        <w:rPr>
          <w:rFonts w:ascii="Calibri" w:eastAsia="Calibri" w:hAnsi="Calibri" w:cs="Calibri"/>
        </w:rPr>
        <w:t xml:space="preserve">Based on the </w:t>
      </w:r>
      <w:hyperlink r:id="rId16" w:history="1">
        <w:r>
          <w:rPr>
            <w:rStyle w:val="Hyperlink"/>
            <w:rFonts w:ascii="Calibri" w:eastAsia="Calibri" w:hAnsi="Calibri" w:cs="Calibri"/>
          </w:rPr>
          <w:t xml:space="preserve">UNDP Evaluation Guidelines </w:t>
        </w:r>
      </w:hyperlink>
      <w:r>
        <w:rPr>
          <w:rFonts w:ascii="Calibri" w:eastAsia="Calibri" w:hAnsi="Calibri" w:cs="Calibri"/>
        </w:rPr>
        <w:t>and in consultations with the Government of Sweden, the Evaluation will be participatory, involving relevant stakeholders.</w:t>
      </w:r>
    </w:p>
    <w:p w14:paraId="21657396" w14:textId="77777777" w:rsidR="00445AD7" w:rsidRDefault="00445AD7" w:rsidP="00445AD7">
      <w:pPr>
        <w:shd w:val="clear" w:color="auto" w:fill="FFFFFF"/>
        <w:spacing w:before="120" w:after="120" w:line="276" w:lineRule="auto"/>
        <w:jc w:val="both"/>
        <w:rPr>
          <w:rFonts w:ascii="Calibri" w:eastAsia="Calibri" w:hAnsi="Calibri" w:cs="Calibri"/>
          <w:color w:val="0000FF"/>
          <w:u w:val="single"/>
        </w:rPr>
      </w:pPr>
      <w:r>
        <w:rPr>
          <w:rFonts w:ascii="Calibri" w:eastAsia="Calibri" w:hAnsi="Calibri" w:cs="Calibri"/>
        </w:rPr>
        <w:t xml:space="preserve">The evaluation needs to assess the degree to which the Project’s supported or promoted gender equality, a rights-based approach, and human development. In this regard, </w:t>
      </w:r>
      <w:hyperlink r:id="rId17" w:history="1">
        <w:r>
          <w:rPr>
            <w:rStyle w:val="Hyperlink"/>
            <w:rFonts w:ascii="Calibri" w:eastAsia="Calibri" w:hAnsi="Calibri" w:cs="Calibri"/>
          </w:rPr>
          <w:t>United Nations Evaluation Group’s guidance on Integrating Human Rights and Gender Equality in Evaluation should be consulted.</w:t>
        </w:r>
      </w:hyperlink>
    </w:p>
    <w:p w14:paraId="4C0FF80A" w14:textId="77777777" w:rsidR="00445AD7" w:rsidRDefault="00445AD7" w:rsidP="00445AD7">
      <w:pPr>
        <w:spacing w:after="0" w:line="240" w:lineRule="auto"/>
        <w:ind w:left="360"/>
        <w:jc w:val="both"/>
        <w:rPr>
          <w:rFonts w:cstheme="minorHAnsi"/>
          <w:color w:val="000000" w:themeColor="text1"/>
        </w:rPr>
      </w:pPr>
    </w:p>
    <w:p w14:paraId="1BAB7A77" w14:textId="77777777" w:rsidR="00445AD7" w:rsidRDefault="00445AD7" w:rsidP="00445AD7">
      <w:pPr>
        <w:spacing w:after="0" w:line="240" w:lineRule="auto"/>
        <w:jc w:val="both"/>
        <w:rPr>
          <w:rFonts w:cstheme="minorHAnsi"/>
          <w:color w:val="000000" w:themeColor="text1"/>
        </w:rPr>
      </w:pPr>
      <w:r>
        <w:rPr>
          <w:rFonts w:cstheme="minorHAnsi"/>
          <w:color w:val="000000" w:themeColor="text1"/>
        </w:rPr>
        <w:t>The evaluation approach was characterized by the following elements:</w:t>
      </w:r>
    </w:p>
    <w:p w14:paraId="1C85F11D" w14:textId="77777777" w:rsidR="00445AD7" w:rsidRDefault="00445AD7" w:rsidP="00445AD7">
      <w:pPr>
        <w:spacing w:after="0" w:line="240" w:lineRule="auto"/>
        <w:ind w:left="360"/>
        <w:jc w:val="both"/>
        <w:rPr>
          <w:rFonts w:cstheme="minorHAnsi"/>
          <w:color w:val="000000" w:themeColor="text1"/>
        </w:rPr>
      </w:pPr>
    </w:p>
    <w:p w14:paraId="597F9CC2" w14:textId="77777777" w:rsidR="00445AD7" w:rsidRDefault="00445AD7" w:rsidP="00445AD7">
      <w:pPr>
        <w:numPr>
          <w:ilvl w:val="0"/>
          <w:numId w:val="12"/>
        </w:numPr>
        <w:spacing w:after="0" w:line="240" w:lineRule="auto"/>
        <w:jc w:val="both"/>
        <w:rPr>
          <w:rFonts w:cstheme="minorHAnsi"/>
          <w:color w:val="000000" w:themeColor="text1"/>
        </w:rPr>
      </w:pPr>
      <w:r>
        <w:rPr>
          <w:rFonts w:cstheme="minorHAnsi"/>
          <w:b/>
          <w:bCs/>
          <w:color w:val="000000" w:themeColor="text1"/>
        </w:rPr>
        <w:t>Contextual Understanding</w:t>
      </w:r>
      <w:r>
        <w:rPr>
          <w:rFonts w:cstheme="minorHAnsi"/>
          <w:color w:val="000000" w:themeColor="text1"/>
        </w:rPr>
        <w:t xml:space="preserve">: Emphasis was placed on gaining a deep understanding of the socio-economic and political context in which the Project operates, as well as the organizational and institutional context that influences the Project’s current status, leadership, and management. The relatively unique constitutional and political makeup of the country, as well as the overall political environment, were also considered. </w:t>
      </w:r>
    </w:p>
    <w:p w14:paraId="0FAD934C" w14:textId="77777777" w:rsidR="00445AD7" w:rsidRDefault="00445AD7" w:rsidP="00445AD7">
      <w:pPr>
        <w:numPr>
          <w:ilvl w:val="0"/>
          <w:numId w:val="12"/>
        </w:numPr>
        <w:spacing w:after="0" w:line="240" w:lineRule="auto"/>
        <w:jc w:val="both"/>
        <w:rPr>
          <w:rFonts w:cstheme="minorHAnsi"/>
          <w:color w:val="000000" w:themeColor="text1"/>
        </w:rPr>
      </w:pPr>
      <w:r>
        <w:rPr>
          <w:rFonts w:cstheme="minorHAnsi"/>
          <w:b/>
          <w:bCs/>
          <w:color w:val="000000" w:themeColor="text1"/>
        </w:rPr>
        <w:t>Participatory Approach</w:t>
      </w:r>
      <w:r>
        <w:rPr>
          <w:rFonts w:cstheme="minorHAnsi"/>
          <w:color w:val="000000" w:themeColor="text1"/>
        </w:rPr>
        <w:t>: All relevant Project stakeholders were involved and consulted throughout the evaluation to ensure comprehensive insights, maximizing the evaluation’s impact.</w:t>
      </w:r>
    </w:p>
    <w:p w14:paraId="10F895C4" w14:textId="77777777" w:rsidR="00445AD7" w:rsidRDefault="00445AD7" w:rsidP="00445AD7">
      <w:pPr>
        <w:numPr>
          <w:ilvl w:val="0"/>
          <w:numId w:val="12"/>
        </w:numPr>
        <w:spacing w:after="0" w:line="240" w:lineRule="auto"/>
        <w:jc w:val="both"/>
        <w:rPr>
          <w:rFonts w:cstheme="minorHAnsi"/>
          <w:color w:val="000000" w:themeColor="text1"/>
        </w:rPr>
      </w:pPr>
      <w:r>
        <w:rPr>
          <w:rFonts w:cstheme="minorHAnsi"/>
          <w:b/>
          <w:bCs/>
          <w:color w:val="000000" w:themeColor="text1"/>
        </w:rPr>
        <w:t>Tailored Methodology</w:t>
      </w:r>
      <w:r>
        <w:rPr>
          <w:rFonts w:cstheme="minorHAnsi"/>
          <w:color w:val="000000" w:themeColor="text1"/>
        </w:rPr>
        <w:t>: Evaluation products were specifically designed to match the identified knowledge levels and capabilities of targeted groups.</w:t>
      </w:r>
    </w:p>
    <w:p w14:paraId="2B963ACC" w14:textId="77777777" w:rsidR="00445AD7" w:rsidRDefault="00445AD7" w:rsidP="00445AD7">
      <w:pPr>
        <w:numPr>
          <w:ilvl w:val="0"/>
          <w:numId w:val="12"/>
        </w:numPr>
        <w:spacing w:after="0" w:line="240" w:lineRule="auto"/>
        <w:jc w:val="both"/>
        <w:rPr>
          <w:rFonts w:cstheme="minorHAnsi"/>
          <w:color w:val="000000" w:themeColor="text1"/>
        </w:rPr>
      </w:pPr>
      <w:r>
        <w:rPr>
          <w:rFonts w:cstheme="minorHAnsi"/>
          <w:b/>
          <w:bCs/>
          <w:color w:val="000000" w:themeColor="text1"/>
        </w:rPr>
        <w:t>Inter- and Intra-Organizational Focus</w:t>
      </w:r>
      <w:r>
        <w:rPr>
          <w:rFonts w:cstheme="minorHAnsi"/>
          <w:color w:val="000000" w:themeColor="text1"/>
        </w:rPr>
        <w:t>: Lessons learned from the evaluation were aimed at enhancing development at both individual and network levels by integrating findings into strategies, systems, and procedures.</w:t>
      </w:r>
    </w:p>
    <w:p w14:paraId="3D5A7F99" w14:textId="77777777" w:rsidR="00445AD7" w:rsidRDefault="00445AD7" w:rsidP="00445AD7">
      <w:pPr>
        <w:numPr>
          <w:ilvl w:val="0"/>
          <w:numId w:val="12"/>
        </w:numPr>
        <w:spacing w:after="0" w:line="240" w:lineRule="auto"/>
        <w:jc w:val="both"/>
        <w:rPr>
          <w:rFonts w:cstheme="minorHAnsi"/>
          <w:color w:val="000000" w:themeColor="text1"/>
        </w:rPr>
      </w:pPr>
      <w:r>
        <w:rPr>
          <w:rFonts w:cstheme="minorHAnsi"/>
          <w:b/>
          <w:bCs/>
          <w:color w:val="000000" w:themeColor="text1"/>
        </w:rPr>
        <w:t>OECD-DAC Evaluation Standards</w:t>
      </w:r>
      <w:r>
        <w:rPr>
          <w:rFonts w:cstheme="minorHAnsi"/>
          <w:color w:val="000000" w:themeColor="text1"/>
        </w:rPr>
        <w:t>: The evaluation adhered to internationally recognized practices, with a focus on relevance, coherence, effectiveness, efficiency, impact, and sustainability—ensuring alignment with the Project’s theory of change.</w:t>
      </w:r>
    </w:p>
    <w:p w14:paraId="53DDE21A" w14:textId="77777777" w:rsidR="00445AD7" w:rsidRDefault="00445AD7" w:rsidP="00445AD7">
      <w:pPr>
        <w:numPr>
          <w:ilvl w:val="0"/>
          <w:numId w:val="12"/>
        </w:numPr>
        <w:spacing w:after="0" w:line="240" w:lineRule="auto"/>
        <w:jc w:val="both"/>
        <w:rPr>
          <w:rFonts w:cstheme="minorHAnsi"/>
          <w:color w:val="000000" w:themeColor="text1"/>
        </w:rPr>
      </w:pPr>
      <w:r>
        <w:rPr>
          <w:rFonts w:cstheme="minorHAnsi"/>
          <w:b/>
          <w:bCs/>
          <w:color w:val="000000" w:themeColor="text1"/>
        </w:rPr>
        <w:t>Utility Focus</w:t>
      </w:r>
      <w:r>
        <w:rPr>
          <w:rFonts w:cstheme="minorHAnsi"/>
          <w:color w:val="000000" w:themeColor="text1"/>
        </w:rPr>
        <w:t>: Efforts were made to ensure stakeholders owned the evaluation process and that the findings were directly beneficial. Communication was clear, concise, and avoided unnecessary technical language.</w:t>
      </w:r>
    </w:p>
    <w:p w14:paraId="0237F144" w14:textId="77777777" w:rsidR="00445AD7" w:rsidRDefault="00445AD7" w:rsidP="00445AD7">
      <w:pPr>
        <w:numPr>
          <w:ilvl w:val="0"/>
          <w:numId w:val="12"/>
        </w:numPr>
        <w:spacing w:after="0" w:line="240" w:lineRule="auto"/>
        <w:jc w:val="both"/>
        <w:rPr>
          <w:rFonts w:cstheme="minorHAnsi"/>
          <w:color w:val="000000" w:themeColor="text1"/>
        </w:rPr>
      </w:pPr>
      <w:r>
        <w:rPr>
          <w:rFonts w:cstheme="minorHAnsi"/>
          <w:b/>
          <w:bCs/>
          <w:color w:val="000000" w:themeColor="text1"/>
        </w:rPr>
        <w:t>Integrity and Impartiality</w:t>
      </w:r>
      <w:r>
        <w:rPr>
          <w:rFonts w:cstheme="minorHAnsi"/>
          <w:color w:val="000000" w:themeColor="text1"/>
        </w:rPr>
        <w:t>: The evaluation followed a transparent methodology with no conflicts of interest, maintaining a high standard of objectivity.</w:t>
      </w:r>
    </w:p>
    <w:p w14:paraId="372F6DCF" w14:textId="77777777" w:rsidR="00445AD7" w:rsidRDefault="00445AD7" w:rsidP="00445AD7">
      <w:pPr>
        <w:spacing w:after="0" w:line="240" w:lineRule="auto"/>
        <w:ind w:left="360"/>
        <w:jc w:val="both"/>
        <w:rPr>
          <w:rFonts w:cstheme="minorHAnsi"/>
          <w:color w:val="000000" w:themeColor="text1"/>
        </w:rPr>
      </w:pPr>
    </w:p>
    <w:p w14:paraId="31946935" w14:textId="77777777" w:rsidR="00445AD7" w:rsidRDefault="00445AD7" w:rsidP="00445AD7">
      <w:pPr>
        <w:pStyle w:val="ListParagraph"/>
        <w:numPr>
          <w:ilvl w:val="1"/>
          <w:numId w:val="11"/>
        </w:numPr>
        <w:spacing w:after="0" w:line="240" w:lineRule="auto"/>
        <w:jc w:val="both"/>
        <w:rPr>
          <w:rFonts w:cstheme="minorHAnsi"/>
          <w:b/>
          <w:bCs/>
          <w:color w:val="000000" w:themeColor="text1"/>
        </w:rPr>
      </w:pPr>
      <w:r>
        <w:rPr>
          <w:rFonts w:cstheme="minorHAnsi"/>
          <w:b/>
          <w:bCs/>
          <w:color w:val="000000" w:themeColor="text1"/>
        </w:rPr>
        <w:t>Evaluation Methodology</w:t>
      </w:r>
    </w:p>
    <w:p w14:paraId="2594D9EB" w14:textId="77777777" w:rsidR="00445AD7" w:rsidRDefault="00445AD7" w:rsidP="00445AD7">
      <w:pPr>
        <w:spacing w:after="0" w:line="240" w:lineRule="auto"/>
        <w:ind w:left="360"/>
        <w:jc w:val="both"/>
        <w:rPr>
          <w:rFonts w:cstheme="minorHAnsi"/>
          <w:color w:val="000000" w:themeColor="text1"/>
        </w:rPr>
      </w:pPr>
    </w:p>
    <w:p w14:paraId="5A78C0AB" w14:textId="77777777" w:rsidR="00445AD7" w:rsidRDefault="00445AD7" w:rsidP="00445AD7">
      <w:pPr>
        <w:spacing w:after="0" w:line="240" w:lineRule="auto"/>
        <w:jc w:val="both"/>
        <w:rPr>
          <w:rFonts w:cstheme="minorHAnsi"/>
          <w:color w:val="000000" w:themeColor="text1"/>
        </w:rPr>
      </w:pPr>
      <w:r>
        <w:rPr>
          <w:rFonts w:cstheme="minorHAnsi"/>
          <w:color w:val="000000" w:themeColor="text1"/>
        </w:rPr>
        <w:t xml:space="preserve">The </w:t>
      </w:r>
      <w:r>
        <w:rPr>
          <w:rFonts w:cstheme="minorHAnsi"/>
          <w:b/>
          <w:bCs/>
          <w:color w:val="000000" w:themeColor="text1"/>
        </w:rPr>
        <w:t>evaluation methodology</w:t>
      </w:r>
      <w:r>
        <w:rPr>
          <w:rFonts w:cstheme="minorHAnsi"/>
          <w:color w:val="000000" w:themeColor="text1"/>
        </w:rPr>
        <w:t xml:space="preserve"> was based on standard international practices in project evaluation relying on the OECD DAC Evaluation Quality Standards and covering criteria of relevance, coherence, effectiveness, efficiency, impact and sustainability. </w:t>
      </w:r>
    </w:p>
    <w:p w14:paraId="65845814" w14:textId="77777777" w:rsidR="00445AD7" w:rsidRDefault="00445AD7" w:rsidP="00445AD7">
      <w:pPr>
        <w:spacing w:after="0" w:line="240" w:lineRule="auto"/>
        <w:ind w:left="360"/>
        <w:jc w:val="both"/>
        <w:rPr>
          <w:rFonts w:cstheme="minorHAnsi"/>
          <w:color w:val="000000" w:themeColor="text1"/>
        </w:rPr>
      </w:pPr>
    </w:p>
    <w:p w14:paraId="2133F00D" w14:textId="5AB6FEE9" w:rsidR="00445AD7" w:rsidRDefault="00445AD7" w:rsidP="00445AD7">
      <w:pPr>
        <w:spacing w:after="0" w:line="240" w:lineRule="auto"/>
        <w:jc w:val="both"/>
        <w:rPr>
          <w:rFonts w:cstheme="minorHAnsi"/>
          <w:b/>
          <w:bCs/>
          <w:color w:val="000000" w:themeColor="text1"/>
        </w:rPr>
      </w:pPr>
      <w:r>
        <w:rPr>
          <w:rFonts w:cstheme="minorHAnsi"/>
          <w:b/>
          <w:bCs/>
          <w:color w:val="000000" w:themeColor="text1"/>
        </w:rPr>
        <w:t xml:space="preserve">Data </w:t>
      </w:r>
      <w:r w:rsidR="00C4597A">
        <w:rPr>
          <w:rFonts w:cstheme="minorHAnsi"/>
          <w:b/>
          <w:bCs/>
          <w:color w:val="000000" w:themeColor="text1"/>
        </w:rPr>
        <w:t>S</w:t>
      </w:r>
      <w:r>
        <w:rPr>
          <w:rFonts w:cstheme="minorHAnsi"/>
          <w:b/>
          <w:bCs/>
          <w:color w:val="000000" w:themeColor="text1"/>
        </w:rPr>
        <w:t>ources</w:t>
      </w:r>
    </w:p>
    <w:p w14:paraId="608CF511" w14:textId="77777777" w:rsidR="00445AD7" w:rsidRDefault="00445AD7" w:rsidP="00445AD7">
      <w:pPr>
        <w:spacing w:after="0" w:line="240" w:lineRule="auto"/>
        <w:ind w:left="360"/>
        <w:jc w:val="both"/>
        <w:rPr>
          <w:rFonts w:cstheme="minorHAnsi"/>
          <w:color w:val="000000" w:themeColor="text1"/>
        </w:rPr>
      </w:pPr>
    </w:p>
    <w:p w14:paraId="1AA27EEB" w14:textId="183933A8" w:rsidR="00445AD7" w:rsidRDefault="00445AD7" w:rsidP="00445AD7">
      <w:pPr>
        <w:spacing w:after="0" w:line="240" w:lineRule="auto"/>
        <w:jc w:val="both"/>
        <w:rPr>
          <w:rFonts w:cstheme="minorHAnsi"/>
          <w:color w:val="000000" w:themeColor="text1"/>
        </w:rPr>
      </w:pPr>
      <w:r>
        <w:rPr>
          <w:rFonts w:cstheme="minorHAnsi"/>
          <w:color w:val="000000" w:themeColor="text1"/>
        </w:rPr>
        <w:t>The sources of information included relevant project documents as well various stakeholders which participated in</w:t>
      </w:r>
      <w:r w:rsidR="006B0CF8">
        <w:rPr>
          <w:rFonts w:cstheme="minorHAnsi"/>
          <w:color w:val="000000" w:themeColor="text1"/>
        </w:rPr>
        <w:t>,</w:t>
      </w:r>
      <w:r>
        <w:rPr>
          <w:rFonts w:cstheme="minorHAnsi"/>
          <w:color w:val="000000" w:themeColor="text1"/>
        </w:rPr>
        <w:t xml:space="preserve"> </w:t>
      </w:r>
      <w:r w:rsidR="00DD184F">
        <w:rPr>
          <w:rFonts w:cstheme="minorHAnsi"/>
          <w:color w:val="000000" w:themeColor="text1"/>
        </w:rPr>
        <w:t>or were relevant for</w:t>
      </w:r>
      <w:r w:rsidR="006B0CF8">
        <w:rPr>
          <w:rFonts w:cstheme="minorHAnsi"/>
          <w:color w:val="000000" w:themeColor="text1"/>
        </w:rPr>
        <w:t>,</w:t>
      </w:r>
      <w:r w:rsidR="00DD184F">
        <w:rPr>
          <w:rFonts w:cstheme="minorHAnsi"/>
          <w:color w:val="000000" w:themeColor="text1"/>
        </w:rPr>
        <w:t xml:space="preserve"> </w:t>
      </w:r>
      <w:r>
        <w:rPr>
          <w:rFonts w:cstheme="minorHAnsi"/>
          <w:color w:val="000000" w:themeColor="text1"/>
        </w:rPr>
        <w:t xml:space="preserve">the project implementation. Initial information about the project was gathered through revision of UN Cooperation Framework for Bosnia and Herzegovina 2021-2025, UNDP Country Programme Document for Bosnia and Herzegovina 2021-2025, SDG Framework in Bosnia and Herzegovina 2030, Prodoc and Revised ProDoc and budget addendum as well as series of other project documents and reports listed in </w:t>
      </w:r>
      <w:r>
        <w:rPr>
          <w:rFonts w:cstheme="minorHAnsi"/>
          <w:b/>
          <w:bCs/>
          <w:color w:val="000000" w:themeColor="text1"/>
        </w:rPr>
        <w:t>Annex 5</w:t>
      </w:r>
      <w:r>
        <w:rPr>
          <w:rFonts w:cstheme="minorHAnsi"/>
          <w:color w:val="000000" w:themeColor="text1"/>
        </w:rPr>
        <w:t xml:space="preserve">. Additionally, significant data was collected through survey, interviews, field visits and focus groups with wide range of direct beneficiaries (LG </w:t>
      </w:r>
      <w:r>
        <w:rPr>
          <w:rFonts w:cstheme="minorHAnsi"/>
          <w:color w:val="000000" w:themeColor="text1"/>
        </w:rPr>
        <w:lastRenderedPageBreak/>
        <w:t xml:space="preserve">and cantonal representatives, users of provided financial aid and grants), management team, partners and other relevant stakeholders presented in </w:t>
      </w:r>
      <w:r>
        <w:rPr>
          <w:rFonts w:cstheme="minorHAnsi"/>
          <w:b/>
          <w:bCs/>
          <w:color w:val="000000" w:themeColor="text1"/>
        </w:rPr>
        <w:t>Annex 4</w:t>
      </w:r>
      <w:r>
        <w:rPr>
          <w:rFonts w:cstheme="minorHAnsi"/>
          <w:color w:val="000000" w:themeColor="text1"/>
        </w:rPr>
        <w:t xml:space="preserve">. In order to ensure comprehensive and integrated evaluation results, selected stakeholders involved representatives and key beneficiaries from all project components, project donors and project management team. Information collected from relevant documents and stakeholders provided empirical evidence and insights into all aspects of the project as well as enabled assessment of effectiveness, efficiency and other evaluation criteria. Data collected also revealed the extent to which the </w:t>
      </w:r>
      <w:r w:rsidR="006B0CF8">
        <w:rPr>
          <w:rFonts w:cstheme="minorHAnsi"/>
          <w:color w:val="000000" w:themeColor="text1"/>
        </w:rPr>
        <w:t>P</w:t>
      </w:r>
      <w:r>
        <w:rPr>
          <w:rFonts w:cstheme="minorHAnsi"/>
          <w:color w:val="000000" w:themeColor="text1"/>
        </w:rPr>
        <w:t xml:space="preserve">roject’s objectives have been met enabling identification of strengths and areas for improvement. </w:t>
      </w:r>
    </w:p>
    <w:p w14:paraId="66EBCCDE" w14:textId="77777777" w:rsidR="00445AD7" w:rsidRDefault="00445AD7" w:rsidP="00445AD7">
      <w:pPr>
        <w:spacing w:after="0" w:line="240" w:lineRule="auto"/>
        <w:ind w:left="360"/>
        <w:jc w:val="both"/>
        <w:rPr>
          <w:rFonts w:cstheme="minorHAnsi"/>
          <w:color w:val="000000" w:themeColor="text1"/>
        </w:rPr>
      </w:pPr>
    </w:p>
    <w:p w14:paraId="7F1F5622" w14:textId="6508C882" w:rsidR="00445AD7" w:rsidRDefault="00445AD7" w:rsidP="00445AD7">
      <w:pPr>
        <w:spacing w:after="0" w:line="240" w:lineRule="auto"/>
        <w:jc w:val="both"/>
        <w:rPr>
          <w:rFonts w:cstheme="minorHAnsi"/>
          <w:b/>
          <w:bCs/>
          <w:color w:val="000000" w:themeColor="text1"/>
        </w:rPr>
      </w:pPr>
      <w:r>
        <w:rPr>
          <w:rFonts w:cstheme="minorHAnsi"/>
          <w:b/>
          <w:bCs/>
          <w:color w:val="000000" w:themeColor="text1"/>
        </w:rPr>
        <w:t xml:space="preserve">Sample and </w:t>
      </w:r>
      <w:r w:rsidR="00C4597A">
        <w:rPr>
          <w:rFonts w:cstheme="minorHAnsi"/>
          <w:b/>
          <w:bCs/>
          <w:color w:val="000000" w:themeColor="text1"/>
        </w:rPr>
        <w:t>S</w:t>
      </w:r>
      <w:r>
        <w:rPr>
          <w:rFonts w:cstheme="minorHAnsi"/>
          <w:b/>
          <w:bCs/>
          <w:color w:val="000000" w:themeColor="text1"/>
        </w:rPr>
        <w:t xml:space="preserve">ampling </w:t>
      </w:r>
      <w:r w:rsidR="00C4597A">
        <w:rPr>
          <w:rFonts w:cstheme="minorHAnsi"/>
          <w:b/>
          <w:bCs/>
          <w:color w:val="000000" w:themeColor="text1"/>
        </w:rPr>
        <w:t>F</w:t>
      </w:r>
      <w:r>
        <w:rPr>
          <w:rFonts w:cstheme="minorHAnsi"/>
          <w:b/>
          <w:bCs/>
          <w:color w:val="000000" w:themeColor="text1"/>
        </w:rPr>
        <w:t>rame</w:t>
      </w:r>
    </w:p>
    <w:p w14:paraId="70384F5C" w14:textId="77777777" w:rsidR="00445AD7" w:rsidRDefault="00445AD7" w:rsidP="00445AD7">
      <w:pPr>
        <w:spacing w:after="0" w:line="240" w:lineRule="auto"/>
        <w:ind w:left="360"/>
        <w:jc w:val="both"/>
        <w:rPr>
          <w:rFonts w:cstheme="minorHAnsi"/>
          <w:color w:val="000000" w:themeColor="text1"/>
        </w:rPr>
      </w:pPr>
    </w:p>
    <w:p w14:paraId="3B4963C0" w14:textId="1D0104EF" w:rsidR="00445AD7" w:rsidRDefault="00445AD7" w:rsidP="00445AD7">
      <w:pPr>
        <w:jc w:val="both"/>
        <w:rPr>
          <w:rFonts w:ascii="Calibri" w:hAnsi="Calibri" w:cs="Calibri"/>
        </w:rPr>
      </w:pPr>
      <w:r>
        <w:rPr>
          <w:rFonts w:cstheme="minorHAnsi"/>
        </w:rPr>
        <w:t>Non-random, purposive sampling was used to ensure the relevance of perspectives to the evaluation. Purposive sampling also ensured participation of beneficiaries from all Project components enabling assessment of all Project results and indicators.  The sample used in the data collection process included all types of stakeholders, including local partners, the donor, and final beneficiaries. Care was taken to ensure adequate geographical distribution as well as representation of stakeholders across all Project components.  In total, some 64 stakeholders were consulted (survey, interviews, focus groups, site visits)</w:t>
      </w:r>
      <w:r w:rsidR="006B0CF8">
        <w:rPr>
          <w:rFonts w:cstheme="minorHAnsi"/>
        </w:rPr>
        <w:t>,</w:t>
      </w:r>
      <w:r>
        <w:rPr>
          <w:rFonts w:cstheme="minorHAnsi"/>
        </w:rPr>
        <w:t xml:space="preserve"> although the evaluation initially targeted a higher number of 100 stakeholders. By utilizing diverse data collection methods, potential limitations associated with individual samples were mitigated, allowing for a comprehensive and integrated evaluation of the </w:t>
      </w:r>
      <w:r w:rsidR="006B0CF8">
        <w:rPr>
          <w:rFonts w:cstheme="minorHAnsi"/>
        </w:rPr>
        <w:t>P</w:t>
      </w:r>
      <w:r>
        <w:rPr>
          <w:rFonts w:cstheme="minorHAnsi"/>
        </w:rPr>
        <w:t xml:space="preserve">roject's results. </w:t>
      </w:r>
      <w:r>
        <w:rPr>
          <w:rFonts w:ascii="Calibri" w:hAnsi="Calibri" w:cs="Calibri"/>
        </w:rPr>
        <w:t xml:space="preserve">While two focus groups were originally planned, covering two distinct geographical areas to ensure maximum convenience for prospective local government participants, only one was ultimately organised due to low availability of invitees. Given the limited availability of key beneficiaries, 18 interviews were conducted with them to compensate for the cancellation of the second focus group. This approach ensured feedback was gathered from representatives of all target groups. A complete list of interviewed beneficiaries and focus group participants can be found in </w:t>
      </w:r>
      <w:r>
        <w:rPr>
          <w:rFonts w:ascii="Calibri" w:hAnsi="Calibri" w:cs="Calibri"/>
          <w:b/>
          <w:bCs/>
        </w:rPr>
        <w:t>Annex 4</w:t>
      </w:r>
      <w:r>
        <w:rPr>
          <w:rFonts w:ascii="Calibri" w:hAnsi="Calibri" w:cs="Calibri"/>
        </w:rPr>
        <w:t>.</w:t>
      </w:r>
    </w:p>
    <w:p w14:paraId="098482D0" w14:textId="77777777" w:rsidR="00445AD7" w:rsidRDefault="00445AD7" w:rsidP="00445AD7">
      <w:pPr>
        <w:jc w:val="both"/>
        <w:rPr>
          <w:rFonts w:ascii="Calibri" w:hAnsi="Calibri" w:cs="Calibri"/>
        </w:rPr>
      </w:pPr>
    </w:p>
    <w:p w14:paraId="3B9B12AC" w14:textId="68375A38" w:rsidR="00445AD7" w:rsidRDefault="00445AD7" w:rsidP="00445AD7">
      <w:pPr>
        <w:jc w:val="both"/>
        <w:rPr>
          <w:rFonts w:ascii="Calibri" w:hAnsi="Calibri" w:cs="Calibri"/>
          <w:b/>
          <w:bCs/>
        </w:rPr>
      </w:pPr>
      <w:r>
        <w:rPr>
          <w:rFonts w:ascii="Calibri" w:hAnsi="Calibri" w:cs="Calibri"/>
          <w:b/>
          <w:bCs/>
        </w:rPr>
        <w:t xml:space="preserve">Data </w:t>
      </w:r>
      <w:r w:rsidR="00C4597A">
        <w:rPr>
          <w:rFonts w:ascii="Calibri" w:hAnsi="Calibri" w:cs="Calibri"/>
          <w:b/>
          <w:bCs/>
        </w:rPr>
        <w:t>C</w:t>
      </w:r>
      <w:r>
        <w:rPr>
          <w:rFonts w:ascii="Calibri" w:hAnsi="Calibri" w:cs="Calibri"/>
          <w:b/>
          <w:bCs/>
        </w:rPr>
        <w:t xml:space="preserve">ollection </w:t>
      </w:r>
      <w:r w:rsidR="00C4597A">
        <w:rPr>
          <w:rFonts w:ascii="Calibri" w:hAnsi="Calibri" w:cs="Calibri"/>
          <w:b/>
          <w:bCs/>
        </w:rPr>
        <w:t>P</w:t>
      </w:r>
      <w:r>
        <w:rPr>
          <w:rFonts w:ascii="Calibri" w:hAnsi="Calibri" w:cs="Calibri"/>
          <w:b/>
          <w:bCs/>
        </w:rPr>
        <w:t xml:space="preserve">rocedures and </w:t>
      </w:r>
      <w:r w:rsidR="00C4597A">
        <w:rPr>
          <w:rFonts w:ascii="Calibri" w:hAnsi="Calibri" w:cs="Calibri"/>
          <w:b/>
          <w:bCs/>
        </w:rPr>
        <w:t>I</w:t>
      </w:r>
      <w:r>
        <w:rPr>
          <w:rFonts w:ascii="Calibri" w:hAnsi="Calibri" w:cs="Calibri"/>
          <w:b/>
          <w:bCs/>
        </w:rPr>
        <w:t>nstruments</w:t>
      </w:r>
    </w:p>
    <w:p w14:paraId="4728114C" w14:textId="77777777" w:rsidR="00445AD7" w:rsidRDefault="00445AD7" w:rsidP="00445AD7">
      <w:pPr>
        <w:jc w:val="both"/>
        <w:rPr>
          <w:rFonts w:ascii="Calibri" w:hAnsi="Calibri" w:cs="Calibri"/>
        </w:rPr>
      </w:pPr>
      <w:r>
        <w:rPr>
          <w:rFonts w:ascii="Calibri" w:hAnsi="Calibri" w:cs="Calibri"/>
        </w:rPr>
        <w:t>Data collection methods used throughout the evaluation process included:</w:t>
      </w:r>
    </w:p>
    <w:p w14:paraId="672C6F04" w14:textId="77777777" w:rsidR="00445AD7" w:rsidRDefault="00445AD7" w:rsidP="00445AD7">
      <w:pPr>
        <w:pStyle w:val="ListParagraph"/>
        <w:numPr>
          <w:ilvl w:val="1"/>
          <w:numId w:val="12"/>
        </w:numPr>
        <w:jc w:val="both"/>
        <w:rPr>
          <w:rFonts w:ascii="Calibri" w:hAnsi="Calibri" w:cs="Calibri"/>
        </w:rPr>
      </w:pPr>
      <w:r>
        <w:rPr>
          <w:rFonts w:ascii="Calibri" w:hAnsi="Calibri" w:cs="Calibri"/>
          <w:i/>
          <w:iCs/>
        </w:rPr>
        <w:t>Desk research</w:t>
      </w:r>
      <w:r>
        <w:rPr>
          <w:rFonts w:ascii="Calibri" w:hAnsi="Calibri" w:cs="Calibri"/>
        </w:rPr>
        <w:t xml:space="preserve">. The purpose of the desk research was to gain an understanding of the socio-economic, political, legal, and environmental context within which the Project was planned and implemented. This research provided detailed insights into the Project's content, processes, and products. </w:t>
      </w:r>
      <w:r>
        <w:rPr>
          <w:rFonts w:ascii="Calibri" w:hAnsi="Calibri" w:cs="Calibri"/>
          <w:b/>
          <w:bCs/>
        </w:rPr>
        <w:t>Annex 5</w:t>
      </w:r>
      <w:r>
        <w:rPr>
          <w:rFonts w:ascii="Calibri" w:hAnsi="Calibri" w:cs="Calibri"/>
        </w:rPr>
        <w:t xml:space="preserve"> includes the comprehensive list of documents supplied by the Project and outlined by the ToR. This research was instrumental in establishing a robust foundational understanding of the subject and identifying gaps in gender and social inclusion. Both strategic documents and Project-related documents (ProDoc, reports) served as valuable sources of the necessary information. </w:t>
      </w:r>
    </w:p>
    <w:p w14:paraId="2EABE790" w14:textId="76815442" w:rsidR="00445AD7" w:rsidRDefault="00445AD7" w:rsidP="00445AD7">
      <w:pPr>
        <w:pStyle w:val="ListParagraph"/>
        <w:numPr>
          <w:ilvl w:val="1"/>
          <w:numId w:val="12"/>
        </w:numPr>
        <w:jc w:val="both"/>
        <w:rPr>
          <w:rFonts w:ascii="Calibri" w:hAnsi="Calibri" w:cs="Calibri"/>
        </w:rPr>
      </w:pPr>
      <w:r>
        <w:rPr>
          <w:rFonts w:ascii="Calibri" w:hAnsi="Calibri" w:cs="Calibri"/>
          <w:i/>
          <w:iCs/>
        </w:rPr>
        <w:t xml:space="preserve">Survey. </w:t>
      </w:r>
      <w:r>
        <w:rPr>
          <w:rFonts w:cstheme="minorHAnsi"/>
          <w:color w:val="000000" w:themeColor="text1"/>
        </w:rPr>
        <w:t>Aimed primarily at final beneficiaries (local governments, cantonal governments) and selected direct beneficiaries to capture their perceptions of the Project’s effectiveness and added value. The survey was anonymous and the sample ensured gender parity. The survey results provided a robust quantitative foundation for understanding beneficiaries' perceptions of the results and the added value of the Project. The survey was sent via UNDP Project contacts</w:t>
      </w:r>
      <w:r w:rsidR="006B0CF8">
        <w:rPr>
          <w:rFonts w:cstheme="minorHAnsi"/>
          <w:color w:val="000000" w:themeColor="text1"/>
        </w:rPr>
        <w:t>,</w:t>
      </w:r>
      <w:r>
        <w:rPr>
          <w:rFonts w:cstheme="minorHAnsi"/>
          <w:color w:val="000000" w:themeColor="text1"/>
        </w:rPr>
        <w:t xml:space="preserve"> while access to data was only in the hand of the evaluator. </w:t>
      </w:r>
      <w:r>
        <w:rPr>
          <w:rFonts w:cstheme="minorHAnsi"/>
          <w:b/>
          <w:bCs/>
          <w:color w:val="000000" w:themeColor="text1"/>
        </w:rPr>
        <w:t>Annex 3</w:t>
      </w:r>
      <w:r>
        <w:rPr>
          <w:rFonts w:cstheme="minorHAnsi"/>
          <w:color w:val="000000" w:themeColor="text1"/>
        </w:rPr>
        <w:t xml:space="preserve"> includes the full list of multiple-choice and open-ended questions featured in the survey, facilitating comprehensive feedback from all </w:t>
      </w:r>
      <w:r>
        <w:rPr>
          <w:rFonts w:cstheme="minorHAnsi"/>
          <w:color w:val="000000" w:themeColor="text1"/>
        </w:rPr>
        <w:lastRenderedPageBreak/>
        <w:t xml:space="preserve">beneficiaries on various aspects of the Project. Additionally, </w:t>
      </w:r>
      <w:r>
        <w:rPr>
          <w:rFonts w:cstheme="minorHAnsi"/>
          <w:b/>
          <w:bCs/>
          <w:color w:val="000000" w:themeColor="text1"/>
        </w:rPr>
        <w:t>Annex 8</w:t>
      </w:r>
      <w:r>
        <w:rPr>
          <w:rFonts w:cstheme="minorHAnsi"/>
          <w:color w:val="000000" w:themeColor="text1"/>
        </w:rPr>
        <w:t xml:space="preserve"> contains all graphs with quantitative survey results. </w:t>
      </w:r>
    </w:p>
    <w:p w14:paraId="13DF4380" w14:textId="2E8D1653" w:rsidR="00445AD7" w:rsidRDefault="00445AD7" w:rsidP="00445AD7">
      <w:pPr>
        <w:pStyle w:val="ListParagraph"/>
        <w:numPr>
          <w:ilvl w:val="1"/>
          <w:numId w:val="12"/>
        </w:numPr>
        <w:jc w:val="both"/>
        <w:rPr>
          <w:rFonts w:ascii="Calibri" w:hAnsi="Calibri" w:cs="Calibri"/>
        </w:rPr>
      </w:pPr>
      <w:r>
        <w:rPr>
          <w:rFonts w:cstheme="minorHAnsi"/>
          <w:i/>
          <w:iCs/>
          <w:color w:val="000000" w:themeColor="text1"/>
        </w:rPr>
        <w:t>Key Informant Interviews.</w:t>
      </w:r>
      <w:r>
        <w:rPr>
          <w:rFonts w:cstheme="minorHAnsi"/>
          <w:color w:val="000000" w:themeColor="text1"/>
        </w:rPr>
        <w:t xml:space="preserve"> Conducted with key stakeholders, including the Project team, partners, and associates, as well as third parties familiar with the Project, to gather comprehensive perspectives. Interviews were conducted in the local language and lasted approximately 60 minutes each. </w:t>
      </w:r>
      <w:r>
        <w:rPr>
          <w:rFonts w:cstheme="minorHAnsi"/>
          <w:b/>
          <w:bCs/>
          <w:color w:val="000000" w:themeColor="text1"/>
        </w:rPr>
        <w:t>Annex 3</w:t>
      </w:r>
      <w:r>
        <w:rPr>
          <w:rFonts w:cstheme="minorHAnsi"/>
          <w:color w:val="000000" w:themeColor="text1"/>
        </w:rPr>
        <w:t xml:space="preserve"> contains detailed stakeholder interview guides, each offering a unique approach and tailored set of questions. These guides are customized for mayoral interviews, interviews with representatives of the donor organization (SIDA), interviews with representatives of partner institutions on the steering board, and interviews with representatives of relevant international partners active in the field. Additionally, a separate Technical Assistance Facility (TAF) interview guide was developed and utilized during the evaluation process. These interview guides facilitated a comprehensive and tailored assessment of various Project beneficiaries. Full list of interviewed beneficiaries</w:t>
      </w:r>
      <w:r w:rsidR="006B0CF8">
        <w:rPr>
          <w:rFonts w:cstheme="minorHAnsi"/>
          <w:color w:val="000000" w:themeColor="text1"/>
        </w:rPr>
        <w:t>,</w:t>
      </w:r>
      <w:r>
        <w:rPr>
          <w:rFonts w:cstheme="minorHAnsi"/>
          <w:color w:val="000000" w:themeColor="text1"/>
        </w:rPr>
        <w:t xml:space="preserve"> including more than 50% of women</w:t>
      </w:r>
      <w:r w:rsidR="006B0CF8">
        <w:rPr>
          <w:rFonts w:cstheme="minorHAnsi"/>
          <w:color w:val="000000" w:themeColor="text1"/>
        </w:rPr>
        <w:t>,</w:t>
      </w:r>
      <w:r>
        <w:rPr>
          <w:rFonts w:cstheme="minorHAnsi"/>
          <w:color w:val="000000" w:themeColor="text1"/>
        </w:rPr>
        <w:t xml:space="preserve"> is </w:t>
      </w:r>
      <w:r w:rsidR="006B0CF8">
        <w:rPr>
          <w:rFonts w:cstheme="minorHAnsi"/>
          <w:color w:val="000000" w:themeColor="text1"/>
        </w:rPr>
        <w:t xml:space="preserve">provided </w:t>
      </w:r>
      <w:r>
        <w:rPr>
          <w:rFonts w:cstheme="minorHAnsi"/>
          <w:color w:val="000000" w:themeColor="text1"/>
        </w:rPr>
        <w:t xml:space="preserve">in </w:t>
      </w:r>
      <w:r>
        <w:rPr>
          <w:rFonts w:cstheme="minorHAnsi"/>
          <w:b/>
          <w:bCs/>
          <w:color w:val="000000" w:themeColor="text1"/>
        </w:rPr>
        <w:t>Annex 4</w:t>
      </w:r>
      <w:r>
        <w:rPr>
          <w:rFonts w:cstheme="minorHAnsi"/>
          <w:color w:val="000000" w:themeColor="text1"/>
        </w:rPr>
        <w:t>.</w:t>
      </w:r>
    </w:p>
    <w:p w14:paraId="772D4436" w14:textId="759E2AEB" w:rsidR="00445AD7" w:rsidRDefault="00445AD7" w:rsidP="00445AD7">
      <w:pPr>
        <w:pStyle w:val="ListParagraph"/>
        <w:numPr>
          <w:ilvl w:val="1"/>
          <w:numId w:val="12"/>
        </w:numPr>
        <w:jc w:val="both"/>
        <w:rPr>
          <w:rFonts w:ascii="Calibri" w:hAnsi="Calibri" w:cs="Calibri"/>
        </w:rPr>
      </w:pPr>
      <w:r>
        <w:rPr>
          <w:rFonts w:cstheme="minorHAnsi"/>
          <w:i/>
          <w:iCs/>
          <w:color w:val="000000" w:themeColor="text1"/>
        </w:rPr>
        <w:t>Focus Group Discussions.</w:t>
      </w:r>
      <w:r>
        <w:rPr>
          <w:rFonts w:cstheme="minorHAnsi"/>
          <w:color w:val="000000" w:themeColor="text1"/>
        </w:rPr>
        <w:t xml:space="preserve"> Because of the summer holiday season, the members of only one of two planned focus groups were available. They included direct beneficiaries, such as representatives of local governments and municipal authorities, to gain insights into perceptions, and opinions, and to verify </w:t>
      </w:r>
      <w:r w:rsidR="00AC4CCA">
        <w:rPr>
          <w:rFonts w:cstheme="minorHAnsi"/>
          <w:color w:val="000000" w:themeColor="text1"/>
        </w:rPr>
        <w:t xml:space="preserve">the </w:t>
      </w:r>
      <w:r>
        <w:rPr>
          <w:rFonts w:cstheme="minorHAnsi"/>
          <w:color w:val="000000" w:themeColor="text1"/>
        </w:rPr>
        <w:t xml:space="preserve">data collected through surveys and interviews. The focus group had eight participants (50% women) representing 6 municipalities from both entities. </w:t>
      </w:r>
      <w:r>
        <w:t xml:space="preserve"> </w:t>
      </w:r>
      <w:r>
        <w:rPr>
          <w:rFonts w:cstheme="minorHAnsi"/>
          <w:b/>
          <w:bCs/>
          <w:color w:val="000000" w:themeColor="text1"/>
        </w:rPr>
        <w:t>Annex 4b</w:t>
      </w:r>
      <w:r>
        <w:rPr>
          <w:rFonts w:cstheme="minorHAnsi"/>
          <w:color w:val="000000" w:themeColor="text1"/>
        </w:rPr>
        <w:t xml:space="preserve"> includes a comprehensive list of focus group participants from six municipalities: </w:t>
      </w:r>
      <w:proofErr w:type="spellStart"/>
      <w:r>
        <w:rPr>
          <w:rFonts w:cstheme="minorHAnsi"/>
          <w:color w:val="000000" w:themeColor="text1"/>
        </w:rPr>
        <w:t>Teslić</w:t>
      </w:r>
      <w:proofErr w:type="spellEnd"/>
      <w:r>
        <w:rPr>
          <w:rFonts w:cstheme="minorHAnsi"/>
          <w:color w:val="000000" w:themeColor="text1"/>
        </w:rPr>
        <w:t xml:space="preserve">, </w:t>
      </w:r>
      <w:proofErr w:type="spellStart"/>
      <w:r>
        <w:rPr>
          <w:rFonts w:cstheme="minorHAnsi"/>
          <w:color w:val="000000" w:themeColor="text1"/>
        </w:rPr>
        <w:t>Orašje</w:t>
      </w:r>
      <w:proofErr w:type="spellEnd"/>
      <w:r>
        <w:rPr>
          <w:rFonts w:cstheme="minorHAnsi"/>
          <w:color w:val="000000" w:themeColor="text1"/>
        </w:rPr>
        <w:t xml:space="preserve">, </w:t>
      </w:r>
      <w:proofErr w:type="spellStart"/>
      <w:r>
        <w:rPr>
          <w:rFonts w:cstheme="minorHAnsi"/>
          <w:color w:val="000000" w:themeColor="text1"/>
        </w:rPr>
        <w:t>Lukavac</w:t>
      </w:r>
      <w:proofErr w:type="spellEnd"/>
      <w:r>
        <w:rPr>
          <w:rFonts w:cstheme="minorHAnsi"/>
          <w:color w:val="000000" w:themeColor="text1"/>
        </w:rPr>
        <w:t xml:space="preserve">, </w:t>
      </w:r>
      <w:proofErr w:type="spellStart"/>
      <w:r>
        <w:rPr>
          <w:rFonts w:cstheme="minorHAnsi"/>
          <w:color w:val="000000" w:themeColor="text1"/>
        </w:rPr>
        <w:t>Tešanj</w:t>
      </w:r>
      <w:proofErr w:type="spellEnd"/>
      <w:r>
        <w:rPr>
          <w:rFonts w:cstheme="minorHAnsi"/>
          <w:color w:val="000000" w:themeColor="text1"/>
        </w:rPr>
        <w:t xml:space="preserve">, Tuzla, and </w:t>
      </w:r>
      <w:proofErr w:type="spellStart"/>
      <w:r>
        <w:rPr>
          <w:rFonts w:cstheme="minorHAnsi"/>
          <w:color w:val="000000" w:themeColor="text1"/>
        </w:rPr>
        <w:t>Prijedor</w:t>
      </w:r>
      <w:proofErr w:type="spellEnd"/>
      <w:r>
        <w:rPr>
          <w:rFonts w:cstheme="minorHAnsi"/>
          <w:color w:val="000000" w:themeColor="text1"/>
        </w:rPr>
        <w:t>. The focus group discussion was moderated using the previously developed Focus Group Guide (</w:t>
      </w:r>
      <w:r>
        <w:rPr>
          <w:rFonts w:cstheme="minorHAnsi"/>
          <w:b/>
          <w:bCs/>
          <w:color w:val="000000" w:themeColor="text1"/>
        </w:rPr>
        <w:t>Annex 3</w:t>
      </w:r>
      <w:r>
        <w:rPr>
          <w:rFonts w:cstheme="minorHAnsi"/>
          <w:color w:val="000000" w:themeColor="text1"/>
        </w:rPr>
        <w:t xml:space="preserve">). The key topics discussed with the beneficiaries present included the validation of survey results, general impressions about the Project, its implementation, impact and sustainability, and the challenges and lessons learned. While the Focus Group served as a validation tool for the previously collected survey results, other methods, such as interviews, allowed for broader participation from beneficiaries who were unable to attend the Focus Group. </w:t>
      </w:r>
    </w:p>
    <w:p w14:paraId="1E9ECD18" w14:textId="77777777" w:rsidR="00445AD7" w:rsidRDefault="00445AD7" w:rsidP="00445AD7">
      <w:pPr>
        <w:pStyle w:val="ListParagraph"/>
        <w:numPr>
          <w:ilvl w:val="1"/>
          <w:numId w:val="12"/>
        </w:numPr>
        <w:jc w:val="both"/>
        <w:rPr>
          <w:rFonts w:ascii="Calibri" w:hAnsi="Calibri" w:cs="Calibri"/>
        </w:rPr>
      </w:pPr>
      <w:r>
        <w:rPr>
          <w:rFonts w:cstheme="minorHAnsi"/>
          <w:i/>
          <w:iCs/>
          <w:color w:val="000000" w:themeColor="text1"/>
        </w:rPr>
        <w:t>Site Visits and Observations.</w:t>
      </w:r>
      <w:r>
        <w:rPr>
          <w:rFonts w:cstheme="minorHAnsi"/>
          <w:color w:val="000000" w:themeColor="text1"/>
        </w:rPr>
        <w:t xml:space="preserve"> Visits to seven Project locations allowed for direct observation of local activities and Project outcomes, providing context and helping to highlight the importance of the Project’s impact in different areas. Sites visited include municipalities of </w:t>
      </w:r>
      <w:proofErr w:type="spellStart"/>
      <w:r>
        <w:rPr>
          <w:rFonts w:cstheme="minorHAnsi"/>
          <w:color w:val="000000" w:themeColor="text1"/>
        </w:rPr>
        <w:t>Ilidža</w:t>
      </w:r>
      <w:proofErr w:type="spellEnd"/>
      <w:r>
        <w:rPr>
          <w:rFonts w:cstheme="minorHAnsi"/>
          <w:color w:val="000000" w:themeColor="text1"/>
        </w:rPr>
        <w:t>, Centar, Novo Sarajevo, Banja Luka, Gradiška, Trebinje and Sarajevo Canton. These visits enabled direct observation of implemented infrastructure projects such as Startup Incubator in Trebinje and Centar or Playground in Novo Sarajevo. Field visits provided contextual data and firsthand insights, making them invaluable for understanding real-world applications and impact of the Project.</w:t>
      </w:r>
    </w:p>
    <w:p w14:paraId="4D2EE6C3" w14:textId="77777777" w:rsidR="00445AD7" w:rsidRDefault="00445AD7" w:rsidP="00445AD7">
      <w:pPr>
        <w:pStyle w:val="ListParagraph"/>
        <w:numPr>
          <w:ilvl w:val="1"/>
          <w:numId w:val="12"/>
        </w:numPr>
        <w:jc w:val="both"/>
        <w:rPr>
          <w:rFonts w:ascii="Calibri" w:hAnsi="Calibri" w:cs="Calibri"/>
        </w:rPr>
      </w:pPr>
      <w:r>
        <w:rPr>
          <w:rFonts w:cstheme="minorHAnsi"/>
          <w:i/>
          <w:iCs/>
          <w:color w:val="000000" w:themeColor="text1"/>
        </w:rPr>
        <w:t>Case Studies.</w:t>
      </w:r>
      <w:r>
        <w:rPr>
          <w:rFonts w:cstheme="minorHAnsi"/>
          <w:color w:val="000000" w:themeColor="text1"/>
        </w:rPr>
        <w:t xml:space="preserve"> Notable examples of the Project’s impact were documented in three case studies from Odžak, Tuzla and Gradiška, illustrating the Project’s influence on local communities. </w:t>
      </w:r>
    </w:p>
    <w:p w14:paraId="1B57A6E7" w14:textId="77777777" w:rsidR="00445AD7" w:rsidRDefault="00445AD7" w:rsidP="00445AD7">
      <w:pPr>
        <w:jc w:val="both"/>
        <w:rPr>
          <w:rFonts w:ascii="Calibri" w:hAnsi="Calibri" w:cs="Calibri"/>
        </w:rPr>
      </w:pPr>
    </w:p>
    <w:p w14:paraId="0CAA9A27" w14:textId="77777777" w:rsidR="00445AD7" w:rsidRDefault="00445AD7" w:rsidP="00445AD7">
      <w:pPr>
        <w:jc w:val="both"/>
        <w:rPr>
          <w:rFonts w:ascii="Calibri" w:hAnsi="Calibri" w:cs="Calibri"/>
        </w:rPr>
      </w:pPr>
    </w:p>
    <w:p w14:paraId="07E8806B" w14:textId="77777777" w:rsidR="00445AD7" w:rsidRDefault="00445AD7" w:rsidP="00445AD7">
      <w:pPr>
        <w:jc w:val="both"/>
        <w:rPr>
          <w:rFonts w:ascii="Calibri" w:hAnsi="Calibri" w:cs="Calibri"/>
        </w:rPr>
      </w:pPr>
    </w:p>
    <w:p w14:paraId="7D934FD3" w14:textId="77777777" w:rsidR="00445AD7" w:rsidRDefault="00445AD7" w:rsidP="00445AD7">
      <w:pPr>
        <w:jc w:val="both"/>
        <w:rPr>
          <w:rFonts w:ascii="Calibri" w:hAnsi="Calibri" w:cs="Calibri"/>
        </w:rPr>
      </w:pPr>
    </w:p>
    <w:p w14:paraId="176A5262" w14:textId="77777777" w:rsidR="00445AD7" w:rsidRDefault="00445AD7" w:rsidP="00445AD7">
      <w:pPr>
        <w:jc w:val="both"/>
        <w:rPr>
          <w:rFonts w:ascii="Calibri" w:hAnsi="Calibri" w:cs="Calibri"/>
        </w:rPr>
      </w:pPr>
    </w:p>
    <w:p w14:paraId="64E72F79" w14:textId="77777777" w:rsidR="00445AD7" w:rsidRDefault="00445AD7" w:rsidP="00445AD7">
      <w:pPr>
        <w:jc w:val="both"/>
        <w:rPr>
          <w:rFonts w:cstheme="minorHAnsi"/>
          <w:b/>
          <w:bCs/>
          <w:color w:val="000000" w:themeColor="text1"/>
        </w:rPr>
      </w:pPr>
      <w:r>
        <w:rPr>
          <w:rFonts w:cstheme="minorHAnsi"/>
          <w:b/>
          <w:bCs/>
          <w:color w:val="000000" w:themeColor="text1"/>
        </w:rPr>
        <w:lastRenderedPageBreak/>
        <w:t>Performance Standards</w:t>
      </w:r>
    </w:p>
    <w:p w14:paraId="141525CD" w14:textId="77777777" w:rsidR="00445AD7" w:rsidRDefault="00445AD7" w:rsidP="00445AD7">
      <w:pPr>
        <w:jc w:val="both"/>
        <w:rPr>
          <w:rFonts w:cstheme="minorHAnsi"/>
          <w:color w:val="000000" w:themeColor="text1"/>
        </w:rPr>
      </w:pPr>
      <w:r>
        <w:rPr>
          <w:rFonts w:cstheme="minorHAnsi"/>
          <w:color w:val="000000" w:themeColor="text1"/>
        </w:rPr>
        <w:t>Key standards or measures used to evaluate performance relative to the evaluation questions include:</w:t>
      </w:r>
    </w:p>
    <w:p w14:paraId="0A57F215" w14:textId="77777777" w:rsidR="00445AD7" w:rsidRDefault="00445AD7" w:rsidP="00445AD7">
      <w:pPr>
        <w:pStyle w:val="ListParagraph"/>
        <w:numPr>
          <w:ilvl w:val="1"/>
          <w:numId w:val="12"/>
        </w:numPr>
        <w:jc w:val="both"/>
        <w:rPr>
          <w:rFonts w:cstheme="minorHAnsi"/>
          <w:color w:val="000000" w:themeColor="text1"/>
        </w:rPr>
      </w:pPr>
      <w:r>
        <w:rPr>
          <w:rFonts w:cstheme="minorHAnsi"/>
          <w:i/>
          <w:iCs/>
          <w:color w:val="000000" w:themeColor="text1"/>
        </w:rPr>
        <w:t>The Logical Framework Matrix</w:t>
      </w:r>
      <w:r>
        <w:rPr>
          <w:rFonts w:cstheme="minorHAnsi"/>
          <w:color w:val="000000" w:themeColor="text1"/>
        </w:rPr>
        <w:t xml:space="preserve"> is a tool used to map out the logical relationships between project activities, outputs, and outcomes. It helps in identifying the causal pathways and ensuring that all necessary steps are included to achieve the desired results. All evaluation methods and questions were assessed relative to Logical Framework in order to evaluate progress towards defined results and indicators.  Project indicators are specific, measurable elements used to assess the progress and success of a project. They provide quantitative data that can be tracked over time to evaluate whether the Project is meeting its objectives. </w:t>
      </w:r>
    </w:p>
    <w:p w14:paraId="6AEEC37A" w14:textId="29C3885D" w:rsidR="00445AD7" w:rsidRDefault="00A44CFD" w:rsidP="00445AD7">
      <w:pPr>
        <w:pStyle w:val="ListParagraph"/>
        <w:numPr>
          <w:ilvl w:val="1"/>
          <w:numId w:val="12"/>
        </w:numPr>
        <w:jc w:val="both"/>
        <w:rPr>
          <w:rFonts w:cstheme="minorHAnsi"/>
          <w:color w:val="000000" w:themeColor="text1"/>
        </w:rPr>
      </w:pPr>
      <w:r>
        <w:rPr>
          <w:rFonts w:cstheme="minorHAnsi"/>
          <w:i/>
          <w:iCs/>
          <w:color w:val="000000" w:themeColor="text1"/>
        </w:rPr>
        <w:t>Beneficiary</w:t>
      </w:r>
      <w:r w:rsidR="00445AD7">
        <w:rPr>
          <w:rFonts w:cstheme="minorHAnsi"/>
          <w:i/>
          <w:iCs/>
          <w:color w:val="000000" w:themeColor="text1"/>
        </w:rPr>
        <w:t xml:space="preserve"> satisfaction</w:t>
      </w:r>
      <w:r w:rsidR="00445AD7">
        <w:rPr>
          <w:rFonts w:cstheme="minorHAnsi"/>
          <w:color w:val="000000" w:themeColor="text1"/>
        </w:rPr>
        <w:t xml:space="preserve"> measures how well the Project meets the needs and expectations of its stakeholders. It was assessed through surveys, open ended questions, interviews, focus groups and other methods to gauge stakeholder satisfaction.</w:t>
      </w:r>
    </w:p>
    <w:p w14:paraId="64CE13D5" w14:textId="77777777" w:rsidR="00445AD7" w:rsidRDefault="00445AD7" w:rsidP="00445AD7">
      <w:pPr>
        <w:pStyle w:val="ListParagraph"/>
        <w:numPr>
          <w:ilvl w:val="1"/>
          <w:numId w:val="12"/>
        </w:numPr>
        <w:jc w:val="both"/>
        <w:rPr>
          <w:rFonts w:cstheme="minorHAnsi"/>
          <w:color w:val="000000" w:themeColor="text1"/>
        </w:rPr>
      </w:pPr>
      <w:r>
        <w:rPr>
          <w:rFonts w:cstheme="minorHAnsi"/>
          <w:i/>
          <w:iCs/>
          <w:color w:val="000000" w:themeColor="text1"/>
        </w:rPr>
        <w:t xml:space="preserve">Quality of Deliverables. </w:t>
      </w:r>
      <w:r>
        <w:rPr>
          <w:rFonts w:cstheme="minorHAnsi"/>
          <w:color w:val="000000" w:themeColor="text1"/>
        </w:rPr>
        <w:t>This measure assesses the quality of the Project's outputs and deliverables. It ensures that the Project meets the required standards and specifications.</w:t>
      </w:r>
    </w:p>
    <w:p w14:paraId="50DBBD9A" w14:textId="77777777" w:rsidR="00445AD7" w:rsidRDefault="00445AD7" w:rsidP="00445AD7">
      <w:pPr>
        <w:pStyle w:val="ListParagraph"/>
        <w:numPr>
          <w:ilvl w:val="1"/>
          <w:numId w:val="12"/>
        </w:numPr>
        <w:jc w:val="both"/>
        <w:rPr>
          <w:rFonts w:cstheme="minorHAnsi"/>
          <w:color w:val="000000" w:themeColor="text1"/>
        </w:rPr>
      </w:pPr>
      <w:r>
        <w:rPr>
          <w:rFonts w:cstheme="minorHAnsi"/>
          <w:i/>
          <w:iCs/>
          <w:color w:val="000000" w:themeColor="text1"/>
        </w:rPr>
        <w:t>Team satisfaction</w:t>
      </w:r>
      <w:r>
        <w:rPr>
          <w:rFonts w:cstheme="minorHAnsi"/>
          <w:color w:val="000000" w:themeColor="text1"/>
        </w:rPr>
        <w:t xml:space="preserve"> evaluates the morale and engagement of the project team. It was measured through project team interviews and feedback to ensure that the team was motivated and effective. </w:t>
      </w:r>
    </w:p>
    <w:p w14:paraId="19059404" w14:textId="4FE15F20" w:rsidR="00445AD7" w:rsidRDefault="00445AD7" w:rsidP="00445AD7">
      <w:pPr>
        <w:spacing w:after="0" w:line="240" w:lineRule="auto"/>
        <w:jc w:val="both"/>
        <w:rPr>
          <w:rFonts w:cstheme="minorHAnsi"/>
          <w:b/>
          <w:bCs/>
          <w:color w:val="000000" w:themeColor="text1"/>
        </w:rPr>
      </w:pPr>
      <w:r>
        <w:rPr>
          <w:rFonts w:cstheme="minorHAnsi"/>
          <w:b/>
          <w:bCs/>
          <w:color w:val="000000" w:themeColor="text1"/>
        </w:rPr>
        <w:t xml:space="preserve">Stakeholder </w:t>
      </w:r>
      <w:r w:rsidR="00C4597A">
        <w:rPr>
          <w:rFonts w:cstheme="minorHAnsi"/>
          <w:b/>
          <w:bCs/>
          <w:color w:val="000000" w:themeColor="text1"/>
        </w:rPr>
        <w:t>P</w:t>
      </w:r>
      <w:r>
        <w:rPr>
          <w:rFonts w:cstheme="minorHAnsi"/>
          <w:b/>
          <w:bCs/>
          <w:color w:val="000000" w:themeColor="text1"/>
        </w:rPr>
        <w:t>articipation</w:t>
      </w:r>
    </w:p>
    <w:p w14:paraId="060C137B" w14:textId="77777777" w:rsidR="00445AD7" w:rsidRDefault="00445AD7" w:rsidP="00445AD7">
      <w:pPr>
        <w:spacing w:after="0" w:line="240" w:lineRule="auto"/>
        <w:ind w:left="360"/>
        <w:jc w:val="both"/>
        <w:rPr>
          <w:rFonts w:cstheme="minorHAnsi"/>
          <w:color w:val="000000" w:themeColor="text1"/>
        </w:rPr>
      </w:pPr>
    </w:p>
    <w:p w14:paraId="185407BD" w14:textId="6F4AFE1A" w:rsidR="00445AD7" w:rsidRDefault="00445AD7" w:rsidP="00445AD7">
      <w:pPr>
        <w:spacing w:after="0" w:line="240" w:lineRule="auto"/>
        <w:jc w:val="both"/>
        <w:rPr>
          <w:rFonts w:cstheme="minorHAnsi"/>
          <w:color w:val="000000" w:themeColor="text1"/>
        </w:rPr>
      </w:pPr>
      <w:r>
        <w:rPr>
          <w:rFonts w:cstheme="minorHAnsi"/>
          <w:color w:val="000000" w:themeColor="text1"/>
        </w:rPr>
        <w:t>Evaluation process involved wide range of stakeholders like mayors, civil servants, cantonal assistant ministers, project team, representatives of donor (SIDA), UNDP management, grant support users</w:t>
      </w:r>
      <w:r w:rsidR="004B7442">
        <w:rPr>
          <w:rFonts w:cstheme="minorHAnsi"/>
          <w:color w:val="000000" w:themeColor="text1"/>
        </w:rPr>
        <w:t>,</w:t>
      </w:r>
      <w:r>
        <w:rPr>
          <w:rFonts w:cstheme="minorHAnsi"/>
          <w:color w:val="000000" w:themeColor="text1"/>
        </w:rPr>
        <w:t xml:space="preserve"> etc. Evaluation used participative approach in which all stakeholders were able to provide feedback through different data collection methods such as surveys, interviews, and focus groups. Equal involvement (50% - 50%) of men and women in focus groups as well as interviews significantly contributed to diverse viewpoints and experiences, enriching the evaluation process. Additionally, equal involvement of men and women helped in </w:t>
      </w:r>
      <w:r w:rsidR="00E969CB">
        <w:rPr>
          <w:rFonts w:cstheme="minorHAnsi"/>
          <w:color w:val="000000" w:themeColor="text1"/>
        </w:rPr>
        <w:t>identifying</w:t>
      </w:r>
      <w:r>
        <w:rPr>
          <w:rFonts w:cstheme="minorHAnsi"/>
          <w:color w:val="000000" w:themeColor="text1"/>
        </w:rPr>
        <w:t xml:space="preserve"> and addressing gender specific issues, enhancing the overall relevance of the findings, fostering credibility and trust in the evaluation results among all stakeholders, leading to a more accurate and comprehensive assessment, preventing biases, thereby increasing the validity of the results and demonstrating commitment to inclusivity, boosting stakeholder buy-in and support. </w:t>
      </w:r>
    </w:p>
    <w:p w14:paraId="6AB99E05" w14:textId="77777777" w:rsidR="00445AD7" w:rsidRDefault="00445AD7" w:rsidP="00445AD7">
      <w:pPr>
        <w:spacing w:after="0" w:line="240" w:lineRule="auto"/>
        <w:ind w:left="360"/>
        <w:jc w:val="both"/>
        <w:rPr>
          <w:rFonts w:cstheme="minorHAnsi"/>
          <w:color w:val="000000" w:themeColor="text1"/>
        </w:rPr>
      </w:pPr>
    </w:p>
    <w:p w14:paraId="6DF02724" w14:textId="140B1BE1" w:rsidR="00445AD7" w:rsidRDefault="00445AD7" w:rsidP="00445AD7">
      <w:pPr>
        <w:spacing w:after="0" w:line="240" w:lineRule="auto"/>
        <w:jc w:val="both"/>
        <w:rPr>
          <w:rFonts w:cstheme="minorHAnsi"/>
          <w:b/>
          <w:bCs/>
          <w:color w:val="000000" w:themeColor="text1"/>
        </w:rPr>
      </w:pPr>
      <w:r>
        <w:rPr>
          <w:rFonts w:cstheme="minorHAnsi"/>
          <w:b/>
          <w:bCs/>
          <w:color w:val="000000" w:themeColor="text1"/>
        </w:rPr>
        <w:t xml:space="preserve">Ethical </w:t>
      </w:r>
      <w:r w:rsidR="00C4597A">
        <w:rPr>
          <w:rFonts w:cstheme="minorHAnsi"/>
          <w:b/>
          <w:bCs/>
          <w:color w:val="000000" w:themeColor="text1"/>
        </w:rPr>
        <w:t>C</w:t>
      </w:r>
      <w:r>
        <w:rPr>
          <w:rFonts w:cstheme="minorHAnsi"/>
          <w:b/>
          <w:bCs/>
          <w:color w:val="000000" w:themeColor="text1"/>
        </w:rPr>
        <w:t>onsiderations</w:t>
      </w:r>
    </w:p>
    <w:p w14:paraId="311A7D8D" w14:textId="77777777" w:rsidR="00445AD7" w:rsidRDefault="00445AD7" w:rsidP="00445AD7">
      <w:pPr>
        <w:spacing w:after="0" w:line="240" w:lineRule="auto"/>
        <w:ind w:left="360"/>
        <w:jc w:val="both"/>
        <w:rPr>
          <w:rFonts w:cstheme="minorHAnsi"/>
          <w:color w:val="000000" w:themeColor="text1"/>
        </w:rPr>
      </w:pPr>
    </w:p>
    <w:p w14:paraId="604F4C3C" w14:textId="77777777" w:rsidR="00445AD7" w:rsidRDefault="00445AD7" w:rsidP="00445AD7">
      <w:pPr>
        <w:spacing w:after="0" w:line="240" w:lineRule="auto"/>
        <w:jc w:val="both"/>
        <w:rPr>
          <w:rFonts w:cstheme="minorHAnsi"/>
          <w:color w:val="000000" w:themeColor="text1"/>
        </w:rPr>
      </w:pPr>
      <w:r>
        <w:rPr>
          <w:rFonts w:cstheme="minorHAnsi"/>
          <w:color w:val="000000" w:themeColor="text1"/>
        </w:rPr>
        <w:t xml:space="preserve">In order to protect the rights and confidentiality of informants, comprehensive set of measures were taken to address ethical issues during each evaluation phase such as commissioning, planning and design, implementation, including data collection, reporting, dissemination and communication. To protect the rights and confidentiality of informants during evaluations, several measures are recommended by the </w:t>
      </w:r>
      <w:hyperlink r:id="rId18" w:history="1">
        <w:r>
          <w:rPr>
            <w:rStyle w:val="Hyperlink"/>
            <w:rFonts w:cstheme="minorHAnsi"/>
          </w:rPr>
          <w:t>UNEG Ethical Guidelines for Evaluators</w:t>
        </w:r>
      </w:hyperlink>
      <w:r>
        <w:rPr>
          <w:rFonts w:cstheme="minorHAnsi"/>
          <w:color w:val="000000" w:themeColor="text1"/>
        </w:rPr>
        <w:t>:</w:t>
      </w:r>
    </w:p>
    <w:p w14:paraId="5D2C749C" w14:textId="77777777" w:rsidR="00445AD7" w:rsidRDefault="00445AD7" w:rsidP="00445AD7">
      <w:pPr>
        <w:spacing w:after="0" w:line="240" w:lineRule="auto"/>
        <w:ind w:left="360"/>
        <w:jc w:val="both"/>
        <w:rPr>
          <w:rFonts w:cstheme="minorHAnsi"/>
          <w:color w:val="000000" w:themeColor="text1"/>
        </w:rPr>
      </w:pPr>
    </w:p>
    <w:p w14:paraId="0D826435" w14:textId="77777777" w:rsidR="00445AD7" w:rsidRDefault="00445AD7" w:rsidP="00445AD7">
      <w:pPr>
        <w:pStyle w:val="ListParagraph"/>
        <w:numPr>
          <w:ilvl w:val="1"/>
          <w:numId w:val="12"/>
        </w:numPr>
        <w:spacing w:after="0" w:line="240" w:lineRule="auto"/>
        <w:jc w:val="both"/>
        <w:rPr>
          <w:rFonts w:cstheme="minorHAnsi"/>
          <w:color w:val="000000" w:themeColor="text1"/>
        </w:rPr>
      </w:pPr>
      <w:r>
        <w:rPr>
          <w:rFonts w:cstheme="minorHAnsi"/>
          <w:i/>
          <w:iCs/>
          <w:color w:val="000000" w:themeColor="text1"/>
        </w:rPr>
        <w:t>Informed Consent:</w:t>
      </w:r>
      <w:r>
        <w:rPr>
          <w:rFonts w:cstheme="minorHAnsi"/>
          <w:color w:val="000000" w:themeColor="text1"/>
        </w:rPr>
        <w:t xml:space="preserve"> Ensure that all participants are fully informed about the evaluation process and provide their consent to participate.</w:t>
      </w:r>
    </w:p>
    <w:p w14:paraId="5E4B0F6E" w14:textId="77777777" w:rsidR="00445AD7" w:rsidRDefault="00445AD7" w:rsidP="00445AD7">
      <w:pPr>
        <w:pStyle w:val="ListParagraph"/>
        <w:numPr>
          <w:ilvl w:val="1"/>
          <w:numId w:val="12"/>
        </w:numPr>
        <w:spacing w:after="0" w:line="240" w:lineRule="auto"/>
        <w:jc w:val="both"/>
        <w:rPr>
          <w:rFonts w:cstheme="minorHAnsi"/>
          <w:color w:val="000000" w:themeColor="text1"/>
        </w:rPr>
      </w:pPr>
      <w:r>
        <w:rPr>
          <w:rFonts w:cstheme="minorHAnsi"/>
          <w:i/>
          <w:iCs/>
          <w:color w:val="000000" w:themeColor="text1"/>
        </w:rPr>
        <w:t>Confidentiality:</w:t>
      </w:r>
      <w:r>
        <w:rPr>
          <w:rFonts w:cstheme="minorHAnsi"/>
          <w:color w:val="000000" w:themeColor="text1"/>
        </w:rPr>
        <w:t xml:space="preserve"> Safeguard the personal information of participants by keeping data secure and only sharing it with authorized personnel.</w:t>
      </w:r>
    </w:p>
    <w:p w14:paraId="009BE86D" w14:textId="77777777" w:rsidR="00445AD7" w:rsidRDefault="00445AD7" w:rsidP="00445AD7">
      <w:pPr>
        <w:pStyle w:val="ListParagraph"/>
        <w:numPr>
          <w:ilvl w:val="1"/>
          <w:numId w:val="12"/>
        </w:numPr>
        <w:spacing w:after="0" w:line="240" w:lineRule="auto"/>
        <w:jc w:val="both"/>
        <w:rPr>
          <w:rFonts w:cstheme="minorHAnsi"/>
          <w:color w:val="000000" w:themeColor="text1"/>
        </w:rPr>
      </w:pPr>
      <w:r>
        <w:rPr>
          <w:rFonts w:cstheme="minorHAnsi"/>
          <w:i/>
          <w:iCs/>
          <w:color w:val="000000" w:themeColor="text1"/>
        </w:rPr>
        <w:t>Anonymity:</w:t>
      </w:r>
      <w:r>
        <w:rPr>
          <w:rFonts w:cstheme="minorHAnsi"/>
          <w:color w:val="000000" w:themeColor="text1"/>
        </w:rPr>
        <w:t xml:space="preserve"> Where possible, anonymize data to protect the identity of participants, especially when reporting results.</w:t>
      </w:r>
    </w:p>
    <w:p w14:paraId="78303B91" w14:textId="77777777" w:rsidR="00445AD7" w:rsidRDefault="00445AD7" w:rsidP="00445AD7">
      <w:pPr>
        <w:pStyle w:val="ListParagraph"/>
        <w:numPr>
          <w:ilvl w:val="1"/>
          <w:numId w:val="12"/>
        </w:numPr>
        <w:spacing w:after="0" w:line="240" w:lineRule="auto"/>
        <w:jc w:val="both"/>
        <w:rPr>
          <w:rFonts w:cstheme="minorHAnsi"/>
          <w:color w:val="000000" w:themeColor="text1"/>
        </w:rPr>
      </w:pPr>
      <w:r>
        <w:rPr>
          <w:rFonts w:cstheme="minorHAnsi"/>
          <w:i/>
          <w:iCs/>
          <w:color w:val="000000" w:themeColor="text1"/>
        </w:rPr>
        <w:lastRenderedPageBreak/>
        <w:t>Non-Retaliation:</w:t>
      </w:r>
      <w:r>
        <w:rPr>
          <w:rFonts w:cstheme="minorHAnsi"/>
          <w:color w:val="000000" w:themeColor="text1"/>
        </w:rPr>
        <w:t xml:space="preserve"> Assure participants that their involvement will not lead to any negative consequences or retaliation.</w:t>
      </w:r>
    </w:p>
    <w:p w14:paraId="6D6A1CB0" w14:textId="77777777" w:rsidR="00445AD7" w:rsidRDefault="00445AD7" w:rsidP="00445AD7">
      <w:pPr>
        <w:pStyle w:val="ListParagraph"/>
        <w:numPr>
          <w:ilvl w:val="1"/>
          <w:numId w:val="12"/>
        </w:numPr>
        <w:spacing w:after="0" w:line="240" w:lineRule="auto"/>
        <w:jc w:val="both"/>
        <w:rPr>
          <w:rFonts w:cstheme="minorHAnsi"/>
          <w:color w:val="000000" w:themeColor="text1"/>
        </w:rPr>
      </w:pPr>
      <w:r>
        <w:rPr>
          <w:rFonts w:cstheme="minorHAnsi"/>
          <w:i/>
          <w:iCs/>
          <w:color w:val="000000" w:themeColor="text1"/>
        </w:rPr>
        <w:t>Cultural Sensitivity:</w:t>
      </w:r>
      <w:r>
        <w:rPr>
          <w:rFonts w:cstheme="minorHAnsi"/>
          <w:color w:val="000000" w:themeColor="text1"/>
        </w:rPr>
        <w:t xml:space="preserve"> Respect cultural norms and values, ensuring that the evaluation process is appropriate and respectful.</w:t>
      </w:r>
    </w:p>
    <w:p w14:paraId="1ADB90CA" w14:textId="77777777" w:rsidR="00445AD7" w:rsidRDefault="00445AD7" w:rsidP="00445AD7">
      <w:pPr>
        <w:pStyle w:val="ListParagraph"/>
        <w:numPr>
          <w:ilvl w:val="1"/>
          <w:numId w:val="12"/>
        </w:numPr>
        <w:spacing w:after="0" w:line="240" w:lineRule="auto"/>
        <w:jc w:val="both"/>
        <w:rPr>
          <w:rFonts w:cstheme="minorHAnsi"/>
          <w:color w:val="000000" w:themeColor="text1"/>
        </w:rPr>
      </w:pPr>
      <w:r>
        <w:rPr>
          <w:rFonts w:cstheme="minorHAnsi"/>
          <w:i/>
          <w:iCs/>
          <w:color w:val="000000" w:themeColor="text1"/>
        </w:rPr>
        <w:t>Transparency:</w:t>
      </w:r>
      <w:r>
        <w:rPr>
          <w:rFonts w:cstheme="minorHAnsi"/>
          <w:color w:val="000000" w:themeColor="text1"/>
        </w:rPr>
        <w:t xml:space="preserve"> Be clear about the purpose of the evaluation, how the data will be used, and the measures in place to protect participants.</w:t>
      </w:r>
    </w:p>
    <w:p w14:paraId="744E4ACE" w14:textId="77777777" w:rsidR="00445AD7" w:rsidRDefault="00445AD7" w:rsidP="00445AD7">
      <w:pPr>
        <w:spacing w:after="0" w:line="240" w:lineRule="auto"/>
        <w:ind w:left="360"/>
        <w:jc w:val="both"/>
        <w:rPr>
          <w:rFonts w:cstheme="minorHAnsi"/>
          <w:color w:val="000000" w:themeColor="text1"/>
        </w:rPr>
      </w:pPr>
    </w:p>
    <w:p w14:paraId="7A98AE3A" w14:textId="750AAFAC" w:rsidR="00445AD7" w:rsidRDefault="00445AD7" w:rsidP="00445AD7">
      <w:pPr>
        <w:spacing w:after="0" w:line="240" w:lineRule="auto"/>
        <w:jc w:val="both"/>
        <w:rPr>
          <w:rFonts w:cstheme="minorHAnsi"/>
          <w:b/>
          <w:bCs/>
          <w:color w:val="000000" w:themeColor="text1"/>
        </w:rPr>
      </w:pPr>
      <w:r>
        <w:rPr>
          <w:rFonts w:cstheme="minorHAnsi"/>
          <w:b/>
          <w:bCs/>
          <w:color w:val="000000" w:themeColor="text1"/>
        </w:rPr>
        <w:t xml:space="preserve">Background </w:t>
      </w:r>
      <w:r w:rsidR="00C4597A">
        <w:rPr>
          <w:rFonts w:cstheme="minorHAnsi"/>
          <w:b/>
          <w:bCs/>
          <w:color w:val="000000" w:themeColor="text1"/>
        </w:rPr>
        <w:t>I</w:t>
      </w:r>
      <w:r>
        <w:rPr>
          <w:rFonts w:cstheme="minorHAnsi"/>
          <w:b/>
          <w:bCs/>
          <w:color w:val="000000" w:themeColor="text1"/>
        </w:rPr>
        <w:t xml:space="preserve">nformation on </w:t>
      </w:r>
      <w:r w:rsidR="00C4597A">
        <w:rPr>
          <w:rFonts w:cstheme="minorHAnsi"/>
          <w:b/>
          <w:bCs/>
          <w:color w:val="000000" w:themeColor="text1"/>
        </w:rPr>
        <w:t>E</w:t>
      </w:r>
      <w:r>
        <w:rPr>
          <w:rFonts w:cstheme="minorHAnsi"/>
          <w:b/>
          <w:bCs/>
          <w:color w:val="000000" w:themeColor="text1"/>
        </w:rPr>
        <w:t xml:space="preserve">valuator </w:t>
      </w:r>
    </w:p>
    <w:p w14:paraId="4E60EEC4" w14:textId="77777777" w:rsidR="00445AD7" w:rsidRDefault="00445AD7" w:rsidP="00445AD7">
      <w:pPr>
        <w:spacing w:after="0" w:line="240" w:lineRule="auto"/>
        <w:ind w:left="360"/>
        <w:jc w:val="both"/>
        <w:rPr>
          <w:rFonts w:cstheme="minorHAnsi"/>
          <w:color w:val="000000" w:themeColor="text1"/>
        </w:rPr>
      </w:pPr>
    </w:p>
    <w:p w14:paraId="77B4AD3E" w14:textId="2B03274E" w:rsidR="00445AD7" w:rsidRDefault="00445AD7" w:rsidP="00445AD7">
      <w:pPr>
        <w:spacing w:after="0" w:line="240" w:lineRule="auto"/>
        <w:jc w:val="both"/>
        <w:rPr>
          <w:rFonts w:cstheme="minorHAnsi"/>
          <w:color w:val="000000" w:themeColor="text1"/>
        </w:rPr>
      </w:pPr>
      <w:r>
        <w:rPr>
          <w:rFonts w:cstheme="minorHAnsi"/>
          <w:color w:val="000000" w:themeColor="text1"/>
        </w:rPr>
        <w:t>The evaluator is a senior evaluator with more than 15 years of academic and professional experience in project management, strategy and policy development and project monitoring, learning and evaluation. Beside previously successful evaluation of The Economic Governance for Growth Project implemented by UNDP, the evaluator successfully monitored and evaluated more than 10 Horizon, Erasmus, EU and other projects by serving position of Manager for monitoring, learning and evaluation of projects at University Sarajevo School of Science and Technology. Some of the key technical skills include data analysis, research skills, interviewing techniques, focus group facilitation, project management, problem solving</w:t>
      </w:r>
      <w:r w:rsidR="004B7442">
        <w:rPr>
          <w:rFonts w:cstheme="minorHAnsi"/>
          <w:color w:val="000000" w:themeColor="text1"/>
        </w:rPr>
        <w:t>,</w:t>
      </w:r>
      <w:r>
        <w:rPr>
          <w:rFonts w:cstheme="minorHAnsi"/>
          <w:color w:val="000000" w:themeColor="text1"/>
        </w:rPr>
        <w:t xml:space="preserve"> etc. </w:t>
      </w:r>
    </w:p>
    <w:p w14:paraId="69670DC5" w14:textId="77777777" w:rsidR="00445AD7" w:rsidRDefault="00445AD7" w:rsidP="00445AD7">
      <w:pPr>
        <w:spacing w:after="0" w:line="240" w:lineRule="auto"/>
        <w:ind w:left="360"/>
        <w:jc w:val="both"/>
        <w:rPr>
          <w:rFonts w:cstheme="minorHAnsi"/>
          <w:color w:val="000000" w:themeColor="text1"/>
        </w:rPr>
      </w:pPr>
    </w:p>
    <w:p w14:paraId="31882E49" w14:textId="138AE2DD" w:rsidR="00445AD7" w:rsidRDefault="00445AD7" w:rsidP="00445AD7">
      <w:pPr>
        <w:spacing w:after="0" w:line="240" w:lineRule="auto"/>
        <w:jc w:val="both"/>
        <w:rPr>
          <w:rFonts w:cstheme="minorHAnsi"/>
          <w:b/>
          <w:bCs/>
          <w:color w:val="000000" w:themeColor="text1"/>
        </w:rPr>
      </w:pPr>
      <w:r>
        <w:rPr>
          <w:rFonts w:cstheme="minorHAnsi"/>
          <w:b/>
          <w:bCs/>
          <w:color w:val="000000" w:themeColor="text1"/>
        </w:rPr>
        <w:t xml:space="preserve">Major </w:t>
      </w:r>
      <w:r w:rsidR="00C4597A">
        <w:rPr>
          <w:rFonts w:cstheme="minorHAnsi"/>
          <w:b/>
          <w:bCs/>
          <w:color w:val="000000" w:themeColor="text1"/>
        </w:rPr>
        <w:t>L</w:t>
      </w:r>
      <w:r>
        <w:rPr>
          <w:rFonts w:cstheme="minorHAnsi"/>
          <w:b/>
          <w:bCs/>
          <w:color w:val="000000" w:themeColor="text1"/>
        </w:rPr>
        <w:t xml:space="preserve">imitations of the </w:t>
      </w:r>
      <w:r w:rsidR="00C4597A">
        <w:rPr>
          <w:rFonts w:cstheme="minorHAnsi"/>
          <w:b/>
          <w:bCs/>
          <w:color w:val="000000" w:themeColor="text1"/>
        </w:rPr>
        <w:t>M</w:t>
      </w:r>
      <w:r>
        <w:rPr>
          <w:rFonts w:cstheme="minorHAnsi"/>
          <w:b/>
          <w:bCs/>
          <w:color w:val="000000" w:themeColor="text1"/>
        </w:rPr>
        <w:t xml:space="preserve">ethodology </w:t>
      </w:r>
    </w:p>
    <w:p w14:paraId="506479B0" w14:textId="77777777" w:rsidR="00445AD7" w:rsidRDefault="00445AD7" w:rsidP="00445AD7">
      <w:pPr>
        <w:spacing w:after="0" w:line="240" w:lineRule="auto"/>
        <w:ind w:left="360"/>
        <w:jc w:val="both"/>
        <w:rPr>
          <w:rFonts w:cstheme="minorHAnsi"/>
          <w:color w:val="000000" w:themeColor="text1"/>
        </w:rPr>
      </w:pPr>
    </w:p>
    <w:p w14:paraId="399D469B" w14:textId="77777777" w:rsidR="00445AD7" w:rsidRDefault="00445AD7" w:rsidP="00445AD7">
      <w:pPr>
        <w:jc w:val="both"/>
        <w:rPr>
          <w:rFonts w:ascii="Calibri" w:hAnsi="Calibri" w:cs="Calibri"/>
        </w:rPr>
      </w:pPr>
      <w:r>
        <w:rPr>
          <w:rFonts w:ascii="Calibri" w:hAnsi="Calibri" w:cs="Calibri"/>
        </w:rPr>
        <w:t>While partners have overwhelmingly reacted to the evaluation with interest and enthusiasm, the evaluator encountered issues of availability stemming from the fact that the bulk of the data collection process coincided with the annual summer holiday season. What was encouraging is that a number of respondents participated in the evaluation from their holidays indicating a high degree of commitment and appreciation for the Project. Regardless of sample limitations for survey and focus group, mitigation actions conducted to overcome these issues included organization of 18 interviews with key beneficiaries and 7 site visits, which enabled comprehensive assessment and feedback opportunity for majority of beneficiaries. However, broader timeframe with more working days would be beneficial for relaxing the intensive work of the evaluator and the efforts invested to assess a multi-million and multi-year intervention according to the highest evaluation standard, including combination of methodologies and in-depth reporting.</w:t>
      </w:r>
    </w:p>
    <w:p w14:paraId="61AA70D6" w14:textId="77777777" w:rsidR="00445AD7" w:rsidRDefault="00445AD7" w:rsidP="00445AD7">
      <w:pPr>
        <w:spacing w:after="0" w:line="240" w:lineRule="auto"/>
        <w:jc w:val="both"/>
        <w:rPr>
          <w:rFonts w:cstheme="minorHAnsi"/>
          <w:color w:val="000000" w:themeColor="text1"/>
        </w:rPr>
      </w:pPr>
    </w:p>
    <w:p w14:paraId="62B7BB59" w14:textId="77777777" w:rsidR="00445AD7" w:rsidRDefault="00445AD7" w:rsidP="00445AD7">
      <w:pPr>
        <w:spacing w:after="0" w:line="240" w:lineRule="auto"/>
        <w:jc w:val="both"/>
        <w:rPr>
          <w:rFonts w:cstheme="minorHAnsi"/>
          <w:color w:val="000000" w:themeColor="text1"/>
        </w:rPr>
      </w:pPr>
    </w:p>
    <w:p w14:paraId="3D9B3DF8" w14:textId="77777777" w:rsidR="00445AD7" w:rsidRDefault="00445AD7" w:rsidP="00445AD7">
      <w:pPr>
        <w:spacing w:after="0" w:line="240" w:lineRule="auto"/>
        <w:jc w:val="both"/>
        <w:rPr>
          <w:rFonts w:cstheme="minorHAnsi"/>
          <w:color w:val="000000" w:themeColor="text1"/>
        </w:rPr>
      </w:pPr>
    </w:p>
    <w:p w14:paraId="07A51782" w14:textId="77777777" w:rsidR="00445AD7" w:rsidRDefault="00445AD7" w:rsidP="00445AD7">
      <w:pPr>
        <w:spacing w:after="0" w:line="240" w:lineRule="auto"/>
        <w:jc w:val="both"/>
        <w:rPr>
          <w:rFonts w:cstheme="minorHAnsi"/>
          <w:color w:val="000000" w:themeColor="text1"/>
        </w:rPr>
      </w:pPr>
    </w:p>
    <w:p w14:paraId="6383837B" w14:textId="77777777" w:rsidR="00445AD7" w:rsidRDefault="00445AD7" w:rsidP="00445AD7">
      <w:pPr>
        <w:spacing w:after="0" w:line="240" w:lineRule="auto"/>
        <w:jc w:val="both"/>
        <w:rPr>
          <w:rFonts w:cstheme="minorHAnsi"/>
          <w:color w:val="000000" w:themeColor="text1"/>
        </w:rPr>
      </w:pPr>
    </w:p>
    <w:p w14:paraId="4757FACC" w14:textId="77777777" w:rsidR="00445AD7" w:rsidRDefault="00445AD7" w:rsidP="00445AD7">
      <w:pPr>
        <w:spacing w:after="0" w:line="240" w:lineRule="auto"/>
        <w:jc w:val="both"/>
        <w:rPr>
          <w:rFonts w:cstheme="minorHAnsi"/>
          <w:color w:val="000000" w:themeColor="text1"/>
        </w:rPr>
      </w:pPr>
    </w:p>
    <w:p w14:paraId="153D3A48" w14:textId="77777777" w:rsidR="00445AD7" w:rsidRDefault="00445AD7" w:rsidP="00445AD7">
      <w:pPr>
        <w:spacing w:after="0" w:line="240" w:lineRule="auto"/>
        <w:jc w:val="both"/>
        <w:rPr>
          <w:rFonts w:cstheme="minorHAnsi"/>
          <w:color w:val="000000" w:themeColor="text1"/>
        </w:rPr>
      </w:pPr>
    </w:p>
    <w:p w14:paraId="68F18B49" w14:textId="77777777" w:rsidR="00445AD7" w:rsidRDefault="00445AD7" w:rsidP="00445AD7">
      <w:pPr>
        <w:spacing w:after="0" w:line="240" w:lineRule="auto"/>
        <w:jc w:val="both"/>
        <w:rPr>
          <w:rFonts w:cstheme="minorHAnsi"/>
          <w:color w:val="000000" w:themeColor="text1"/>
        </w:rPr>
      </w:pPr>
    </w:p>
    <w:p w14:paraId="15795307" w14:textId="77777777" w:rsidR="00445AD7" w:rsidRDefault="00445AD7" w:rsidP="00445AD7">
      <w:pPr>
        <w:spacing w:after="0" w:line="240" w:lineRule="auto"/>
        <w:jc w:val="both"/>
        <w:rPr>
          <w:rFonts w:cstheme="minorHAnsi"/>
          <w:color w:val="000000" w:themeColor="text1"/>
        </w:rPr>
      </w:pPr>
    </w:p>
    <w:p w14:paraId="6A72EF69" w14:textId="77777777" w:rsidR="00445AD7" w:rsidRDefault="00445AD7" w:rsidP="00445AD7">
      <w:pPr>
        <w:spacing w:after="0" w:line="240" w:lineRule="auto"/>
        <w:jc w:val="both"/>
        <w:rPr>
          <w:rFonts w:cstheme="minorHAnsi"/>
          <w:color w:val="000000" w:themeColor="text1"/>
        </w:rPr>
      </w:pPr>
    </w:p>
    <w:p w14:paraId="56576E01" w14:textId="77777777" w:rsidR="00445AD7" w:rsidRDefault="00445AD7" w:rsidP="00445AD7">
      <w:pPr>
        <w:spacing w:after="0" w:line="240" w:lineRule="auto"/>
        <w:jc w:val="both"/>
        <w:rPr>
          <w:rFonts w:cstheme="minorHAnsi"/>
          <w:color w:val="000000" w:themeColor="text1"/>
        </w:rPr>
      </w:pPr>
    </w:p>
    <w:p w14:paraId="7323F48D" w14:textId="77777777" w:rsidR="00445AD7" w:rsidRDefault="00445AD7" w:rsidP="00445AD7">
      <w:pPr>
        <w:spacing w:after="0" w:line="240" w:lineRule="auto"/>
        <w:jc w:val="both"/>
        <w:rPr>
          <w:rFonts w:cstheme="minorHAnsi"/>
          <w:color w:val="000000" w:themeColor="text1"/>
        </w:rPr>
      </w:pPr>
    </w:p>
    <w:p w14:paraId="4569BD68" w14:textId="77777777" w:rsidR="00445AD7" w:rsidRDefault="00445AD7" w:rsidP="00445AD7">
      <w:pPr>
        <w:spacing w:after="0" w:line="240" w:lineRule="auto"/>
        <w:jc w:val="both"/>
        <w:rPr>
          <w:rFonts w:cstheme="minorHAnsi"/>
          <w:color w:val="000000" w:themeColor="text1"/>
        </w:rPr>
      </w:pPr>
    </w:p>
    <w:p w14:paraId="0494261C" w14:textId="77777777" w:rsidR="00445AD7" w:rsidRDefault="00445AD7" w:rsidP="00445AD7">
      <w:pPr>
        <w:spacing w:after="0" w:line="240" w:lineRule="auto"/>
        <w:jc w:val="both"/>
        <w:rPr>
          <w:rFonts w:cstheme="minorHAnsi"/>
          <w:color w:val="000000" w:themeColor="text1"/>
        </w:rPr>
      </w:pPr>
    </w:p>
    <w:p w14:paraId="4286C628" w14:textId="77777777" w:rsidR="00445AD7" w:rsidRDefault="00445AD7" w:rsidP="00445AD7">
      <w:pPr>
        <w:spacing w:after="0" w:line="240" w:lineRule="auto"/>
        <w:jc w:val="both"/>
        <w:rPr>
          <w:rFonts w:cstheme="minorHAnsi"/>
          <w:color w:val="000000" w:themeColor="text1"/>
        </w:rPr>
      </w:pPr>
    </w:p>
    <w:p w14:paraId="476CB908" w14:textId="77777777" w:rsidR="00445AD7" w:rsidRDefault="00445AD7" w:rsidP="00445AD7">
      <w:pPr>
        <w:spacing w:after="0" w:line="240" w:lineRule="auto"/>
        <w:jc w:val="both"/>
        <w:rPr>
          <w:rFonts w:cstheme="minorHAnsi"/>
          <w:color w:val="000000" w:themeColor="text1"/>
        </w:rPr>
      </w:pPr>
    </w:p>
    <w:p w14:paraId="31035334" w14:textId="77777777" w:rsidR="00445AD7" w:rsidRDefault="00445AD7" w:rsidP="00445AD7">
      <w:pPr>
        <w:spacing w:after="0" w:line="240" w:lineRule="auto"/>
        <w:jc w:val="both"/>
        <w:rPr>
          <w:rFonts w:cstheme="minorHAnsi"/>
          <w:color w:val="000000" w:themeColor="text1"/>
        </w:rPr>
      </w:pPr>
    </w:p>
    <w:p w14:paraId="679BCFEC" w14:textId="428D837E" w:rsidR="00445AD7" w:rsidRDefault="00445AD7" w:rsidP="00445AD7">
      <w:pPr>
        <w:pStyle w:val="Heading1"/>
        <w:numPr>
          <w:ilvl w:val="0"/>
          <w:numId w:val="11"/>
        </w:numPr>
      </w:pPr>
      <w:bookmarkStart w:id="8" w:name="_Toc183603847"/>
      <w:r>
        <w:lastRenderedPageBreak/>
        <w:t xml:space="preserve">Data </w:t>
      </w:r>
      <w:r w:rsidR="00B71AD1">
        <w:t>C</w:t>
      </w:r>
      <w:r>
        <w:t xml:space="preserve">ollection and </w:t>
      </w:r>
      <w:bookmarkEnd w:id="8"/>
      <w:r w:rsidR="00B71AD1">
        <w:t xml:space="preserve">Analysis </w:t>
      </w:r>
    </w:p>
    <w:p w14:paraId="5F848F5D" w14:textId="77777777" w:rsidR="00445AD7" w:rsidRDefault="00445AD7" w:rsidP="00445AD7">
      <w:pPr>
        <w:spacing w:after="0" w:line="240" w:lineRule="auto"/>
        <w:ind w:left="360"/>
        <w:jc w:val="both"/>
        <w:rPr>
          <w:rFonts w:cstheme="minorHAnsi"/>
          <w:color w:val="000000" w:themeColor="text1"/>
        </w:rPr>
      </w:pPr>
    </w:p>
    <w:p w14:paraId="7B7CBB92" w14:textId="77777777" w:rsidR="00445AD7" w:rsidRDefault="00445AD7" w:rsidP="00445AD7">
      <w:pPr>
        <w:pStyle w:val="ListParagraph"/>
        <w:numPr>
          <w:ilvl w:val="1"/>
          <w:numId w:val="11"/>
        </w:numPr>
        <w:spacing w:after="0" w:line="240" w:lineRule="auto"/>
        <w:jc w:val="both"/>
        <w:rPr>
          <w:rFonts w:cstheme="minorHAnsi"/>
          <w:b/>
          <w:bCs/>
          <w:color w:val="000000" w:themeColor="text1"/>
        </w:rPr>
      </w:pPr>
      <w:r>
        <w:rPr>
          <w:rFonts w:cstheme="minorHAnsi"/>
          <w:b/>
          <w:bCs/>
          <w:color w:val="000000" w:themeColor="text1"/>
        </w:rPr>
        <w:t>Data Collection</w:t>
      </w:r>
    </w:p>
    <w:p w14:paraId="7B34D99B" w14:textId="77777777" w:rsidR="00445AD7" w:rsidRDefault="00445AD7" w:rsidP="00445AD7">
      <w:pPr>
        <w:spacing w:after="0" w:line="240" w:lineRule="auto"/>
        <w:ind w:left="360"/>
        <w:jc w:val="both"/>
        <w:rPr>
          <w:rFonts w:cstheme="minorHAnsi"/>
          <w:color w:val="000000" w:themeColor="text1"/>
        </w:rPr>
      </w:pPr>
    </w:p>
    <w:p w14:paraId="358CFC08" w14:textId="77777777" w:rsidR="00445AD7" w:rsidRDefault="00445AD7" w:rsidP="00445AD7">
      <w:pPr>
        <w:spacing w:after="0" w:line="240" w:lineRule="auto"/>
        <w:jc w:val="both"/>
        <w:rPr>
          <w:rFonts w:cstheme="minorHAnsi"/>
          <w:color w:val="000000" w:themeColor="text1"/>
        </w:rPr>
      </w:pPr>
      <w:r>
        <w:rPr>
          <w:rFonts w:cstheme="minorHAnsi"/>
          <w:color w:val="000000" w:themeColor="text1"/>
        </w:rPr>
        <w:t xml:space="preserve">The evaluation process was divided into three key phases: Inception and Desk Research, Fieldwork, and Synthesis. </w:t>
      </w:r>
    </w:p>
    <w:p w14:paraId="7CAD87F5" w14:textId="77777777" w:rsidR="00445AD7" w:rsidRDefault="00445AD7" w:rsidP="00445AD7">
      <w:pPr>
        <w:spacing w:after="0" w:line="240" w:lineRule="auto"/>
        <w:ind w:left="360"/>
        <w:jc w:val="both"/>
        <w:rPr>
          <w:rFonts w:cstheme="minorHAnsi"/>
          <w:color w:val="000000" w:themeColor="text1"/>
        </w:rPr>
      </w:pPr>
    </w:p>
    <w:p w14:paraId="2845C608" w14:textId="77777777" w:rsidR="00445AD7" w:rsidRDefault="00445AD7" w:rsidP="00445AD7">
      <w:pPr>
        <w:spacing w:after="0" w:line="240" w:lineRule="auto"/>
        <w:jc w:val="both"/>
        <w:rPr>
          <w:rFonts w:cstheme="minorHAnsi"/>
          <w:b/>
          <w:bCs/>
          <w:color w:val="000000" w:themeColor="text1"/>
        </w:rPr>
      </w:pPr>
      <w:r>
        <w:rPr>
          <w:rFonts w:cstheme="minorHAnsi"/>
          <w:b/>
          <w:bCs/>
          <w:color w:val="000000" w:themeColor="text1"/>
        </w:rPr>
        <w:t>Inception and Desk Research Phase</w:t>
      </w:r>
    </w:p>
    <w:p w14:paraId="17CAD67C" w14:textId="77777777" w:rsidR="00445AD7" w:rsidRDefault="00445AD7" w:rsidP="00445AD7">
      <w:pPr>
        <w:spacing w:after="0" w:line="240" w:lineRule="auto"/>
        <w:jc w:val="both"/>
        <w:rPr>
          <w:rFonts w:cstheme="minorHAnsi"/>
          <w:b/>
          <w:bCs/>
          <w:color w:val="000000" w:themeColor="text1"/>
        </w:rPr>
      </w:pPr>
    </w:p>
    <w:p w14:paraId="5B9301A7" w14:textId="77777777" w:rsidR="00445AD7" w:rsidRDefault="00445AD7" w:rsidP="00445AD7">
      <w:pPr>
        <w:spacing w:after="0" w:line="240" w:lineRule="auto"/>
        <w:jc w:val="both"/>
        <w:rPr>
          <w:rFonts w:cstheme="minorHAnsi"/>
          <w:color w:val="000000" w:themeColor="text1"/>
        </w:rPr>
      </w:pPr>
      <w:r>
        <w:rPr>
          <w:rFonts w:cstheme="minorHAnsi"/>
          <w:color w:val="000000" w:themeColor="text1"/>
        </w:rPr>
        <w:t xml:space="preserve">The Inception Phase involved confirming the evaluation’s objectives, scope, and outputs with the Project team. The evaluator developed the work plan and agreed upon the schedule with the UNDP team. </w:t>
      </w:r>
    </w:p>
    <w:p w14:paraId="31B33CC2" w14:textId="77777777" w:rsidR="00445AD7" w:rsidRDefault="00445AD7" w:rsidP="00445AD7">
      <w:pPr>
        <w:spacing w:after="0" w:line="240" w:lineRule="auto"/>
        <w:ind w:left="360"/>
        <w:jc w:val="both"/>
        <w:rPr>
          <w:rFonts w:cstheme="minorHAnsi"/>
          <w:color w:val="000000" w:themeColor="text1"/>
        </w:rPr>
      </w:pPr>
    </w:p>
    <w:p w14:paraId="442EB731" w14:textId="77777777" w:rsidR="00445AD7" w:rsidRDefault="00445AD7" w:rsidP="00445AD7">
      <w:pPr>
        <w:spacing w:after="0" w:line="240" w:lineRule="auto"/>
        <w:jc w:val="both"/>
        <w:rPr>
          <w:rFonts w:cstheme="minorHAnsi"/>
          <w:color w:val="000000" w:themeColor="text1"/>
        </w:rPr>
      </w:pPr>
      <w:r>
        <w:rPr>
          <w:rFonts w:cstheme="minorHAnsi"/>
          <w:color w:val="000000" w:themeColor="text1"/>
        </w:rPr>
        <w:t>Key activities under this phase entailed:</w:t>
      </w:r>
    </w:p>
    <w:p w14:paraId="4F36AF09" w14:textId="77777777" w:rsidR="00445AD7" w:rsidRDefault="00445AD7" w:rsidP="00445AD7">
      <w:pPr>
        <w:numPr>
          <w:ilvl w:val="0"/>
          <w:numId w:val="13"/>
        </w:numPr>
        <w:spacing w:after="0" w:line="240" w:lineRule="auto"/>
        <w:jc w:val="both"/>
        <w:rPr>
          <w:rFonts w:cstheme="minorHAnsi"/>
          <w:color w:val="000000" w:themeColor="text1"/>
        </w:rPr>
      </w:pPr>
      <w:r>
        <w:rPr>
          <w:rFonts w:cstheme="minorHAnsi"/>
          <w:color w:val="000000" w:themeColor="text1"/>
        </w:rPr>
        <w:t>Initial meetings with the Project Team and UNDP Monitoring and Evaluation Officer.</w:t>
      </w:r>
    </w:p>
    <w:p w14:paraId="7FE5DD1C" w14:textId="77777777" w:rsidR="00445AD7" w:rsidRDefault="00445AD7" w:rsidP="00445AD7">
      <w:pPr>
        <w:numPr>
          <w:ilvl w:val="0"/>
          <w:numId w:val="13"/>
        </w:numPr>
        <w:spacing w:after="0" w:line="240" w:lineRule="auto"/>
        <w:jc w:val="both"/>
        <w:rPr>
          <w:rFonts w:cstheme="minorHAnsi"/>
          <w:color w:val="000000" w:themeColor="text1"/>
        </w:rPr>
      </w:pPr>
      <w:r>
        <w:rPr>
          <w:rFonts w:cstheme="minorHAnsi"/>
          <w:color w:val="000000" w:themeColor="text1"/>
        </w:rPr>
        <w:t>Desk research and review of Project documents.</w:t>
      </w:r>
    </w:p>
    <w:p w14:paraId="30606A24" w14:textId="77777777" w:rsidR="00445AD7" w:rsidRDefault="00445AD7" w:rsidP="00445AD7">
      <w:pPr>
        <w:numPr>
          <w:ilvl w:val="0"/>
          <w:numId w:val="13"/>
        </w:numPr>
        <w:spacing w:after="0" w:line="240" w:lineRule="auto"/>
        <w:jc w:val="both"/>
        <w:rPr>
          <w:rFonts w:cstheme="minorHAnsi"/>
          <w:color w:val="000000" w:themeColor="text1"/>
        </w:rPr>
      </w:pPr>
      <w:r>
        <w:rPr>
          <w:rFonts w:cstheme="minorHAnsi"/>
          <w:color w:val="000000" w:themeColor="text1"/>
        </w:rPr>
        <w:t>Sample size definition, design of data collection instruments, and preparation of a key informants list.</w:t>
      </w:r>
    </w:p>
    <w:p w14:paraId="7DD4C15D" w14:textId="77777777" w:rsidR="00445AD7" w:rsidRDefault="00445AD7" w:rsidP="00445AD7">
      <w:pPr>
        <w:numPr>
          <w:ilvl w:val="0"/>
          <w:numId w:val="13"/>
        </w:numPr>
        <w:spacing w:after="0" w:line="240" w:lineRule="auto"/>
        <w:jc w:val="both"/>
        <w:rPr>
          <w:rFonts w:cstheme="minorHAnsi"/>
          <w:color w:val="000000" w:themeColor="text1"/>
        </w:rPr>
      </w:pPr>
      <w:r>
        <w:rPr>
          <w:rFonts w:cstheme="minorHAnsi"/>
          <w:color w:val="000000" w:themeColor="text1"/>
        </w:rPr>
        <w:t>Preparation of an evaluation timeline and report structure.</w:t>
      </w:r>
    </w:p>
    <w:p w14:paraId="660B0844" w14:textId="77777777" w:rsidR="00445AD7" w:rsidRDefault="00445AD7" w:rsidP="00445AD7">
      <w:pPr>
        <w:numPr>
          <w:ilvl w:val="0"/>
          <w:numId w:val="13"/>
        </w:numPr>
        <w:spacing w:after="0" w:line="240" w:lineRule="auto"/>
        <w:jc w:val="both"/>
        <w:rPr>
          <w:rFonts w:cstheme="minorHAnsi"/>
          <w:color w:val="000000" w:themeColor="text1"/>
        </w:rPr>
      </w:pPr>
      <w:r>
        <w:rPr>
          <w:rFonts w:cstheme="minorHAnsi"/>
          <w:color w:val="000000" w:themeColor="text1"/>
        </w:rPr>
        <w:t>Submission of the Inception Report, including receiving feedback from UNDP.</w:t>
      </w:r>
    </w:p>
    <w:p w14:paraId="5048FFBB" w14:textId="77777777" w:rsidR="00445AD7" w:rsidRDefault="00445AD7" w:rsidP="00445AD7">
      <w:pPr>
        <w:spacing w:after="0" w:line="240" w:lineRule="auto"/>
        <w:ind w:left="720"/>
        <w:jc w:val="both"/>
        <w:rPr>
          <w:rFonts w:cstheme="minorHAnsi"/>
          <w:color w:val="000000" w:themeColor="text1"/>
        </w:rPr>
      </w:pPr>
    </w:p>
    <w:p w14:paraId="1B877969" w14:textId="3307988E" w:rsidR="00445AD7" w:rsidRDefault="00445AD7" w:rsidP="00445AD7">
      <w:pPr>
        <w:jc w:val="both"/>
        <w:rPr>
          <w:rFonts w:ascii="Calibri" w:hAnsi="Calibri" w:cs="Calibri"/>
        </w:rPr>
      </w:pPr>
      <w:r>
        <w:rPr>
          <w:rFonts w:cstheme="minorHAnsi"/>
        </w:rPr>
        <w:t xml:space="preserve">During the inception phase, the evaluator </w:t>
      </w:r>
      <w:r>
        <w:rPr>
          <w:rFonts w:ascii="Calibri" w:hAnsi="Calibri" w:cs="Calibri"/>
        </w:rPr>
        <w:t xml:space="preserve">reviewed multiple documents </w:t>
      </w:r>
      <w:r>
        <w:rPr>
          <w:rFonts w:ascii="Calibri" w:hAnsi="Calibri" w:cs="Calibri"/>
          <w:b/>
          <w:bCs/>
        </w:rPr>
        <w:t>(Annex 5)</w:t>
      </w:r>
      <w:r>
        <w:rPr>
          <w:rFonts w:ascii="Calibri" w:hAnsi="Calibri" w:cs="Calibri"/>
        </w:rPr>
        <w:t xml:space="preserve"> provided by UNDP</w:t>
      </w:r>
      <w:r w:rsidR="004B7442">
        <w:rPr>
          <w:rFonts w:ascii="Calibri" w:hAnsi="Calibri" w:cs="Calibri"/>
        </w:rPr>
        <w:t>,</w:t>
      </w:r>
      <w:r>
        <w:rPr>
          <w:rFonts w:ascii="Calibri" w:hAnsi="Calibri" w:cs="Calibri"/>
        </w:rPr>
        <w:t xml:space="preserve"> including:</w:t>
      </w:r>
    </w:p>
    <w:p w14:paraId="374967C5" w14:textId="77777777" w:rsidR="00445AD7" w:rsidRDefault="00445AD7" w:rsidP="00445AD7">
      <w:pPr>
        <w:pStyle w:val="ListParagraph"/>
        <w:numPr>
          <w:ilvl w:val="0"/>
          <w:numId w:val="14"/>
        </w:numPr>
        <w:spacing w:after="0" w:line="240" w:lineRule="auto"/>
        <w:jc w:val="both"/>
      </w:pPr>
      <w:r>
        <w:t>UN Cooperation Framework for Bosnia and Herzegovina 2021-2025</w:t>
      </w:r>
    </w:p>
    <w:p w14:paraId="161EB401" w14:textId="77777777" w:rsidR="00445AD7" w:rsidRDefault="00445AD7" w:rsidP="00445AD7">
      <w:pPr>
        <w:pStyle w:val="ListParagraph"/>
        <w:numPr>
          <w:ilvl w:val="0"/>
          <w:numId w:val="14"/>
        </w:numPr>
        <w:spacing w:after="0" w:line="240" w:lineRule="auto"/>
        <w:jc w:val="both"/>
      </w:pPr>
      <w:r>
        <w:t>UNDP Country Programme Document for Bosnia and Herzegovina 2021-2025</w:t>
      </w:r>
    </w:p>
    <w:p w14:paraId="32EC501F" w14:textId="77777777" w:rsidR="00445AD7" w:rsidRDefault="00445AD7" w:rsidP="00445AD7">
      <w:pPr>
        <w:pStyle w:val="ListParagraph"/>
        <w:numPr>
          <w:ilvl w:val="0"/>
          <w:numId w:val="14"/>
        </w:numPr>
        <w:spacing w:after="0" w:line="240" w:lineRule="auto"/>
        <w:jc w:val="both"/>
        <w:rPr>
          <w:rFonts w:cstheme="minorHAnsi"/>
        </w:rPr>
      </w:pPr>
      <w:r>
        <w:rPr>
          <w:rFonts w:cstheme="minorHAnsi"/>
        </w:rPr>
        <w:t>Sustainable Development Goals Framework in Bosnia and Herzegovina (SDG Framework)</w:t>
      </w:r>
    </w:p>
    <w:p w14:paraId="2ECA9339" w14:textId="77777777" w:rsidR="00445AD7" w:rsidRDefault="00445AD7" w:rsidP="00445AD7">
      <w:pPr>
        <w:pStyle w:val="ListParagraph"/>
        <w:numPr>
          <w:ilvl w:val="0"/>
          <w:numId w:val="14"/>
        </w:numPr>
        <w:spacing w:after="0" w:line="240" w:lineRule="auto"/>
        <w:jc w:val="both"/>
        <w:rPr>
          <w:rFonts w:eastAsiaTheme="minorEastAsia"/>
        </w:rPr>
      </w:pPr>
      <w:r>
        <w:rPr>
          <w:rFonts w:eastAsiaTheme="minorEastAsia"/>
        </w:rPr>
        <w:t>ProDoc and Revised ProDoc and budget addendum</w:t>
      </w:r>
      <w:r>
        <w:t xml:space="preserve"> </w:t>
      </w:r>
    </w:p>
    <w:p w14:paraId="2C7EC301" w14:textId="35D0F589" w:rsidR="00445AD7" w:rsidRDefault="00445AD7" w:rsidP="00445AD7">
      <w:pPr>
        <w:pStyle w:val="ListParagraph"/>
        <w:numPr>
          <w:ilvl w:val="0"/>
          <w:numId w:val="14"/>
        </w:numPr>
        <w:spacing w:after="0" w:line="240" w:lineRule="auto"/>
        <w:jc w:val="both"/>
      </w:pPr>
      <w:r>
        <w:t>Annual Project Progress Report</w:t>
      </w:r>
      <w:r w:rsidR="006F6971">
        <w:t>s</w:t>
      </w:r>
    </w:p>
    <w:p w14:paraId="2014DE39" w14:textId="1498A1A0" w:rsidR="00445AD7" w:rsidRDefault="00445AD7" w:rsidP="00326DBC">
      <w:pPr>
        <w:pStyle w:val="ListParagraph"/>
        <w:numPr>
          <w:ilvl w:val="0"/>
          <w:numId w:val="14"/>
        </w:numPr>
        <w:spacing w:after="0" w:line="240" w:lineRule="auto"/>
        <w:jc w:val="both"/>
      </w:pPr>
      <w:r>
        <w:t xml:space="preserve">PIPLS </w:t>
      </w:r>
      <w:r w:rsidR="006F6971">
        <w:t>and</w:t>
      </w:r>
      <w:r>
        <w:t xml:space="preserve"> TAF Annual Progress Report</w:t>
      </w:r>
      <w:r w:rsidR="006F6971">
        <w:t xml:space="preserve">s and </w:t>
      </w:r>
      <w:r>
        <w:t>TAF Spotlight Report</w:t>
      </w:r>
    </w:p>
    <w:p w14:paraId="5B9DE7EE" w14:textId="4402F24C" w:rsidR="00445AD7" w:rsidRDefault="00445AD7" w:rsidP="00445AD7">
      <w:pPr>
        <w:pStyle w:val="ListParagraph"/>
        <w:numPr>
          <w:ilvl w:val="0"/>
          <w:numId w:val="14"/>
        </w:numPr>
        <w:spacing w:after="0" w:line="240" w:lineRule="auto"/>
        <w:jc w:val="both"/>
        <w:rPr>
          <w:rFonts w:eastAsiaTheme="minorEastAsia"/>
        </w:rPr>
      </w:pPr>
      <w:r>
        <w:rPr>
          <w:rFonts w:eastAsiaTheme="minorEastAsia"/>
        </w:rPr>
        <w:t xml:space="preserve">Project </w:t>
      </w:r>
      <w:r w:rsidR="00622826">
        <w:rPr>
          <w:rFonts w:eastAsiaTheme="minorEastAsia"/>
        </w:rPr>
        <w:t>B</w:t>
      </w:r>
      <w:r>
        <w:rPr>
          <w:rFonts w:eastAsiaTheme="minorEastAsia"/>
        </w:rPr>
        <w:t xml:space="preserve">oard </w:t>
      </w:r>
      <w:r w:rsidR="00622826">
        <w:rPr>
          <w:rFonts w:eastAsiaTheme="minorEastAsia"/>
        </w:rPr>
        <w:t>M</w:t>
      </w:r>
      <w:r>
        <w:rPr>
          <w:rFonts w:eastAsiaTheme="minorEastAsia"/>
        </w:rPr>
        <w:t xml:space="preserve">eeting </w:t>
      </w:r>
      <w:r w:rsidR="00622826">
        <w:rPr>
          <w:rFonts w:eastAsiaTheme="minorEastAsia"/>
        </w:rPr>
        <w:t>M</w:t>
      </w:r>
      <w:r>
        <w:rPr>
          <w:rFonts w:eastAsiaTheme="minorEastAsia"/>
        </w:rPr>
        <w:t xml:space="preserve">inutes </w:t>
      </w:r>
    </w:p>
    <w:p w14:paraId="721D088E" w14:textId="2C3CEA06" w:rsidR="00445AD7" w:rsidRDefault="00445AD7" w:rsidP="00445AD7">
      <w:pPr>
        <w:pStyle w:val="ListParagraph"/>
        <w:numPr>
          <w:ilvl w:val="0"/>
          <w:numId w:val="14"/>
        </w:numPr>
        <w:spacing w:after="0" w:line="240" w:lineRule="auto"/>
        <w:jc w:val="both"/>
        <w:rPr>
          <w:rFonts w:eastAsiaTheme="minorEastAsia"/>
        </w:rPr>
      </w:pPr>
      <w:r>
        <w:rPr>
          <w:rFonts w:eastAsiaTheme="minorEastAsia"/>
        </w:rPr>
        <w:t>Medium</w:t>
      </w:r>
      <w:r w:rsidR="00622826">
        <w:rPr>
          <w:rFonts w:eastAsiaTheme="minorEastAsia"/>
        </w:rPr>
        <w:t>-T</w:t>
      </w:r>
      <w:r>
        <w:rPr>
          <w:rFonts w:eastAsiaTheme="minorEastAsia"/>
        </w:rPr>
        <w:t xml:space="preserve">erm and Annual Plans and </w:t>
      </w:r>
      <w:r w:rsidR="00622826">
        <w:rPr>
          <w:rFonts w:eastAsiaTheme="minorEastAsia"/>
        </w:rPr>
        <w:t>A</w:t>
      </w:r>
      <w:r>
        <w:rPr>
          <w:rFonts w:eastAsiaTheme="minorEastAsia"/>
        </w:rPr>
        <w:t xml:space="preserve">nnual </w:t>
      </w:r>
      <w:r w:rsidR="00622826">
        <w:rPr>
          <w:rFonts w:eastAsiaTheme="minorEastAsia"/>
        </w:rPr>
        <w:t>R</w:t>
      </w:r>
      <w:r>
        <w:rPr>
          <w:rFonts w:eastAsiaTheme="minorEastAsia"/>
        </w:rPr>
        <w:t xml:space="preserve">eports </w:t>
      </w:r>
    </w:p>
    <w:p w14:paraId="5EDE2C6A" w14:textId="77777777" w:rsidR="00445AD7" w:rsidRDefault="00445AD7" w:rsidP="00445AD7">
      <w:pPr>
        <w:jc w:val="both"/>
        <w:rPr>
          <w:rFonts w:ascii="Calibri" w:hAnsi="Calibri" w:cs="Calibri"/>
        </w:rPr>
      </w:pPr>
    </w:p>
    <w:p w14:paraId="0C5AD007" w14:textId="77777777" w:rsidR="00445AD7" w:rsidRDefault="00445AD7" w:rsidP="00445AD7">
      <w:pPr>
        <w:jc w:val="both"/>
        <w:rPr>
          <w:rFonts w:ascii="Calibri" w:hAnsi="Calibri" w:cs="Calibri"/>
        </w:rPr>
      </w:pPr>
      <w:r>
        <w:rPr>
          <w:rFonts w:ascii="Calibri" w:hAnsi="Calibri" w:cs="Calibri"/>
        </w:rPr>
        <w:t xml:space="preserve">In addition, the evaluator was provided with a detailed monitoring and evaluation matrix that was used to store critical performance data across all Project components with means of verification. The matrix in particular was valuable in providing an idea of the volume of work that was performed and the sheer number of individuals and institutions that were involved with the implementation of the Project. </w:t>
      </w:r>
    </w:p>
    <w:p w14:paraId="12EB5724" w14:textId="77777777" w:rsidR="00445AD7" w:rsidRDefault="00445AD7" w:rsidP="00445AD7">
      <w:pPr>
        <w:jc w:val="both"/>
        <w:rPr>
          <w:rFonts w:ascii="Calibri" w:hAnsi="Calibri" w:cs="Calibri"/>
        </w:rPr>
      </w:pPr>
    </w:p>
    <w:p w14:paraId="697AB533" w14:textId="77777777" w:rsidR="00445AD7" w:rsidRDefault="00445AD7" w:rsidP="00445AD7">
      <w:pPr>
        <w:jc w:val="both"/>
        <w:rPr>
          <w:rFonts w:ascii="Calibri" w:hAnsi="Calibri" w:cs="Calibri"/>
        </w:rPr>
      </w:pPr>
    </w:p>
    <w:p w14:paraId="23865D6A" w14:textId="77777777" w:rsidR="00445AD7" w:rsidRDefault="00445AD7" w:rsidP="00445AD7">
      <w:pPr>
        <w:jc w:val="both"/>
        <w:rPr>
          <w:rFonts w:ascii="Calibri" w:hAnsi="Calibri" w:cs="Calibri"/>
        </w:rPr>
      </w:pPr>
    </w:p>
    <w:p w14:paraId="74BA76F5" w14:textId="77777777" w:rsidR="00445AD7" w:rsidRDefault="00445AD7" w:rsidP="00445AD7">
      <w:pPr>
        <w:spacing w:after="0" w:line="240" w:lineRule="auto"/>
        <w:jc w:val="both"/>
        <w:rPr>
          <w:rFonts w:cstheme="minorHAnsi"/>
          <w:b/>
          <w:bCs/>
          <w:color w:val="000000" w:themeColor="text1"/>
        </w:rPr>
      </w:pPr>
      <w:r>
        <w:rPr>
          <w:rFonts w:cstheme="minorHAnsi"/>
          <w:b/>
          <w:bCs/>
          <w:color w:val="000000" w:themeColor="text1"/>
        </w:rPr>
        <w:t xml:space="preserve">Fieldwork </w:t>
      </w:r>
    </w:p>
    <w:p w14:paraId="307291D6" w14:textId="77777777" w:rsidR="00445AD7" w:rsidRDefault="00445AD7" w:rsidP="00445AD7">
      <w:pPr>
        <w:spacing w:after="0" w:line="240" w:lineRule="auto"/>
        <w:ind w:left="360"/>
        <w:jc w:val="both"/>
        <w:rPr>
          <w:rFonts w:cstheme="minorHAnsi"/>
          <w:color w:val="000000" w:themeColor="text1"/>
        </w:rPr>
      </w:pPr>
    </w:p>
    <w:p w14:paraId="365189E5" w14:textId="77777777" w:rsidR="00445AD7" w:rsidRDefault="00445AD7" w:rsidP="00445AD7">
      <w:pPr>
        <w:jc w:val="both"/>
        <w:rPr>
          <w:rFonts w:cstheme="minorHAnsi"/>
        </w:rPr>
      </w:pPr>
      <w:r>
        <w:rPr>
          <w:rFonts w:cstheme="minorHAnsi"/>
        </w:rPr>
        <w:t>Following desk research, the evaluator developed data collection tools to be used during the Fieldwork Phase. These included:</w:t>
      </w:r>
    </w:p>
    <w:p w14:paraId="7123F725" w14:textId="135D9212" w:rsidR="00445AD7" w:rsidRDefault="00445AD7" w:rsidP="00445AD7">
      <w:pPr>
        <w:pStyle w:val="ListParagraph"/>
        <w:numPr>
          <w:ilvl w:val="0"/>
          <w:numId w:val="15"/>
        </w:numPr>
        <w:jc w:val="both"/>
        <w:rPr>
          <w:rFonts w:ascii="Calibri" w:hAnsi="Calibri" w:cs="Calibri"/>
          <w:lang w:val="en-US"/>
        </w:rPr>
      </w:pPr>
      <w:r>
        <w:rPr>
          <w:rFonts w:cstheme="minorHAnsi"/>
          <w:u w:val="single"/>
        </w:rPr>
        <w:t>Survey Questionnaire</w:t>
      </w:r>
      <w:r>
        <w:rPr>
          <w:rFonts w:cstheme="minorHAnsi"/>
        </w:rPr>
        <w:t xml:space="preserve">: </w:t>
      </w:r>
      <w:r>
        <w:rPr>
          <w:rFonts w:ascii="Calibri" w:hAnsi="Calibri" w:cs="Calibri"/>
        </w:rPr>
        <w:t xml:space="preserve">The evaluator designed, developed, and administered a comprehensive survey of perceptions and attitudes. He shared it online (via Google Forms </w:t>
      </w:r>
      <w:r>
        <w:rPr>
          <w:rFonts w:ascii="Calibri" w:hAnsi="Calibri" w:cs="Calibri"/>
        </w:rPr>
        <w:lastRenderedPageBreak/>
        <w:t>Survey) with critic</w:t>
      </w:r>
      <w:r>
        <w:rPr>
          <w:rFonts w:ascii="Calibri" w:hAnsi="Calibri" w:cs="Calibri"/>
          <w:lang w:val="en-US"/>
        </w:rPr>
        <w:t xml:space="preserve">al Project interlocutors, including participating local and regional governments, Project partners represented in </w:t>
      </w:r>
      <w:r w:rsidR="00647AE4">
        <w:rPr>
          <w:rFonts w:ascii="Calibri" w:hAnsi="Calibri" w:cs="Calibri"/>
          <w:lang w:val="en-US"/>
        </w:rPr>
        <w:t xml:space="preserve">the </w:t>
      </w:r>
      <w:r>
        <w:rPr>
          <w:rFonts w:ascii="Calibri" w:hAnsi="Calibri" w:cs="Calibri"/>
          <w:lang w:val="en-US"/>
        </w:rPr>
        <w:t xml:space="preserve">Project steering structures, associated institutions, and final beneficiaries. The survey was shared with some 77 prospective respondents with 33 responses received, broadly reflective of the Project partner landscape. Although only 42% of responses were received, evaluation findings and their credibility were strengthened through additional 18 interviews with key beneficiaries as well as focus group and field visits.  The survey assessed perceptions across all critical aspects of the evaluation, ranging from suitability of Project approach, through to Project team performance and suggestions for potential follow-up measures.  </w:t>
      </w:r>
      <w:r>
        <w:rPr>
          <w:rFonts w:ascii="Calibri" w:hAnsi="Calibri" w:cs="Calibri"/>
          <w:b/>
          <w:bCs/>
          <w:lang w:val="en-US"/>
        </w:rPr>
        <w:t>Annex 8</w:t>
      </w:r>
      <w:r>
        <w:rPr>
          <w:rFonts w:ascii="Calibri" w:hAnsi="Calibri" w:cs="Calibri"/>
          <w:lang w:val="en-US"/>
        </w:rPr>
        <w:t xml:space="preserve"> provides major findings and analysis of </w:t>
      </w:r>
      <w:r w:rsidR="00513482">
        <w:rPr>
          <w:rFonts w:ascii="Calibri" w:hAnsi="Calibri" w:cs="Calibri"/>
          <w:lang w:val="en-US"/>
        </w:rPr>
        <w:t xml:space="preserve">the </w:t>
      </w:r>
      <w:r>
        <w:rPr>
          <w:rFonts w:ascii="Calibri" w:hAnsi="Calibri" w:cs="Calibri"/>
          <w:lang w:val="en-US"/>
        </w:rPr>
        <w:t>survey results.</w:t>
      </w:r>
    </w:p>
    <w:p w14:paraId="0BCD484C" w14:textId="77777777" w:rsidR="00445AD7" w:rsidRDefault="00445AD7" w:rsidP="00445AD7">
      <w:pPr>
        <w:pStyle w:val="ListParagraph"/>
        <w:numPr>
          <w:ilvl w:val="0"/>
          <w:numId w:val="15"/>
        </w:numPr>
        <w:jc w:val="both"/>
        <w:rPr>
          <w:rFonts w:ascii="Calibri" w:hAnsi="Calibri" w:cs="Calibri"/>
        </w:rPr>
      </w:pPr>
      <w:r>
        <w:rPr>
          <w:rFonts w:ascii="Calibri" w:hAnsi="Calibri" w:cs="Calibri"/>
          <w:u w:val="single"/>
        </w:rPr>
        <w:t>Focus group</w:t>
      </w:r>
      <w:r>
        <w:rPr>
          <w:rFonts w:ascii="Calibri" w:hAnsi="Calibri" w:cs="Calibri"/>
        </w:rPr>
        <w:t xml:space="preserve">: While two focus groups were originally planned, covering two distinct geographical areas to ensure maximum convenience for prospective local government participants, only one was ultimately organised due to low availability of invitees. Nonetheless, the focus group that was held took in eight participants from six local governments of various sizes and levels of development, providing a helpful tool for the validation of data received through the survey. As previously mentioned, in order to mitigate both 42% response rate of survey participants and eight participants of focus group, additional 18 interviews and 7 field visits were conducted to validate and confirm evaluation findings revealed through the survey and focus group.  Overall, focus group participants were very forthcoming in sharing their views on the Project. </w:t>
      </w:r>
      <w:r>
        <w:rPr>
          <w:rFonts w:ascii="Calibri" w:hAnsi="Calibri" w:cs="Calibri"/>
          <w:b/>
          <w:bCs/>
        </w:rPr>
        <w:t>Annex 4b</w:t>
      </w:r>
      <w:r>
        <w:rPr>
          <w:rFonts w:ascii="Calibri" w:hAnsi="Calibri" w:cs="Calibri"/>
        </w:rPr>
        <w:t xml:space="preserve"> provides the list of focus group participants. </w:t>
      </w:r>
    </w:p>
    <w:p w14:paraId="5D5B36D7" w14:textId="5D6472A0" w:rsidR="00445AD7" w:rsidRDefault="00445AD7" w:rsidP="00445AD7">
      <w:pPr>
        <w:pStyle w:val="ListParagraph"/>
        <w:numPr>
          <w:ilvl w:val="0"/>
          <w:numId w:val="15"/>
        </w:numPr>
        <w:jc w:val="both"/>
        <w:rPr>
          <w:rFonts w:ascii="Calibri" w:hAnsi="Calibri" w:cs="Calibri"/>
        </w:rPr>
      </w:pPr>
      <w:r>
        <w:rPr>
          <w:rFonts w:ascii="Calibri" w:hAnsi="Calibri" w:cs="Calibri"/>
          <w:u w:val="single"/>
        </w:rPr>
        <w:t>Key informant interviews</w:t>
      </w:r>
      <w:r>
        <w:rPr>
          <w:rFonts w:ascii="Calibri" w:hAnsi="Calibri" w:cs="Calibri"/>
        </w:rPr>
        <w:t xml:space="preserve">: In addition to focus groups, the evaluator conducted 18 interviews with key interlocutors, to include senior municipal leaders, cantonal officials, members of </w:t>
      </w:r>
      <w:r w:rsidR="00513482">
        <w:rPr>
          <w:rFonts w:ascii="Calibri" w:hAnsi="Calibri" w:cs="Calibri"/>
        </w:rPr>
        <w:t xml:space="preserve">the </w:t>
      </w:r>
      <w:r>
        <w:rPr>
          <w:rFonts w:ascii="Calibri" w:hAnsi="Calibri" w:cs="Calibri"/>
        </w:rPr>
        <w:t xml:space="preserve">Project steering </w:t>
      </w:r>
      <w:proofErr w:type="gramStart"/>
      <w:r>
        <w:rPr>
          <w:rFonts w:ascii="Calibri" w:hAnsi="Calibri" w:cs="Calibri"/>
        </w:rPr>
        <w:t>structures</w:t>
      </w:r>
      <w:proofErr w:type="gramEnd"/>
      <w:r>
        <w:rPr>
          <w:rFonts w:ascii="Calibri" w:hAnsi="Calibri" w:cs="Calibri"/>
        </w:rPr>
        <w:t xml:space="preserve">, as well as institutions that took some part in Project activities and can provide supplementary information on relevant Project component. Overall, there was a differing level of awareness of the Project across the pool of interviewees but, encouragingly, the majority of the mayors were well informed and supportive of the Project, indicating a high degree of local ownership. Targeted interview guides with tailored questions were developed for all individual interviewee groups. </w:t>
      </w:r>
      <w:r>
        <w:rPr>
          <w:rFonts w:ascii="Calibri" w:hAnsi="Calibri" w:cs="Calibri"/>
          <w:b/>
          <w:bCs/>
        </w:rPr>
        <w:t>Annex 4a</w:t>
      </w:r>
      <w:r>
        <w:rPr>
          <w:rFonts w:ascii="Calibri" w:hAnsi="Calibri" w:cs="Calibri"/>
        </w:rPr>
        <w:t xml:space="preserve"> contains full list of organizations and their representatives who participated in interviews.</w:t>
      </w:r>
    </w:p>
    <w:p w14:paraId="0F53CEE5" w14:textId="77777777" w:rsidR="00445AD7" w:rsidRDefault="00445AD7" w:rsidP="00445AD7">
      <w:pPr>
        <w:spacing w:after="0" w:line="240" w:lineRule="auto"/>
        <w:jc w:val="both"/>
        <w:rPr>
          <w:rFonts w:cstheme="minorHAnsi"/>
          <w:color w:val="000000" w:themeColor="text1"/>
        </w:rPr>
      </w:pPr>
      <w:r>
        <w:rPr>
          <w:rFonts w:ascii="Calibri" w:hAnsi="Calibri" w:cs="Calibri"/>
        </w:rPr>
        <w:t>The evaluator also visited seven localities where the Project was implemented, interviewing beneficiaries and observing changes resulting from the Project in real time. The visits provided the evaluator with an understanding of the context in which the Project was being implemented as well as a first-hand account of its impact.</w:t>
      </w:r>
    </w:p>
    <w:p w14:paraId="1D34D32D" w14:textId="77777777" w:rsidR="00445AD7" w:rsidRDefault="00445AD7" w:rsidP="00445AD7">
      <w:pPr>
        <w:spacing w:after="0" w:line="240" w:lineRule="auto"/>
        <w:ind w:left="360"/>
        <w:jc w:val="both"/>
        <w:rPr>
          <w:rFonts w:cstheme="minorHAnsi"/>
          <w:color w:val="000000" w:themeColor="text1"/>
        </w:rPr>
      </w:pPr>
    </w:p>
    <w:p w14:paraId="42634380" w14:textId="77777777" w:rsidR="00445AD7" w:rsidRDefault="00445AD7" w:rsidP="00445AD7">
      <w:pPr>
        <w:spacing w:after="0" w:line="240" w:lineRule="auto"/>
        <w:jc w:val="both"/>
        <w:rPr>
          <w:rFonts w:cstheme="minorHAnsi"/>
          <w:color w:val="000000" w:themeColor="text1"/>
        </w:rPr>
      </w:pPr>
    </w:p>
    <w:p w14:paraId="75215632" w14:textId="77777777" w:rsidR="00445AD7" w:rsidRDefault="00445AD7" w:rsidP="00445AD7">
      <w:pPr>
        <w:spacing w:after="0" w:line="240" w:lineRule="auto"/>
        <w:ind w:firstLine="360"/>
        <w:jc w:val="both"/>
        <w:rPr>
          <w:rFonts w:cstheme="minorHAnsi"/>
          <w:b/>
          <w:bCs/>
          <w:color w:val="000000" w:themeColor="text1"/>
        </w:rPr>
      </w:pPr>
      <w:r>
        <w:rPr>
          <w:rFonts w:cstheme="minorHAnsi"/>
          <w:b/>
          <w:bCs/>
          <w:color w:val="000000" w:themeColor="text1"/>
        </w:rPr>
        <w:t>Synthesis Phase</w:t>
      </w:r>
    </w:p>
    <w:p w14:paraId="1AF4AE0F" w14:textId="77777777" w:rsidR="00445AD7" w:rsidRDefault="00445AD7" w:rsidP="00445AD7">
      <w:pPr>
        <w:spacing w:after="0" w:line="240" w:lineRule="auto"/>
        <w:ind w:firstLine="360"/>
        <w:jc w:val="both"/>
        <w:rPr>
          <w:rFonts w:cstheme="minorHAnsi"/>
          <w:b/>
          <w:bCs/>
          <w:color w:val="000000" w:themeColor="text1"/>
        </w:rPr>
      </w:pPr>
    </w:p>
    <w:p w14:paraId="37C62C86" w14:textId="77777777" w:rsidR="00445AD7" w:rsidRDefault="00445AD7" w:rsidP="00445AD7">
      <w:pPr>
        <w:spacing w:after="0" w:line="240" w:lineRule="auto"/>
        <w:ind w:left="360"/>
        <w:jc w:val="both"/>
        <w:rPr>
          <w:rFonts w:cstheme="minorHAnsi"/>
          <w:color w:val="000000" w:themeColor="text1"/>
        </w:rPr>
      </w:pPr>
      <w:r>
        <w:rPr>
          <w:rFonts w:cstheme="minorHAnsi"/>
          <w:color w:val="000000" w:themeColor="text1"/>
        </w:rPr>
        <w:t>In the Synthesis Phase, data from desk research and fieldwork were analysed and interpreted in relation to the evaluation questions. The findings were categorized and compared to draw conclusions on successful and less successful aspects of the Project. The evaluation included:</w:t>
      </w:r>
    </w:p>
    <w:p w14:paraId="48A6D790" w14:textId="77777777" w:rsidR="00445AD7" w:rsidRDefault="00445AD7" w:rsidP="00445AD7">
      <w:pPr>
        <w:numPr>
          <w:ilvl w:val="0"/>
          <w:numId w:val="16"/>
        </w:numPr>
        <w:spacing w:after="0" w:line="240" w:lineRule="auto"/>
        <w:jc w:val="both"/>
        <w:rPr>
          <w:rFonts w:cstheme="minorHAnsi"/>
          <w:color w:val="000000" w:themeColor="text1"/>
        </w:rPr>
      </w:pPr>
      <w:r>
        <w:rPr>
          <w:rFonts w:cstheme="minorHAnsi"/>
          <w:color w:val="000000" w:themeColor="text1"/>
        </w:rPr>
        <w:t>Outcome harvesting and insights into systemic changes, contextual, and institutional factors.</w:t>
      </w:r>
    </w:p>
    <w:p w14:paraId="43A882B5" w14:textId="77777777" w:rsidR="00445AD7" w:rsidRDefault="00445AD7" w:rsidP="00445AD7">
      <w:pPr>
        <w:numPr>
          <w:ilvl w:val="0"/>
          <w:numId w:val="16"/>
        </w:numPr>
        <w:spacing w:after="0" w:line="240" w:lineRule="auto"/>
        <w:jc w:val="both"/>
        <w:rPr>
          <w:rFonts w:cstheme="minorHAnsi"/>
          <w:color w:val="000000" w:themeColor="text1"/>
        </w:rPr>
      </w:pPr>
      <w:r>
        <w:rPr>
          <w:rFonts w:cstheme="minorHAnsi"/>
          <w:color w:val="000000" w:themeColor="text1"/>
        </w:rPr>
        <w:t>Lessons learned and recommendations for future similar interventions.</w:t>
      </w:r>
    </w:p>
    <w:p w14:paraId="32AB39F7" w14:textId="77777777" w:rsidR="00445AD7" w:rsidRDefault="00445AD7" w:rsidP="00445AD7">
      <w:pPr>
        <w:numPr>
          <w:ilvl w:val="0"/>
          <w:numId w:val="16"/>
        </w:numPr>
        <w:spacing w:after="0" w:line="240" w:lineRule="auto"/>
        <w:jc w:val="both"/>
        <w:rPr>
          <w:rFonts w:cstheme="minorHAnsi"/>
          <w:color w:val="000000" w:themeColor="text1"/>
        </w:rPr>
      </w:pPr>
      <w:r>
        <w:rPr>
          <w:rFonts w:cstheme="minorHAnsi"/>
          <w:color w:val="000000" w:themeColor="text1"/>
        </w:rPr>
        <w:t>Data disaggregation by location, age, and gender where applicable.</w:t>
      </w:r>
    </w:p>
    <w:p w14:paraId="6DDB74E5" w14:textId="77777777" w:rsidR="00445AD7" w:rsidRDefault="00445AD7" w:rsidP="00445AD7">
      <w:pPr>
        <w:numPr>
          <w:ilvl w:val="0"/>
          <w:numId w:val="16"/>
        </w:numPr>
        <w:spacing w:after="0" w:line="240" w:lineRule="auto"/>
        <w:jc w:val="both"/>
        <w:rPr>
          <w:rFonts w:cstheme="minorHAnsi"/>
          <w:color w:val="000000" w:themeColor="text1"/>
        </w:rPr>
      </w:pPr>
      <w:r>
        <w:rPr>
          <w:rFonts w:cstheme="minorHAnsi"/>
          <w:color w:val="000000" w:themeColor="text1"/>
        </w:rPr>
        <w:t>Integration of supporting materials (e.g., photos, press clippings) collected during field visits.</w:t>
      </w:r>
    </w:p>
    <w:p w14:paraId="17206FED" w14:textId="64C6B422" w:rsidR="00445AD7" w:rsidRDefault="00000000" w:rsidP="00445AD7">
      <w:pPr>
        <w:numPr>
          <w:ilvl w:val="0"/>
          <w:numId w:val="16"/>
        </w:numPr>
        <w:spacing w:after="0" w:line="240" w:lineRule="auto"/>
        <w:jc w:val="both"/>
        <w:rPr>
          <w:rFonts w:cstheme="minorHAnsi"/>
          <w:color w:val="000000" w:themeColor="text1"/>
        </w:rPr>
      </w:pPr>
      <w:hyperlink r:id="rId19" w:history="1">
        <w:r w:rsidR="00445AD7">
          <w:rPr>
            <w:rStyle w:val="Hyperlink"/>
            <w:rFonts w:cstheme="minorHAnsi"/>
          </w:rPr>
          <w:t>The Gender Results Effectiveness Scale (GRES)</w:t>
        </w:r>
      </w:hyperlink>
      <w:r w:rsidR="00445AD7">
        <w:rPr>
          <w:rFonts w:cstheme="minorHAnsi"/>
          <w:color w:val="000000" w:themeColor="text1"/>
        </w:rPr>
        <w:t xml:space="preserve"> including gender negative, gender blind, gender targeted</w:t>
      </w:r>
      <w:r w:rsidR="00513482">
        <w:rPr>
          <w:rFonts w:cstheme="minorHAnsi"/>
          <w:color w:val="000000" w:themeColor="text1"/>
        </w:rPr>
        <w:t>,</w:t>
      </w:r>
      <w:r w:rsidR="00445AD7">
        <w:rPr>
          <w:rFonts w:cstheme="minorHAnsi"/>
          <w:color w:val="000000" w:themeColor="text1"/>
        </w:rPr>
        <w:t xml:space="preserve"> gender responsive, gender transformative</w:t>
      </w:r>
    </w:p>
    <w:p w14:paraId="52729EF4" w14:textId="77777777" w:rsidR="00445AD7" w:rsidRDefault="00445AD7" w:rsidP="00445AD7">
      <w:pPr>
        <w:autoSpaceDE w:val="0"/>
        <w:autoSpaceDN w:val="0"/>
        <w:adjustRightInd w:val="0"/>
        <w:spacing w:after="120"/>
        <w:jc w:val="both"/>
        <w:rPr>
          <w:rFonts w:cstheme="minorHAnsi"/>
        </w:rPr>
      </w:pPr>
    </w:p>
    <w:p w14:paraId="1248D7E7" w14:textId="77777777" w:rsidR="00445AD7" w:rsidRDefault="00445AD7" w:rsidP="00445AD7">
      <w:pPr>
        <w:pStyle w:val="ListParagraph"/>
        <w:numPr>
          <w:ilvl w:val="1"/>
          <w:numId w:val="11"/>
        </w:numPr>
        <w:rPr>
          <w:b/>
          <w:bCs/>
        </w:rPr>
      </w:pPr>
      <w:r>
        <w:rPr>
          <w:b/>
          <w:bCs/>
        </w:rPr>
        <w:lastRenderedPageBreak/>
        <w:t>Data Analysis</w:t>
      </w:r>
    </w:p>
    <w:p w14:paraId="0F8F638E" w14:textId="77777777" w:rsidR="00445AD7" w:rsidRDefault="00445AD7" w:rsidP="00445AD7">
      <w:pPr>
        <w:jc w:val="both"/>
        <w:rPr>
          <w:rFonts w:cstheme="minorHAnsi"/>
        </w:rPr>
      </w:pPr>
      <w:r>
        <w:rPr>
          <w:rFonts w:cstheme="minorHAnsi"/>
        </w:rPr>
        <w:t>Data were analysed using a combination of quantitative and qualitative methods, supported by several triangulation approaches:</w:t>
      </w:r>
    </w:p>
    <w:p w14:paraId="0AEAFFA1" w14:textId="77777777" w:rsidR="00445AD7" w:rsidRDefault="00445AD7" w:rsidP="00445AD7">
      <w:pPr>
        <w:numPr>
          <w:ilvl w:val="0"/>
          <w:numId w:val="17"/>
        </w:numPr>
        <w:tabs>
          <w:tab w:val="num" w:pos="720"/>
        </w:tabs>
        <w:jc w:val="both"/>
        <w:rPr>
          <w:rFonts w:cstheme="minorHAnsi"/>
        </w:rPr>
      </w:pPr>
      <w:r>
        <w:rPr>
          <w:rFonts w:cstheme="minorHAnsi"/>
          <w:i/>
          <w:iCs/>
        </w:rPr>
        <w:t>Data cleaning</w:t>
      </w:r>
      <w:r>
        <w:rPr>
          <w:rFonts w:cstheme="minorHAnsi"/>
        </w:rPr>
        <w:t xml:space="preserve">: All collected quantitative and qualitative data was checked, cleaned or corrected to ensure accuracy and consistency of the data. This method particularly enabled check on accuracy of data for different stakeholder groups like men, women, different social groups etc. </w:t>
      </w:r>
    </w:p>
    <w:p w14:paraId="745D6A13" w14:textId="77777777" w:rsidR="00445AD7" w:rsidRDefault="00445AD7" w:rsidP="00445AD7">
      <w:pPr>
        <w:numPr>
          <w:ilvl w:val="0"/>
          <w:numId w:val="17"/>
        </w:numPr>
        <w:tabs>
          <w:tab w:val="num" w:pos="720"/>
        </w:tabs>
        <w:jc w:val="both"/>
        <w:rPr>
          <w:rFonts w:cstheme="minorHAnsi"/>
        </w:rPr>
      </w:pPr>
      <w:r>
        <w:rPr>
          <w:rFonts w:cstheme="minorHAnsi"/>
          <w:i/>
          <w:iCs/>
        </w:rPr>
        <w:t>Descriptive Statistics</w:t>
      </w:r>
      <w:r>
        <w:rPr>
          <w:rFonts w:cstheme="minorHAnsi"/>
        </w:rPr>
        <w:t xml:space="preserve">: Measures like mean and median were used to summarize the data and provide an overview of the key findings. This method was particularly appropriate for analysis of survey questions which revealed majority of quantitative data and numerical feedback from key beneficiaries. </w:t>
      </w:r>
    </w:p>
    <w:p w14:paraId="3EBB49A6" w14:textId="77777777" w:rsidR="00445AD7" w:rsidRDefault="00445AD7" w:rsidP="00445AD7">
      <w:pPr>
        <w:numPr>
          <w:ilvl w:val="0"/>
          <w:numId w:val="17"/>
        </w:numPr>
        <w:tabs>
          <w:tab w:val="num" w:pos="720"/>
        </w:tabs>
        <w:jc w:val="both"/>
        <w:rPr>
          <w:rFonts w:cstheme="minorHAnsi"/>
        </w:rPr>
      </w:pPr>
      <w:r>
        <w:rPr>
          <w:rFonts w:cstheme="minorHAnsi"/>
          <w:i/>
          <w:iCs/>
        </w:rPr>
        <w:t>Qualitative Analysis</w:t>
      </w:r>
      <w:r>
        <w:rPr>
          <w:rFonts w:cstheme="minorHAnsi"/>
        </w:rPr>
        <w:t xml:space="preserve">: Coding and thematic analysis were used to identify patterns and themes from interviews and focus groups. While survey questions primarily resulted in quantitative data, interviews and focus groups revealed qualitative information. Therefore, coding and thematic analysis served as the most relevant methods to address wide range of open-ended evaluation questions in both interview questionnaires and focus groups questionnaires. </w:t>
      </w:r>
    </w:p>
    <w:p w14:paraId="32052AC4" w14:textId="77777777" w:rsidR="00445AD7" w:rsidRDefault="00445AD7" w:rsidP="00445AD7">
      <w:pPr>
        <w:numPr>
          <w:ilvl w:val="0"/>
          <w:numId w:val="17"/>
        </w:numPr>
        <w:tabs>
          <w:tab w:val="num" w:pos="720"/>
        </w:tabs>
        <w:jc w:val="both"/>
        <w:rPr>
          <w:rFonts w:cstheme="minorHAnsi"/>
        </w:rPr>
      </w:pPr>
      <w:r>
        <w:rPr>
          <w:rFonts w:cstheme="minorHAnsi"/>
          <w:i/>
          <w:iCs/>
        </w:rPr>
        <w:t>Software Analysis and Data Visualization</w:t>
      </w:r>
      <w:r>
        <w:rPr>
          <w:rFonts w:cstheme="minorHAnsi"/>
        </w:rPr>
        <w:t xml:space="preserve">: Charts, graphs and other visual tools were created to present the data in a clear and understandable manner. Survey data were analysed and visualized using Excel. Similarly to descriptive statistics, this method proved to be relevant for analysis and interpretations of survey questions which revealed majority of quantitative data and findings. </w:t>
      </w:r>
    </w:p>
    <w:p w14:paraId="0B46634B" w14:textId="77777777" w:rsidR="00445AD7" w:rsidRDefault="00445AD7" w:rsidP="00445AD7">
      <w:pPr>
        <w:numPr>
          <w:ilvl w:val="0"/>
          <w:numId w:val="17"/>
        </w:numPr>
        <w:tabs>
          <w:tab w:val="num" w:pos="720"/>
        </w:tabs>
        <w:jc w:val="both"/>
        <w:rPr>
          <w:rFonts w:cstheme="minorHAnsi"/>
        </w:rPr>
      </w:pPr>
      <w:r>
        <w:rPr>
          <w:rFonts w:cstheme="minorHAnsi"/>
          <w:i/>
          <w:iCs/>
        </w:rPr>
        <w:t>Data Triangulation</w:t>
      </w:r>
      <w:r>
        <w:rPr>
          <w:rFonts w:cstheme="minorHAnsi"/>
        </w:rPr>
        <w:t>: Project and evaluation documents, as well as relevant literature, were cross-referenced. The method combined data from multiple sources and methods to validate findings and ensure a comprehensive understanding of the evaluation questions.</w:t>
      </w:r>
    </w:p>
    <w:p w14:paraId="265BEFAB" w14:textId="77777777" w:rsidR="00445AD7" w:rsidRDefault="00445AD7" w:rsidP="00445AD7">
      <w:pPr>
        <w:numPr>
          <w:ilvl w:val="0"/>
          <w:numId w:val="17"/>
        </w:numPr>
        <w:tabs>
          <w:tab w:val="num" w:pos="720"/>
        </w:tabs>
        <w:jc w:val="both"/>
        <w:rPr>
          <w:rFonts w:cstheme="minorHAnsi"/>
        </w:rPr>
      </w:pPr>
      <w:r>
        <w:rPr>
          <w:rFonts w:cstheme="minorHAnsi"/>
          <w:i/>
          <w:iCs/>
        </w:rPr>
        <w:t>Methodological Triangulation</w:t>
      </w:r>
      <w:r>
        <w:rPr>
          <w:rFonts w:cstheme="minorHAnsi"/>
        </w:rPr>
        <w:t>: Desk research, surveys, FGDs, interviews, and case studies were combined to ensure robust data validation.</w:t>
      </w:r>
    </w:p>
    <w:p w14:paraId="3006282C" w14:textId="77777777" w:rsidR="00445AD7" w:rsidRDefault="00445AD7" w:rsidP="00445AD7">
      <w:pPr>
        <w:jc w:val="both"/>
        <w:rPr>
          <w:rFonts w:cstheme="minorHAnsi"/>
        </w:rPr>
      </w:pPr>
    </w:p>
    <w:p w14:paraId="773FEA89" w14:textId="77777777" w:rsidR="00445AD7" w:rsidRDefault="00445AD7" w:rsidP="00445AD7">
      <w:pPr>
        <w:jc w:val="both"/>
        <w:rPr>
          <w:rFonts w:cstheme="minorHAnsi"/>
        </w:rPr>
      </w:pPr>
      <w:r>
        <w:rPr>
          <w:rFonts w:cstheme="minorHAnsi"/>
        </w:rPr>
        <w:t>Preliminary findings and recommendations were presented to the UNDP team and the donor for feedback, following submission of the Preliminary Findings Report. Feedback from this session is also incorporated into the Draft Evaluation Report.</w:t>
      </w:r>
    </w:p>
    <w:p w14:paraId="6A157FB4" w14:textId="77777777" w:rsidR="00445AD7" w:rsidRDefault="00445AD7" w:rsidP="00445AD7"/>
    <w:p w14:paraId="65C945BB" w14:textId="77777777" w:rsidR="006F6971" w:rsidRDefault="006F6971" w:rsidP="00445AD7"/>
    <w:p w14:paraId="0CEF75BC" w14:textId="77777777" w:rsidR="006F6971" w:rsidRDefault="006F6971" w:rsidP="00445AD7"/>
    <w:p w14:paraId="69FDCC4C" w14:textId="77777777" w:rsidR="006F6971" w:rsidRDefault="006F6971" w:rsidP="00445AD7"/>
    <w:p w14:paraId="1B07DC95" w14:textId="77777777" w:rsidR="006F6971" w:rsidRDefault="006F6971" w:rsidP="00445AD7"/>
    <w:p w14:paraId="7E116D25" w14:textId="77777777" w:rsidR="006F6971" w:rsidRDefault="006F6971" w:rsidP="00445AD7"/>
    <w:p w14:paraId="129DA2F7" w14:textId="77777777" w:rsidR="006F6971" w:rsidRDefault="006F6971" w:rsidP="00445AD7"/>
    <w:p w14:paraId="57F8B59E" w14:textId="77777777" w:rsidR="006F6971" w:rsidRDefault="006F6971" w:rsidP="00445AD7"/>
    <w:p w14:paraId="55D118FF" w14:textId="37EAA9AB" w:rsidR="00445AD7" w:rsidRDefault="00445AD7" w:rsidP="00445AD7">
      <w:pPr>
        <w:pStyle w:val="Heading1"/>
        <w:numPr>
          <w:ilvl w:val="0"/>
          <w:numId w:val="11"/>
        </w:numPr>
      </w:pPr>
      <w:bookmarkStart w:id="9" w:name="_Toc183603848"/>
      <w:r>
        <w:lastRenderedPageBreak/>
        <w:t xml:space="preserve">Findings and </w:t>
      </w:r>
      <w:r w:rsidR="00B71AD1">
        <w:t>C</w:t>
      </w:r>
      <w:r>
        <w:t>onclusions</w:t>
      </w:r>
      <w:bookmarkEnd w:id="9"/>
      <w:r>
        <w:rPr>
          <w:rFonts w:cs="Arial"/>
        </w:rPr>
        <w:t xml:space="preserve"> </w:t>
      </w:r>
    </w:p>
    <w:p w14:paraId="51B8CB19" w14:textId="77777777" w:rsidR="00445AD7" w:rsidRDefault="00445AD7" w:rsidP="00445AD7">
      <w:pPr>
        <w:jc w:val="both"/>
        <w:rPr>
          <w:rFonts w:ascii="Calibri" w:hAnsi="Calibri" w:cs="Calibri"/>
          <w:b/>
          <w:bCs/>
        </w:rPr>
      </w:pPr>
    </w:p>
    <w:p w14:paraId="39545D77" w14:textId="77777777" w:rsidR="00445AD7" w:rsidRDefault="00445AD7" w:rsidP="00445AD7">
      <w:pPr>
        <w:pStyle w:val="Heading2"/>
        <w:numPr>
          <w:ilvl w:val="0"/>
          <w:numId w:val="0"/>
        </w:numPr>
        <w:ind w:left="576" w:hanging="576"/>
      </w:pPr>
      <w:bookmarkStart w:id="10" w:name="_Toc183603849"/>
      <w:r>
        <w:t>9.1 Relevance</w:t>
      </w:r>
      <w:bookmarkEnd w:id="10"/>
      <w:r>
        <w:t xml:space="preserve"> </w:t>
      </w:r>
    </w:p>
    <w:p w14:paraId="749280D5" w14:textId="73A2DE10" w:rsidR="00445AD7" w:rsidRDefault="00445AD7" w:rsidP="00445AD7">
      <w:r>
        <w:rPr>
          <w:noProof/>
        </w:rPr>
        <mc:AlternateContent>
          <mc:Choice Requires="wps">
            <w:drawing>
              <wp:anchor distT="0" distB="0" distL="114300" distR="114300" simplePos="0" relativeHeight="251660288" behindDoc="0" locked="0" layoutInCell="1" allowOverlap="1" wp14:anchorId="3B7F2EF2" wp14:editId="143B05CB">
                <wp:simplePos x="0" y="0"/>
                <wp:positionH relativeFrom="column">
                  <wp:posOffset>-19878</wp:posOffset>
                </wp:positionH>
                <wp:positionV relativeFrom="paragraph">
                  <wp:posOffset>91495</wp:posOffset>
                </wp:positionV>
                <wp:extent cx="5686425" cy="4412974"/>
                <wp:effectExtent l="0" t="0" r="15875" b="6985"/>
                <wp:wrapNone/>
                <wp:docPr id="759131314" name="Text Box 759131314"/>
                <wp:cNvGraphicFramePr/>
                <a:graphic xmlns:a="http://schemas.openxmlformats.org/drawingml/2006/main">
                  <a:graphicData uri="http://schemas.microsoft.com/office/word/2010/wordprocessingShape">
                    <wps:wsp>
                      <wps:cNvSpPr txBox="1"/>
                      <wps:spPr>
                        <a:xfrm>
                          <a:off x="0" y="0"/>
                          <a:ext cx="5686425" cy="4412974"/>
                        </a:xfrm>
                        <a:prstGeom prst="rect">
                          <a:avLst/>
                        </a:prstGeom>
                        <a:solidFill>
                          <a:schemeClr val="accent1">
                            <a:lumMod val="40000"/>
                            <a:lumOff val="60000"/>
                          </a:schemeClr>
                        </a:solidFill>
                        <a:ln w="6350">
                          <a:solidFill>
                            <a:prstClr val="black"/>
                          </a:solidFill>
                        </a:ln>
                      </wps:spPr>
                      <wps:txbx>
                        <w:txbxContent>
                          <w:p w14:paraId="6A3FA1E6" w14:textId="77777777" w:rsidR="0010019A" w:rsidRDefault="0010019A" w:rsidP="00445AD7">
                            <w:pPr>
                              <w:jc w:val="center"/>
                              <w:rPr>
                                <w:b/>
                                <w:bCs/>
                              </w:rPr>
                            </w:pPr>
                            <w:r>
                              <w:rPr>
                                <w:b/>
                                <w:bCs/>
                              </w:rPr>
                              <w:t>Major Findings and Conclusions</w:t>
                            </w:r>
                          </w:p>
                          <w:p w14:paraId="2632D537" w14:textId="1815BE42" w:rsidR="0010019A" w:rsidRDefault="0010019A" w:rsidP="00445AD7">
                            <w:pPr>
                              <w:jc w:val="both"/>
                              <w:rPr>
                                <w:rFonts w:ascii="Calibri" w:hAnsi="Calibri" w:cs="Calibri"/>
                              </w:rPr>
                            </w:pPr>
                            <w:r>
                              <w:t xml:space="preserve">The Project is evaluated as </w:t>
                            </w:r>
                            <w:r>
                              <w:rPr>
                                <w:b/>
                                <w:bCs/>
                              </w:rPr>
                              <w:t>highly relevant</w:t>
                            </w:r>
                            <w:r>
                              <w:t xml:space="preserve"> as it </w:t>
                            </w:r>
                            <w:r w:rsidRPr="00F2389B">
                              <w:t>represents a direct programmatic response to support local governments in Bosnia and Herzegovina in leveraging untapped potential development resources needed to deliver their mandates</w:t>
                            </w:r>
                            <w:r>
                              <w:t xml:space="preserve">. </w:t>
                            </w:r>
                            <w:r w:rsidRPr="00F2389B">
                              <w:t>Public finance management reform remains an issue of concern at all levels of government, and an area of criticism voiced regularly in EU progress reports, a benchmark for the country’s progress along its path to accession. The 2023 edition of the report notes that further significant improvements are needed in public finance management, singling out public procurement and asset management as key levers.</w:t>
                            </w:r>
                            <w:r w:rsidRPr="00F2389B">
                              <w:rPr>
                                <w:vertAlign w:val="superscript"/>
                              </w:rPr>
                              <w:footnoteRef/>
                            </w:r>
                            <w:r w:rsidRPr="00F2389B">
                              <w:t xml:space="preserve"> The Project addresses enhancing both revenues and expenditures management practices, thus directly contributing to the country’s strategic objectives in the area of public finance management, including the Public Finance Management Strategy, the Public Administration Reform Strategic Framework and the Action Plan, RS Local Self-Government Development Strategy 2023-2029, with transparency and accountability, efficient use and maintenance of assets, and fair public procurement processes central to all the instruments listed. Smart and efficient management of public finance is also among the priorities defined in the overarching SDG Framework in BIH.</w:t>
                            </w:r>
                            <w:r>
                              <w:t xml:space="preserve"> </w:t>
                            </w:r>
                            <w:r w:rsidRPr="00F2389B">
                              <w:rPr>
                                <w:rFonts w:cstheme="minorHAnsi"/>
                                <w:spacing w:val="-2"/>
                              </w:rPr>
                              <w:t>In Bosnia and Herzegovina, where local communities face deteriorating infrastructure, the Project addressed both immediate needs and long-term reforms in local government financial practices. Its strategy, which focused on building municipal staff capacity, creating operational frameworks, and influencing policy, was key to its success. However, the Project did not directly address the needs of marginalized groups, such as women and people with disabilities, though it still positively impacted them through infrastructure support. Additionally, the COVID-19 pandemic and evolving stakeholder demands led to necessary adjustments, ensuring the Project remained relevant and continued to expand its scope with minimal disruption.</w:t>
                            </w:r>
                          </w:p>
                          <w:p w14:paraId="7411B8AE" w14:textId="77777777" w:rsidR="0010019A" w:rsidRDefault="0010019A" w:rsidP="00445AD7">
                            <w:pPr>
                              <w:jc w:val="both"/>
                              <w:rPr>
                                <w:rFonts w:ascii="Calibri" w:hAnsi="Calibri" w:cs="Calibri"/>
                              </w:rPr>
                            </w:pPr>
                          </w:p>
                          <w:p w14:paraId="44FBC695" w14:textId="77777777" w:rsidR="0010019A" w:rsidRDefault="0010019A" w:rsidP="00445AD7">
                            <w:pPr>
                              <w:jc w:val="both"/>
                              <w:rPr>
                                <w:rFonts w:ascii="Calibri" w:hAnsi="Calibri" w:cs="Calibri"/>
                              </w:rPr>
                            </w:pPr>
                          </w:p>
                          <w:p w14:paraId="2D843234" w14:textId="77777777" w:rsidR="0010019A" w:rsidRDefault="0010019A" w:rsidP="00445AD7">
                            <w:pPr>
                              <w:jc w:val="both"/>
                              <w:rPr>
                                <w:rFonts w:ascii="Calibri" w:hAnsi="Calibri" w:cs="Calibri"/>
                              </w:rPr>
                            </w:pPr>
                          </w:p>
                          <w:p w14:paraId="21CD5A9D" w14:textId="77777777" w:rsidR="0010019A" w:rsidRDefault="0010019A" w:rsidP="00445AD7">
                            <w:pPr>
                              <w:jc w:val="both"/>
                              <w:rPr>
                                <w:rFonts w:ascii="Calibri" w:hAnsi="Calibri" w:cs="Calibri"/>
                              </w:rPr>
                            </w:pPr>
                          </w:p>
                          <w:p w14:paraId="25B556B1" w14:textId="77777777" w:rsidR="0010019A" w:rsidRDefault="0010019A" w:rsidP="00445AD7">
                            <w:pPr>
                              <w:jc w:val="both"/>
                              <w:rPr>
                                <w:rFonts w:cstheme="minorHAnsi"/>
                                <w:spacing w:val="-2"/>
                              </w:rPr>
                            </w:pPr>
                          </w:p>
                          <w:p w14:paraId="072A5E99" w14:textId="77777777" w:rsidR="0010019A" w:rsidRDefault="0010019A" w:rsidP="00445AD7">
                            <w:pPr>
                              <w:jc w:val="both"/>
                            </w:pPr>
                          </w:p>
                          <w:p w14:paraId="7F7BCF39" w14:textId="77777777" w:rsidR="0010019A" w:rsidRDefault="0010019A" w:rsidP="00445AD7">
                            <w:pPr>
                              <w:rPr>
                                <w:lang w:val="hr-HR"/>
                              </w:rPr>
                            </w:pPr>
                            <w:r>
                              <w:rPr>
                                <w:lang w:val="hr-H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7F2EF2" id="Text Box 759131314" o:spid="_x0000_s1058" type="#_x0000_t202" style="position:absolute;margin-left:-1.55pt;margin-top:7.2pt;width:447.75pt;height:3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" fillcolor="#b4c6e7 [1300]" strokeweight=".5pt">
                <v:textbox>
                  <w:txbxContent>
                    <w:p w14:paraId="6A3FA1E6" w14:textId="77777777" w:rsidR="0010019A" w:rsidRDefault="0010019A" w:rsidP="00445AD7">
                      <w:pPr>
                        <w:jc w:val="center"/>
                        <w:rPr>
                          <w:b/>
                          <w:bCs/>
                        </w:rPr>
                      </w:pPr>
                      <w:r>
                        <w:rPr>
                          <w:b/>
                          <w:bCs/>
                        </w:rPr>
                        <w:t>Major Findings and Conclusions</w:t>
                      </w:r>
                    </w:p>
                    <w:p w14:paraId="2632D537" w14:textId="1815BE42" w:rsidR="0010019A" w:rsidRDefault="0010019A" w:rsidP="00445AD7">
                      <w:pPr>
                        <w:jc w:val="both"/>
                        <w:rPr>
                          <w:rFonts w:ascii="Calibri" w:hAnsi="Calibri" w:cs="Calibri"/>
                        </w:rPr>
                      </w:pPr>
                      <w:r>
                        <w:t xml:space="preserve">The Project is evaluated as </w:t>
                      </w:r>
                      <w:r>
                        <w:rPr>
                          <w:b/>
                          <w:bCs/>
                        </w:rPr>
                        <w:t>highly relevant</w:t>
                      </w:r>
                      <w:r>
                        <w:t xml:space="preserve"> as it </w:t>
                      </w:r>
                      <w:r w:rsidRPr="00F2389B">
                        <w:t>represents a direct programmatic response to support local governments in Bosnia and Herzegovina in leveraging untapped potential development resources needed to deliver their mandates</w:t>
                      </w:r>
                      <w:r>
                        <w:t xml:space="preserve">. </w:t>
                      </w:r>
                      <w:r w:rsidRPr="00F2389B">
                        <w:t>Public finance management reform remains an issue of concern at all levels of government, and an area of criticism voiced regularly in EU progress reports, a benchmark for the country’s progress along its path to accession. The 2023 edition of the report notes that further significant improvements are needed in public finance management, singling out public procurement and asset management as key levers.</w:t>
                      </w:r>
                      <w:r w:rsidRPr="00F2389B">
                        <w:rPr>
                          <w:vertAlign w:val="superscript"/>
                        </w:rPr>
                        <w:footnoteRef/>
                      </w:r>
                      <w:r w:rsidRPr="00F2389B">
                        <w:t xml:space="preserve"> The Project addresses enhancing both revenues and expenditures management practices, thus directly contributing to the country’s strategic objectives in the area of public finance management, including the Public Finance Management Strategy, the Public Administration Reform Strategic Framework and the Action Plan, RS Local Self-Government Development Strategy 2023-2029, with transparency and accountability, efficient use and maintenance of assets, and fair public procurement processes central to all the instruments listed. Smart and efficient management of public finance is also among the priorities defined in the overarching SDG Framework in BIH.</w:t>
                      </w:r>
                      <w:r>
                        <w:t xml:space="preserve"> </w:t>
                      </w:r>
                      <w:r w:rsidRPr="00F2389B">
                        <w:rPr>
                          <w:rFonts w:cstheme="minorHAnsi"/>
                          <w:spacing w:val="-2"/>
                        </w:rPr>
                        <w:t>In Bosnia and Herzegovina, where local communities face deteriorating infrastructure, the Project addressed both immediate needs and long-term reforms in local government financial practices. Its strategy, which focused on building municipal staff capacity, creating operational frameworks, and influencing policy, was key to its success. However, the Project did not directly address the needs of marginalized groups, such as women and people with disabilities, though it still positively impacted them through infrastructure support. Additionally, the COVID-19 pandemic and evolving stakeholder demands led to necessary adjustments, ensuring the Project remained relevant and continued to expand its scope with minimal disruption.</w:t>
                      </w:r>
                    </w:p>
                    <w:p w14:paraId="7411B8AE" w14:textId="77777777" w:rsidR="0010019A" w:rsidRDefault="0010019A" w:rsidP="00445AD7">
                      <w:pPr>
                        <w:jc w:val="both"/>
                        <w:rPr>
                          <w:rFonts w:ascii="Calibri" w:hAnsi="Calibri" w:cs="Calibri"/>
                        </w:rPr>
                      </w:pPr>
                    </w:p>
                    <w:p w14:paraId="44FBC695" w14:textId="77777777" w:rsidR="0010019A" w:rsidRDefault="0010019A" w:rsidP="00445AD7">
                      <w:pPr>
                        <w:jc w:val="both"/>
                        <w:rPr>
                          <w:rFonts w:ascii="Calibri" w:hAnsi="Calibri" w:cs="Calibri"/>
                        </w:rPr>
                      </w:pPr>
                    </w:p>
                    <w:p w14:paraId="2D843234" w14:textId="77777777" w:rsidR="0010019A" w:rsidRDefault="0010019A" w:rsidP="00445AD7">
                      <w:pPr>
                        <w:jc w:val="both"/>
                        <w:rPr>
                          <w:rFonts w:ascii="Calibri" w:hAnsi="Calibri" w:cs="Calibri"/>
                        </w:rPr>
                      </w:pPr>
                    </w:p>
                    <w:p w14:paraId="21CD5A9D" w14:textId="77777777" w:rsidR="0010019A" w:rsidRDefault="0010019A" w:rsidP="00445AD7">
                      <w:pPr>
                        <w:jc w:val="both"/>
                        <w:rPr>
                          <w:rFonts w:ascii="Calibri" w:hAnsi="Calibri" w:cs="Calibri"/>
                        </w:rPr>
                      </w:pPr>
                    </w:p>
                    <w:p w14:paraId="25B556B1" w14:textId="77777777" w:rsidR="0010019A" w:rsidRDefault="0010019A" w:rsidP="00445AD7">
                      <w:pPr>
                        <w:jc w:val="both"/>
                        <w:rPr>
                          <w:rFonts w:cstheme="minorHAnsi"/>
                          <w:spacing w:val="-2"/>
                        </w:rPr>
                      </w:pPr>
                    </w:p>
                    <w:p w14:paraId="072A5E99" w14:textId="77777777" w:rsidR="0010019A" w:rsidRDefault="0010019A" w:rsidP="00445AD7">
                      <w:pPr>
                        <w:jc w:val="both"/>
                      </w:pPr>
                    </w:p>
                    <w:p w14:paraId="7F7BCF39" w14:textId="77777777" w:rsidR="0010019A" w:rsidRDefault="0010019A" w:rsidP="00445AD7">
                      <w:pPr>
                        <w:rPr>
                          <w:lang w:val="hr-HR"/>
                        </w:rPr>
                      </w:pPr>
                      <w:r>
                        <w:rPr>
                          <w:lang w:val="hr-HR"/>
                        </w:rPr>
                        <w:t xml:space="preserve"> </w:t>
                      </w:r>
                    </w:p>
                  </w:txbxContent>
                </v:textbox>
              </v:shape>
            </w:pict>
          </mc:Fallback>
        </mc:AlternateContent>
      </w:r>
    </w:p>
    <w:p w14:paraId="33656D15" w14:textId="77777777" w:rsidR="00445AD7" w:rsidRDefault="00445AD7" w:rsidP="00445AD7"/>
    <w:p w14:paraId="5516824A" w14:textId="77777777" w:rsidR="00445AD7" w:rsidRDefault="00445AD7" w:rsidP="00445AD7"/>
    <w:p w14:paraId="5B912B8B" w14:textId="77777777" w:rsidR="00445AD7" w:rsidRDefault="00445AD7" w:rsidP="00445AD7"/>
    <w:p w14:paraId="6B406B74" w14:textId="77777777" w:rsidR="00445AD7" w:rsidRDefault="00445AD7" w:rsidP="00445AD7"/>
    <w:p w14:paraId="216739ED" w14:textId="77777777" w:rsidR="00445AD7" w:rsidRDefault="00445AD7" w:rsidP="00445AD7"/>
    <w:p w14:paraId="10260B72" w14:textId="77777777" w:rsidR="00445AD7" w:rsidRDefault="00445AD7" w:rsidP="00445AD7"/>
    <w:p w14:paraId="1E91DFCB" w14:textId="77777777" w:rsidR="00445AD7" w:rsidRDefault="00445AD7" w:rsidP="00445AD7"/>
    <w:p w14:paraId="5D433E3E" w14:textId="77777777" w:rsidR="00445AD7" w:rsidRDefault="00445AD7" w:rsidP="00445AD7"/>
    <w:p w14:paraId="77B7C602" w14:textId="77777777" w:rsidR="00445AD7" w:rsidRDefault="00445AD7" w:rsidP="00445AD7"/>
    <w:p w14:paraId="603433BC" w14:textId="77777777" w:rsidR="00445AD7" w:rsidRDefault="00445AD7" w:rsidP="00445AD7">
      <w:pPr>
        <w:jc w:val="both"/>
        <w:rPr>
          <w:rFonts w:ascii="Calibri" w:hAnsi="Calibri" w:cs="Calibri"/>
        </w:rPr>
      </w:pPr>
    </w:p>
    <w:p w14:paraId="7275C26E" w14:textId="77777777" w:rsidR="00CC53C7" w:rsidRDefault="00CC53C7" w:rsidP="00445AD7">
      <w:pPr>
        <w:jc w:val="both"/>
        <w:rPr>
          <w:rFonts w:ascii="Calibri" w:hAnsi="Calibri" w:cs="Calibri"/>
        </w:rPr>
      </w:pPr>
    </w:p>
    <w:p w14:paraId="7950587E" w14:textId="77777777" w:rsidR="00F2389B" w:rsidRDefault="00F2389B" w:rsidP="00CC53C7">
      <w:pPr>
        <w:jc w:val="both"/>
        <w:rPr>
          <w:rFonts w:ascii="Calibri" w:hAnsi="Calibri" w:cs="Calibri"/>
          <w:highlight w:val="yellow"/>
        </w:rPr>
      </w:pPr>
    </w:p>
    <w:p w14:paraId="6779DD2D" w14:textId="77777777" w:rsidR="00F2389B" w:rsidRDefault="00F2389B" w:rsidP="00CC53C7">
      <w:pPr>
        <w:jc w:val="both"/>
        <w:rPr>
          <w:rFonts w:ascii="Calibri" w:hAnsi="Calibri" w:cs="Calibri"/>
          <w:highlight w:val="yellow"/>
        </w:rPr>
      </w:pPr>
    </w:p>
    <w:p w14:paraId="755D0BCD" w14:textId="77777777" w:rsidR="00F2389B" w:rsidRDefault="00F2389B" w:rsidP="00CC53C7">
      <w:pPr>
        <w:jc w:val="both"/>
        <w:rPr>
          <w:rFonts w:ascii="Calibri" w:hAnsi="Calibri" w:cs="Calibri"/>
          <w:highlight w:val="yellow"/>
        </w:rPr>
      </w:pPr>
    </w:p>
    <w:p w14:paraId="043A5160" w14:textId="77777777" w:rsidR="00F2389B" w:rsidRDefault="00F2389B" w:rsidP="00CC53C7">
      <w:pPr>
        <w:jc w:val="both"/>
        <w:rPr>
          <w:rFonts w:ascii="Calibri" w:hAnsi="Calibri" w:cs="Calibri"/>
          <w:highlight w:val="yellow"/>
        </w:rPr>
      </w:pPr>
    </w:p>
    <w:p w14:paraId="5FD8327C" w14:textId="77777777" w:rsidR="00CC53C7" w:rsidRDefault="00CC53C7" w:rsidP="00445AD7">
      <w:pPr>
        <w:jc w:val="both"/>
        <w:rPr>
          <w:rFonts w:ascii="Calibri" w:hAnsi="Calibri" w:cs="Calibri"/>
        </w:rPr>
      </w:pPr>
    </w:p>
    <w:p w14:paraId="3185B21C" w14:textId="77777777" w:rsidR="00445AD7" w:rsidRDefault="00445AD7" w:rsidP="00445AD7">
      <w:pPr>
        <w:jc w:val="both"/>
        <w:rPr>
          <w:rFonts w:ascii="Calibri" w:hAnsi="Calibri" w:cs="Calibri"/>
        </w:rPr>
      </w:pPr>
      <w:r>
        <w:rPr>
          <w:rFonts w:ascii="Calibri" w:hAnsi="Calibri" w:cs="Calibri"/>
        </w:rPr>
        <w:t xml:space="preserve">The introduction of strategic asset management allows for feeding of information into both strategic and financial planning processes, enabling local officials to allocate resources based on accurate data, helping prioritize the deployment of available resources and, ultimately, improving the quality of local community services. Efforts at better financial management, public procurement and internal control are vital in ensuring the proper deployment of available resources to effect positive change in partner communities. At the same time, Project-instigated investment in priority infrastructure, based on the local governments’ performance in improving their financial management, was extremely relevant as it targeted re-channelling of public funds into projects already identified as critical in the local governments’ development strategies.  </w:t>
      </w:r>
    </w:p>
    <w:p w14:paraId="5DCDF994" w14:textId="77777777" w:rsidR="00562C91" w:rsidRDefault="00562C91" w:rsidP="00445AD7">
      <w:pPr>
        <w:jc w:val="both"/>
        <w:rPr>
          <w:rFonts w:ascii="Calibri" w:hAnsi="Calibri" w:cs="Calibri"/>
        </w:rPr>
      </w:pPr>
      <w:r w:rsidRPr="00562C91">
        <w:rPr>
          <w:rFonts w:ascii="Calibri" w:hAnsi="Calibri" w:cs="Calibri"/>
        </w:rPr>
        <w:t>Public finance management reform remains an issue of concern at all levels of government, and an area of criticism voiced regularly in EU progress reports, a benchmark for the country’s progress along its path to accession. The 2023 edition of the report notes that further significant improvements are needed in public finance management, singling out public procurement and asset management as key levers.</w:t>
      </w:r>
      <w:r w:rsidRPr="00562C91">
        <w:rPr>
          <w:rFonts w:ascii="Calibri" w:hAnsi="Calibri" w:cs="Calibri"/>
          <w:vertAlign w:val="superscript"/>
        </w:rPr>
        <w:footnoteReference w:id="12"/>
      </w:r>
      <w:r w:rsidRPr="00562C91">
        <w:rPr>
          <w:rFonts w:ascii="Calibri" w:hAnsi="Calibri" w:cs="Calibri"/>
        </w:rPr>
        <w:t xml:space="preserve"> The Project addresses enhancing both revenues and expenditures management practices, thus directly contributing to the country’s strategic objectives in the area of public finance </w:t>
      </w:r>
      <w:r w:rsidRPr="00562C91">
        <w:rPr>
          <w:rFonts w:ascii="Calibri" w:hAnsi="Calibri" w:cs="Calibri"/>
        </w:rPr>
        <w:lastRenderedPageBreak/>
        <w:t>management, including the Public Finance Management Strategy, the Public Administration Reform Strategic Framework and the Action Plan, RS Local Self-Government Development Strategy 2023-2029, with transparency and accountability, efficient use and maintenance of assets, and fair public procurement processes central to all the instruments listed.</w:t>
      </w:r>
    </w:p>
    <w:p w14:paraId="5A69B9C8" w14:textId="7825D0F3" w:rsidR="00445AD7" w:rsidRDefault="00445AD7" w:rsidP="00445AD7">
      <w:pPr>
        <w:jc w:val="both"/>
        <w:rPr>
          <w:rFonts w:cs="Calibri"/>
          <w:color w:val="000000"/>
        </w:rPr>
      </w:pPr>
      <w:r>
        <w:rPr>
          <w:rFonts w:cs="Calibri"/>
        </w:rPr>
        <w:t xml:space="preserve">The Project has also been conducive to the implementation of development pathways defined within the emerging SDG Framework in BIH, </w:t>
      </w:r>
      <w:r>
        <w:rPr>
          <w:rFonts w:cs="Calibri"/>
          <w:color w:val="000000"/>
        </w:rPr>
        <w:t xml:space="preserve">placing emphasis on good governance, as well as on the role of local governments in providing better access to public services such as clean water and improved waste management services, local road management and maintenance, primary healthcare, education, culture and sports, among others. </w:t>
      </w:r>
    </w:p>
    <w:p w14:paraId="25090BB1" w14:textId="77777777" w:rsidR="00445AD7" w:rsidRDefault="00445AD7" w:rsidP="00445AD7">
      <w:pPr>
        <w:jc w:val="both"/>
        <w:rPr>
          <w:rFonts w:cstheme="minorHAnsi"/>
          <w:spacing w:val="-2"/>
        </w:rPr>
      </w:pPr>
      <w:r>
        <w:rPr>
          <w:rFonts w:cs="Calibri"/>
          <w:color w:val="000000"/>
        </w:rPr>
        <w:t xml:space="preserve">The Project framework is deemed complementary to the implementation of state- and entity- level instruments, to include the Public Administration Reform Strategy and Action Plan, entity public finance management reform strategies and the RS </w:t>
      </w:r>
      <w:r>
        <w:rPr>
          <w:rFonts w:cstheme="minorHAnsi"/>
          <w:spacing w:val="-2"/>
        </w:rPr>
        <w:t xml:space="preserve">Local Self-Government Development Strategy 2023-2029, with transparency and accountability, efficient use and maintenance of assets, and fair public procurement processes central to all the instruments listed.  </w:t>
      </w:r>
    </w:p>
    <w:p w14:paraId="67125D90" w14:textId="7B3652ED" w:rsidR="00445AD7" w:rsidRDefault="00445AD7" w:rsidP="00445AD7">
      <w:pPr>
        <w:jc w:val="both"/>
        <w:rPr>
          <w:rFonts w:ascii="Calibri" w:hAnsi="Calibri" w:cs="Calibri"/>
        </w:rPr>
      </w:pPr>
      <w:r>
        <w:rPr>
          <w:rFonts w:ascii="Calibri" w:hAnsi="Calibri" w:cs="Calibri"/>
        </w:rPr>
        <w:t>The Project’s tripartite approach to the topic of asset management, working to build capacities of staff across the administration, instituting an internal operating framework in the form of tools, manuals and regulations, as well as efforts to create an overarching policy environment conducive to better asset management all proved highly popular with stakeholders at all levels. While the environment for any meaningful change remains unconducive at all levels of government, the fact that the Project was very much a product of local government needs helped negotiate some of the structural challenges that persist. There is ample evidence that the intervention has laid the groundwork for a meaningful upgrading of local service delivery infrastructure. In addition to asset management, the Project’s focus on internal control as well as public procurement and smarter financial management correspond directly to rising community demands for quality services, with local administrations having to deliver more for less with available funds having to go further. How local governments raise and spend their money directly affects their ability to deliver on their role, making the Project’s focus on these thematic areas highly relevant. In addition, the Project’s Technical Assistance Facility component (Outcome 2) allowed eligible local governments to target program</w:t>
      </w:r>
      <w:r w:rsidR="00294496">
        <w:rPr>
          <w:rFonts w:ascii="Calibri" w:hAnsi="Calibri" w:cs="Calibri"/>
        </w:rPr>
        <w:t>me</w:t>
      </w:r>
      <w:r>
        <w:rPr>
          <w:rFonts w:ascii="Calibri" w:hAnsi="Calibri" w:cs="Calibri"/>
        </w:rPr>
        <w:t xml:space="preserve">s of specific interest, choosing from one of the broader thematic areas of economic development, digitalization, and service delivery. Overwhelming interest by local partners to take part in the Facility, which required a separate application process, attests to the relevance of this Project component as well. </w:t>
      </w:r>
    </w:p>
    <w:p w14:paraId="469C5C77" w14:textId="011F06A0" w:rsidR="00445AD7" w:rsidRDefault="00445AD7" w:rsidP="00445AD7">
      <w:pPr>
        <w:jc w:val="both"/>
        <w:rPr>
          <w:rFonts w:ascii="Calibri" w:hAnsi="Calibri" w:cs="Calibri"/>
        </w:rPr>
      </w:pPr>
      <w:r>
        <w:rPr>
          <w:rFonts w:ascii="Calibri" w:hAnsi="Calibri" w:cs="Calibri"/>
        </w:rPr>
        <w:t xml:space="preserve">However, while the Project was overwhelmingly relevant for partner local communities, few provisions were made for the specific needs of groups at risk of marginalization. Project design did not sufficiently consider the needs of women, people with disabilities, or other marginalized groups, although during implementation there were successful attempts to remedy this through introducing </w:t>
      </w:r>
      <w:r w:rsidR="006E6762">
        <w:rPr>
          <w:rFonts w:ascii="Calibri" w:hAnsi="Calibri" w:cs="Calibri"/>
        </w:rPr>
        <w:t xml:space="preserve">gender </w:t>
      </w:r>
      <w:r>
        <w:rPr>
          <w:rFonts w:ascii="Calibri" w:hAnsi="Calibri" w:cs="Calibri"/>
        </w:rPr>
        <w:t xml:space="preserve">equality, diversity and inclusion considerations in the selection of priority infrastructure Projects.  </w:t>
      </w:r>
    </w:p>
    <w:p w14:paraId="7794246F" w14:textId="407BD585" w:rsidR="00445AD7" w:rsidRDefault="00445AD7" w:rsidP="00445AD7">
      <w:pPr>
        <w:jc w:val="both"/>
        <w:rPr>
          <w:rFonts w:ascii="Calibri" w:hAnsi="Calibri" w:cs="Calibri"/>
        </w:rPr>
      </w:pPr>
      <w:r>
        <w:rPr>
          <w:rFonts w:ascii="Calibri" w:hAnsi="Calibri" w:cs="Calibri"/>
        </w:rPr>
        <w:t>C</w:t>
      </w:r>
      <w:r w:rsidR="00294496">
        <w:rPr>
          <w:rFonts w:ascii="Calibri" w:hAnsi="Calibri" w:cs="Calibri"/>
        </w:rPr>
        <w:t>OVID</w:t>
      </w:r>
      <w:r>
        <w:rPr>
          <w:rFonts w:ascii="Calibri" w:hAnsi="Calibri" w:cs="Calibri"/>
        </w:rPr>
        <w:t>-19, as well as shifting but relevant demands by Project stakeholders, required periodic changes to the Project that ensured continued relevance, with partners as well as activities added to the Project portfolio with minimum disruption.</w:t>
      </w:r>
    </w:p>
    <w:p w14:paraId="0946A30D" w14:textId="77777777" w:rsidR="00445AD7" w:rsidRDefault="00445AD7" w:rsidP="00445AD7">
      <w:pPr>
        <w:jc w:val="both"/>
        <w:rPr>
          <w:rFonts w:ascii="Calibri" w:hAnsi="Calibri" w:cs="Calibri"/>
        </w:rPr>
      </w:pPr>
    </w:p>
    <w:p w14:paraId="2AD6F7EB" w14:textId="77777777" w:rsidR="00445AD7" w:rsidRDefault="00445AD7" w:rsidP="00445AD7">
      <w:pPr>
        <w:jc w:val="both"/>
        <w:rPr>
          <w:rFonts w:ascii="Calibri" w:hAnsi="Calibri" w:cs="Calibri"/>
        </w:rPr>
      </w:pPr>
    </w:p>
    <w:p w14:paraId="13F1CB77" w14:textId="77777777" w:rsidR="00445AD7" w:rsidRDefault="00445AD7" w:rsidP="00445AD7">
      <w:pPr>
        <w:jc w:val="both"/>
        <w:rPr>
          <w:rFonts w:ascii="Calibri" w:hAnsi="Calibri" w:cs="Calibri"/>
        </w:rPr>
      </w:pPr>
    </w:p>
    <w:p w14:paraId="3E174695" w14:textId="77777777" w:rsidR="00445AD7" w:rsidRDefault="00445AD7" w:rsidP="00445AD7">
      <w:pPr>
        <w:jc w:val="both"/>
        <w:rPr>
          <w:rFonts w:ascii="Calibri" w:hAnsi="Calibri" w:cs="Calibri"/>
        </w:rPr>
      </w:pPr>
    </w:p>
    <w:p w14:paraId="1DFB9E5E" w14:textId="69BB2555" w:rsidR="00445AD7" w:rsidRDefault="00445AD7" w:rsidP="00445AD7">
      <w:pPr>
        <w:jc w:val="both"/>
        <w:rPr>
          <w:rFonts w:ascii="Calibri" w:hAnsi="Calibri" w:cs="Calibri"/>
        </w:rPr>
      </w:pPr>
      <w:r>
        <w:rPr>
          <w:rFonts w:cs="Calibri"/>
          <w:color w:val="000000"/>
        </w:rPr>
        <w:t>Overall satisfaction</w:t>
      </w:r>
      <w:r w:rsidR="00562C91">
        <w:rPr>
          <w:rFonts w:cs="Calibri"/>
          <w:color w:val="000000"/>
        </w:rPr>
        <w:t xml:space="preserve"> of local governments and cantonal beneficiaries</w:t>
      </w:r>
      <w:r>
        <w:rPr>
          <w:rFonts w:cs="Calibri"/>
          <w:color w:val="000000"/>
        </w:rPr>
        <w:t xml:space="preserve"> with the Project has been assessed as high, over 87% of survey respondents said </w:t>
      </w:r>
      <w:r w:rsidR="00294496">
        <w:rPr>
          <w:rFonts w:cs="Calibri"/>
          <w:color w:val="000000"/>
        </w:rPr>
        <w:t>they were</w:t>
      </w:r>
      <w:r>
        <w:rPr>
          <w:rFonts w:cs="Calibri"/>
          <w:color w:val="000000"/>
        </w:rPr>
        <w:t xml:space="preserve"> satisfied or very satisfied. </w:t>
      </w:r>
    </w:p>
    <w:p w14:paraId="58F746A0" w14:textId="5DE63A19" w:rsidR="00445AD7" w:rsidRDefault="00445AD7" w:rsidP="00445AD7">
      <w:pPr>
        <w:jc w:val="both"/>
        <w:rPr>
          <w:rFonts w:ascii="Calibri" w:hAnsi="Calibri" w:cs="Calibri"/>
        </w:rPr>
      </w:pPr>
      <w:r>
        <w:rPr>
          <w:noProof/>
        </w:rPr>
        <w:drawing>
          <wp:anchor distT="0" distB="0" distL="114300" distR="114300" simplePos="0" relativeHeight="251668480" behindDoc="0" locked="0" layoutInCell="1" allowOverlap="1" wp14:anchorId="1938CB37" wp14:editId="20830868">
            <wp:simplePos x="0" y="0"/>
            <wp:positionH relativeFrom="column">
              <wp:posOffset>1539875</wp:posOffset>
            </wp:positionH>
            <wp:positionV relativeFrom="paragraph">
              <wp:posOffset>346710</wp:posOffset>
            </wp:positionV>
            <wp:extent cx="2456815" cy="2426335"/>
            <wp:effectExtent l="0" t="0" r="635" b="12065"/>
            <wp:wrapTopAndBottom/>
            <wp:docPr id="2132199356" name="Chart 2132199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rFonts w:ascii="Calibri" w:hAnsi="Calibri" w:cs="Calibri"/>
          <w:b/>
          <w:bCs/>
        </w:rPr>
        <w:t>Figure 1.</w:t>
      </w:r>
      <w:r>
        <w:rPr>
          <w:rFonts w:ascii="Calibri" w:hAnsi="Calibri" w:cs="Calibri"/>
        </w:rPr>
        <w:t xml:space="preserve"> Rate of satisfied expectations with the project</w:t>
      </w:r>
    </w:p>
    <w:p w14:paraId="215D5719" w14:textId="77777777" w:rsidR="00445AD7" w:rsidRDefault="00445AD7" w:rsidP="00445AD7">
      <w:pPr>
        <w:jc w:val="both"/>
        <w:rPr>
          <w:rFonts w:ascii="Calibri" w:hAnsi="Calibri" w:cs="Calibri"/>
        </w:rPr>
      </w:pPr>
    </w:p>
    <w:p w14:paraId="14E30DEF" w14:textId="77777777" w:rsidR="00445AD7" w:rsidRDefault="00445AD7" w:rsidP="00445AD7">
      <w:pPr>
        <w:jc w:val="both"/>
        <w:rPr>
          <w:rFonts w:ascii="Calibri" w:hAnsi="Calibri" w:cs="Calibri"/>
        </w:rPr>
      </w:pPr>
      <w:r>
        <w:rPr>
          <w:rFonts w:ascii="Calibri" w:hAnsi="Calibri" w:cs="Calibri"/>
        </w:rPr>
        <w:t xml:space="preserve">The Project maintained good communication with key stakeholders and beneficiaries using different communication channels. More than 96% of respondents described communication and coordination with the Project team as excellent or very good. </w:t>
      </w:r>
    </w:p>
    <w:p w14:paraId="659A57F9" w14:textId="77777777" w:rsidR="00445AD7" w:rsidRDefault="00445AD7" w:rsidP="00445AD7">
      <w:pPr>
        <w:jc w:val="both"/>
        <w:rPr>
          <w:rFonts w:ascii="Calibri" w:hAnsi="Calibri" w:cs="Calibri"/>
        </w:rPr>
      </w:pPr>
      <w:r>
        <w:rPr>
          <w:rFonts w:ascii="Calibri" w:hAnsi="Calibri" w:cs="Calibri"/>
          <w:b/>
          <w:bCs/>
        </w:rPr>
        <w:t>Figure 2.</w:t>
      </w:r>
      <w:r>
        <w:rPr>
          <w:rFonts w:ascii="Calibri" w:hAnsi="Calibri" w:cs="Calibri"/>
        </w:rPr>
        <w:t xml:space="preserve"> Coordination and communication with the project team</w:t>
      </w:r>
    </w:p>
    <w:p w14:paraId="6D2DD69A" w14:textId="1EE8F601" w:rsidR="00445AD7" w:rsidRDefault="00445AD7" w:rsidP="00445AD7">
      <w:pPr>
        <w:jc w:val="both"/>
        <w:rPr>
          <w:rFonts w:ascii="Calibri" w:hAnsi="Calibri" w:cs="Calibri"/>
        </w:rPr>
      </w:pPr>
      <w:r>
        <w:rPr>
          <w:noProof/>
        </w:rPr>
        <w:drawing>
          <wp:anchor distT="0" distB="0" distL="114300" distR="114300" simplePos="0" relativeHeight="251659264" behindDoc="0" locked="0" layoutInCell="1" allowOverlap="1" wp14:anchorId="32D8B388" wp14:editId="47C65648">
            <wp:simplePos x="0" y="0"/>
            <wp:positionH relativeFrom="column">
              <wp:posOffset>1132840</wp:posOffset>
            </wp:positionH>
            <wp:positionV relativeFrom="paragraph">
              <wp:posOffset>39370</wp:posOffset>
            </wp:positionV>
            <wp:extent cx="3181985" cy="1957070"/>
            <wp:effectExtent l="0" t="0" r="18415" b="5080"/>
            <wp:wrapSquare wrapText="bothSides"/>
            <wp:docPr id="671441061" name="Chart 67144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28EC869" w14:textId="77777777" w:rsidR="00445AD7" w:rsidRDefault="00445AD7" w:rsidP="00445AD7">
      <w:pPr>
        <w:jc w:val="both"/>
        <w:rPr>
          <w:rFonts w:ascii="Calibri" w:hAnsi="Calibri" w:cs="Calibri"/>
        </w:rPr>
      </w:pPr>
    </w:p>
    <w:p w14:paraId="0AAB1E5E" w14:textId="77777777" w:rsidR="00445AD7" w:rsidRDefault="00445AD7" w:rsidP="00445AD7">
      <w:pPr>
        <w:jc w:val="both"/>
        <w:rPr>
          <w:rFonts w:ascii="Calibri" w:hAnsi="Calibri" w:cs="Calibri"/>
        </w:rPr>
      </w:pPr>
    </w:p>
    <w:p w14:paraId="61B8B4CB" w14:textId="77777777" w:rsidR="00445AD7" w:rsidRDefault="00445AD7" w:rsidP="00445AD7">
      <w:pPr>
        <w:jc w:val="both"/>
        <w:rPr>
          <w:rFonts w:ascii="Calibri" w:hAnsi="Calibri" w:cs="Calibri"/>
        </w:rPr>
      </w:pPr>
    </w:p>
    <w:p w14:paraId="05FCB5E1" w14:textId="77777777" w:rsidR="00445AD7" w:rsidRDefault="00445AD7" w:rsidP="00445AD7">
      <w:pPr>
        <w:jc w:val="both"/>
        <w:rPr>
          <w:rFonts w:ascii="Calibri" w:hAnsi="Calibri" w:cs="Calibri"/>
        </w:rPr>
      </w:pPr>
    </w:p>
    <w:p w14:paraId="4ADA1BF4" w14:textId="77777777" w:rsidR="00445AD7" w:rsidRDefault="00445AD7" w:rsidP="00445AD7">
      <w:pPr>
        <w:jc w:val="both"/>
        <w:rPr>
          <w:rFonts w:ascii="Calibri" w:hAnsi="Calibri" w:cs="Calibri"/>
        </w:rPr>
      </w:pPr>
    </w:p>
    <w:p w14:paraId="2C6F47B8" w14:textId="77777777" w:rsidR="00445AD7" w:rsidRDefault="00445AD7" w:rsidP="00445AD7">
      <w:pPr>
        <w:jc w:val="both"/>
        <w:rPr>
          <w:rFonts w:ascii="Calibri" w:hAnsi="Calibri" w:cs="Calibri"/>
        </w:rPr>
      </w:pPr>
    </w:p>
    <w:p w14:paraId="441F1CC9" w14:textId="77777777" w:rsidR="00445AD7" w:rsidRDefault="00445AD7" w:rsidP="00445AD7">
      <w:pPr>
        <w:jc w:val="both"/>
        <w:rPr>
          <w:rFonts w:ascii="Calibri" w:hAnsi="Calibri" w:cs="Calibri"/>
        </w:rPr>
      </w:pPr>
    </w:p>
    <w:p w14:paraId="78A014AC" w14:textId="68A34739" w:rsidR="00445AD7" w:rsidRDefault="00445AD7" w:rsidP="00445AD7">
      <w:pPr>
        <w:jc w:val="both"/>
        <w:rPr>
          <w:rFonts w:ascii="Calibri" w:hAnsi="Calibri" w:cs="Calibri"/>
        </w:rPr>
      </w:pPr>
      <w:r>
        <w:rPr>
          <w:rFonts w:ascii="Calibri" w:hAnsi="Calibri" w:cs="Calibri"/>
        </w:rPr>
        <w:t>While respondents were quick to point out the Project’s good performance, both survey respondents and interviewees pointed to the need for immediate continuation of technical assistance as they still do not feel very confident</w:t>
      </w:r>
      <w:r w:rsidR="00294496">
        <w:rPr>
          <w:rFonts w:ascii="Calibri" w:hAnsi="Calibri" w:cs="Calibri"/>
        </w:rPr>
        <w:t>,</w:t>
      </w:r>
      <w:r>
        <w:rPr>
          <w:rFonts w:ascii="Calibri" w:hAnsi="Calibri" w:cs="Calibri"/>
        </w:rPr>
        <w:t xml:space="preserve"> specifically with regard to asset management processes. More investment is needed to secure a sustainable phase-out.</w:t>
      </w:r>
    </w:p>
    <w:p w14:paraId="3045F988" w14:textId="77777777" w:rsidR="00445AD7" w:rsidRDefault="00445AD7" w:rsidP="00445AD7">
      <w:pPr>
        <w:jc w:val="both"/>
        <w:rPr>
          <w:rFonts w:ascii="Calibri" w:hAnsi="Calibri" w:cs="Calibri"/>
        </w:rPr>
      </w:pPr>
    </w:p>
    <w:p w14:paraId="07829161" w14:textId="77777777" w:rsidR="00445AD7" w:rsidRDefault="00445AD7" w:rsidP="00445AD7">
      <w:pPr>
        <w:jc w:val="both"/>
        <w:rPr>
          <w:rFonts w:ascii="Calibri" w:hAnsi="Calibri" w:cs="Calibri"/>
        </w:rPr>
      </w:pPr>
    </w:p>
    <w:p w14:paraId="370FE7D7" w14:textId="77777777" w:rsidR="00445AD7" w:rsidRDefault="00445AD7" w:rsidP="00445AD7">
      <w:pPr>
        <w:jc w:val="both"/>
        <w:rPr>
          <w:rFonts w:ascii="Calibri" w:hAnsi="Calibri" w:cs="Calibri"/>
        </w:rPr>
      </w:pPr>
    </w:p>
    <w:p w14:paraId="783E0662" w14:textId="77777777" w:rsidR="00445AD7" w:rsidRDefault="00445AD7" w:rsidP="00445AD7">
      <w:pPr>
        <w:pStyle w:val="Heading2"/>
        <w:numPr>
          <w:ilvl w:val="0"/>
          <w:numId w:val="0"/>
        </w:numPr>
        <w:ind w:left="576" w:hanging="576"/>
      </w:pPr>
      <w:bookmarkStart w:id="11" w:name="_Toc183603850"/>
      <w:r>
        <w:lastRenderedPageBreak/>
        <w:t>9.2 Coherence</w:t>
      </w:r>
      <w:bookmarkEnd w:id="11"/>
    </w:p>
    <w:bookmarkStart w:id="12" w:name="_Toc183603851"/>
    <w:p w14:paraId="7E87D14A" w14:textId="025F643A" w:rsidR="00445AD7" w:rsidRDefault="00445AD7" w:rsidP="00445AD7">
      <w:pPr>
        <w:pStyle w:val="Heading2"/>
        <w:numPr>
          <w:ilvl w:val="0"/>
          <w:numId w:val="0"/>
        </w:numPr>
        <w:ind w:left="576" w:hanging="576"/>
      </w:pPr>
      <w:r>
        <w:rPr>
          <w:noProof/>
        </w:rPr>
        <mc:AlternateContent>
          <mc:Choice Requires="wps">
            <w:drawing>
              <wp:anchor distT="0" distB="0" distL="114300" distR="114300" simplePos="0" relativeHeight="251662336" behindDoc="0" locked="0" layoutInCell="1" allowOverlap="1" wp14:anchorId="3E6C24E0" wp14:editId="25DB6BE2">
                <wp:simplePos x="0" y="0"/>
                <wp:positionH relativeFrom="column">
                  <wp:posOffset>0</wp:posOffset>
                </wp:positionH>
                <wp:positionV relativeFrom="paragraph">
                  <wp:posOffset>143081</wp:posOffset>
                </wp:positionV>
                <wp:extent cx="5686425" cy="3682313"/>
                <wp:effectExtent l="0" t="0" r="15875" b="13970"/>
                <wp:wrapNone/>
                <wp:docPr id="810703528" name="Text Box 810703528"/>
                <wp:cNvGraphicFramePr/>
                <a:graphic xmlns:a="http://schemas.openxmlformats.org/drawingml/2006/main">
                  <a:graphicData uri="http://schemas.microsoft.com/office/word/2010/wordprocessingShape">
                    <wps:wsp>
                      <wps:cNvSpPr txBox="1"/>
                      <wps:spPr>
                        <a:xfrm>
                          <a:off x="0" y="0"/>
                          <a:ext cx="5686425" cy="3682313"/>
                        </a:xfrm>
                        <a:prstGeom prst="rect">
                          <a:avLst/>
                        </a:prstGeom>
                        <a:solidFill>
                          <a:schemeClr val="accent1">
                            <a:lumMod val="40000"/>
                            <a:lumOff val="60000"/>
                          </a:schemeClr>
                        </a:solidFill>
                        <a:ln w="6350">
                          <a:solidFill>
                            <a:prstClr val="black"/>
                          </a:solidFill>
                        </a:ln>
                      </wps:spPr>
                      <wps:txbx>
                        <w:txbxContent>
                          <w:p w14:paraId="132600D0" w14:textId="77777777" w:rsidR="0010019A" w:rsidRPr="0098552F" w:rsidRDefault="0010019A" w:rsidP="00445AD7">
                            <w:pPr>
                              <w:jc w:val="center"/>
                              <w:rPr>
                                <w:b/>
                                <w:bCs/>
                              </w:rPr>
                            </w:pPr>
                            <w:r w:rsidRPr="0098552F">
                              <w:rPr>
                                <w:b/>
                                <w:bCs/>
                              </w:rPr>
                              <w:t>Major Findings and Conclusions</w:t>
                            </w:r>
                          </w:p>
                          <w:p w14:paraId="33F9DCDE" w14:textId="0BFB4CDC" w:rsidR="0010019A" w:rsidRPr="0098552F" w:rsidRDefault="0010019A" w:rsidP="00445AD7">
                            <w:pPr>
                              <w:jc w:val="both"/>
                              <w:rPr>
                                <w:rFonts w:ascii="Calibri" w:hAnsi="Calibri" w:cs="Calibri"/>
                              </w:rPr>
                            </w:pPr>
                            <w:r w:rsidRPr="0098552F">
                              <w:rPr>
                                <w:rFonts w:ascii="Calibri" w:hAnsi="Calibri" w:cs="Calibri"/>
                              </w:rPr>
                              <w:t xml:space="preserve">The Project achieved a </w:t>
                            </w:r>
                            <w:r w:rsidRPr="0098552F">
                              <w:rPr>
                                <w:rFonts w:ascii="Calibri" w:hAnsi="Calibri" w:cs="Calibri"/>
                                <w:b/>
                                <w:bCs/>
                              </w:rPr>
                              <w:t>high degree of coordination and complementarity</w:t>
                            </w:r>
                            <w:r w:rsidRPr="0098552F">
                              <w:rPr>
                                <w:rFonts w:ascii="Calibri" w:hAnsi="Calibri" w:cs="Calibri"/>
                              </w:rPr>
                              <w:t>, both within the programmatic landscape of UNDP’s Good Governance Sector and its Country Office, as well as the broader operating context. PIPLS built on the results of the Integrated Local Development Project (ILDP) that supported preparation of local development strategies in a harmonized manner and the Municipal Environmental Governance (MEG) Project that established performance benchmarks and water resources management in local governments. In terms of Project design, the Project benefited from being preceded by a cluster of local governance and local development projects that generated a significant body of best practice that was ultimately integrated into the PIPLS intervention, complementing and consolidating results achieved under the auspices of earlier UNDP projects. In terms of donor coordination, the Project maintained regular contact with relevant interventions and provided inputs in the design of other donor funded interventions with a similar programmatic focus, such as the USAID-funded Local Governance Assistance activity and</w:t>
                            </w:r>
                            <w:r w:rsidRPr="0098552F">
                              <w:t xml:space="preserve"> </w:t>
                            </w:r>
                            <w:r w:rsidRPr="0098552F">
                              <w:rPr>
                                <w:rFonts w:ascii="Calibri" w:hAnsi="Calibri" w:cs="Calibri"/>
                              </w:rPr>
                              <w:t xml:space="preserve">Advancing Public Finance Management in BiH, funded by the Ministry of Finance of the Slovak Republic. In large part due to the composition of its Project Steering Board, the Project was also able to continuously and effectively map complementary interventions to avoid duplication of effort and ensure synergies. In terms of </w:t>
                            </w:r>
                            <w:r w:rsidRPr="0098552F">
                              <w:rPr>
                                <w:rFonts w:ascii="Calibri" w:hAnsi="Calibri" w:cs="Calibri"/>
                                <w:b/>
                                <w:bCs/>
                              </w:rPr>
                              <w:t>programmatic coherence</w:t>
                            </w:r>
                            <w:r w:rsidRPr="0098552F">
                              <w:rPr>
                                <w:rFonts w:ascii="Calibri" w:hAnsi="Calibri" w:cs="Calibri"/>
                              </w:rPr>
                              <w:t xml:space="preserve"> </w:t>
                            </w:r>
                            <w:r w:rsidRPr="0098552F">
                              <w:rPr>
                                <w:rFonts w:ascii="Calibri" w:hAnsi="Calibri" w:cs="Calibri"/>
                                <w:b/>
                                <w:bCs/>
                              </w:rPr>
                              <w:t>of intended results within the Project</w:t>
                            </w:r>
                            <w:r w:rsidRPr="0098552F">
                              <w:rPr>
                                <w:rFonts w:ascii="Calibri" w:hAnsi="Calibri" w:cs="Calibri"/>
                              </w:rPr>
                              <w:t xml:space="preserve"> itself, the intervention at times lacked focus due to the sheer number of thematic areas targeted and activities implemented – this was a clear shortcoming in the Project design.</w:t>
                            </w:r>
                          </w:p>
                          <w:p w14:paraId="139AF80F" w14:textId="585255D4" w:rsidR="0010019A" w:rsidRDefault="0010019A" w:rsidP="00445AD7">
                            <w:pPr>
                              <w:rPr>
                                <w:lang w:val="hr-HR"/>
                              </w:rPr>
                            </w:pPr>
                            <w:r>
                              <w:rPr>
                                <w:lang w:val="hr-HR"/>
                              </w:rPr>
                              <w:t xml:space="preserve"> </w:t>
                            </w:r>
                            <w:proofErr w:type="spellStart"/>
                            <w:r w:rsidRPr="001963B9">
                              <w:rPr>
                                <w:lang w:val="hr-HR"/>
                              </w:rPr>
                              <w:t>Advancing</w:t>
                            </w:r>
                            <w:proofErr w:type="spellEnd"/>
                            <w:r w:rsidRPr="001963B9">
                              <w:rPr>
                                <w:lang w:val="hr-HR"/>
                              </w:rPr>
                              <w:t xml:space="preserve"> </w:t>
                            </w:r>
                            <w:proofErr w:type="spellStart"/>
                            <w:r w:rsidRPr="001963B9">
                              <w:rPr>
                                <w:lang w:val="hr-HR"/>
                              </w:rPr>
                              <w:t>Public</w:t>
                            </w:r>
                            <w:proofErr w:type="spellEnd"/>
                            <w:r w:rsidRPr="001963B9">
                              <w:rPr>
                                <w:lang w:val="hr-HR"/>
                              </w:rPr>
                              <w:t xml:space="preserve"> </w:t>
                            </w:r>
                            <w:proofErr w:type="spellStart"/>
                            <w:r w:rsidRPr="001963B9">
                              <w:rPr>
                                <w:lang w:val="hr-HR"/>
                              </w:rPr>
                              <w:t>Finance</w:t>
                            </w:r>
                            <w:proofErr w:type="spellEnd"/>
                            <w:r w:rsidRPr="001963B9">
                              <w:rPr>
                                <w:lang w:val="hr-HR"/>
                              </w:rPr>
                              <w:t xml:space="preserve"> Management </w:t>
                            </w:r>
                            <w:proofErr w:type="spellStart"/>
                            <w:r w:rsidRPr="001963B9">
                              <w:rPr>
                                <w:lang w:val="hr-HR"/>
                              </w:rPr>
                              <w:t>in</w:t>
                            </w:r>
                            <w:proofErr w:type="spellEnd"/>
                            <w:r w:rsidRPr="001963B9">
                              <w:rPr>
                                <w:lang w:val="hr-HR"/>
                              </w:rPr>
                              <w:t xml:space="preserve"> BiH, </w:t>
                            </w:r>
                            <w:proofErr w:type="spellStart"/>
                            <w:r w:rsidRPr="001963B9">
                              <w:rPr>
                                <w:lang w:val="hr-HR"/>
                              </w:rPr>
                              <w:t>funded</w:t>
                            </w:r>
                            <w:proofErr w:type="spellEnd"/>
                            <w:r w:rsidRPr="001963B9">
                              <w:rPr>
                                <w:lang w:val="hr-HR"/>
                              </w:rPr>
                              <w:t xml:space="preserve"> </w:t>
                            </w:r>
                            <w:proofErr w:type="spellStart"/>
                            <w:r w:rsidRPr="001963B9">
                              <w:rPr>
                                <w:lang w:val="hr-HR"/>
                              </w:rPr>
                              <w:t>by</w:t>
                            </w:r>
                            <w:proofErr w:type="spellEnd"/>
                            <w:r w:rsidRPr="001963B9">
                              <w:rPr>
                                <w:lang w:val="hr-HR"/>
                              </w:rPr>
                              <w:t xml:space="preserve"> </w:t>
                            </w:r>
                            <w:proofErr w:type="spellStart"/>
                            <w:r w:rsidRPr="001963B9">
                              <w:rPr>
                                <w:lang w:val="hr-HR"/>
                              </w:rPr>
                              <w:t>Ministry</w:t>
                            </w:r>
                            <w:proofErr w:type="spellEnd"/>
                            <w:r w:rsidRPr="001963B9">
                              <w:rPr>
                                <w:lang w:val="hr-HR"/>
                              </w:rPr>
                              <w:t xml:space="preserve"> </w:t>
                            </w:r>
                            <w:proofErr w:type="spellStart"/>
                            <w:r w:rsidRPr="001963B9">
                              <w:rPr>
                                <w:lang w:val="hr-HR"/>
                              </w:rPr>
                              <w:t>of</w:t>
                            </w:r>
                            <w:proofErr w:type="spellEnd"/>
                            <w:r w:rsidRPr="001963B9">
                              <w:rPr>
                                <w:lang w:val="hr-HR"/>
                              </w:rPr>
                              <w:t xml:space="preserve"> </w:t>
                            </w:r>
                            <w:proofErr w:type="spellStart"/>
                            <w:r w:rsidRPr="001963B9">
                              <w:rPr>
                                <w:lang w:val="hr-HR"/>
                              </w:rPr>
                              <w:t>Finance</w:t>
                            </w:r>
                            <w:proofErr w:type="spellEnd"/>
                            <w:r w:rsidRPr="001963B9">
                              <w:rPr>
                                <w:lang w:val="hr-HR"/>
                              </w:rPr>
                              <w:t xml:space="preserve"> </w:t>
                            </w:r>
                            <w:proofErr w:type="spellStart"/>
                            <w:r w:rsidRPr="001963B9">
                              <w:rPr>
                                <w:lang w:val="hr-HR"/>
                              </w:rPr>
                              <w:t>of</w:t>
                            </w:r>
                            <w:proofErr w:type="spellEnd"/>
                            <w:r w:rsidRPr="001963B9">
                              <w:rPr>
                                <w:lang w:val="hr-HR"/>
                              </w:rPr>
                              <w:t xml:space="preserve"> </w:t>
                            </w:r>
                            <w:proofErr w:type="spellStart"/>
                            <w:r w:rsidRPr="001963B9">
                              <w:rPr>
                                <w:lang w:val="hr-HR"/>
                              </w:rPr>
                              <w:t>the</w:t>
                            </w:r>
                            <w:proofErr w:type="spellEnd"/>
                            <w:r w:rsidRPr="001963B9">
                              <w:rPr>
                                <w:lang w:val="hr-HR"/>
                              </w:rPr>
                              <w:t xml:space="preserve"> Slovak Republic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6C24E0" id="Text Box 810703528" o:spid="_x0000_s1059" type="#_x0000_t202" style="position:absolute;left:0;text-align:left;margin-left:0;margin-top:11.25pt;width:447.75pt;height:28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" fillcolor="#b4c6e7 [1300]" strokeweight=".5pt">
                <v:textbox>
                  <w:txbxContent>
                    <w:p w14:paraId="132600D0" w14:textId="77777777" w:rsidR="0010019A" w:rsidRPr="0098552F" w:rsidRDefault="0010019A" w:rsidP="00445AD7">
                      <w:pPr>
                        <w:jc w:val="center"/>
                        <w:rPr>
                          <w:b/>
                          <w:bCs/>
                        </w:rPr>
                      </w:pPr>
                      <w:r w:rsidRPr="0098552F">
                        <w:rPr>
                          <w:b/>
                          <w:bCs/>
                        </w:rPr>
                        <w:t>Major Findings and Conclusions</w:t>
                      </w:r>
                    </w:p>
                    <w:p w14:paraId="33F9DCDE" w14:textId="0BFB4CDC" w:rsidR="0010019A" w:rsidRPr="0098552F" w:rsidRDefault="0010019A" w:rsidP="00445AD7">
                      <w:pPr>
                        <w:jc w:val="both"/>
                        <w:rPr>
                          <w:rFonts w:ascii="Calibri" w:hAnsi="Calibri" w:cs="Calibri"/>
                        </w:rPr>
                      </w:pPr>
                      <w:r w:rsidRPr="0098552F">
                        <w:rPr>
                          <w:rFonts w:ascii="Calibri" w:hAnsi="Calibri" w:cs="Calibri"/>
                        </w:rPr>
                        <w:t xml:space="preserve">The Project achieved a </w:t>
                      </w:r>
                      <w:r w:rsidRPr="0098552F">
                        <w:rPr>
                          <w:rFonts w:ascii="Calibri" w:hAnsi="Calibri" w:cs="Calibri"/>
                          <w:b/>
                          <w:bCs/>
                        </w:rPr>
                        <w:t>high degree of coordination and complementarity</w:t>
                      </w:r>
                      <w:r w:rsidRPr="0098552F">
                        <w:rPr>
                          <w:rFonts w:ascii="Calibri" w:hAnsi="Calibri" w:cs="Calibri"/>
                        </w:rPr>
                        <w:t>, both within the programmatic landscape of UNDP’s Good Governance Sector and its Country Office, as well as the broader operating context. PIPLS built on the results of the Integrated Local Development Project (ILDP) that supported preparation of local development strategies in a harmonized manner and the Municipal Environmental Governance (MEG) Project that established performance benchmarks and water resources management in local governments. In terms of Project design, the Project benefited from being preceded by a cluster of local governance and local development projects that generated a significant body of best practice that was ultimately integrated into the PIPLS intervention, complementing and consolidating results achieved under the auspices of earlier UNDP projects. In terms of donor coordination, the Project maintained regular contact with relevant interventions and provided inputs in the design of other donor funded interventions with a similar programmatic focus, such as the USAID-funded Local Governance Assistance activity and</w:t>
                      </w:r>
                      <w:r w:rsidRPr="0098552F">
                        <w:t xml:space="preserve"> </w:t>
                      </w:r>
                      <w:r w:rsidRPr="0098552F">
                        <w:rPr>
                          <w:rFonts w:ascii="Calibri" w:hAnsi="Calibri" w:cs="Calibri"/>
                        </w:rPr>
                        <w:t xml:space="preserve">Advancing Public Finance Management in BiH, funded by the Ministry of Finance of the Slovak Republic. In large part due to the composition of its Project Steering Board, the Project was also able to continuously and effectively map complementary interventions to avoid duplication of effort and ensure synergies. In terms of </w:t>
                      </w:r>
                      <w:r w:rsidRPr="0098552F">
                        <w:rPr>
                          <w:rFonts w:ascii="Calibri" w:hAnsi="Calibri" w:cs="Calibri"/>
                          <w:b/>
                          <w:bCs/>
                        </w:rPr>
                        <w:t>programmatic coherence</w:t>
                      </w:r>
                      <w:r w:rsidRPr="0098552F">
                        <w:rPr>
                          <w:rFonts w:ascii="Calibri" w:hAnsi="Calibri" w:cs="Calibri"/>
                        </w:rPr>
                        <w:t xml:space="preserve"> </w:t>
                      </w:r>
                      <w:r w:rsidRPr="0098552F">
                        <w:rPr>
                          <w:rFonts w:ascii="Calibri" w:hAnsi="Calibri" w:cs="Calibri"/>
                          <w:b/>
                          <w:bCs/>
                        </w:rPr>
                        <w:t>of intended results within the Project</w:t>
                      </w:r>
                      <w:r w:rsidRPr="0098552F">
                        <w:rPr>
                          <w:rFonts w:ascii="Calibri" w:hAnsi="Calibri" w:cs="Calibri"/>
                        </w:rPr>
                        <w:t xml:space="preserve"> itself, the intervention at times lacked focus due to the sheer number of thematic areas targeted and activities implemented – this was a clear shortcoming in the Project design.</w:t>
                      </w:r>
                    </w:p>
                    <w:p w14:paraId="139AF80F" w14:textId="585255D4" w:rsidR="0010019A" w:rsidRDefault="0010019A" w:rsidP="00445AD7">
                      <w:pPr>
                        <w:rPr>
                          <w:lang w:val="hr-HR"/>
                        </w:rPr>
                      </w:pPr>
                      <w:r>
                        <w:rPr>
                          <w:lang w:val="hr-HR"/>
                        </w:rPr>
                        <w:t xml:space="preserve"> </w:t>
                      </w:r>
                      <w:proofErr w:type="spellStart"/>
                      <w:r w:rsidRPr="001963B9">
                        <w:rPr>
                          <w:lang w:val="hr-HR"/>
                        </w:rPr>
                        <w:t>Advancing</w:t>
                      </w:r>
                      <w:proofErr w:type="spellEnd"/>
                      <w:r w:rsidRPr="001963B9">
                        <w:rPr>
                          <w:lang w:val="hr-HR"/>
                        </w:rPr>
                        <w:t xml:space="preserve"> </w:t>
                      </w:r>
                      <w:proofErr w:type="spellStart"/>
                      <w:r w:rsidRPr="001963B9">
                        <w:rPr>
                          <w:lang w:val="hr-HR"/>
                        </w:rPr>
                        <w:t>Public</w:t>
                      </w:r>
                      <w:proofErr w:type="spellEnd"/>
                      <w:r w:rsidRPr="001963B9">
                        <w:rPr>
                          <w:lang w:val="hr-HR"/>
                        </w:rPr>
                        <w:t xml:space="preserve"> </w:t>
                      </w:r>
                      <w:proofErr w:type="spellStart"/>
                      <w:r w:rsidRPr="001963B9">
                        <w:rPr>
                          <w:lang w:val="hr-HR"/>
                        </w:rPr>
                        <w:t>Finance</w:t>
                      </w:r>
                      <w:proofErr w:type="spellEnd"/>
                      <w:r w:rsidRPr="001963B9">
                        <w:rPr>
                          <w:lang w:val="hr-HR"/>
                        </w:rPr>
                        <w:t xml:space="preserve"> Management </w:t>
                      </w:r>
                      <w:proofErr w:type="spellStart"/>
                      <w:r w:rsidRPr="001963B9">
                        <w:rPr>
                          <w:lang w:val="hr-HR"/>
                        </w:rPr>
                        <w:t>in</w:t>
                      </w:r>
                      <w:proofErr w:type="spellEnd"/>
                      <w:r w:rsidRPr="001963B9">
                        <w:rPr>
                          <w:lang w:val="hr-HR"/>
                        </w:rPr>
                        <w:t xml:space="preserve"> BiH, </w:t>
                      </w:r>
                      <w:proofErr w:type="spellStart"/>
                      <w:r w:rsidRPr="001963B9">
                        <w:rPr>
                          <w:lang w:val="hr-HR"/>
                        </w:rPr>
                        <w:t>funded</w:t>
                      </w:r>
                      <w:proofErr w:type="spellEnd"/>
                      <w:r w:rsidRPr="001963B9">
                        <w:rPr>
                          <w:lang w:val="hr-HR"/>
                        </w:rPr>
                        <w:t xml:space="preserve"> </w:t>
                      </w:r>
                      <w:proofErr w:type="spellStart"/>
                      <w:r w:rsidRPr="001963B9">
                        <w:rPr>
                          <w:lang w:val="hr-HR"/>
                        </w:rPr>
                        <w:t>by</w:t>
                      </w:r>
                      <w:proofErr w:type="spellEnd"/>
                      <w:r w:rsidRPr="001963B9">
                        <w:rPr>
                          <w:lang w:val="hr-HR"/>
                        </w:rPr>
                        <w:t xml:space="preserve"> </w:t>
                      </w:r>
                      <w:proofErr w:type="spellStart"/>
                      <w:r w:rsidRPr="001963B9">
                        <w:rPr>
                          <w:lang w:val="hr-HR"/>
                        </w:rPr>
                        <w:t>Ministry</w:t>
                      </w:r>
                      <w:proofErr w:type="spellEnd"/>
                      <w:r w:rsidRPr="001963B9">
                        <w:rPr>
                          <w:lang w:val="hr-HR"/>
                        </w:rPr>
                        <w:t xml:space="preserve"> </w:t>
                      </w:r>
                      <w:proofErr w:type="spellStart"/>
                      <w:r w:rsidRPr="001963B9">
                        <w:rPr>
                          <w:lang w:val="hr-HR"/>
                        </w:rPr>
                        <w:t>of</w:t>
                      </w:r>
                      <w:proofErr w:type="spellEnd"/>
                      <w:r w:rsidRPr="001963B9">
                        <w:rPr>
                          <w:lang w:val="hr-HR"/>
                        </w:rPr>
                        <w:t xml:space="preserve"> </w:t>
                      </w:r>
                      <w:proofErr w:type="spellStart"/>
                      <w:r w:rsidRPr="001963B9">
                        <w:rPr>
                          <w:lang w:val="hr-HR"/>
                        </w:rPr>
                        <w:t>Finance</w:t>
                      </w:r>
                      <w:proofErr w:type="spellEnd"/>
                      <w:r w:rsidRPr="001963B9">
                        <w:rPr>
                          <w:lang w:val="hr-HR"/>
                        </w:rPr>
                        <w:t xml:space="preserve"> </w:t>
                      </w:r>
                      <w:proofErr w:type="spellStart"/>
                      <w:r w:rsidRPr="001963B9">
                        <w:rPr>
                          <w:lang w:val="hr-HR"/>
                        </w:rPr>
                        <w:t>of</w:t>
                      </w:r>
                      <w:proofErr w:type="spellEnd"/>
                      <w:r w:rsidRPr="001963B9">
                        <w:rPr>
                          <w:lang w:val="hr-HR"/>
                        </w:rPr>
                        <w:t xml:space="preserve"> </w:t>
                      </w:r>
                      <w:proofErr w:type="spellStart"/>
                      <w:r w:rsidRPr="001963B9">
                        <w:rPr>
                          <w:lang w:val="hr-HR"/>
                        </w:rPr>
                        <w:t>the</w:t>
                      </w:r>
                      <w:proofErr w:type="spellEnd"/>
                      <w:r w:rsidRPr="001963B9">
                        <w:rPr>
                          <w:lang w:val="hr-HR"/>
                        </w:rPr>
                        <w:t xml:space="preserve"> Slovak Republic</w:t>
                      </w:r>
                    </w:p>
                  </w:txbxContent>
                </v:textbox>
              </v:shape>
            </w:pict>
          </mc:Fallback>
        </mc:AlternateContent>
      </w:r>
      <w:bookmarkStart w:id="13" w:name="_Toc181004072"/>
      <w:bookmarkStart w:id="14" w:name="_Toc181004212"/>
      <w:bookmarkEnd w:id="12"/>
      <w:bookmarkEnd w:id="13"/>
      <w:bookmarkEnd w:id="14"/>
    </w:p>
    <w:p w14:paraId="3B74EF1B" w14:textId="77777777" w:rsidR="00445AD7" w:rsidRDefault="00445AD7" w:rsidP="00445AD7">
      <w:pPr>
        <w:jc w:val="both"/>
        <w:rPr>
          <w:rFonts w:ascii="Calibri" w:hAnsi="Calibri" w:cs="Calibri"/>
        </w:rPr>
      </w:pPr>
    </w:p>
    <w:p w14:paraId="1005B5F4" w14:textId="77777777" w:rsidR="00445AD7" w:rsidRDefault="00445AD7" w:rsidP="00445AD7">
      <w:pPr>
        <w:jc w:val="both"/>
        <w:rPr>
          <w:rFonts w:ascii="Calibri" w:hAnsi="Calibri" w:cs="Calibri"/>
        </w:rPr>
      </w:pPr>
    </w:p>
    <w:p w14:paraId="46220EA2" w14:textId="77777777" w:rsidR="00445AD7" w:rsidRDefault="00445AD7" w:rsidP="00445AD7">
      <w:pPr>
        <w:jc w:val="both"/>
        <w:rPr>
          <w:rFonts w:ascii="Calibri" w:hAnsi="Calibri" w:cs="Calibri"/>
        </w:rPr>
      </w:pPr>
    </w:p>
    <w:p w14:paraId="23983126" w14:textId="77777777" w:rsidR="00445AD7" w:rsidRDefault="00445AD7" w:rsidP="00445AD7">
      <w:pPr>
        <w:jc w:val="both"/>
        <w:rPr>
          <w:rFonts w:ascii="Calibri" w:hAnsi="Calibri" w:cs="Calibri"/>
        </w:rPr>
      </w:pPr>
    </w:p>
    <w:p w14:paraId="20A23F8C" w14:textId="77777777" w:rsidR="00445AD7" w:rsidRDefault="00445AD7" w:rsidP="00445AD7">
      <w:pPr>
        <w:jc w:val="both"/>
        <w:rPr>
          <w:rFonts w:ascii="Calibri" w:hAnsi="Calibri" w:cs="Calibri"/>
        </w:rPr>
      </w:pPr>
    </w:p>
    <w:p w14:paraId="0B6C8EF1" w14:textId="77777777" w:rsidR="00445AD7" w:rsidRDefault="00445AD7" w:rsidP="00445AD7">
      <w:pPr>
        <w:jc w:val="both"/>
        <w:rPr>
          <w:rFonts w:ascii="Calibri" w:hAnsi="Calibri" w:cs="Calibri"/>
        </w:rPr>
      </w:pPr>
    </w:p>
    <w:p w14:paraId="5EB4660D" w14:textId="77777777" w:rsidR="00445AD7" w:rsidRDefault="00445AD7" w:rsidP="00445AD7">
      <w:pPr>
        <w:jc w:val="both"/>
        <w:rPr>
          <w:rFonts w:ascii="Calibri" w:hAnsi="Calibri" w:cs="Calibri"/>
        </w:rPr>
      </w:pPr>
    </w:p>
    <w:p w14:paraId="49BBEAE5" w14:textId="77777777" w:rsidR="00445AD7" w:rsidRDefault="00445AD7" w:rsidP="00445AD7">
      <w:pPr>
        <w:jc w:val="both"/>
        <w:rPr>
          <w:rFonts w:ascii="Calibri" w:hAnsi="Calibri" w:cs="Calibri"/>
        </w:rPr>
      </w:pPr>
    </w:p>
    <w:p w14:paraId="492F3BCB" w14:textId="77777777" w:rsidR="00445AD7" w:rsidRDefault="00445AD7" w:rsidP="00445AD7">
      <w:pPr>
        <w:jc w:val="both"/>
        <w:rPr>
          <w:rFonts w:ascii="Calibri" w:hAnsi="Calibri" w:cs="Calibri"/>
        </w:rPr>
      </w:pPr>
    </w:p>
    <w:p w14:paraId="782F640B" w14:textId="77777777" w:rsidR="00D15842" w:rsidRDefault="00D15842" w:rsidP="00D15842">
      <w:pPr>
        <w:jc w:val="both"/>
        <w:rPr>
          <w:rFonts w:ascii="Calibri" w:hAnsi="Calibri" w:cs="Calibri"/>
          <w:highlight w:val="yellow"/>
        </w:rPr>
      </w:pPr>
    </w:p>
    <w:p w14:paraId="128A22E6" w14:textId="77777777" w:rsidR="00D15842" w:rsidRDefault="00D15842" w:rsidP="00D15842">
      <w:pPr>
        <w:jc w:val="both"/>
        <w:rPr>
          <w:rFonts w:ascii="Calibri" w:hAnsi="Calibri" w:cs="Calibri"/>
          <w:highlight w:val="yellow"/>
        </w:rPr>
      </w:pPr>
    </w:p>
    <w:p w14:paraId="02338559" w14:textId="77777777" w:rsidR="00D15842" w:rsidRDefault="00D15842" w:rsidP="00D15842">
      <w:pPr>
        <w:jc w:val="both"/>
        <w:rPr>
          <w:rFonts w:ascii="Calibri" w:hAnsi="Calibri" w:cs="Calibri"/>
          <w:highlight w:val="yellow"/>
        </w:rPr>
      </w:pPr>
    </w:p>
    <w:p w14:paraId="7C2F50B4" w14:textId="77777777" w:rsidR="001963B9" w:rsidRDefault="001963B9" w:rsidP="00D15842">
      <w:pPr>
        <w:jc w:val="both"/>
        <w:rPr>
          <w:rFonts w:ascii="Calibri" w:hAnsi="Calibri" w:cs="Calibri"/>
          <w:highlight w:val="yellow"/>
        </w:rPr>
      </w:pPr>
    </w:p>
    <w:p w14:paraId="63262432" w14:textId="77777777" w:rsidR="00D15842" w:rsidRDefault="00D15842" w:rsidP="00445AD7">
      <w:pPr>
        <w:jc w:val="both"/>
        <w:rPr>
          <w:rFonts w:ascii="Calibri" w:hAnsi="Calibri" w:cs="Calibri"/>
        </w:rPr>
      </w:pPr>
    </w:p>
    <w:p w14:paraId="3415A41A" w14:textId="03154C8B" w:rsidR="00445AD7" w:rsidRDefault="00445AD7" w:rsidP="00445AD7">
      <w:pPr>
        <w:jc w:val="both"/>
        <w:rPr>
          <w:rFonts w:ascii="Calibri" w:hAnsi="Calibri" w:cs="Calibri"/>
        </w:rPr>
      </w:pPr>
      <w:r>
        <w:rPr>
          <w:rFonts w:ascii="Calibri" w:hAnsi="Calibri" w:cs="Calibri"/>
        </w:rPr>
        <w:t>To a large extent, the Project benefited from UNDP</w:t>
      </w:r>
      <w:r>
        <w:rPr>
          <w:rFonts w:ascii="Calibri" w:hAnsi="Calibri" w:cs="Calibri"/>
          <w:lang w:val="en-US"/>
        </w:rPr>
        <w:t>’s</w:t>
      </w:r>
      <w:r>
        <w:rPr>
          <w:rFonts w:ascii="Calibri" w:hAnsi="Calibri" w:cs="Calibri"/>
        </w:rPr>
        <w:t xml:space="preserve"> experience and expertise in the areas of local governance and local development, drawing on lessons learned and best practices from decades-long work of the organisation with local and regional authorities.  </w:t>
      </w:r>
    </w:p>
    <w:p w14:paraId="3D454C9E" w14:textId="279EEDB8" w:rsidR="00445AD7" w:rsidRDefault="00445AD7" w:rsidP="00445AD7">
      <w:pPr>
        <w:jc w:val="both"/>
        <w:rPr>
          <w:rFonts w:ascii="Calibri" w:hAnsi="Calibri" w:cs="Calibri"/>
        </w:rPr>
      </w:pPr>
      <w:r>
        <w:rPr>
          <w:rFonts w:ascii="Calibri" w:hAnsi="Calibri" w:cs="Calibri"/>
        </w:rPr>
        <w:t xml:space="preserve">This helped inform the PIPLS Project design, replicating and consolidating initiatives with proof of concept on the ground and bringing to focus themes where local authorities have struggled for years, such as asset management. In particular, the Project was able to draw on UNDP’s work on local development planning, as well as the initiatives implemented under the auspices of the Local Integrated Development Project and the first phase of the Economic Governance for Growth intervention – this was reflected in PIPLS successes with generating additional municipal revenues and instituting smart spending practices. In addition to building on previous work, the Project successfully pursued complementarities with ongoing interventions, both at the level of UNDP’s Good Governance Sector and the Country Office as a whole. UNDP’s work on Sustainable Development Goals (SDGs) and SDG financing efforts, also supported by SIDA, was enhanced by </w:t>
      </w:r>
      <w:r w:rsidR="00FE13E4">
        <w:rPr>
          <w:rFonts w:ascii="Calibri" w:hAnsi="Calibri" w:cs="Calibri"/>
        </w:rPr>
        <w:t xml:space="preserve">the </w:t>
      </w:r>
      <w:r>
        <w:rPr>
          <w:rFonts w:ascii="Calibri" w:hAnsi="Calibri" w:cs="Calibri"/>
        </w:rPr>
        <w:t>PIPLS</w:t>
      </w:r>
      <w:r w:rsidR="00FE13E4">
        <w:rPr>
          <w:rFonts w:ascii="Calibri" w:hAnsi="Calibri" w:cs="Calibri"/>
        </w:rPr>
        <w:t>-</w:t>
      </w:r>
      <w:r>
        <w:rPr>
          <w:rFonts w:ascii="Calibri" w:hAnsi="Calibri" w:cs="Calibri"/>
        </w:rPr>
        <w:t>instigated efforts to free up additional development funding for critical interventions aimed at meeting national SDG targets. Investments in infrastructure were coordinated with the Country Infrastructure Development Initiative (CIDI), UNDP’s flagship intervention aimed at implementing large-scale service infrastructure upgrades. Evaluation revealed that CIDI engineers were engaged or consulted through all implemented infrastructure projects such as support to preparation of project documentation for sport hall Hrasnica in Municipality of Ilidža.</w:t>
      </w:r>
    </w:p>
    <w:p w14:paraId="269914B4" w14:textId="77777777" w:rsidR="00445AD7" w:rsidRDefault="00445AD7" w:rsidP="00445AD7">
      <w:pPr>
        <w:jc w:val="both"/>
        <w:rPr>
          <w:rFonts w:ascii="Calibri" w:hAnsi="Calibri" w:cs="Calibri"/>
        </w:rPr>
      </w:pPr>
      <w:r>
        <w:rPr>
          <w:rFonts w:ascii="Calibri" w:hAnsi="Calibri" w:cs="Calibri"/>
        </w:rPr>
        <w:t xml:space="preserve"> In addition to complementing the work of other local government interventions, the Project also worked with initiatives from UNDP’s Energy and Environment Sector to ensure coherence of effort in local governments where other UNDP-implemented works were ongoing. </w:t>
      </w:r>
    </w:p>
    <w:p w14:paraId="59BC05EC" w14:textId="17126B50" w:rsidR="00445AD7" w:rsidRDefault="00445AD7" w:rsidP="00445AD7">
      <w:pPr>
        <w:pStyle w:val="NormalWeb"/>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Interviews with stakeholders confirmed robust and continuous support from the Project Board and UNDP management. Project Board members maintained effective communication and coordination with the Project Team and were cooperative, although their mandate and roles at times limited their ability to address political challenges related to Project interventions. UNDP senior managers contributed to cohesive project delivery by ensuring that interventions aligned with the broader UNDP strategy, avoiding overlaps. Thanks to these efforts, the Project achieved satisfactory internal synergy, aligning well with UNDP’s diverse development initiatives.</w:t>
      </w:r>
    </w:p>
    <w:p w14:paraId="1D3C01FB" w14:textId="27D11CC4" w:rsidR="00445AD7" w:rsidRDefault="00445AD7" w:rsidP="00445AD7">
      <w:pPr>
        <w:jc w:val="both"/>
        <w:rPr>
          <w:rFonts w:ascii="Calibri" w:hAnsi="Calibri" w:cs="Calibri"/>
        </w:rPr>
      </w:pPr>
      <w:r>
        <w:rPr>
          <w:rFonts w:ascii="Calibri" w:hAnsi="Calibri" w:cs="Calibri"/>
        </w:rPr>
        <w:t xml:space="preserve">The make-up and structure of the Project Steering Board significantly facilitated continuous communication and coordination of effort with external partners as well. This is especially pertinent with the two entity </w:t>
      </w:r>
      <w:r w:rsidR="00957EBD">
        <w:rPr>
          <w:rFonts w:ascii="Calibri" w:hAnsi="Calibri" w:cs="Calibri"/>
        </w:rPr>
        <w:t>M</w:t>
      </w:r>
      <w:r>
        <w:rPr>
          <w:rFonts w:ascii="Calibri" w:hAnsi="Calibri" w:cs="Calibri"/>
        </w:rPr>
        <w:t xml:space="preserve">inistries of </w:t>
      </w:r>
      <w:r w:rsidR="00957EBD">
        <w:rPr>
          <w:rFonts w:ascii="Calibri" w:hAnsi="Calibri" w:cs="Calibri"/>
        </w:rPr>
        <w:t>F</w:t>
      </w:r>
      <w:r>
        <w:rPr>
          <w:rFonts w:ascii="Calibri" w:hAnsi="Calibri" w:cs="Calibri"/>
        </w:rPr>
        <w:t xml:space="preserve">inance that were represented in the Steering Board, alongside the Public Administration Reform Coordinator. This enabled timely information sharing and coordination with ongoing domestically-led efforts, as well as access to information on other emerging donor-funded interventions of interest. In terms of donor coordination, the Project maintained regular contact with relevant interventions and provided inputs in the design of other donor funded interventions with similar programmatic focus, such as the USAID-funded Local Governance Assistance activity.  </w:t>
      </w:r>
    </w:p>
    <w:p w14:paraId="2224CC75" w14:textId="734F08F2" w:rsidR="00445AD7" w:rsidRDefault="00445AD7" w:rsidP="00445AD7">
      <w:pPr>
        <w:pStyle w:val="NormalWeb"/>
        <w:jc w:val="both"/>
        <w:rPr>
          <w:rFonts w:ascii="Calibri" w:hAnsi="Calibri" w:cs="Calibri"/>
          <w:sz w:val="22"/>
          <w:szCs w:val="22"/>
        </w:rPr>
      </w:pPr>
      <w:r>
        <w:rPr>
          <w:rFonts w:ascii="Calibri" w:hAnsi="Calibri" w:cs="Calibri"/>
          <w:sz w:val="22"/>
          <w:szCs w:val="22"/>
        </w:rPr>
        <w:t xml:space="preserve">While the Project undertook significant effort to ensure complementarity and avoid duplication, there were instances where greater thematic focus by the Project would have benefited the intervention’s overall coherence. </w:t>
      </w:r>
    </w:p>
    <w:p w14:paraId="78C468E9" w14:textId="77777777" w:rsidR="00445AD7" w:rsidRDefault="00445AD7" w:rsidP="00445AD7">
      <w:pPr>
        <w:pStyle w:val="NormalWeb"/>
        <w:jc w:val="both"/>
        <w:rPr>
          <w:rFonts w:ascii="Calibri" w:hAnsi="Calibri" w:cs="Calibri"/>
          <w:sz w:val="22"/>
          <w:szCs w:val="22"/>
        </w:rPr>
      </w:pPr>
      <w:r>
        <w:rPr>
          <w:rFonts w:asciiTheme="minorHAnsi" w:hAnsiTheme="minorHAnsi" w:cstheme="minorHAnsi"/>
          <w:color w:val="000000"/>
          <w:sz w:val="22"/>
          <w:szCs w:val="22"/>
        </w:rPr>
        <w:t xml:space="preserve">At the same time, and while local administrations face overstaffing, there remains a shortage of skilled civil servants capable of leading project activities within their governments. Often, a small group of local government staff is assigned to multiple donor projects, regardless of their thematic focus, which can be particularly challenging for areas with significant donor involvement. Although the Project coordinated effectively both within UNDP and with other development actors, a more concentrated thematic focus could have further enhanced the overall coherence of the interventions. </w:t>
      </w:r>
      <w:r>
        <w:rPr>
          <w:rFonts w:ascii="Calibri" w:hAnsi="Calibri" w:cs="Calibri"/>
          <w:sz w:val="22"/>
          <w:szCs w:val="22"/>
        </w:rPr>
        <w:t>It is, however, noteworthy that the activities delivered under the asset management portfolio, designed to be mutually reinforcing, generally managed to achieve the necessary degree of operational coherence to ensure maximum effectiveness.</w:t>
      </w:r>
    </w:p>
    <w:p w14:paraId="6BB934E5" w14:textId="77777777" w:rsidR="001963B9" w:rsidRDefault="001963B9" w:rsidP="00445AD7">
      <w:pPr>
        <w:pStyle w:val="NormalWeb"/>
        <w:jc w:val="both"/>
        <w:rPr>
          <w:rFonts w:ascii="Calibri" w:hAnsi="Calibri" w:cs="Calibri"/>
          <w:sz w:val="22"/>
          <w:szCs w:val="22"/>
        </w:rPr>
      </w:pPr>
    </w:p>
    <w:p w14:paraId="1D203571" w14:textId="77777777" w:rsidR="001963B9" w:rsidRDefault="001963B9" w:rsidP="00445AD7">
      <w:pPr>
        <w:pStyle w:val="NormalWeb"/>
        <w:jc w:val="both"/>
        <w:rPr>
          <w:rFonts w:ascii="Calibri" w:hAnsi="Calibri" w:cs="Calibri"/>
          <w:sz w:val="22"/>
          <w:szCs w:val="22"/>
        </w:rPr>
      </w:pPr>
    </w:p>
    <w:p w14:paraId="6B6ABFE0" w14:textId="77777777" w:rsidR="001963B9" w:rsidRDefault="001963B9" w:rsidP="00445AD7">
      <w:pPr>
        <w:pStyle w:val="NormalWeb"/>
        <w:jc w:val="both"/>
        <w:rPr>
          <w:rFonts w:ascii="Calibri" w:hAnsi="Calibri" w:cs="Calibri"/>
          <w:sz w:val="22"/>
          <w:szCs w:val="22"/>
        </w:rPr>
      </w:pPr>
    </w:p>
    <w:p w14:paraId="36CC7AFB" w14:textId="77777777" w:rsidR="001963B9" w:rsidRDefault="001963B9" w:rsidP="00445AD7">
      <w:pPr>
        <w:pStyle w:val="NormalWeb"/>
        <w:jc w:val="both"/>
        <w:rPr>
          <w:rFonts w:ascii="Calibri" w:hAnsi="Calibri" w:cs="Calibri"/>
          <w:sz w:val="22"/>
          <w:szCs w:val="22"/>
        </w:rPr>
      </w:pPr>
    </w:p>
    <w:p w14:paraId="5724D4A7" w14:textId="77777777" w:rsidR="001963B9" w:rsidRDefault="001963B9" w:rsidP="00445AD7">
      <w:pPr>
        <w:pStyle w:val="NormalWeb"/>
        <w:jc w:val="both"/>
        <w:rPr>
          <w:rFonts w:ascii="Calibri" w:hAnsi="Calibri" w:cs="Calibri"/>
          <w:sz w:val="22"/>
          <w:szCs w:val="22"/>
        </w:rPr>
      </w:pPr>
    </w:p>
    <w:p w14:paraId="6B9F4381" w14:textId="77777777" w:rsidR="001963B9" w:rsidRDefault="001963B9" w:rsidP="00445AD7">
      <w:pPr>
        <w:pStyle w:val="NormalWeb"/>
        <w:jc w:val="both"/>
        <w:rPr>
          <w:rFonts w:ascii="Calibri" w:hAnsi="Calibri" w:cs="Calibri"/>
          <w:sz w:val="22"/>
          <w:szCs w:val="22"/>
        </w:rPr>
      </w:pPr>
    </w:p>
    <w:p w14:paraId="73E44BD7" w14:textId="77777777" w:rsidR="001963B9" w:rsidRDefault="001963B9" w:rsidP="00445AD7">
      <w:pPr>
        <w:pStyle w:val="NormalWeb"/>
        <w:jc w:val="both"/>
        <w:rPr>
          <w:rFonts w:ascii="Calibri" w:hAnsi="Calibri" w:cs="Calibri"/>
          <w:sz w:val="22"/>
          <w:szCs w:val="22"/>
        </w:rPr>
      </w:pPr>
    </w:p>
    <w:p w14:paraId="23696AA7" w14:textId="77777777" w:rsidR="00116E65" w:rsidRDefault="00116E65" w:rsidP="00445AD7">
      <w:pPr>
        <w:pStyle w:val="NormalWeb"/>
        <w:jc w:val="both"/>
        <w:rPr>
          <w:rFonts w:ascii="Calibri" w:hAnsi="Calibri" w:cs="Calibri"/>
          <w:sz w:val="22"/>
          <w:szCs w:val="22"/>
        </w:rPr>
      </w:pPr>
    </w:p>
    <w:p w14:paraId="48F04309" w14:textId="77777777" w:rsidR="00116E65" w:rsidRDefault="00116E65" w:rsidP="00445AD7">
      <w:pPr>
        <w:pStyle w:val="NormalWeb"/>
        <w:jc w:val="both"/>
        <w:rPr>
          <w:rFonts w:ascii="Calibri" w:hAnsi="Calibri" w:cs="Calibri"/>
          <w:sz w:val="22"/>
          <w:szCs w:val="22"/>
        </w:rPr>
      </w:pPr>
    </w:p>
    <w:p w14:paraId="21F9ACA1" w14:textId="77777777" w:rsidR="00445AD7" w:rsidRDefault="00445AD7" w:rsidP="00445AD7">
      <w:pPr>
        <w:pStyle w:val="Heading2"/>
        <w:numPr>
          <w:ilvl w:val="0"/>
          <w:numId w:val="0"/>
        </w:numPr>
        <w:ind w:left="576" w:hanging="576"/>
      </w:pPr>
      <w:bookmarkStart w:id="15" w:name="_Toc183603852"/>
      <w:r>
        <w:lastRenderedPageBreak/>
        <w:t>9.3 Effectiveness</w:t>
      </w:r>
      <w:bookmarkEnd w:id="15"/>
      <w:r>
        <w:t xml:space="preserve"> </w:t>
      </w:r>
    </w:p>
    <w:p w14:paraId="02606B3E" w14:textId="2404C3FE" w:rsidR="00445AD7" w:rsidRDefault="00E969CB" w:rsidP="00445AD7">
      <w:r>
        <w:rPr>
          <w:noProof/>
        </w:rPr>
        <mc:AlternateContent>
          <mc:Choice Requires="wps">
            <w:drawing>
              <wp:anchor distT="0" distB="0" distL="114300" distR="114300" simplePos="0" relativeHeight="251670528" behindDoc="0" locked="0" layoutInCell="1" allowOverlap="1" wp14:anchorId="3DE6C08E" wp14:editId="2C2EA41A">
                <wp:simplePos x="0" y="0"/>
                <wp:positionH relativeFrom="column">
                  <wp:posOffset>0</wp:posOffset>
                </wp:positionH>
                <wp:positionV relativeFrom="paragraph">
                  <wp:posOffset>280035</wp:posOffset>
                </wp:positionV>
                <wp:extent cx="5686425" cy="3289300"/>
                <wp:effectExtent l="0" t="0" r="15875" b="12700"/>
                <wp:wrapNone/>
                <wp:docPr id="1754200221" name="Text Box 1754200221"/>
                <wp:cNvGraphicFramePr/>
                <a:graphic xmlns:a="http://schemas.openxmlformats.org/drawingml/2006/main">
                  <a:graphicData uri="http://schemas.microsoft.com/office/word/2010/wordprocessingShape">
                    <wps:wsp>
                      <wps:cNvSpPr txBox="1"/>
                      <wps:spPr>
                        <a:xfrm>
                          <a:off x="0" y="0"/>
                          <a:ext cx="5686425" cy="3289300"/>
                        </a:xfrm>
                        <a:prstGeom prst="rect">
                          <a:avLst/>
                        </a:prstGeom>
                        <a:solidFill>
                          <a:schemeClr val="accent1">
                            <a:lumMod val="40000"/>
                            <a:lumOff val="60000"/>
                          </a:schemeClr>
                        </a:solidFill>
                        <a:ln w="6350">
                          <a:solidFill>
                            <a:prstClr val="black"/>
                          </a:solidFill>
                        </a:ln>
                      </wps:spPr>
                      <wps:txbx>
                        <w:txbxContent>
                          <w:p w14:paraId="729A0554" w14:textId="77777777" w:rsidR="0010019A" w:rsidRPr="00CD5452" w:rsidRDefault="0010019A" w:rsidP="00E969CB">
                            <w:pPr>
                              <w:jc w:val="center"/>
                              <w:rPr>
                                <w:b/>
                                <w:bCs/>
                                <w:lang w:val="hr-HR"/>
                              </w:rPr>
                            </w:pPr>
                            <w:r w:rsidRPr="00CD5452">
                              <w:rPr>
                                <w:b/>
                                <w:bCs/>
                                <w:lang w:val="hr-HR"/>
                              </w:rPr>
                              <w:t>Major Findings and Conclusions</w:t>
                            </w:r>
                          </w:p>
                          <w:p w14:paraId="19CB6134" w14:textId="1A99D63F" w:rsidR="0010019A" w:rsidRDefault="0010019A" w:rsidP="00E969CB">
                            <w:pPr>
                              <w:jc w:val="both"/>
                              <w:rPr>
                                <w:rFonts w:ascii="Calibri" w:hAnsi="Calibri" w:cs="Calibri"/>
                              </w:rPr>
                            </w:pPr>
                            <w:r>
                              <w:rPr>
                                <w:rFonts w:ascii="Calibri" w:hAnsi="Calibri" w:cs="Calibri"/>
                              </w:rPr>
                              <w:t>P</w:t>
                            </w:r>
                            <w:r w:rsidRPr="004D3EB7">
                              <w:rPr>
                                <w:rFonts w:ascii="Calibri" w:hAnsi="Calibri" w:cs="Calibri"/>
                              </w:rPr>
                              <w:t xml:space="preserve">rogress towards achieving the </w:t>
                            </w:r>
                            <w:r>
                              <w:rPr>
                                <w:rFonts w:ascii="Calibri" w:hAnsi="Calibri" w:cs="Calibri"/>
                              </w:rPr>
                              <w:t>Project</w:t>
                            </w:r>
                            <w:r w:rsidRPr="004D3EB7">
                              <w:rPr>
                                <w:rFonts w:ascii="Calibri" w:hAnsi="Calibri" w:cs="Calibri"/>
                              </w:rPr>
                              <w:t xml:space="preserve">'s overall targets is </w:t>
                            </w:r>
                            <w:r w:rsidRPr="002E5E80">
                              <w:rPr>
                                <w:rFonts w:ascii="Calibri" w:hAnsi="Calibri" w:cs="Calibri"/>
                                <w:b/>
                                <w:bCs/>
                              </w:rPr>
                              <w:t>highly satisfactory</w:t>
                            </w:r>
                            <w:r w:rsidRPr="004D3EB7">
                              <w:rPr>
                                <w:rFonts w:ascii="Calibri" w:hAnsi="Calibri" w:cs="Calibri"/>
                              </w:rPr>
                              <w:t>, with all of the i</w:t>
                            </w:r>
                            <w:r w:rsidRPr="00AB1E27">
                              <w:rPr>
                                <w:rFonts w:ascii="Calibri" w:hAnsi="Calibri" w:cs="Calibri"/>
                              </w:rPr>
                              <w:t xml:space="preserve">ndicators defined in the logical framework achieved and, in most instances, exceeded. Critical asset management structures have been established and internal policies adopted, with some 238 staff trained to manage the newly established system. More than 14 million </w:t>
                            </w:r>
                            <w:r>
                              <w:rPr>
                                <w:rFonts w:ascii="Calibri" w:hAnsi="Calibri" w:cs="Calibri"/>
                              </w:rPr>
                              <w:t>BA</w:t>
                            </w:r>
                            <w:r w:rsidRPr="00AB1E27">
                              <w:rPr>
                                <w:rFonts w:ascii="Calibri" w:hAnsi="Calibri" w:cs="Calibri"/>
                              </w:rPr>
                              <w:t xml:space="preserve">M </w:t>
                            </w:r>
                            <w:r>
                              <w:rPr>
                                <w:rFonts w:ascii="Calibri" w:hAnsi="Calibri" w:cs="Calibri"/>
                              </w:rPr>
                              <w:t>was</w:t>
                            </w:r>
                            <w:r w:rsidRPr="00AB1E27">
                              <w:rPr>
                                <w:rFonts w:ascii="Calibri" w:hAnsi="Calibri" w:cs="Calibri"/>
                              </w:rPr>
                              <w:t xml:space="preserve"> raised through Project-instigated smarter financial management with </w:t>
                            </w:r>
                            <w:r w:rsidRPr="00AB1E27">
                              <w:rPr>
                                <w:rStyle w:val="normaltextrun"/>
                                <w:rFonts w:ascii="Calibri" w:hAnsi="Calibri" w:cs="Calibri"/>
                              </w:rPr>
                              <w:t xml:space="preserve">ten service-oriented infrastructure Projects implemented, benefiting more than 180,000 people, showing a direct link between better financial management and improved services for the public. </w:t>
                            </w:r>
                            <w:r>
                              <w:rPr>
                                <w:rStyle w:val="normaltextrun"/>
                                <w:rFonts w:ascii="Calibri" w:hAnsi="Calibri" w:cs="Calibri"/>
                              </w:rPr>
                              <w:t>As a result, access to critical municipal services, ranging from education and healthcare to emergency services and administration, was greatly enhanced, while innovative t</w:t>
                            </w:r>
                            <w:r w:rsidRPr="00AB1E27">
                              <w:rPr>
                                <w:rStyle w:val="normaltextrun"/>
                                <w:rFonts w:ascii="Calibri" w:hAnsi="Calibri" w:cs="Calibri"/>
                              </w:rPr>
                              <w:t>ools and instruments for asset management were developed, deployed and tested in a</w:t>
                            </w:r>
                            <w:r>
                              <w:rPr>
                                <w:rStyle w:val="normaltextrun"/>
                                <w:rFonts w:ascii="Calibri" w:hAnsi="Calibri" w:cs="Calibri"/>
                              </w:rPr>
                              <w:t xml:space="preserve"> challenging</w:t>
                            </w:r>
                            <w:r w:rsidRPr="00AB1E27">
                              <w:rPr>
                                <w:rStyle w:val="normaltextrun"/>
                                <w:rFonts w:ascii="Calibri" w:hAnsi="Calibri" w:cs="Calibri"/>
                              </w:rPr>
                              <w:t xml:space="preserve"> operational setting </w:t>
                            </w:r>
                            <w:r>
                              <w:rPr>
                                <w:rStyle w:val="normaltextrun"/>
                                <w:rFonts w:ascii="Calibri" w:hAnsi="Calibri" w:cs="Calibri"/>
                              </w:rPr>
                              <w:t xml:space="preserve">but </w:t>
                            </w:r>
                            <w:r w:rsidRPr="00AB1E27">
                              <w:rPr>
                                <w:rStyle w:val="normaltextrun"/>
                                <w:rFonts w:ascii="Calibri" w:hAnsi="Calibri" w:cs="Calibri"/>
                              </w:rPr>
                              <w:t xml:space="preserve">with immediate and positive results. </w:t>
                            </w:r>
                            <w:r>
                              <w:rPr>
                                <w:rStyle w:val="normaltextrun"/>
                                <w:rFonts w:ascii="Calibri" w:hAnsi="Calibri" w:cs="Calibri"/>
                              </w:rPr>
                              <w:t xml:space="preserve">Additionally, </w:t>
                            </w:r>
                            <w:r w:rsidRPr="00AB1E27">
                              <w:rPr>
                                <w:rStyle w:val="normaltextrun"/>
                                <w:rFonts w:ascii="Calibri" w:hAnsi="Calibri" w:cs="Calibri"/>
                              </w:rPr>
                              <w:t xml:space="preserve">30 tailored projects across 11 local governments were implemented through the Technical Assistance Facility, targeting administration headed by newly elected mayors. Failures in </w:t>
                            </w:r>
                            <w:r>
                              <w:rPr>
                                <w:rStyle w:val="normaltextrun"/>
                                <w:rFonts w:ascii="Calibri" w:hAnsi="Calibri" w:cs="Calibri"/>
                              </w:rPr>
                              <w:t>P</w:t>
                            </w:r>
                            <w:r w:rsidRPr="00AB1E27">
                              <w:rPr>
                                <w:rStyle w:val="normaltextrun"/>
                                <w:rFonts w:ascii="Calibri" w:hAnsi="Calibri" w:cs="Calibri"/>
                              </w:rPr>
                              <w:t xml:space="preserve">roject design, however, have adversely affected the ability of the Project to effectively engage with </w:t>
                            </w:r>
                            <w:r w:rsidR="006E6762">
                              <w:rPr>
                                <w:rStyle w:val="normaltextrun"/>
                                <w:rFonts w:ascii="Calibri" w:hAnsi="Calibri" w:cs="Calibri"/>
                              </w:rPr>
                              <w:t xml:space="preserve">gender </w:t>
                            </w:r>
                            <w:r w:rsidRPr="00AB1E27">
                              <w:rPr>
                                <w:rStyle w:val="normaltextrun"/>
                                <w:rFonts w:ascii="Calibri" w:hAnsi="Calibri" w:cs="Calibri"/>
                              </w:rPr>
                              <w:t>equality, diversity, and inclusion considerations, and gender in particular. Efforts of the Project Team to remedy design flaws have, nonetheless, yielded significant result in select aspects.</w:t>
                            </w:r>
                            <w:r>
                              <w:rPr>
                                <w:rStyle w:val="normaltextrun"/>
                                <w:rFonts w:ascii="Calibri" w:hAnsi="Calibri" w:cs="Calibri"/>
                              </w:rPr>
                              <w:t xml:space="preserve"> </w:t>
                            </w:r>
                          </w:p>
                          <w:p w14:paraId="2A5CBAC5" w14:textId="77777777" w:rsidR="0010019A" w:rsidRPr="005446B7" w:rsidRDefault="0010019A" w:rsidP="00E969CB">
                            <w:pPr>
                              <w:rPr>
                                <w:lang w:val="hr-H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E6C08E" id="Text Box 1754200221" o:spid="_x0000_s1032" type="#_x0000_t202" style="position:absolute;margin-left:0;margin-top:22.05pt;width:447.75pt;height:2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" fillcolor="#b4c6e7 [1300]" strokeweight=".5pt">
                <v:textbox>
                  <w:txbxContent>
                    <w:p w14:paraId="729A0554" w14:textId="77777777" w:rsidR="0010019A" w:rsidRPr="00CD5452" w:rsidRDefault="0010019A" w:rsidP="00E969CB">
                      <w:pPr>
                        <w:jc w:val="center"/>
                        <w:rPr>
                          <w:b/>
                          <w:bCs/>
                          <w:lang w:val="hr-HR"/>
                        </w:rPr>
                      </w:pPr>
                      <w:r w:rsidRPr="00CD5452">
                        <w:rPr>
                          <w:b/>
                          <w:bCs/>
                          <w:lang w:val="hr-HR"/>
                        </w:rPr>
                        <w:t>Major Findings and Conclusions</w:t>
                      </w:r>
                    </w:p>
                    <w:p w14:paraId="19CB6134" w14:textId="1A99D63F" w:rsidR="0010019A" w:rsidRDefault="0010019A" w:rsidP="00E969CB">
                      <w:pPr>
                        <w:jc w:val="both"/>
                        <w:rPr>
                          <w:rFonts w:ascii="Calibri" w:hAnsi="Calibri" w:cs="Calibri"/>
                        </w:rPr>
                      </w:pPr>
                      <w:r>
                        <w:rPr>
                          <w:rFonts w:ascii="Calibri" w:hAnsi="Calibri" w:cs="Calibri"/>
                        </w:rPr>
                        <w:t>P</w:t>
                      </w:r>
                      <w:r w:rsidRPr="004D3EB7">
                        <w:rPr>
                          <w:rFonts w:ascii="Calibri" w:hAnsi="Calibri" w:cs="Calibri"/>
                        </w:rPr>
                        <w:t xml:space="preserve">rogress towards achieving the </w:t>
                      </w:r>
                      <w:r>
                        <w:rPr>
                          <w:rFonts w:ascii="Calibri" w:hAnsi="Calibri" w:cs="Calibri"/>
                        </w:rPr>
                        <w:t>Project</w:t>
                      </w:r>
                      <w:r w:rsidRPr="004D3EB7">
                        <w:rPr>
                          <w:rFonts w:ascii="Calibri" w:hAnsi="Calibri" w:cs="Calibri"/>
                        </w:rPr>
                        <w:t xml:space="preserve">'s overall targets is </w:t>
                      </w:r>
                      <w:r w:rsidRPr="002E5E80">
                        <w:rPr>
                          <w:rFonts w:ascii="Calibri" w:hAnsi="Calibri" w:cs="Calibri"/>
                          <w:b/>
                          <w:bCs/>
                        </w:rPr>
                        <w:t>highly satisfactory</w:t>
                      </w:r>
                      <w:r w:rsidRPr="004D3EB7">
                        <w:rPr>
                          <w:rFonts w:ascii="Calibri" w:hAnsi="Calibri" w:cs="Calibri"/>
                        </w:rPr>
                        <w:t>, with all of the i</w:t>
                      </w:r>
                      <w:r w:rsidRPr="00AB1E27">
                        <w:rPr>
                          <w:rFonts w:ascii="Calibri" w:hAnsi="Calibri" w:cs="Calibri"/>
                        </w:rPr>
                        <w:t xml:space="preserve">ndicators defined in the logical framework achieved and, in most instances, exceeded. Critical asset management structures have been established and internal policies adopted, with some 238 staff trained to manage the newly established system. More than 14 million </w:t>
                      </w:r>
                      <w:r>
                        <w:rPr>
                          <w:rFonts w:ascii="Calibri" w:hAnsi="Calibri" w:cs="Calibri"/>
                        </w:rPr>
                        <w:t>BA</w:t>
                      </w:r>
                      <w:r w:rsidRPr="00AB1E27">
                        <w:rPr>
                          <w:rFonts w:ascii="Calibri" w:hAnsi="Calibri" w:cs="Calibri"/>
                        </w:rPr>
                        <w:t xml:space="preserve">M </w:t>
                      </w:r>
                      <w:r>
                        <w:rPr>
                          <w:rFonts w:ascii="Calibri" w:hAnsi="Calibri" w:cs="Calibri"/>
                        </w:rPr>
                        <w:t>was</w:t>
                      </w:r>
                      <w:r w:rsidRPr="00AB1E27">
                        <w:rPr>
                          <w:rFonts w:ascii="Calibri" w:hAnsi="Calibri" w:cs="Calibri"/>
                        </w:rPr>
                        <w:t xml:space="preserve"> raised through Project-instigated smarter financial management with </w:t>
                      </w:r>
                      <w:r w:rsidRPr="00AB1E27">
                        <w:rPr>
                          <w:rStyle w:val="normaltextrun"/>
                          <w:rFonts w:ascii="Calibri" w:hAnsi="Calibri" w:cs="Calibri"/>
                        </w:rPr>
                        <w:t xml:space="preserve">ten service-oriented infrastructure Projects implemented, benefiting more than 180,000 people, showing a direct link between better financial management and improved services for the public. </w:t>
                      </w:r>
                      <w:r>
                        <w:rPr>
                          <w:rStyle w:val="normaltextrun"/>
                          <w:rFonts w:ascii="Calibri" w:hAnsi="Calibri" w:cs="Calibri"/>
                        </w:rPr>
                        <w:t>As a result, access to critical municipal services, ranging from education and healthcare to emergency services and administration, was greatly enhanced, while innovative t</w:t>
                      </w:r>
                      <w:r w:rsidRPr="00AB1E27">
                        <w:rPr>
                          <w:rStyle w:val="normaltextrun"/>
                          <w:rFonts w:ascii="Calibri" w:hAnsi="Calibri" w:cs="Calibri"/>
                        </w:rPr>
                        <w:t>ools and instruments for asset management were developed, deployed and tested in a</w:t>
                      </w:r>
                      <w:r>
                        <w:rPr>
                          <w:rStyle w:val="normaltextrun"/>
                          <w:rFonts w:ascii="Calibri" w:hAnsi="Calibri" w:cs="Calibri"/>
                        </w:rPr>
                        <w:t xml:space="preserve"> challenging</w:t>
                      </w:r>
                      <w:r w:rsidRPr="00AB1E27">
                        <w:rPr>
                          <w:rStyle w:val="normaltextrun"/>
                          <w:rFonts w:ascii="Calibri" w:hAnsi="Calibri" w:cs="Calibri"/>
                        </w:rPr>
                        <w:t xml:space="preserve"> operational setting </w:t>
                      </w:r>
                      <w:r>
                        <w:rPr>
                          <w:rStyle w:val="normaltextrun"/>
                          <w:rFonts w:ascii="Calibri" w:hAnsi="Calibri" w:cs="Calibri"/>
                        </w:rPr>
                        <w:t xml:space="preserve">but </w:t>
                      </w:r>
                      <w:r w:rsidRPr="00AB1E27">
                        <w:rPr>
                          <w:rStyle w:val="normaltextrun"/>
                          <w:rFonts w:ascii="Calibri" w:hAnsi="Calibri" w:cs="Calibri"/>
                        </w:rPr>
                        <w:t xml:space="preserve">with immediate and positive results. </w:t>
                      </w:r>
                      <w:r>
                        <w:rPr>
                          <w:rStyle w:val="normaltextrun"/>
                          <w:rFonts w:ascii="Calibri" w:hAnsi="Calibri" w:cs="Calibri"/>
                        </w:rPr>
                        <w:t xml:space="preserve">Additionally, </w:t>
                      </w:r>
                      <w:r w:rsidRPr="00AB1E27">
                        <w:rPr>
                          <w:rStyle w:val="normaltextrun"/>
                          <w:rFonts w:ascii="Calibri" w:hAnsi="Calibri" w:cs="Calibri"/>
                        </w:rPr>
                        <w:t xml:space="preserve">30 tailored projects across 11 local governments were implemented through the Technical Assistance Facility, targeting administration headed by newly elected mayors. Failures in </w:t>
                      </w:r>
                      <w:r>
                        <w:rPr>
                          <w:rStyle w:val="normaltextrun"/>
                          <w:rFonts w:ascii="Calibri" w:hAnsi="Calibri" w:cs="Calibri"/>
                        </w:rPr>
                        <w:t>P</w:t>
                      </w:r>
                      <w:r w:rsidRPr="00AB1E27">
                        <w:rPr>
                          <w:rStyle w:val="normaltextrun"/>
                          <w:rFonts w:ascii="Calibri" w:hAnsi="Calibri" w:cs="Calibri"/>
                        </w:rPr>
                        <w:t xml:space="preserve">roject design, however, have adversely affected the ability of the Project to effectively engage with </w:t>
                      </w:r>
                      <w:r w:rsidR="006E6762">
                        <w:rPr>
                          <w:rStyle w:val="normaltextrun"/>
                          <w:rFonts w:ascii="Calibri" w:hAnsi="Calibri" w:cs="Calibri"/>
                        </w:rPr>
                        <w:t xml:space="preserve">gender </w:t>
                      </w:r>
                      <w:r w:rsidRPr="00AB1E27">
                        <w:rPr>
                          <w:rStyle w:val="normaltextrun"/>
                          <w:rFonts w:ascii="Calibri" w:hAnsi="Calibri" w:cs="Calibri"/>
                        </w:rPr>
                        <w:t>equality, diversity, and inclusion considerations, and gender in particular. Efforts of the Project Team to remedy design flaws have, nonetheless, yielded significant result in select aspects.</w:t>
                      </w:r>
                      <w:r>
                        <w:rPr>
                          <w:rStyle w:val="normaltextrun"/>
                          <w:rFonts w:ascii="Calibri" w:hAnsi="Calibri" w:cs="Calibri"/>
                        </w:rPr>
                        <w:t xml:space="preserve"> </w:t>
                      </w:r>
                    </w:p>
                    <w:p w14:paraId="2A5CBAC5" w14:textId="77777777" w:rsidR="0010019A" w:rsidRPr="005446B7" w:rsidRDefault="0010019A" w:rsidP="00E969CB">
                      <w:pPr>
                        <w:rPr>
                          <w:lang w:val="hr-HR"/>
                        </w:rPr>
                      </w:pPr>
                    </w:p>
                  </w:txbxContent>
                </v:textbox>
              </v:shape>
            </w:pict>
          </mc:Fallback>
        </mc:AlternateContent>
      </w:r>
    </w:p>
    <w:p w14:paraId="47FED954" w14:textId="0EC12DBF" w:rsidR="00445AD7" w:rsidRDefault="00445AD7" w:rsidP="00445AD7">
      <w:pPr>
        <w:jc w:val="both"/>
        <w:rPr>
          <w:rFonts w:ascii="Calibri" w:hAnsi="Calibri" w:cs="Calibri"/>
        </w:rPr>
      </w:pPr>
    </w:p>
    <w:p w14:paraId="16E44104" w14:textId="77777777" w:rsidR="00445AD7" w:rsidRDefault="00445AD7" w:rsidP="00445AD7">
      <w:pPr>
        <w:jc w:val="both"/>
        <w:rPr>
          <w:rFonts w:ascii="Calibri" w:hAnsi="Calibri" w:cs="Calibri"/>
        </w:rPr>
      </w:pPr>
    </w:p>
    <w:p w14:paraId="4D9EE43C" w14:textId="77777777" w:rsidR="00445AD7" w:rsidRDefault="00445AD7" w:rsidP="00445AD7">
      <w:pPr>
        <w:jc w:val="both"/>
        <w:rPr>
          <w:rFonts w:ascii="Calibri" w:hAnsi="Calibri" w:cs="Calibri"/>
        </w:rPr>
      </w:pPr>
    </w:p>
    <w:p w14:paraId="47729BAA" w14:textId="77777777" w:rsidR="00E969CB" w:rsidRDefault="00E969CB" w:rsidP="00445AD7">
      <w:pPr>
        <w:jc w:val="both"/>
        <w:rPr>
          <w:rFonts w:ascii="Calibri" w:hAnsi="Calibri" w:cs="Calibri"/>
        </w:rPr>
      </w:pPr>
    </w:p>
    <w:p w14:paraId="05649B62" w14:textId="77777777" w:rsidR="00E969CB" w:rsidRDefault="00E969CB" w:rsidP="00445AD7">
      <w:pPr>
        <w:jc w:val="both"/>
        <w:rPr>
          <w:rFonts w:ascii="Calibri" w:hAnsi="Calibri" w:cs="Calibri"/>
        </w:rPr>
      </w:pPr>
    </w:p>
    <w:p w14:paraId="2D214F6E" w14:textId="77777777" w:rsidR="00E969CB" w:rsidRDefault="00E969CB" w:rsidP="00445AD7">
      <w:pPr>
        <w:jc w:val="both"/>
        <w:rPr>
          <w:rFonts w:ascii="Calibri" w:hAnsi="Calibri" w:cs="Calibri"/>
        </w:rPr>
      </w:pPr>
    </w:p>
    <w:p w14:paraId="43A417E8" w14:textId="77777777" w:rsidR="00E969CB" w:rsidRDefault="00E969CB" w:rsidP="00445AD7">
      <w:pPr>
        <w:jc w:val="both"/>
        <w:rPr>
          <w:rFonts w:ascii="Calibri" w:hAnsi="Calibri" w:cs="Calibri"/>
        </w:rPr>
      </w:pPr>
    </w:p>
    <w:p w14:paraId="78AE1465" w14:textId="77777777" w:rsidR="00E969CB" w:rsidRDefault="00E969CB" w:rsidP="00445AD7">
      <w:pPr>
        <w:jc w:val="both"/>
        <w:rPr>
          <w:rFonts w:ascii="Calibri" w:hAnsi="Calibri" w:cs="Calibri"/>
        </w:rPr>
      </w:pPr>
    </w:p>
    <w:p w14:paraId="4FA9562F" w14:textId="77777777" w:rsidR="00E969CB" w:rsidRDefault="00E969CB" w:rsidP="00445AD7">
      <w:pPr>
        <w:jc w:val="both"/>
        <w:rPr>
          <w:rFonts w:ascii="Calibri" w:hAnsi="Calibri" w:cs="Calibri"/>
        </w:rPr>
      </w:pPr>
    </w:p>
    <w:p w14:paraId="20525592" w14:textId="77777777" w:rsidR="00E969CB" w:rsidRDefault="00E969CB" w:rsidP="00445AD7">
      <w:pPr>
        <w:jc w:val="both"/>
        <w:rPr>
          <w:rFonts w:ascii="Calibri" w:hAnsi="Calibri" w:cs="Calibri"/>
        </w:rPr>
      </w:pPr>
    </w:p>
    <w:p w14:paraId="2D83F553" w14:textId="77777777" w:rsidR="00E969CB" w:rsidRDefault="00E969CB" w:rsidP="00445AD7">
      <w:pPr>
        <w:jc w:val="both"/>
        <w:rPr>
          <w:rFonts w:ascii="Calibri" w:hAnsi="Calibri" w:cs="Calibri"/>
        </w:rPr>
      </w:pPr>
    </w:p>
    <w:p w14:paraId="25507F7E" w14:textId="77777777" w:rsidR="00E969CB" w:rsidRDefault="00E969CB" w:rsidP="00445AD7">
      <w:pPr>
        <w:jc w:val="both"/>
        <w:rPr>
          <w:rFonts w:ascii="Calibri" w:hAnsi="Calibri" w:cs="Calibri"/>
        </w:rPr>
      </w:pPr>
    </w:p>
    <w:p w14:paraId="252A47E6" w14:textId="1857F2AB" w:rsidR="00E969CB" w:rsidRPr="00591FC4" w:rsidRDefault="00E969CB" w:rsidP="00E969CB">
      <w:pPr>
        <w:jc w:val="both"/>
        <w:rPr>
          <w:rFonts w:ascii="Calibri" w:hAnsi="Calibri" w:cs="Calibri"/>
        </w:rPr>
      </w:pPr>
      <w:r w:rsidRPr="00DF6DAF">
        <w:rPr>
          <w:rFonts w:ascii="Calibri" w:hAnsi="Calibri" w:cs="Calibri"/>
        </w:rPr>
        <w:t xml:space="preserve">The </w:t>
      </w:r>
      <w:r>
        <w:rPr>
          <w:rFonts w:ascii="Calibri" w:hAnsi="Calibri" w:cs="Calibri"/>
        </w:rPr>
        <w:t>Project</w:t>
      </w:r>
      <w:r w:rsidRPr="00DF6DAF">
        <w:rPr>
          <w:rFonts w:ascii="Calibri" w:hAnsi="Calibri" w:cs="Calibri"/>
        </w:rPr>
        <w:t xml:space="preserve"> was </w:t>
      </w:r>
      <w:r w:rsidRPr="005446B7">
        <w:rPr>
          <w:rFonts w:ascii="Calibri" w:hAnsi="Calibri" w:cs="Calibri"/>
        </w:rPr>
        <w:t>overwhelmingly effective</w:t>
      </w:r>
      <w:r w:rsidRPr="00DF6DAF">
        <w:rPr>
          <w:rFonts w:ascii="Calibri" w:hAnsi="Calibri" w:cs="Calibri"/>
        </w:rPr>
        <w:t xml:space="preserve"> in the delivery of its core mandates. Interviews with key informants, focus groups, and quantitative </w:t>
      </w:r>
      <w:r w:rsidRPr="00AB1E27">
        <w:rPr>
          <w:rFonts w:ascii="Calibri" w:hAnsi="Calibri" w:cs="Calibri"/>
        </w:rPr>
        <w:t xml:space="preserve">data collection processes all strongly indicate overwhelming satisfaction with </w:t>
      </w:r>
      <w:r w:rsidR="002051E0">
        <w:rPr>
          <w:rFonts w:ascii="Calibri" w:hAnsi="Calibri" w:cs="Calibri"/>
        </w:rPr>
        <w:t xml:space="preserve">the </w:t>
      </w:r>
      <w:r w:rsidRPr="00AB1E27">
        <w:rPr>
          <w:rFonts w:ascii="Calibri" w:hAnsi="Calibri" w:cs="Calibri"/>
        </w:rPr>
        <w:t>Project design, implementation and results achieved – 96.9% of all respondents</w:t>
      </w:r>
      <w:r w:rsidRPr="005446B7">
        <w:rPr>
          <w:rFonts w:ascii="Calibri" w:hAnsi="Calibri" w:cs="Calibri"/>
        </w:rPr>
        <w:t xml:space="preserve"> consider it effective or very effective</w:t>
      </w:r>
      <w:r w:rsidRPr="004D3C82">
        <w:rPr>
          <w:rFonts w:ascii="Calibri" w:hAnsi="Calibri" w:cs="Calibri"/>
        </w:rPr>
        <w:t xml:space="preserve">. </w:t>
      </w:r>
      <w:r w:rsidRPr="00DF6DAF">
        <w:rPr>
          <w:rFonts w:ascii="Calibri" w:hAnsi="Calibri" w:cs="Calibri"/>
        </w:rPr>
        <w:t>Objective means of verification in the form of documents</w:t>
      </w:r>
      <w:r>
        <w:rPr>
          <w:rStyle w:val="FootnoteReference"/>
          <w:rFonts w:ascii="Calibri" w:hAnsi="Calibri"/>
        </w:rPr>
        <w:footnoteReference w:id="13"/>
      </w:r>
      <w:r w:rsidRPr="00DF6DAF">
        <w:rPr>
          <w:rFonts w:ascii="Calibri" w:hAnsi="Calibri" w:cs="Calibri"/>
        </w:rPr>
        <w:t xml:space="preserve"> generated via the </w:t>
      </w:r>
      <w:r>
        <w:rPr>
          <w:rFonts w:ascii="Calibri" w:hAnsi="Calibri" w:cs="Calibri"/>
        </w:rPr>
        <w:t>Project</w:t>
      </w:r>
      <w:r w:rsidRPr="00DF6DAF">
        <w:rPr>
          <w:rFonts w:ascii="Calibri" w:hAnsi="Calibri" w:cs="Calibri"/>
        </w:rPr>
        <w:t xml:space="preserve"> and reviewed by the evaluator, as well as site visits, are also broadly supportive of this evaluation finding. The </w:t>
      </w:r>
      <w:r w:rsidRPr="005446B7">
        <w:rPr>
          <w:rFonts w:ascii="Calibri" w:hAnsi="Calibri" w:cs="Calibri"/>
        </w:rPr>
        <w:t>Project</w:t>
      </w:r>
      <w:r w:rsidRPr="0038680D">
        <w:rPr>
          <w:rFonts w:ascii="Calibri" w:hAnsi="Calibri" w:cs="Calibri"/>
        </w:rPr>
        <w:t>’s</w:t>
      </w:r>
      <w:r w:rsidRPr="00DF6DAF">
        <w:rPr>
          <w:rFonts w:ascii="Calibri" w:hAnsi="Calibri" w:cs="Calibri"/>
        </w:rPr>
        <w:t xml:space="preserve"> </w:t>
      </w:r>
      <w:r>
        <w:rPr>
          <w:rFonts w:ascii="Calibri" w:hAnsi="Calibri" w:cs="Calibri"/>
        </w:rPr>
        <w:t xml:space="preserve">methodological </w:t>
      </w:r>
      <w:r w:rsidRPr="00DF6DAF">
        <w:rPr>
          <w:rFonts w:ascii="Calibri" w:hAnsi="Calibri" w:cs="Calibri"/>
        </w:rPr>
        <w:t>approach, working in parallel to build capacit</w:t>
      </w:r>
      <w:r>
        <w:rPr>
          <w:rFonts w:ascii="Calibri" w:hAnsi="Calibri" w:cs="Calibri"/>
        </w:rPr>
        <w:t>ies of key staff</w:t>
      </w:r>
      <w:r w:rsidRPr="00DF6DAF">
        <w:rPr>
          <w:rFonts w:ascii="Calibri" w:hAnsi="Calibri" w:cs="Calibri"/>
        </w:rPr>
        <w:t>, introduce internal municipal tools, structures</w:t>
      </w:r>
      <w:r>
        <w:rPr>
          <w:rFonts w:ascii="Calibri" w:hAnsi="Calibri" w:cs="Calibri"/>
        </w:rPr>
        <w:t>,</w:t>
      </w:r>
      <w:r w:rsidRPr="00DF6DAF">
        <w:rPr>
          <w:rFonts w:ascii="Calibri" w:hAnsi="Calibri" w:cs="Calibri"/>
        </w:rPr>
        <w:t xml:space="preserve"> and policies, and </w:t>
      </w:r>
      <w:r>
        <w:rPr>
          <w:rFonts w:ascii="Calibri" w:hAnsi="Calibri" w:cs="Calibri"/>
        </w:rPr>
        <w:t>develop</w:t>
      </w:r>
      <w:r w:rsidRPr="00DF6DAF">
        <w:rPr>
          <w:rFonts w:ascii="Calibri" w:hAnsi="Calibri" w:cs="Calibri"/>
        </w:rPr>
        <w:t xml:space="preserve"> an enabling framework at higher levels of government has been recognized by the stakeholder community and praised as especially effective. When set against the backdrop of the global pandemic that coincided with the start of implementation, the results of the </w:t>
      </w:r>
      <w:r>
        <w:rPr>
          <w:rFonts w:ascii="Calibri" w:hAnsi="Calibri" w:cs="Calibri"/>
        </w:rPr>
        <w:t>Project</w:t>
      </w:r>
      <w:r w:rsidRPr="00DF6DAF">
        <w:rPr>
          <w:rFonts w:ascii="Calibri" w:hAnsi="Calibri" w:cs="Calibri"/>
        </w:rPr>
        <w:t xml:space="preserve"> are particularly </w:t>
      </w:r>
      <w:r w:rsidRPr="005446B7">
        <w:rPr>
          <w:rFonts w:ascii="Calibri" w:hAnsi="Calibri" w:cs="Calibri"/>
        </w:rPr>
        <w:t xml:space="preserve">noteworthy.  </w:t>
      </w:r>
    </w:p>
    <w:p w14:paraId="6215029E" w14:textId="77777777" w:rsidR="00E969CB" w:rsidRDefault="00E969CB" w:rsidP="00E969CB">
      <w:pPr>
        <w:jc w:val="both"/>
        <w:rPr>
          <w:rFonts w:ascii="Calibri" w:hAnsi="Calibri" w:cs="Calibri"/>
        </w:rPr>
      </w:pPr>
      <w:r w:rsidRPr="008C7F85">
        <w:rPr>
          <w:b/>
          <w:bCs/>
          <w:noProof/>
        </w:rPr>
        <w:lastRenderedPageBreak/>
        <w:drawing>
          <wp:anchor distT="0" distB="0" distL="114300" distR="114300" simplePos="0" relativeHeight="251673600" behindDoc="0" locked="0" layoutInCell="1" allowOverlap="1" wp14:anchorId="7C36D22C" wp14:editId="5E29DEE3">
            <wp:simplePos x="0" y="0"/>
            <wp:positionH relativeFrom="column">
              <wp:posOffset>1263650</wp:posOffset>
            </wp:positionH>
            <wp:positionV relativeFrom="paragraph">
              <wp:posOffset>424180</wp:posOffset>
            </wp:positionV>
            <wp:extent cx="2726055" cy="2438400"/>
            <wp:effectExtent l="0" t="0" r="17145" b="12700"/>
            <wp:wrapTopAndBottom/>
            <wp:docPr id="88132602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rFonts w:ascii="Calibri" w:hAnsi="Calibri" w:cs="Calibri"/>
          <w:b/>
          <w:bCs/>
        </w:rPr>
        <w:t>Figure</w:t>
      </w:r>
      <w:r w:rsidRPr="008C7F85">
        <w:rPr>
          <w:rFonts w:ascii="Calibri" w:hAnsi="Calibri" w:cs="Calibri"/>
          <w:b/>
          <w:bCs/>
        </w:rPr>
        <w:t xml:space="preserve"> 3.</w:t>
      </w:r>
      <w:r>
        <w:rPr>
          <w:rFonts w:ascii="Calibri" w:hAnsi="Calibri" w:cs="Calibri"/>
        </w:rPr>
        <w:t xml:space="preserve"> Project effectiveness in addressing partner needs in local communities</w:t>
      </w:r>
    </w:p>
    <w:p w14:paraId="5B124CDA" w14:textId="77777777" w:rsidR="00E969CB" w:rsidRDefault="00E969CB" w:rsidP="00E969CB">
      <w:pPr>
        <w:jc w:val="both"/>
        <w:rPr>
          <w:rFonts w:ascii="Calibri" w:hAnsi="Calibri" w:cs="Calibri"/>
        </w:rPr>
      </w:pPr>
    </w:p>
    <w:p w14:paraId="681B1EC9" w14:textId="4274B9AF" w:rsidR="00E969CB" w:rsidRDefault="00E969CB" w:rsidP="00E969CB">
      <w:pPr>
        <w:jc w:val="both"/>
        <w:rPr>
          <w:rStyle w:val="normaltextrun"/>
          <w:rFonts w:ascii="Calibri" w:hAnsi="Calibri" w:cs="Calibri"/>
        </w:rPr>
      </w:pPr>
      <w:r w:rsidRPr="004D3EB7">
        <w:rPr>
          <w:rFonts w:ascii="Calibri" w:hAnsi="Calibri" w:cs="Calibri"/>
        </w:rPr>
        <w:t xml:space="preserve">Looking across partner local governments, </w:t>
      </w:r>
      <w:r>
        <w:rPr>
          <w:rFonts w:ascii="Calibri" w:hAnsi="Calibri" w:cs="Calibri"/>
        </w:rPr>
        <w:t xml:space="preserve">the following results require highlighting: i) </w:t>
      </w:r>
      <w:r w:rsidRPr="004D3EB7">
        <w:rPr>
          <w:rFonts w:ascii="Calibri" w:hAnsi="Calibri" w:cs="Calibri"/>
        </w:rPr>
        <w:t>critical structures have been established and policies adopted, to provide the necessary groundwork for effective asset management</w:t>
      </w:r>
      <w:r>
        <w:rPr>
          <w:rFonts w:ascii="Calibri" w:hAnsi="Calibri" w:cs="Calibri"/>
        </w:rPr>
        <w:t xml:space="preserve">, ii) 238 local government employees were trained across 22 events, iii) 14 million </w:t>
      </w:r>
      <w:r w:rsidR="002051E0">
        <w:rPr>
          <w:rFonts w:ascii="Calibri" w:hAnsi="Calibri" w:cs="Calibri"/>
        </w:rPr>
        <w:t>BA</w:t>
      </w:r>
      <w:r>
        <w:rPr>
          <w:rFonts w:ascii="Calibri" w:hAnsi="Calibri" w:cs="Calibri"/>
        </w:rPr>
        <w:t>M w</w:t>
      </w:r>
      <w:r w:rsidR="002051E0">
        <w:rPr>
          <w:rFonts w:ascii="Calibri" w:hAnsi="Calibri" w:cs="Calibri"/>
        </w:rPr>
        <w:t>as</w:t>
      </w:r>
      <w:r>
        <w:rPr>
          <w:rFonts w:ascii="Calibri" w:hAnsi="Calibri" w:cs="Calibri"/>
        </w:rPr>
        <w:t xml:space="preserve"> raised through Project-instigated smarter financial management; iv) </w:t>
      </w:r>
      <w:r>
        <w:rPr>
          <w:rStyle w:val="normaltextrun"/>
          <w:rFonts w:ascii="Calibri" w:hAnsi="Calibri" w:cs="Calibri"/>
        </w:rPr>
        <w:t>t</w:t>
      </w:r>
      <w:r w:rsidRPr="0075253A">
        <w:rPr>
          <w:rStyle w:val="normaltextrun"/>
          <w:rFonts w:ascii="Calibri" w:hAnsi="Calibri" w:cs="Calibri"/>
        </w:rPr>
        <w:t xml:space="preserve">en service-oriented infrastructure </w:t>
      </w:r>
      <w:r>
        <w:rPr>
          <w:rStyle w:val="normaltextrun"/>
          <w:rFonts w:ascii="Calibri" w:hAnsi="Calibri" w:cs="Calibri"/>
        </w:rPr>
        <w:t>Project</w:t>
      </w:r>
      <w:r w:rsidRPr="0075253A">
        <w:rPr>
          <w:rStyle w:val="normaltextrun"/>
          <w:rFonts w:ascii="Calibri" w:hAnsi="Calibri" w:cs="Calibri"/>
        </w:rPr>
        <w:t xml:space="preserve">s were implemented, valued at 3.4 million, </w:t>
      </w:r>
      <w:r>
        <w:rPr>
          <w:rStyle w:val="normaltextrun"/>
          <w:rFonts w:ascii="Calibri" w:hAnsi="Calibri" w:cs="Calibri"/>
        </w:rPr>
        <w:t xml:space="preserve">and benefiting more than 180,000 people; v) an additional </w:t>
      </w:r>
      <w:r w:rsidRPr="0075253A">
        <w:rPr>
          <w:rStyle w:val="normaltextrun"/>
          <w:rFonts w:ascii="Calibri" w:hAnsi="Calibri" w:cs="Calibri"/>
        </w:rPr>
        <w:t xml:space="preserve">30 </w:t>
      </w:r>
      <w:r>
        <w:rPr>
          <w:rStyle w:val="normaltextrun"/>
          <w:rFonts w:ascii="Calibri" w:hAnsi="Calibri" w:cs="Calibri"/>
        </w:rPr>
        <w:t>Project</w:t>
      </w:r>
      <w:r w:rsidRPr="0075253A">
        <w:rPr>
          <w:rStyle w:val="normaltextrun"/>
          <w:rFonts w:ascii="Calibri" w:hAnsi="Calibri" w:cs="Calibri"/>
        </w:rPr>
        <w:t xml:space="preserve">s across 11 local governments </w:t>
      </w:r>
      <w:r>
        <w:rPr>
          <w:rStyle w:val="normaltextrun"/>
          <w:rFonts w:ascii="Calibri" w:hAnsi="Calibri" w:cs="Calibri"/>
        </w:rPr>
        <w:t xml:space="preserve">were </w:t>
      </w:r>
      <w:r w:rsidRPr="0075253A">
        <w:rPr>
          <w:rStyle w:val="normaltextrun"/>
          <w:rFonts w:ascii="Calibri" w:hAnsi="Calibri" w:cs="Calibri"/>
        </w:rPr>
        <w:t>implemented through the Technical Assistance Facility</w:t>
      </w:r>
      <w:r>
        <w:rPr>
          <w:rStyle w:val="normaltextrun"/>
          <w:rFonts w:ascii="Calibri" w:hAnsi="Calibri" w:cs="Calibri"/>
        </w:rPr>
        <w:t>, to include the development of technical documentation for a future school catering to more than 700 children as well as the introduction of e-government and digital processes in a number of partner localities</w:t>
      </w:r>
      <w:r w:rsidRPr="0075253A">
        <w:rPr>
          <w:rStyle w:val="normaltextrun"/>
          <w:rFonts w:ascii="Calibri" w:hAnsi="Calibri" w:cs="Calibri"/>
        </w:rPr>
        <w:t>.</w:t>
      </w:r>
      <w:r>
        <w:rPr>
          <w:rStyle w:val="normaltextrun"/>
          <w:rFonts w:ascii="Calibri" w:hAnsi="Calibri" w:cs="Calibri"/>
        </w:rPr>
        <w:t xml:space="preserve"> The scope of projects supported was varied in both thematic sector and scale, illustrating the challenges faced by the project. </w:t>
      </w:r>
    </w:p>
    <w:p w14:paraId="7378EBD1" w14:textId="77777777" w:rsidR="00E969CB" w:rsidRDefault="00E969CB" w:rsidP="00E969CB">
      <w:pPr>
        <w:jc w:val="both"/>
        <w:rPr>
          <w:rStyle w:val="normaltextrun"/>
          <w:rFonts w:ascii="Calibri" w:hAnsi="Calibri" w:cs="Calibri"/>
        </w:rPr>
      </w:pPr>
      <w:r w:rsidRPr="008C7F85">
        <w:rPr>
          <w:b/>
          <w:bCs/>
          <w:noProof/>
        </w:rPr>
        <w:drawing>
          <wp:anchor distT="0" distB="0" distL="114300" distR="114300" simplePos="0" relativeHeight="251672576" behindDoc="0" locked="0" layoutInCell="1" allowOverlap="1" wp14:anchorId="0758A2E1" wp14:editId="6E6D413E">
            <wp:simplePos x="0" y="0"/>
            <wp:positionH relativeFrom="column">
              <wp:posOffset>1387475</wp:posOffset>
            </wp:positionH>
            <wp:positionV relativeFrom="paragraph">
              <wp:posOffset>327519</wp:posOffset>
            </wp:positionV>
            <wp:extent cx="2776855" cy="2446655"/>
            <wp:effectExtent l="0" t="0" r="17145" b="17145"/>
            <wp:wrapTopAndBottom/>
            <wp:docPr id="192189116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rStyle w:val="normaltextrun"/>
          <w:rFonts w:ascii="Calibri" w:hAnsi="Calibri" w:cs="Calibri"/>
          <w:b/>
          <w:bCs/>
        </w:rPr>
        <w:t>Figure</w:t>
      </w:r>
      <w:r w:rsidRPr="008C7F85">
        <w:rPr>
          <w:rStyle w:val="normaltextrun"/>
          <w:rFonts w:ascii="Calibri" w:hAnsi="Calibri" w:cs="Calibri"/>
          <w:b/>
          <w:bCs/>
        </w:rPr>
        <w:t xml:space="preserve"> 4.</w:t>
      </w:r>
      <w:r>
        <w:rPr>
          <w:rStyle w:val="normaltextrun"/>
          <w:rFonts w:ascii="Calibri" w:hAnsi="Calibri" w:cs="Calibri"/>
        </w:rPr>
        <w:t xml:space="preserve"> Overall execution of the PIPLS project</w:t>
      </w:r>
    </w:p>
    <w:p w14:paraId="00FBB939" w14:textId="77777777" w:rsidR="00E969CB" w:rsidRDefault="00E969CB" w:rsidP="00E969CB">
      <w:pPr>
        <w:jc w:val="both"/>
        <w:rPr>
          <w:rStyle w:val="normaltextrun"/>
          <w:rFonts w:ascii="Calibri" w:hAnsi="Calibri" w:cs="Calibri"/>
        </w:rPr>
      </w:pPr>
    </w:p>
    <w:p w14:paraId="53FD82C4" w14:textId="24A30FF8" w:rsidR="00E969CB" w:rsidRDefault="00E969CB" w:rsidP="00E969CB">
      <w:pPr>
        <w:jc w:val="both"/>
        <w:rPr>
          <w:rStyle w:val="normaltextrun"/>
          <w:rFonts w:ascii="Calibri" w:hAnsi="Calibri" w:cs="Calibri"/>
        </w:rPr>
      </w:pPr>
      <w:r>
        <w:rPr>
          <w:rStyle w:val="normaltextrun"/>
          <w:rFonts w:ascii="Calibri" w:hAnsi="Calibri" w:cs="Calibri"/>
        </w:rPr>
        <w:t>The Project also delivered a number of knowledge and policy products, with most coming about as a result of demand voiced by partner institutions, to include the Federa</w:t>
      </w:r>
      <w:r w:rsidR="002051E0">
        <w:rPr>
          <w:rStyle w:val="normaltextrun"/>
          <w:rFonts w:ascii="Calibri" w:hAnsi="Calibri" w:cs="Calibri"/>
        </w:rPr>
        <w:t>tion</w:t>
      </w:r>
      <w:r>
        <w:rPr>
          <w:rStyle w:val="normaltextrun"/>
          <w:rFonts w:ascii="Calibri" w:hAnsi="Calibri" w:cs="Calibri"/>
        </w:rPr>
        <w:t xml:space="preserve"> Association of Municipalities </w:t>
      </w:r>
      <w:r w:rsidR="002051E0">
        <w:rPr>
          <w:rStyle w:val="normaltextrun"/>
          <w:rFonts w:ascii="Calibri" w:hAnsi="Calibri" w:cs="Calibri"/>
        </w:rPr>
        <w:t xml:space="preserve">and Cities </w:t>
      </w:r>
      <w:r>
        <w:rPr>
          <w:rStyle w:val="normaltextrun"/>
          <w:rFonts w:ascii="Calibri" w:hAnsi="Calibri" w:cs="Calibri"/>
        </w:rPr>
        <w:t xml:space="preserve">as well as more advanced local governments such as Gradiška. </w:t>
      </w:r>
    </w:p>
    <w:p w14:paraId="3F8E88D9" w14:textId="77777777" w:rsidR="00E969CB" w:rsidRDefault="00E969CB" w:rsidP="00E969CB">
      <w:pPr>
        <w:jc w:val="both"/>
        <w:rPr>
          <w:rStyle w:val="normaltextrun"/>
          <w:rFonts w:ascii="Calibri" w:eastAsiaTheme="majorEastAsia" w:hAnsi="Calibri" w:cs="Calibri"/>
        </w:rPr>
      </w:pPr>
      <w:r>
        <w:rPr>
          <w:rStyle w:val="normaltextrun"/>
          <w:rFonts w:ascii="Calibri" w:hAnsi="Calibri" w:cs="Calibri"/>
        </w:rPr>
        <w:lastRenderedPageBreak/>
        <w:t>Toolkits with</w:t>
      </w:r>
      <w:r>
        <w:rPr>
          <w:rFonts w:ascii="Calibri" w:hAnsi="Calibri" w:cs="Calibri"/>
        </w:rPr>
        <w:t xml:space="preserve"> u</w:t>
      </w:r>
      <w:r w:rsidRPr="004D3EB7">
        <w:rPr>
          <w:rFonts w:ascii="Calibri" w:hAnsi="Calibri" w:cs="Calibri"/>
        </w:rPr>
        <w:t xml:space="preserve">ser-friendly </w:t>
      </w:r>
      <w:r w:rsidRPr="006413B2">
        <w:rPr>
          <w:rStyle w:val="normaltextrun"/>
          <w:rFonts w:ascii="Calibri" w:eastAsiaTheme="majorEastAsia" w:hAnsi="Calibri" w:cs="Calibri"/>
        </w:rPr>
        <w:t>data collection tools were developed</w:t>
      </w:r>
      <w:r>
        <w:rPr>
          <w:rStyle w:val="normaltextrun"/>
          <w:rFonts w:ascii="Calibri" w:eastAsiaTheme="majorEastAsia" w:hAnsi="Calibri" w:cs="Calibri"/>
        </w:rPr>
        <w:t xml:space="preserve">, alongside </w:t>
      </w:r>
      <w:r w:rsidRPr="006413B2">
        <w:rPr>
          <w:rStyle w:val="eop"/>
          <w:rFonts w:ascii="Calibri" w:eastAsiaTheme="majorEastAsia" w:hAnsi="Calibri" w:cs="Calibri"/>
        </w:rPr>
        <w:t>an</w:t>
      </w:r>
      <w:r w:rsidRPr="004D3EB7">
        <w:rPr>
          <w:rFonts w:ascii="Calibri" w:hAnsi="Calibri" w:cs="Calibri"/>
        </w:rPr>
        <w:t xml:space="preserve"> </w:t>
      </w:r>
      <w:r w:rsidRPr="006413B2">
        <w:rPr>
          <w:rStyle w:val="normaltextrun"/>
          <w:rFonts w:ascii="Calibri" w:eastAsiaTheme="majorEastAsia" w:hAnsi="Calibri" w:cs="Calibri"/>
        </w:rPr>
        <w:t xml:space="preserve">Asset Management Manual, </w:t>
      </w:r>
      <w:r>
        <w:rPr>
          <w:rStyle w:val="normaltextrun"/>
          <w:rFonts w:ascii="Calibri" w:eastAsiaTheme="majorEastAsia" w:hAnsi="Calibri" w:cs="Calibri"/>
        </w:rPr>
        <w:t xml:space="preserve">to enable replication of Project results in non-partner localities. While originally unintended, the Project’s growing relationship with the National Public Procurement Agency resulted in a number of deliverables that have an impact beyond the original Project target group, to include a Public Procurement Manual as well as the development and adoption of the State Public Procurement Strategy, supported by the Project. The latter is especially significant considering it represents a requirement for the country’s accession to the EU. </w:t>
      </w:r>
    </w:p>
    <w:p w14:paraId="5A24C47F" w14:textId="1485ECD0" w:rsidR="00E969CB" w:rsidRPr="005446B7" w:rsidRDefault="00E969CB" w:rsidP="00E969CB">
      <w:pPr>
        <w:jc w:val="both"/>
        <w:rPr>
          <w:rFonts w:ascii="Calibri" w:eastAsiaTheme="majorEastAsia" w:hAnsi="Calibri" w:cs="Calibri"/>
        </w:rPr>
      </w:pPr>
      <w:r>
        <w:rPr>
          <w:rStyle w:val="normaltextrun"/>
          <w:rFonts w:ascii="Calibri" w:eastAsiaTheme="majorEastAsia" w:hAnsi="Calibri" w:cs="Calibri"/>
        </w:rPr>
        <w:t xml:space="preserve">While virtually absent from Project design, </w:t>
      </w:r>
      <w:r w:rsidR="006E6762">
        <w:rPr>
          <w:rStyle w:val="normaltextrun"/>
          <w:rFonts w:ascii="Calibri" w:eastAsiaTheme="majorEastAsia" w:hAnsi="Calibri" w:cs="Calibri"/>
        </w:rPr>
        <w:t xml:space="preserve">gender </w:t>
      </w:r>
      <w:r>
        <w:rPr>
          <w:rStyle w:val="normaltextrun"/>
          <w:rFonts w:ascii="Calibri" w:eastAsiaTheme="majorEastAsia" w:hAnsi="Calibri" w:cs="Calibri"/>
        </w:rPr>
        <w:t xml:space="preserve">equality, diversity and inclusion considerations were taken up in implementation, albeit on an ad hoc basis. The Project overwhelmingly delivered its results in an equal and equitable fashion, with a review of verification data indicating broad parity between genders, but this was mostly due to the efforts of the Project team but also </w:t>
      </w:r>
      <w:r w:rsidR="003702C9">
        <w:rPr>
          <w:rStyle w:val="normaltextrun"/>
          <w:rFonts w:ascii="Calibri" w:eastAsiaTheme="majorEastAsia" w:hAnsi="Calibri" w:cs="Calibri"/>
        </w:rPr>
        <w:t xml:space="preserve">due to some </w:t>
      </w:r>
      <w:r>
        <w:rPr>
          <w:rStyle w:val="normaltextrun"/>
          <w:rFonts w:ascii="Calibri" w:eastAsiaTheme="majorEastAsia" w:hAnsi="Calibri" w:cs="Calibri"/>
        </w:rPr>
        <w:t xml:space="preserve">underlying factors, such as the ratio of men to women working in local administration </w:t>
      </w:r>
      <w:r w:rsidR="002051E0">
        <w:rPr>
          <w:rStyle w:val="normaltextrun"/>
          <w:rFonts w:ascii="Calibri" w:eastAsiaTheme="majorEastAsia" w:hAnsi="Calibri" w:cs="Calibri"/>
        </w:rPr>
        <w:t xml:space="preserve">that </w:t>
      </w:r>
      <w:r>
        <w:rPr>
          <w:rStyle w:val="normaltextrun"/>
          <w:rFonts w:ascii="Calibri" w:eastAsiaTheme="majorEastAsia" w:hAnsi="Calibri" w:cs="Calibri"/>
        </w:rPr>
        <w:t>significantly tilted towards female staff members.</w:t>
      </w:r>
    </w:p>
    <w:p w14:paraId="4F9329E8" w14:textId="77777777" w:rsidR="00E969CB" w:rsidRDefault="00E969CB" w:rsidP="00E969CB">
      <w:pPr>
        <w:jc w:val="both"/>
        <w:rPr>
          <w:rFonts w:cstheme="minorHAnsi"/>
          <w:bCs/>
        </w:rPr>
      </w:pPr>
      <w:r>
        <w:rPr>
          <w:rFonts w:cstheme="minorHAnsi"/>
          <w:b/>
        </w:rPr>
        <w:t xml:space="preserve">Under Outcome 1, the Project worked to </w:t>
      </w:r>
      <w:r w:rsidRPr="00EF1223">
        <w:rPr>
          <w:rFonts w:cstheme="minorHAnsi"/>
          <w:b/>
        </w:rPr>
        <w:t>improve access to critical public services through better governance and greater investment in local infrastructure</w:t>
      </w:r>
      <w:r>
        <w:rPr>
          <w:rFonts w:cstheme="minorHAnsi"/>
          <w:bCs/>
        </w:rPr>
        <w:t xml:space="preserve">. </w:t>
      </w:r>
    </w:p>
    <w:p w14:paraId="5BBB8717" w14:textId="77777777" w:rsidR="00E969CB" w:rsidRPr="002A4F0D" w:rsidRDefault="00E969CB" w:rsidP="00E969CB">
      <w:pPr>
        <w:autoSpaceDE w:val="0"/>
        <w:autoSpaceDN w:val="0"/>
        <w:adjustRightInd w:val="0"/>
        <w:jc w:val="both"/>
        <w:rPr>
          <w:rStyle w:val="eop"/>
          <w:rFonts w:ascii="Calibri" w:eastAsiaTheme="majorEastAsia" w:hAnsi="Calibri" w:cs="Calibri"/>
          <w:bCs/>
        </w:rPr>
      </w:pPr>
      <w:r w:rsidRPr="002A4F0D">
        <w:rPr>
          <w:rFonts w:ascii="Calibri" w:hAnsi="Calibri" w:cs="Calibri"/>
          <w:bCs/>
        </w:rPr>
        <w:t xml:space="preserve">Output 1.1 calls for </w:t>
      </w:r>
      <w:r w:rsidRPr="005446B7">
        <w:rPr>
          <w:rFonts w:cstheme="minorHAnsi"/>
          <w:bCs/>
          <w:iCs/>
        </w:rPr>
        <w:t xml:space="preserve">partner local governments to improve service delivery through better management of the municipal asset portfolio. </w:t>
      </w:r>
      <w:r w:rsidRPr="002A4F0D">
        <w:rPr>
          <w:rFonts w:ascii="Calibri" w:hAnsi="Calibri" w:cs="Calibri"/>
          <w:bCs/>
        </w:rPr>
        <w:t xml:space="preserve">The Project implemented comprehensive asset management assessments across all participating local governments, feeding tailor-made asset management plans, marking a first for Bosnia and Herzegovina. User-friendly </w:t>
      </w:r>
      <w:r w:rsidRPr="002A4F0D">
        <w:rPr>
          <w:rStyle w:val="normaltextrun"/>
          <w:rFonts w:ascii="Calibri" w:eastAsiaTheme="majorEastAsia" w:hAnsi="Calibri" w:cs="Calibri"/>
          <w:bCs/>
        </w:rPr>
        <w:t>data collection tools were developed and deployed,</w:t>
      </w:r>
      <w:r w:rsidRPr="002A4F0D">
        <w:rPr>
          <w:rStyle w:val="eop"/>
          <w:rFonts w:ascii="Calibri" w:eastAsiaTheme="majorEastAsia" w:hAnsi="Calibri" w:cs="Calibri"/>
          <w:bCs/>
        </w:rPr>
        <w:t xml:space="preserve"> while </w:t>
      </w:r>
      <w:r w:rsidRPr="005446B7">
        <w:rPr>
          <w:rStyle w:val="eop"/>
          <w:rFonts w:ascii="Calibri" w:eastAsiaTheme="majorEastAsia" w:hAnsi="Calibri" w:cs="Calibri"/>
          <w:bCs/>
        </w:rPr>
        <w:t>18 local governments created asset registries to record and manage asset data</w:t>
      </w:r>
      <w:r w:rsidRPr="002A4F0D">
        <w:rPr>
          <w:rStyle w:val="eop"/>
          <w:rFonts w:ascii="Calibri" w:eastAsiaTheme="majorEastAsia" w:hAnsi="Calibri" w:cs="Calibri"/>
          <w:bCs/>
        </w:rPr>
        <w:t xml:space="preserve">. </w:t>
      </w:r>
      <w:r w:rsidRPr="005446B7">
        <w:rPr>
          <w:rStyle w:val="eop"/>
          <w:rFonts w:ascii="Calibri" w:eastAsiaTheme="majorEastAsia" w:hAnsi="Calibri" w:cs="Calibri"/>
          <w:bCs/>
        </w:rPr>
        <w:t>17 local governments adopted rulebooks on asset management, mandating a strategic approach to the function</w:t>
      </w:r>
      <w:r w:rsidRPr="002A4F0D">
        <w:rPr>
          <w:rStyle w:val="eop"/>
          <w:rFonts w:ascii="Calibri" w:eastAsiaTheme="majorEastAsia" w:hAnsi="Calibri" w:cs="Calibri"/>
          <w:bCs/>
        </w:rPr>
        <w:t xml:space="preserve">. All participating local governments adopted action plans for asset management and created the necessary implementing structures. Nine local governments also made organisational and staffing changes to reflect the strategic importance of asset management to their organisations. It is important to note that although 15 local governments were targeted by the intervention, ultimately 18 benefited from a full complement of support significantly increasing development impact. </w:t>
      </w:r>
    </w:p>
    <w:p w14:paraId="443A6714" w14:textId="77777777" w:rsidR="00E969CB" w:rsidRDefault="00E969CB" w:rsidP="00E969CB">
      <w:pPr>
        <w:autoSpaceDE w:val="0"/>
        <w:autoSpaceDN w:val="0"/>
        <w:adjustRightInd w:val="0"/>
        <w:jc w:val="both"/>
        <w:rPr>
          <w:rStyle w:val="normaltextrun"/>
          <w:rFonts w:ascii="Calibri" w:eastAsiaTheme="majorEastAsia" w:hAnsi="Calibri" w:cs="Calibri"/>
        </w:rPr>
      </w:pPr>
      <w:r>
        <w:rPr>
          <w:rStyle w:val="eop"/>
          <w:rFonts w:ascii="Calibri" w:eastAsiaTheme="majorEastAsia" w:hAnsi="Calibri" w:cs="Calibri"/>
        </w:rPr>
        <w:t>The Project also produced an</w:t>
      </w:r>
      <w:r w:rsidRPr="00DF6DAF">
        <w:rPr>
          <w:rFonts w:ascii="Calibri" w:hAnsi="Calibri" w:cs="Calibri"/>
        </w:rPr>
        <w:t xml:space="preserve"> </w:t>
      </w:r>
      <w:r w:rsidRPr="00DF6DAF">
        <w:rPr>
          <w:rStyle w:val="normaltextrun"/>
          <w:rFonts w:ascii="Calibri" w:eastAsiaTheme="majorEastAsia" w:hAnsi="Calibri" w:cs="Calibri"/>
        </w:rPr>
        <w:t xml:space="preserve">Asset Management Manual, a comprehensive step-by-step guide with </w:t>
      </w:r>
      <w:r>
        <w:rPr>
          <w:rStyle w:val="normaltextrun"/>
          <w:rFonts w:ascii="Calibri" w:eastAsiaTheme="majorEastAsia" w:hAnsi="Calibri" w:cs="Calibri"/>
        </w:rPr>
        <w:t>a </w:t>
      </w:r>
      <w:r w:rsidRPr="00DF6DAF">
        <w:rPr>
          <w:rStyle w:val="normaltextrun"/>
          <w:rFonts w:ascii="Calibri" w:eastAsiaTheme="majorEastAsia" w:hAnsi="Calibri" w:cs="Calibri"/>
        </w:rPr>
        <w:t xml:space="preserve">supporting toolkit, </w:t>
      </w:r>
      <w:r>
        <w:rPr>
          <w:rStyle w:val="normaltextrun"/>
          <w:rFonts w:ascii="Calibri" w:eastAsiaTheme="majorEastAsia" w:hAnsi="Calibri" w:cs="Calibri"/>
        </w:rPr>
        <w:t>which </w:t>
      </w:r>
      <w:r w:rsidRPr="00DF6DAF">
        <w:rPr>
          <w:rStyle w:val="normaltextrun"/>
          <w:rFonts w:ascii="Calibri" w:eastAsiaTheme="majorEastAsia" w:hAnsi="Calibri" w:cs="Calibri"/>
        </w:rPr>
        <w:t xml:space="preserve">was </w:t>
      </w:r>
      <w:r>
        <w:rPr>
          <w:rStyle w:val="normaltextrun"/>
          <w:rFonts w:ascii="Calibri" w:eastAsiaTheme="majorEastAsia" w:hAnsi="Calibri" w:cs="Calibri"/>
        </w:rPr>
        <w:t>acclaimed</w:t>
      </w:r>
      <w:r w:rsidRPr="00DF6DAF">
        <w:rPr>
          <w:rStyle w:val="normaltextrun"/>
          <w:rFonts w:ascii="Calibri" w:eastAsiaTheme="majorEastAsia" w:hAnsi="Calibri" w:cs="Calibri"/>
        </w:rPr>
        <w:t xml:space="preserve"> by the practitioner community.</w:t>
      </w:r>
      <w:r>
        <w:rPr>
          <w:rStyle w:val="normaltextrun"/>
          <w:rFonts w:ascii="Calibri" w:eastAsiaTheme="majorEastAsia" w:hAnsi="Calibri" w:cs="Calibri"/>
        </w:rPr>
        <w:t xml:space="preserve"> In terms of added value, the Project generated significant interest from entity and cantonal policymakers in developing an enabling framework in terms of new legislation that would safeguard gains made by the Project. </w:t>
      </w:r>
    </w:p>
    <w:p w14:paraId="0F914F6C" w14:textId="1D03E484" w:rsidR="00E969CB" w:rsidRDefault="00E969CB" w:rsidP="00E969CB">
      <w:pPr>
        <w:autoSpaceDE w:val="0"/>
        <w:autoSpaceDN w:val="0"/>
        <w:adjustRightInd w:val="0"/>
        <w:jc w:val="both"/>
        <w:rPr>
          <w:rStyle w:val="normaltextrun"/>
          <w:rFonts w:ascii="Calibri" w:hAnsi="Calibri" w:cs="Calibri"/>
        </w:rPr>
      </w:pPr>
      <w:r>
        <w:rPr>
          <w:rStyle w:val="normaltextrun"/>
          <w:rFonts w:ascii="Calibri" w:eastAsiaTheme="majorEastAsia" w:hAnsi="Calibri" w:cs="Calibri"/>
        </w:rPr>
        <w:t xml:space="preserve">In total, </w:t>
      </w:r>
      <w:r w:rsidRPr="00DF6DAF">
        <w:rPr>
          <w:rStyle w:val="normaltextrun"/>
          <w:rFonts w:ascii="Calibri" w:hAnsi="Calibri" w:cs="Calibri"/>
        </w:rPr>
        <w:t xml:space="preserve">238 local government staff were trained in asset management practices across 22 </w:t>
      </w:r>
      <w:r>
        <w:rPr>
          <w:rStyle w:val="normaltextrun"/>
          <w:rFonts w:ascii="Calibri" w:hAnsi="Calibri" w:cs="Calibri"/>
        </w:rPr>
        <w:t xml:space="preserve">separate training </w:t>
      </w:r>
      <w:r w:rsidRPr="00DF6DAF">
        <w:rPr>
          <w:rStyle w:val="normaltextrun"/>
          <w:rFonts w:ascii="Calibri" w:hAnsi="Calibri" w:cs="Calibri"/>
        </w:rPr>
        <w:t>events</w:t>
      </w:r>
      <w:r>
        <w:rPr>
          <w:rStyle w:val="normaltextrun"/>
          <w:rFonts w:ascii="Calibri" w:hAnsi="Calibri" w:cs="Calibri"/>
        </w:rPr>
        <w:t xml:space="preserve"> (</w:t>
      </w:r>
      <w:r w:rsidRPr="00DA5ACE">
        <w:rPr>
          <w:rFonts w:ascii="Calibri" w:hAnsi="Calibri" w:cs="Calibri"/>
        </w:rPr>
        <w:t>88</w:t>
      </w:r>
      <w:r>
        <w:rPr>
          <w:rFonts w:ascii="Calibri" w:hAnsi="Calibri" w:cs="Calibri"/>
        </w:rPr>
        <w:t xml:space="preserve"> men and</w:t>
      </w:r>
      <w:r w:rsidRPr="00DA5ACE">
        <w:rPr>
          <w:rFonts w:ascii="Calibri" w:hAnsi="Calibri" w:cs="Calibri"/>
        </w:rPr>
        <w:t xml:space="preserve"> 150</w:t>
      </w:r>
      <w:r>
        <w:rPr>
          <w:rFonts w:ascii="Calibri" w:hAnsi="Calibri" w:cs="Calibri"/>
        </w:rPr>
        <w:t xml:space="preserve"> women)</w:t>
      </w:r>
      <w:r>
        <w:rPr>
          <w:rStyle w:val="normaltextrun"/>
          <w:rFonts w:ascii="Calibri" w:hAnsi="Calibri" w:cs="Calibri"/>
        </w:rPr>
        <w:t xml:space="preserve">, ensuring the local governments possess the requisite asset management skills and capacities. In addition, the Project hosted a Forum on Asset Management, bringing together practitioners and policy, in an effort to initiate policy discussion on improvements in the relevant legal framework.  Overall, the project significantly improved the overall understanding of the asset management function, and its benefits, especially within the ranks of senior municipal leadership. The evidence delivered through the implementation of these activities proved to be a powerful awareness raising tool. </w:t>
      </w:r>
    </w:p>
    <w:p w14:paraId="54A09DF4" w14:textId="77777777" w:rsidR="00E969CB" w:rsidRDefault="00E969CB" w:rsidP="00E969CB">
      <w:pPr>
        <w:autoSpaceDE w:val="0"/>
        <w:autoSpaceDN w:val="0"/>
        <w:adjustRightInd w:val="0"/>
        <w:jc w:val="both"/>
        <w:rPr>
          <w:rStyle w:val="normaltextrun"/>
          <w:rFonts w:ascii="Calibri" w:hAnsi="Calibri" w:cs="Calibri"/>
        </w:rPr>
      </w:pPr>
    </w:p>
    <w:p w14:paraId="30D86A90" w14:textId="77777777" w:rsidR="00E969CB" w:rsidRDefault="00E969CB" w:rsidP="00E969CB">
      <w:pPr>
        <w:autoSpaceDE w:val="0"/>
        <w:autoSpaceDN w:val="0"/>
        <w:adjustRightInd w:val="0"/>
        <w:jc w:val="both"/>
        <w:rPr>
          <w:rStyle w:val="normaltextrun"/>
          <w:rFonts w:ascii="Calibri" w:hAnsi="Calibri" w:cs="Calibri"/>
        </w:rPr>
      </w:pPr>
    </w:p>
    <w:p w14:paraId="797CF6BE" w14:textId="77777777" w:rsidR="00E969CB" w:rsidRDefault="00E969CB" w:rsidP="00E969CB">
      <w:pPr>
        <w:autoSpaceDE w:val="0"/>
        <w:autoSpaceDN w:val="0"/>
        <w:adjustRightInd w:val="0"/>
        <w:jc w:val="both"/>
        <w:rPr>
          <w:rStyle w:val="normaltextrun"/>
          <w:rFonts w:ascii="Calibri" w:hAnsi="Calibri" w:cs="Calibri"/>
        </w:rPr>
      </w:pPr>
    </w:p>
    <w:p w14:paraId="4A12CE75" w14:textId="77777777" w:rsidR="00E969CB" w:rsidRPr="00CD5452" w:rsidRDefault="00E969CB" w:rsidP="00E969CB">
      <w:pPr>
        <w:autoSpaceDE w:val="0"/>
        <w:autoSpaceDN w:val="0"/>
        <w:adjustRightInd w:val="0"/>
        <w:jc w:val="both"/>
        <w:rPr>
          <w:rFonts w:ascii="Calibri" w:hAnsi="Calibri" w:cs="Calibri"/>
        </w:rPr>
      </w:pPr>
    </w:p>
    <w:p w14:paraId="4E874CDF" w14:textId="77777777" w:rsidR="00E969CB" w:rsidRPr="005446B7" w:rsidRDefault="00E969CB" w:rsidP="00E969CB">
      <w:pPr>
        <w:rPr>
          <w:rFonts w:cstheme="minorHAnsi"/>
          <w:b/>
          <w:iCs/>
        </w:rPr>
      </w:pPr>
      <w:r>
        <w:rPr>
          <w:rFonts w:cstheme="minorHAnsi"/>
          <w:b/>
          <w:iCs/>
        </w:rPr>
        <w:lastRenderedPageBreak/>
        <w:t xml:space="preserve">Table 1. Overview of results achieved against Log Frame indicators under Output 1.1 </w:t>
      </w:r>
    </w:p>
    <w:tbl>
      <w:tblPr>
        <w:tblStyle w:val="TableGrid"/>
        <w:tblW w:w="5000" w:type="pct"/>
        <w:tblInd w:w="0" w:type="dxa"/>
        <w:tblLook w:val="04A0" w:firstRow="1" w:lastRow="0" w:firstColumn="1" w:lastColumn="0" w:noHBand="0" w:noVBand="1"/>
      </w:tblPr>
      <w:tblGrid>
        <w:gridCol w:w="4173"/>
        <w:gridCol w:w="1614"/>
        <w:gridCol w:w="1480"/>
        <w:gridCol w:w="1749"/>
      </w:tblGrid>
      <w:tr w:rsidR="00E969CB" w:rsidRPr="00EF1223" w14:paraId="203209A2" w14:textId="77777777" w:rsidTr="00F35873">
        <w:trPr>
          <w:trHeight w:val="835"/>
        </w:trPr>
        <w:tc>
          <w:tcPr>
            <w:tcW w:w="2314" w:type="pct"/>
            <w:tcBorders>
              <w:bottom w:val="single" w:sz="4" w:space="0" w:color="auto"/>
            </w:tcBorders>
            <w:shd w:val="clear" w:color="auto" w:fill="D9E2F3" w:themeFill="accent1" w:themeFillTint="33"/>
            <w:vAlign w:val="center"/>
          </w:tcPr>
          <w:p w14:paraId="379CF635" w14:textId="77777777" w:rsidR="00E969CB" w:rsidRPr="00EF1223" w:rsidRDefault="00E969CB" w:rsidP="00F35873">
            <w:pPr>
              <w:jc w:val="center"/>
              <w:rPr>
                <w:rFonts w:cstheme="minorHAnsi"/>
                <w:b/>
                <w:sz w:val="20"/>
                <w:szCs w:val="20"/>
              </w:rPr>
            </w:pPr>
            <w:r w:rsidRPr="00EF1223">
              <w:rPr>
                <w:rFonts w:cstheme="minorHAnsi"/>
                <w:b/>
                <w:sz w:val="20"/>
                <w:szCs w:val="20"/>
              </w:rPr>
              <w:t>Indicator</w:t>
            </w:r>
          </w:p>
        </w:tc>
        <w:tc>
          <w:tcPr>
            <w:tcW w:w="895" w:type="pct"/>
            <w:tcBorders>
              <w:bottom w:val="single" w:sz="4" w:space="0" w:color="auto"/>
            </w:tcBorders>
            <w:shd w:val="clear" w:color="auto" w:fill="D9E2F3" w:themeFill="accent1" w:themeFillTint="33"/>
            <w:vAlign w:val="center"/>
          </w:tcPr>
          <w:p w14:paraId="1B9E1803" w14:textId="77777777" w:rsidR="00E969CB" w:rsidRPr="00EF1223" w:rsidRDefault="00E969CB" w:rsidP="00F35873">
            <w:pPr>
              <w:jc w:val="center"/>
              <w:rPr>
                <w:rFonts w:cstheme="minorHAnsi"/>
                <w:b/>
                <w:sz w:val="20"/>
                <w:szCs w:val="20"/>
              </w:rPr>
            </w:pPr>
            <w:r w:rsidRPr="00EF1223">
              <w:rPr>
                <w:rFonts w:cstheme="minorHAnsi"/>
                <w:b/>
                <w:spacing w:val="-6"/>
                <w:sz w:val="20"/>
                <w:szCs w:val="20"/>
              </w:rPr>
              <w:t>Baseline</w:t>
            </w:r>
            <w:r w:rsidRPr="00EF1223">
              <w:rPr>
                <w:rFonts w:cstheme="minorHAnsi"/>
                <w:b/>
                <w:sz w:val="20"/>
                <w:szCs w:val="20"/>
              </w:rPr>
              <w:t xml:space="preserve"> </w:t>
            </w:r>
          </w:p>
        </w:tc>
        <w:tc>
          <w:tcPr>
            <w:tcW w:w="821" w:type="pct"/>
            <w:tcBorders>
              <w:bottom w:val="single" w:sz="4" w:space="0" w:color="auto"/>
            </w:tcBorders>
            <w:shd w:val="clear" w:color="auto" w:fill="D9E2F3" w:themeFill="accent1" w:themeFillTint="33"/>
            <w:vAlign w:val="center"/>
          </w:tcPr>
          <w:p w14:paraId="1B0BECE1" w14:textId="77777777" w:rsidR="00E969CB" w:rsidRDefault="00E969CB" w:rsidP="00F35873">
            <w:pPr>
              <w:jc w:val="center"/>
              <w:rPr>
                <w:rFonts w:cstheme="minorHAnsi"/>
                <w:b/>
                <w:sz w:val="20"/>
                <w:szCs w:val="20"/>
              </w:rPr>
            </w:pPr>
          </w:p>
          <w:p w14:paraId="338B39A6" w14:textId="77777777" w:rsidR="00E969CB" w:rsidRPr="00EF1223" w:rsidRDefault="00E969CB" w:rsidP="00F35873">
            <w:pPr>
              <w:jc w:val="center"/>
              <w:rPr>
                <w:rFonts w:cstheme="minorHAnsi"/>
                <w:b/>
                <w:sz w:val="20"/>
                <w:szCs w:val="20"/>
              </w:rPr>
            </w:pPr>
            <w:r w:rsidRPr="00EF1223">
              <w:rPr>
                <w:rFonts w:cstheme="minorHAnsi"/>
                <w:b/>
                <w:sz w:val="20"/>
                <w:szCs w:val="20"/>
              </w:rPr>
              <w:t>Target</w:t>
            </w:r>
          </w:p>
          <w:p w14:paraId="7F2F5AD6" w14:textId="77777777" w:rsidR="00E969CB" w:rsidRPr="00EF1223" w:rsidRDefault="00E969CB" w:rsidP="00F35873">
            <w:pPr>
              <w:jc w:val="center"/>
              <w:rPr>
                <w:rFonts w:cstheme="minorHAnsi"/>
                <w:b/>
                <w:sz w:val="20"/>
                <w:szCs w:val="20"/>
              </w:rPr>
            </w:pPr>
          </w:p>
        </w:tc>
        <w:tc>
          <w:tcPr>
            <w:tcW w:w="970" w:type="pct"/>
            <w:tcBorders>
              <w:bottom w:val="single" w:sz="4" w:space="0" w:color="auto"/>
            </w:tcBorders>
            <w:shd w:val="clear" w:color="auto" w:fill="D9E2F3" w:themeFill="accent1" w:themeFillTint="33"/>
            <w:vAlign w:val="center"/>
          </w:tcPr>
          <w:p w14:paraId="56BCB329" w14:textId="77777777" w:rsidR="00E969CB" w:rsidRPr="00EF1223" w:rsidRDefault="00E969CB" w:rsidP="00F35873">
            <w:pPr>
              <w:jc w:val="center"/>
              <w:rPr>
                <w:rFonts w:cstheme="minorHAnsi"/>
                <w:b/>
                <w:sz w:val="20"/>
                <w:szCs w:val="20"/>
              </w:rPr>
            </w:pPr>
            <w:r>
              <w:rPr>
                <w:rFonts w:cstheme="minorHAnsi"/>
                <w:b/>
                <w:sz w:val="20"/>
                <w:szCs w:val="20"/>
              </w:rPr>
              <w:t>Result</w:t>
            </w:r>
          </w:p>
        </w:tc>
      </w:tr>
      <w:tr w:rsidR="00E969CB" w:rsidRPr="00EF1223" w14:paraId="3E6EEB30" w14:textId="77777777" w:rsidTr="00F35873">
        <w:trPr>
          <w:cantSplit/>
          <w:trHeight w:val="856"/>
        </w:trPr>
        <w:tc>
          <w:tcPr>
            <w:tcW w:w="2314" w:type="pct"/>
            <w:shd w:val="clear" w:color="auto" w:fill="auto"/>
          </w:tcPr>
          <w:p w14:paraId="3AA8483F" w14:textId="77777777" w:rsidR="00E969CB" w:rsidRPr="00640283" w:rsidRDefault="00E969CB" w:rsidP="00F35873">
            <w:pPr>
              <w:rPr>
                <w:rFonts w:cstheme="minorHAnsi"/>
                <w:sz w:val="20"/>
                <w:szCs w:val="20"/>
              </w:rPr>
            </w:pPr>
            <w:r w:rsidRPr="005446B7">
              <w:rPr>
                <w:rFonts w:cstheme="minorHAnsi"/>
                <w:i/>
                <w:sz w:val="20"/>
                <w:szCs w:val="20"/>
              </w:rPr>
              <w:t>Number of local governments implementing improved asset management practices</w:t>
            </w:r>
          </w:p>
        </w:tc>
        <w:tc>
          <w:tcPr>
            <w:tcW w:w="895" w:type="pct"/>
            <w:shd w:val="clear" w:color="auto" w:fill="auto"/>
          </w:tcPr>
          <w:p w14:paraId="64E85BCC" w14:textId="77777777" w:rsidR="00E969CB" w:rsidRPr="00EF1223" w:rsidRDefault="00E969CB" w:rsidP="00F35873">
            <w:pPr>
              <w:autoSpaceDE w:val="0"/>
              <w:autoSpaceDN w:val="0"/>
              <w:adjustRightInd w:val="0"/>
              <w:jc w:val="center"/>
              <w:rPr>
                <w:rFonts w:cstheme="minorHAnsi"/>
                <w:sz w:val="20"/>
                <w:szCs w:val="20"/>
              </w:rPr>
            </w:pPr>
            <w:r>
              <w:rPr>
                <w:rFonts w:cstheme="minorHAnsi"/>
                <w:sz w:val="20"/>
                <w:szCs w:val="20"/>
              </w:rPr>
              <w:t>0</w:t>
            </w:r>
          </w:p>
        </w:tc>
        <w:tc>
          <w:tcPr>
            <w:tcW w:w="821" w:type="pct"/>
            <w:shd w:val="clear" w:color="auto" w:fill="auto"/>
          </w:tcPr>
          <w:p w14:paraId="411682D1" w14:textId="77777777" w:rsidR="00E969CB" w:rsidRPr="00EF1223" w:rsidRDefault="00E969CB" w:rsidP="00F35873">
            <w:pPr>
              <w:autoSpaceDE w:val="0"/>
              <w:autoSpaceDN w:val="0"/>
              <w:adjustRightInd w:val="0"/>
              <w:jc w:val="center"/>
              <w:rPr>
                <w:rFonts w:cstheme="minorHAnsi"/>
                <w:sz w:val="20"/>
                <w:szCs w:val="20"/>
              </w:rPr>
            </w:pPr>
            <w:r>
              <w:rPr>
                <w:rFonts w:cstheme="minorHAnsi"/>
                <w:sz w:val="20"/>
                <w:szCs w:val="20"/>
              </w:rPr>
              <w:t>15</w:t>
            </w:r>
            <w:r w:rsidRPr="00EF1223">
              <w:rPr>
                <w:rFonts w:cstheme="minorHAnsi"/>
                <w:sz w:val="20"/>
                <w:szCs w:val="20"/>
              </w:rPr>
              <w:t xml:space="preserve"> </w:t>
            </w:r>
          </w:p>
        </w:tc>
        <w:tc>
          <w:tcPr>
            <w:tcW w:w="970" w:type="pct"/>
            <w:shd w:val="clear" w:color="auto" w:fill="auto"/>
          </w:tcPr>
          <w:p w14:paraId="17A5605F" w14:textId="77777777" w:rsidR="00E969CB" w:rsidRPr="00EF1223" w:rsidRDefault="00E969CB" w:rsidP="00F35873">
            <w:pPr>
              <w:autoSpaceDE w:val="0"/>
              <w:autoSpaceDN w:val="0"/>
              <w:adjustRightInd w:val="0"/>
              <w:jc w:val="center"/>
              <w:rPr>
                <w:rFonts w:cstheme="minorHAnsi"/>
                <w:sz w:val="20"/>
                <w:szCs w:val="20"/>
              </w:rPr>
            </w:pPr>
            <w:r>
              <w:rPr>
                <w:rFonts w:cstheme="minorHAnsi"/>
                <w:sz w:val="20"/>
                <w:szCs w:val="20"/>
              </w:rPr>
              <w:t>18</w:t>
            </w:r>
          </w:p>
        </w:tc>
      </w:tr>
      <w:tr w:rsidR="00E969CB" w:rsidRPr="00EF1223" w14:paraId="4EA72D44" w14:textId="77777777" w:rsidTr="00F35873">
        <w:trPr>
          <w:cantSplit/>
          <w:trHeight w:val="839"/>
        </w:trPr>
        <w:tc>
          <w:tcPr>
            <w:tcW w:w="2314" w:type="pct"/>
            <w:shd w:val="clear" w:color="auto" w:fill="auto"/>
          </w:tcPr>
          <w:p w14:paraId="40415FA3" w14:textId="53CEF7EB" w:rsidR="00E969CB" w:rsidRPr="00640283" w:rsidRDefault="00E969CB" w:rsidP="00F35873">
            <w:pPr>
              <w:rPr>
                <w:rFonts w:cstheme="minorHAnsi"/>
                <w:sz w:val="20"/>
                <w:szCs w:val="20"/>
              </w:rPr>
            </w:pPr>
            <w:r w:rsidRPr="005446B7">
              <w:rPr>
                <w:rFonts w:cstheme="minorHAnsi"/>
                <w:i/>
                <w:sz w:val="20"/>
                <w:szCs w:val="20"/>
              </w:rPr>
              <w:t xml:space="preserve">Number of local government staff </w:t>
            </w:r>
            <w:r w:rsidR="00FA7A8A">
              <w:rPr>
                <w:rFonts w:cstheme="minorHAnsi"/>
                <w:i/>
                <w:sz w:val="20"/>
                <w:szCs w:val="20"/>
              </w:rPr>
              <w:t xml:space="preserve">members </w:t>
            </w:r>
            <w:r w:rsidRPr="005446B7">
              <w:rPr>
                <w:rFonts w:cstheme="minorHAnsi"/>
                <w:i/>
                <w:sz w:val="20"/>
                <w:szCs w:val="20"/>
              </w:rPr>
              <w:t>from target local governments with increased capacities</w:t>
            </w:r>
          </w:p>
        </w:tc>
        <w:tc>
          <w:tcPr>
            <w:tcW w:w="895" w:type="pct"/>
            <w:shd w:val="clear" w:color="auto" w:fill="auto"/>
          </w:tcPr>
          <w:p w14:paraId="26FEC9D5" w14:textId="77777777" w:rsidR="00E969CB" w:rsidRPr="00EF1223" w:rsidRDefault="00E969CB" w:rsidP="00F35873">
            <w:pPr>
              <w:autoSpaceDE w:val="0"/>
              <w:autoSpaceDN w:val="0"/>
              <w:adjustRightInd w:val="0"/>
              <w:jc w:val="center"/>
              <w:rPr>
                <w:rFonts w:cstheme="minorHAnsi"/>
                <w:sz w:val="20"/>
                <w:szCs w:val="20"/>
              </w:rPr>
            </w:pPr>
            <w:r>
              <w:rPr>
                <w:rFonts w:cstheme="minorHAnsi"/>
                <w:sz w:val="20"/>
                <w:szCs w:val="20"/>
              </w:rPr>
              <w:t>0</w:t>
            </w:r>
          </w:p>
        </w:tc>
        <w:tc>
          <w:tcPr>
            <w:tcW w:w="821" w:type="pct"/>
            <w:shd w:val="clear" w:color="auto" w:fill="auto"/>
          </w:tcPr>
          <w:p w14:paraId="1791AD26" w14:textId="77777777" w:rsidR="00E969CB" w:rsidRPr="00EF1223" w:rsidRDefault="00E969CB" w:rsidP="00F35873">
            <w:pPr>
              <w:autoSpaceDE w:val="0"/>
              <w:autoSpaceDN w:val="0"/>
              <w:adjustRightInd w:val="0"/>
              <w:jc w:val="center"/>
              <w:rPr>
                <w:rFonts w:cstheme="minorHAnsi"/>
                <w:sz w:val="20"/>
                <w:szCs w:val="20"/>
              </w:rPr>
            </w:pPr>
            <w:r>
              <w:rPr>
                <w:rFonts w:cstheme="minorHAnsi"/>
                <w:sz w:val="20"/>
                <w:szCs w:val="20"/>
              </w:rPr>
              <w:t>100</w:t>
            </w:r>
          </w:p>
        </w:tc>
        <w:tc>
          <w:tcPr>
            <w:tcW w:w="970" w:type="pct"/>
            <w:shd w:val="clear" w:color="auto" w:fill="auto"/>
          </w:tcPr>
          <w:p w14:paraId="4AAC4A32" w14:textId="20F2A333" w:rsidR="00E969CB" w:rsidRPr="00EF1223" w:rsidRDefault="00480086" w:rsidP="00F35873">
            <w:pPr>
              <w:autoSpaceDE w:val="0"/>
              <w:autoSpaceDN w:val="0"/>
              <w:adjustRightInd w:val="0"/>
              <w:jc w:val="center"/>
              <w:rPr>
                <w:rFonts w:cstheme="minorHAnsi"/>
                <w:sz w:val="20"/>
                <w:szCs w:val="20"/>
              </w:rPr>
            </w:pPr>
            <w:r>
              <w:rPr>
                <w:rFonts w:cstheme="minorHAnsi"/>
                <w:sz w:val="20"/>
                <w:szCs w:val="20"/>
              </w:rPr>
              <w:t>238</w:t>
            </w:r>
          </w:p>
        </w:tc>
      </w:tr>
    </w:tbl>
    <w:p w14:paraId="7E806004" w14:textId="77777777" w:rsidR="00E969CB" w:rsidRDefault="00E969CB" w:rsidP="00E969CB">
      <w:pPr>
        <w:autoSpaceDE w:val="0"/>
        <w:autoSpaceDN w:val="0"/>
        <w:adjustRightInd w:val="0"/>
        <w:jc w:val="both"/>
        <w:rPr>
          <w:rFonts w:ascii="Calibri" w:hAnsi="Calibri" w:cs="Calibri"/>
        </w:rPr>
      </w:pPr>
    </w:p>
    <w:p w14:paraId="1DF08340" w14:textId="77777777" w:rsidR="00E969CB" w:rsidRDefault="00E969CB" w:rsidP="00E969CB">
      <w:pPr>
        <w:autoSpaceDE w:val="0"/>
        <w:autoSpaceDN w:val="0"/>
        <w:adjustRightInd w:val="0"/>
        <w:jc w:val="both"/>
        <w:rPr>
          <w:rFonts w:cstheme="minorHAnsi"/>
          <w:b/>
        </w:rPr>
      </w:pPr>
      <w:r>
        <w:rPr>
          <w:rFonts w:ascii="Calibri" w:hAnsi="Calibri" w:cs="Calibri"/>
        </w:rPr>
        <w:t xml:space="preserve">Under Result 2, the Project works with </w:t>
      </w:r>
      <w:r>
        <w:rPr>
          <w:rFonts w:cstheme="minorHAnsi"/>
          <w:b/>
        </w:rPr>
        <w:t>p</w:t>
      </w:r>
      <w:r w:rsidRPr="00EF1223">
        <w:rPr>
          <w:rFonts w:cstheme="minorHAnsi"/>
          <w:b/>
        </w:rPr>
        <w:t xml:space="preserve">artner local and cantonal governments </w:t>
      </w:r>
      <w:r>
        <w:rPr>
          <w:rFonts w:cstheme="minorHAnsi"/>
          <w:b/>
        </w:rPr>
        <w:t xml:space="preserve">to help them </w:t>
      </w:r>
      <w:r w:rsidRPr="00EF1223">
        <w:rPr>
          <w:rFonts w:cstheme="minorHAnsi"/>
          <w:b/>
        </w:rPr>
        <w:t>practice smart revenue and expenditure management, including through enhanced internal control and public procurement capacities.</w:t>
      </w:r>
      <w:r>
        <w:rPr>
          <w:rFonts w:cstheme="minorHAnsi"/>
          <w:b/>
        </w:rPr>
        <w:t xml:space="preserve"> </w:t>
      </w:r>
    </w:p>
    <w:p w14:paraId="2EE7E33A" w14:textId="09BF62F8" w:rsidR="00E969CB" w:rsidRDefault="00E969CB" w:rsidP="00E969CB">
      <w:pPr>
        <w:autoSpaceDE w:val="0"/>
        <w:autoSpaceDN w:val="0"/>
        <w:adjustRightInd w:val="0"/>
        <w:jc w:val="both"/>
        <w:rPr>
          <w:rStyle w:val="normaltextrun"/>
          <w:rFonts w:ascii="Calibri" w:hAnsi="Calibri" w:cs="Calibri"/>
        </w:rPr>
      </w:pPr>
      <w:r>
        <w:rPr>
          <w:rStyle w:val="normaltextrun"/>
          <w:rFonts w:ascii="Calibri" w:hAnsi="Calibri" w:cs="Calibri"/>
        </w:rPr>
        <w:t>M</w:t>
      </w:r>
      <w:r w:rsidRPr="0075253A">
        <w:rPr>
          <w:rStyle w:val="normaltextrun"/>
          <w:rFonts w:ascii="Calibri" w:hAnsi="Calibri" w:cs="Calibri"/>
        </w:rPr>
        <w:t xml:space="preserve">ore than 14 million </w:t>
      </w:r>
      <w:r w:rsidR="003702C9">
        <w:rPr>
          <w:rStyle w:val="normaltextrun"/>
          <w:rFonts w:ascii="Calibri" w:hAnsi="Calibri" w:cs="Calibri"/>
        </w:rPr>
        <w:t>BA</w:t>
      </w:r>
      <w:r w:rsidRPr="0075253A">
        <w:rPr>
          <w:rStyle w:val="normaltextrun"/>
          <w:rFonts w:ascii="Calibri" w:hAnsi="Calibri" w:cs="Calibri"/>
        </w:rPr>
        <w:t>M w</w:t>
      </w:r>
      <w:r w:rsidR="003702C9">
        <w:rPr>
          <w:rStyle w:val="normaltextrun"/>
          <w:rFonts w:ascii="Calibri" w:hAnsi="Calibri" w:cs="Calibri"/>
        </w:rPr>
        <w:t>as</w:t>
      </w:r>
      <w:r w:rsidRPr="0075253A">
        <w:rPr>
          <w:rStyle w:val="normaltextrun"/>
          <w:rFonts w:ascii="Calibri" w:hAnsi="Calibri" w:cs="Calibri"/>
        </w:rPr>
        <w:t xml:space="preserve"> generated in additional revenues through better management of expenditures</w:t>
      </w:r>
      <w:r w:rsidRPr="0075253A">
        <w:rPr>
          <w:rStyle w:val="FootnoteReference"/>
          <w:rFonts w:ascii="Calibri" w:hAnsi="Calibri"/>
        </w:rPr>
        <w:footnoteReference w:id="14"/>
      </w:r>
      <w:r>
        <w:rPr>
          <w:rStyle w:val="normaltextrun"/>
          <w:rFonts w:ascii="Calibri" w:hAnsi="Calibri" w:cs="Calibri"/>
        </w:rPr>
        <w:t xml:space="preserve">, as attested by financial reports submitted by partner local governments and reviewed in the course of the evaluation. This is a significant increase in the relevant indicator. The performance of local governments was uneven, with some performing better than others, as recognized through the Project’s incentive facility. For instance, the Municipality of Novo Sarajevo alone managed to improve its taxation and revenue collection from 1 million to 5 million </w:t>
      </w:r>
      <w:r w:rsidR="003702C9">
        <w:rPr>
          <w:rStyle w:val="normaltextrun"/>
          <w:rFonts w:ascii="Calibri" w:hAnsi="Calibri" w:cs="Calibri"/>
        </w:rPr>
        <w:t>BA</w:t>
      </w:r>
      <w:r>
        <w:rPr>
          <w:rStyle w:val="normaltextrun"/>
          <w:rFonts w:ascii="Calibri" w:hAnsi="Calibri" w:cs="Calibri"/>
        </w:rPr>
        <w:t xml:space="preserve">M in just under two years based on recommendations provided by the Project. </w:t>
      </w:r>
    </w:p>
    <w:p w14:paraId="1104EBA9" w14:textId="0E447ADF" w:rsidR="00E969CB" w:rsidRDefault="00E969CB" w:rsidP="00E969CB">
      <w:pPr>
        <w:autoSpaceDE w:val="0"/>
        <w:autoSpaceDN w:val="0"/>
        <w:adjustRightInd w:val="0"/>
        <w:jc w:val="both"/>
        <w:rPr>
          <w:rFonts w:ascii="Calibri" w:hAnsi="Calibri" w:cs="Calibri"/>
        </w:rPr>
      </w:pPr>
      <w:r>
        <w:rPr>
          <w:rStyle w:val="normaltextrun"/>
          <w:rFonts w:ascii="Calibri" w:hAnsi="Calibri" w:cs="Calibri"/>
        </w:rPr>
        <w:t xml:space="preserve">A total of </w:t>
      </w:r>
      <w:r w:rsidRPr="00A637EC">
        <w:rPr>
          <w:rFonts w:ascii="Calibri" w:hAnsi="Calibri" w:cs="Calibri"/>
        </w:rPr>
        <w:t xml:space="preserve">131 </w:t>
      </w:r>
      <w:r>
        <w:rPr>
          <w:rFonts w:ascii="Calibri" w:hAnsi="Calibri" w:cs="Calibri"/>
        </w:rPr>
        <w:t>municipal and city officials were trained in public procurement and internal control practices (</w:t>
      </w:r>
      <w:r w:rsidRPr="00A637EC">
        <w:rPr>
          <w:rFonts w:ascii="Calibri" w:hAnsi="Calibri" w:cs="Calibri"/>
        </w:rPr>
        <w:t>37</w:t>
      </w:r>
      <w:r>
        <w:rPr>
          <w:rFonts w:ascii="Calibri" w:hAnsi="Calibri" w:cs="Calibri"/>
        </w:rPr>
        <w:t xml:space="preserve"> men</w:t>
      </w:r>
      <w:r w:rsidRPr="00A637EC">
        <w:rPr>
          <w:rFonts w:ascii="Calibri" w:hAnsi="Calibri" w:cs="Calibri"/>
        </w:rPr>
        <w:t xml:space="preserve"> </w:t>
      </w:r>
      <w:r>
        <w:rPr>
          <w:rFonts w:ascii="Calibri" w:hAnsi="Calibri" w:cs="Calibri"/>
        </w:rPr>
        <w:t xml:space="preserve">and 94 women), exceeding the Project target of 100. Internal control systems were put into place in 14 local governments and 2 cantons. In addition, the Project supported the development and roll-out of a public procurement manual, as well as assisting the National Public Procurement Agency in developing an overarching strategy document for the country, covering the period 2024-2028, also leveraging partnership with the Delegation of the European Union to BIH. Responding to demands by stakeholders, the Project also commissioned and implemented an assessment of property taxation legislation in </w:t>
      </w:r>
      <w:r w:rsidR="00C4597A">
        <w:rPr>
          <w:rFonts w:ascii="Calibri" w:hAnsi="Calibri" w:cs="Calibri"/>
        </w:rPr>
        <w:t xml:space="preserve">Sarajevo </w:t>
      </w:r>
      <w:r>
        <w:rPr>
          <w:rFonts w:ascii="Calibri" w:hAnsi="Calibri" w:cs="Calibri"/>
        </w:rPr>
        <w:t xml:space="preserve">Canton, to be used as a basis for a new set of modern legislation treating this topic. </w:t>
      </w:r>
    </w:p>
    <w:p w14:paraId="04D15FBB" w14:textId="77777777" w:rsidR="00E969CB" w:rsidRDefault="00E969CB" w:rsidP="00E969CB">
      <w:pPr>
        <w:autoSpaceDE w:val="0"/>
        <w:autoSpaceDN w:val="0"/>
        <w:adjustRightInd w:val="0"/>
        <w:jc w:val="both"/>
        <w:rPr>
          <w:rStyle w:val="normaltextrun"/>
          <w:rFonts w:ascii="Calibri" w:hAnsi="Calibri" w:cs="Calibri"/>
        </w:rPr>
      </w:pPr>
    </w:p>
    <w:p w14:paraId="6F523849" w14:textId="77777777" w:rsidR="00E969CB" w:rsidRPr="00C924C6" w:rsidRDefault="00E969CB" w:rsidP="00E969CB">
      <w:pPr>
        <w:rPr>
          <w:rFonts w:cstheme="minorHAnsi"/>
          <w:b/>
          <w:iCs/>
        </w:rPr>
      </w:pPr>
      <w:r w:rsidRPr="005446B7">
        <w:rPr>
          <w:b/>
          <w:bCs/>
        </w:rPr>
        <w:t>Table 2.</w:t>
      </w:r>
      <w:r>
        <w:t xml:space="preserve"> </w:t>
      </w:r>
      <w:r>
        <w:rPr>
          <w:rFonts w:cstheme="minorHAnsi"/>
          <w:b/>
          <w:iCs/>
        </w:rPr>
        <w:t>Overview of results achieved against Log Frame indicators under Output 1.2</w:t>
      </w:r>
    </w:p>
    <w:tbl>
      <w:tblPr>
        <w:tblStyle w:val="TableGrid"/>
        <w:tblW w:w="5000" w:type="pct"/>
        <w:tblInd w:w="0" w:type="dxa"/>
        <w:tblLook w:val="04A0" w:firstRow="1" w:lastRow="0" w:firstColumn="1" w:lastColumn="0" w:noHBand="0" w:noVBand="1"/>
      </w:tblPr>
      <w:tblGrid>
        <w:gridCol w:w="4173"/>
        <w:gridCol w:w="1614"/>
        <w:gridCol w:w="1480"/>
        <w:gridCol w:w="1749"/>
      </w:tblGrid>
      <w:tr w:rsidR="00E969CB" w:rsidRPr="00EF1223" w14:paraId="09DBA53C" w14:textId="77777777" w:rsidTr="00F35873">
        <w:trPr>
          <w:trHeight w:val="835"/>
        </w:trPr>
        <w:tc>
          <w:tcPr>
            <w:tcW w:w="2314" w:type="pct"/>
            <w:tcBorders>
              <w:bottom w:val="single" w:sz="4" w:space="0" w:color="auto"/>
            </w:tcBorders>
            <w:shd w:val="clear" w:color="auto" w:fill="D9E2F3" w:themeFill="accent1" w:themeFillTint="33"/>
            <w:vAlign w:val="center"/>
          </w:tcPr>
          <w:p w14:paraId="404640EE" w14:textId="77777777" w:rsidR="00E969CB" w:rsidRPr="00EF1223" w:rsidRDefault="00E969CB" w:rsidP="00F35873">
            <w:pPr>
              <w:jc w:val="center"/>
              <w:rPr>
                <w:rFonts w:cstheme="minorHAnsi"/>
                <w:b/>
                <w:sz w:val="20"/>
                <w:szCs w:val="20"/>
              </w:rPr>
            </w:pPr>
            <w:r w:rsidRPr="00EF1223">
              <w:rPr>
                <w:rFonts w:cstheme="minorHAnsi"/>
                <w:b/>
                <w:sz w:val="20"/>
                <w:szCs w:val="20"/>
              </w:rPr>
              <w:t>Indicator</w:t>
            </w:r>
          </w:p>
        </w:tc>
        <w:tc>
          <w:tcPr>
            <w:tcW w:w="895" w:type="pct"/>
            <w:tcBorders>
              <w:bottom w:val="single" w:sz="4" w:space="0" w:color="auto"/>
            </w:tcBorders>
            <w:shd w:val="clear" w:color="auto" w:fill="D9E2F3" w:themeFill="accent1" w:themeFillTint="33"/>
            <w:vAlign w:val="center"/>
          </w:tcPr>
          <w:p w14:paraId="6235C067" w14:textId="77777777" w:rsidR="00E969CB" w:rsidRPr="00EF1223" w:rsidRDefault="00E969CB" w:rsidP="00F35873">
            <w:pPr>
              <w:jc w:val="center"/>
              <w:rPr>
                <w:rFonts w:cstheme="minorHAnsi"/>
                <w:b/>
                <w:sz w:val="20"/>
                <w:szCs w:val="20"/>
              </w:rPr>
            </w:pPr>
            <w:r w:rsidRPr="00EF1223">
              <w:rPr>
                <w:rFonts w:cstheme="minorHAnsi"/>
                <w:b/>
                <w:spacing w:val="-6"/>
                <w:sz w:val="20"/>
                <w:szCs w:val="20"/>
              </w:rPr>
              <w:t>Baseline</w:t>
            </w:r>
            <w:r w:rsidRPr="00EF1223">
              <w:rPr>
                <w:rFonts w:cstheme="minorHAnsi"/>
                <w:b/>
                <w:sz w:val="20"/>
                <w:szCs w:val="20"/>
              </w:rPr>
              <w:t xml:space="preserve"> </w:t>
            </w:r>
          </w:p>
        </w:tc>
        <w:tc>
          <w:tcPr>
            <w:tcW w:w="821" w:type="pct"/>
            <w:tcBorders>
              <w:bottom w:val="single" w:sz="4" w:space="0" w:color="auto"/>
            </w:tcBorders>
            <w:shd w:val="clear" w:color="auto" w:fill="D9E2F3" w:themeFill="accent1" w:themeFillTint="33"/>
            <w:vAlign w:val="center"/>
          </w:tcPr>
          <w:p w14:paraId="4323165F" w14:textId="77777777" w:rsidR="00E969CB" w:rsidRDefault="00E969CB" w:rsidP="00F35873">
            <w:pPr>
              <w:jc w:val="center"/>
              <w:rPr>
                <w:rFonts w:cstheme="minorHAnsi"/>
                <w:b/>
                <w:sz w:val="20"/>
                <w:szCs w:val="20"/>
              </w:rPr>
            </w:pPr>
          </w:p>
          <w:p w14:paraId="341E0404" w14:textId="77777777" w:rsidR="00E969CB" w:rsidRPr="00EF1223" w:rsidRDefault="00E969CB" w:rsidP="00F35873">
            <w:pPr>
              <w:jc w:val="center"/>
              <w:rPr>
                <w:rFonts w:cstheme="minorHAnsi"/>
                <w:b/>
                <w:sz w:val="20"/>
                <w:szCs w:val="20"/>
              </w:rPr>
            </w:pPr>
            <w:r w:rsidRPr="00EF1223">
              <w:rPr>
                <w:rFonts w:cstheme="minorHAnsi"/>
                <w:b/>
                <w:sz w:val="20"/>
                <w:szCs w:val="20"/>
              </w:rPr>
              <w:t>Target</w:t>
            </w:r>
          </w:p>
          <w:p w14:paraId="7E8CEE8F" w14:textId="77777777" w:rsidR="00E969CB" w:rsidRPr="00EF1223" w:rsidRDefault="00E969CB" w:rsidP="00F35873">
            <w:pPr>
              <w:jc w:val="center"/>
              <w:rPr>
                <w:rFonts w:cstheme="minorHAnsi"/>
                <w:b/>
                <w:sz w:val="20"/>
                <w:szCs w:val="20"/>
              </w:rPr>
            </w:pPr>
          </w:p>
        </w:tc>
        <w:tc>
          <w:tcPr>
            <w:tcW w:w="970" w:type="pct"/>
            <w:tcBorders>
              <w:bottom w:val="single" w:sz="4" w:space="0" w:color="auto"/>
            </w:tcBorders>
            <w:shd w:val="clear" w:color="auto" w:fill="D9E2F3" w:themeFill="accent1" w:themeFillTint="33"/>
            <w:vAlign w:val="center"/>
          </w:tcPr>
          <w:p w14:paraId="7FA8CD5F" w14:textId="77777777" w:rsidR="00E969CB" w:rsidRPr="00EF1223" w:rsidRDefault="00E969CB" w:rsidP="00F35873">
            <w:pPr>
              <w:jc w:val="center"/>
              <w:rPr>
                <w:rFonts w:cstheme="minorHAnsi"/>
                <w:b/>
                <w:sz w:val="20"/>
                <w:szCs w:val="20"/>
              </w:rPr>
            </w:pPr>
            <w:r>
              <w:rPr>
                <w:rFonts w:cstheme="minorHAnsi"/>
                <w:b/>
                <w:sz w:val="20"/>
                <w:szCs w:val="20"/>
              </w:rPr>
              <w:t>Result</w:t>
            </w:r>
          </w:p>
        </w:tc>
      </w:tr>
      <w:tr w:rsidR="00E969CB" w:rsidRPr="00EF1223" w14:paraId="1F56EB61" w14:textId="77777777" w:rsidTr="00F35873">
        <w:trPr>
          <w:cantSplit/>
          <w:trHeight w:val="856"/>
        </w:trPr>
        <w:tc>
          <w:tcPr>
            <w:tcW w:w="2314" w:type="pct"/>
            <w:shd w:val="clear" w:color="auto" w:fill="auto"/>
          </w:tcPr>
          <w:p w14:paraId="4A5E9BAE" w14:textId="77777777" w:rsidR="00E969CB" w:rsidRPr="005446B7" w:rsidRDefault="00E969CB" w:rsidP="00F35873">
            <w:pPr>
              <w:rPr>
                <w:rFonts w:cstheme="minorHAnsi"/>
                <w:sz w:val="21"/>
                <w:szCs w:val="21"/>
              </w:rPr>
            </w:pPr>
            <w:r w:rsidRPr="005446B7">
              <w:rPr>
                <w:rFonts w:cstheme="minorHAnsi"/>
                <w:i/>
                <w:sz w:val="21"/>
                <w:szCs w:val="21"/>
              </w:rPr>
              <w:t>Amount of savings and additional revenues generated through better expenditure management</w:t>
            </w:r>
          </w:p>
        </w:tc>
        <w:tc>
          <w:tcPr>
            <w:tcW w:w="895" w:type="pct"/>
            <w:shd w:val="clear" w:color="auto" w:fill="auto"/>
          </w:tcPr>
          <w:p w14:paraId="2A87347C" w14:textId="77777777" w:rsidR="00E969CB" w:rsidRPr="00EF1223" w:rsidRDefault="00E969CB" w:rsidP="00F35873">
            <w:pPr>
              <w:autoSpaceDE w:val="0"/>
              <w:autoSpaceDN w:val="0"/>
              <w:adjustRightInd w:val="0"/>
              <w:jc w:val="center"/>
              <w:rPr>
                <w:rFonts w:cstheme="minorHAnsi"/>
                <w:sz w:val="20"/>
                <w:szCs w:val="20"/>
              </w:rPr>
            </w:pPr>
            <w:r>
              <w:rPr>
                <w:rFonts w:cstheme="minorHAnsi"/>
                <w:sz w:val="20"/>
                <w:szCs w:val="20"/>
              </w:rPr>
              <w:t>0</w:t>
            </w:r>
          </w:p>
        </w:tc>
        <w:tc>
          <w:tcPr>
            <w:tcW w:w="821" w:type="pct"/>
            <w:shd w:val="clear" w:color="auto" w:fill="auto"/>
          </w:tcPr>
          <w:p w14:paraId="1FF53D75" w14:textId="77777777" w:rsidR="00E969CB" w:rsidRPr="00EF1223" w:rsidRDefault="00E969CB" w:rsidP="00F35873">
            <w:pPr>
              <w:autoSpaceDE w:val="0"/>
              <w:autoSpaceDN w:val="0"/>
              <w:adjustRightInd w:val="0"/>
              <w:jc w:val="center"/>
              <w:rPr>
                <w:rFonts w:cstheme="minorHAnsi"/>
                <w:sz w:val="20"/>
                <w:szCs w:val="20"/>
              </w:rPr>
            </w:pPr>
            <w:r>
              <w:rPr>
                <w:rFonts w:cstheme="minorHAnsi"/>
                <w:sz w:val="20"/>
                <w:szCs w:val="20"/>
              </w:rPr>
              <w:t>BAM 10 million</w:t>
            </w:r>
          </w:p>
        </w:tc>
        <w:tc>
          <w:tcPr>
            <w:tcW w:w="970" w:type="pct"/>
            <w:shd w:val="clear" w:color="auto" w:fill="auto"/>
          </w:tcPr>
          <w:p w14:paraId="1E438520" w14:textId="77777777" w:rsidR="00E969CB" w:rsidRPr="00EF1223" w:rsidRDefault="00E969CB" w:rsidP="00F35873">
            <w:pPr>
              <w:autoSpaceDE w:val="0"/>
              <w:autoSpaceDN w:val="0"/>
              <w:adjustRightInd w:val="0"/>
              <w:jc w:val="center"/>
              <w:rPr>
                <w:rFonts w:cstheme="minorHAnsi"/>
                <w:sz w:val="20"/>
                <w:szCs w:val="20"/>
              </w:rPr>
            </w:pPr>
            <w:r>
              <w:rPr>
                <w:rFonts w:cstheme="minorHAnsi"/>
                <w:sz w:val="20"/>
                <w:szCs w:val="20"/>
              </w:rPr>
              <w:t>BAM 14 million</w:t>
            </w:r>
          </w:p>
        </w:tc>
      </w:tr>
      <w:tr w:rsidR="00E969CB" w:rsidRPr="00EF1223" w14:paraId="1EA0D706" w14:textId="77777777" w:rsidTr="00F35873">
        <w:trPr>
          <w:cantSplit/>
          <w:trHeight w:val="839"/>
        </w:trPr>
        <w:tc>
          <w:tcPr>
            <w:tcW w:w="2314" w:type="pct"/>
            <w:shd w:val="clear" w:color="auto" w:fill="auto"/>
          </w:tcPr>
          <w:p w14:paraId="6490980A" w14:textId="742A6805" w:rsidR="00E969CB" w:rsidRPr="005446B7" w:rsidRDefault="003702C9" w:rsidP="00F35873">
            <w:pPr>
              <w:rPr>
                <w:rFonts w:cstheme="minorHAnsi"/>
                <w:sz w:val="21"/>
                <w:szCs w:val="21"/>
              </w:rPr>
            </w:pPr>
            <w:r>
              <w:rPr>
                <w:rFonts w:cstheme="minorHAnsi"/>
                <w:i/>
                <w:iCs/>
                <w:sz w:val="21"/>
                <w:szCs w:val="21"/>
              </w:rPr>
              <w:t>N</w:t>
            </w:r>
            <w:r w:rsidR="00E969CB" w:rsidRPr="005446B7">
              <w:rPr>
                <w:rFonts w:cstheme="minorHAnsi"/>
                <w:i/>
                <w:iCs/>
                <w:sz w:val="21"/>
                <w:szCs w:val="21"/>
              </w:rPr>
              <w:t>umber of local government staff who benefit from improved skills and capacities in the areas of expenditure management, internal control and public procurement</w:t>
            </w:r>
            <w:r w:rsidR="00E969CB" w:rsidRPr="005446B7">
              <w:rPr>
                <w:rFonts w:cstheme="minorHAnsi"/>
                <w:i/>
                <w:sz w:val="21"/>
                <w:szCs w:val="21"/>
              </w:rPr>
              <w:t xml:space="preserve"> </w:t>
            </w:r>
          </w:p>
        </w:tc>
        <w:tc>
          <w:tcPr>
            <w:tcW w:w="895" w:type="pct"/>
            <w:shd w:val="clear" w:color="auto" w:fill="auto"/>
          </w:tcPr>
          <w:p w14:paraId="1A25B37E" w14:textId="77777777" w:rsidR="00E969CB" w:rsidRPr="00EF1223" w:rsidRDefault="00E969CB" w:rsidP="00F35873">
            <w:pPr>
              <w:autoSpaceDE w:val="0"/>
              <w:autoSpaceDN w:val="0"/>
              <w:adjustRightInd w:val="0"/>
              <w:jc w:val="center"/>
              <w:rPr>
                <w:rFonts w:cstheme="minorHAnsi"/>
                <w:sz w:val="20"/>
                <w:szCs w:val="20"/>
              </w:rPr>
            </w:pPr>
            <w:r>
              <w:rPr>
                <w:rFonts w:cstheme="minorHAnsi"/>
                <w:sz w:val="20"/>
                <w:szCs w:val="20"/>
              </w:rPr>
              <w:t>0</w:t>
            </w:r>
          </w:p>
        </w:tc>
        <w:tc>
          <w:tcPr>
            <w:tcW w:w="821" w:type="pct"/>
            <w:shd w:val="clear" w:color="auto" w:fill="auto"/>
          </w:tcPr>
          <w:p w14:paraId="3363A5EB" w14:textId="77777777" w:rsidR="00E969CB" w:rsidRPr="00EF1223" w:rsidRDefault="00E969CB" w:rsidP="00F35873">
            <w:pPr>
              <w:autoSpaceDE w:val="0"/>
              <w:autoSpaceDN w:val="0"/>
              <w:adjustRightInd w:val="0"/>
              <w:jc w:val="center"/>
              <w:rPr>
                <w:rFonts w:cstheme="minorHAnsi"/>
                <w:sz w:val="20"/>
                <w:szCs w:val="20"/>
              </w:rPr>
            </w:pPr>
            <w:r>
              <w:rPr>
                <w:rFonts w:cstheme="minorHAnsi"/>
                <w:sz w:val="20"/>
                <w:szCs w:val="20"/>
              </w:rPr>
              <w:t>100</w:t>
            </w:r>
          </w:p>
        </w:tc>
        <w:tc>
          <w:tcPr>
            <w:tcW w:w="970" w:type="pct"/>
            <w:shd w:val="clear" w:color="auto" w:fill="auto"/>
          </w:tcPr>
          <w:p w14:paraId="10E0E43E" w14:textId="77777777" w:rsidR="00E969CB" w:rsidRPr="00EF1223" w:rsidRDefault="00E969CB" w:rsidP="00F35873">
            <w:pPr>
              <w:autoSpaceDE w:val="0"/>
              <w:autoSpaceDN w:val="0"/>
              <w:adjustRightInd w:val="0"/>
              <w:jc w:val="center"/>
              <w:rPr>
                <w:rFonts w:cstheme="minorHAnsi"/>
                <w:sz w:val="20"/>
                <w:szCs w:val="20"/>
              </w:rPr>
            </w:pPr>
            <w:r>
              <w:rPr>
                <w:rFonts w:cstheme="minorHAnsi"/>
                <w:sz w:val="20"/>
                <w:szCs w:val="20"/>
              </w:rPr>
              <w:t>131</w:t>
            </w:r>
          </w:p>
        </w:tc>
      </w:tr>
    </w:tbl>
    <w:p w14:paraId="1B65B302" w14:textId="77777777" w:rsidR="00E969CB" w:rsidRDefault="00E969CB" w:rsidP="00E969CB">
      <w:pPr>
        <w:autoSpaceDE w:val="0"/>
        <w:autoSpaceDN w:val="0"/>
        <w:adjustRightInd w:val="0"/>
        <w:jc w:val="both"/>
        <w:rPr>
          <w:rFonts w:cstheme="minorHAnsi"/>
          <w:bCs/>
        </w:rPr>
      </w:pPr>
    </w:p>
    <w:p w14:paraId="2791258D" w14:textId="11A3C8F2" w:rsidR="00E969CB" w:rsidRDefault="00E969CB" w:rsidP="00E969CB">
      <w:pPr>
        <w:autoSpaceDE w:val="0"/>
        <w:autoSpaceDN w:val="0"/>
        <w:adjustRightInd w:val="0"/>
        <w:jc w:val="both"/>
        <w:rPr>
          <w:rFonts w:cstheme="minorHAnsi"/>
        </w:rPr>
      </w:pPr>
      <w:r>
        <w:rPr>
          <w:rFonts w:cstheme="minorHAnsi"/>
          <w:bCs/>
        </w:rPr>
        <w:t xml:space="preserve">Under </w:t>
      </w:r>
      <w:r w:rsidRPr="003E01C4">
        <w:rPr>
          <w:rFonts w:cstheme="minorHAnsi"/>
          <w:bCs/>
        </w:rPr>
        <w:t>Result 3</w:t>
      </w:r>
      <w:r>
        <w:rPr>
          <w:rFonts w:cstheme="minorHAnsi"/>
          <w:bCs/>
        </w:rPr>
        <w:t>,</w:t>
      </w:r>
      <w:r w:rsidRPr="00EF1223">
        <w:rPr>
          <w:rFonts w:cstheme="minorHAnsi"/>
          <w:b/>
        </w:rPr>
        <w:t xml:space="preserve"> </w:t>
      </w:r>
      <w:bookmarkStart w:id="16" w:name="_Hlk511376104"/>
      <w:r>
        <w:rPr>
          <w:rFonts w:cstheme="minorHAnsi"/>
          <w:b/>
        </w:rPr>
        <w:t>p</w:t>
      </w:r>
      <w:r w:rsidRPr="00EF1223">
        <w:rPr>
          <w:rFonts w:cstheme="minorHAnsi"/>
          <w:b/>
        </w:rPr>
        <w:t xml:space="preserve">ublic service infrastructure </w:t>
      </w:r>
      <w:bookmarkEnd w:id="16"/>
      <w:r w:rsidRPr="00EF1223">
        <w:rPr>
          <w:rFonts w:cstheme="minorHAnsi"/>
          <w:b/>
        </w:rPr>
        <w:t xml:space="preserve">in partner local communities </w:t>
      </w:r>
      <w:r>
        <w:rPr>
          <w:rFonts w:cstheme="minorHAnsi"/>
          <w:b/>
        </w:rPr>
        <w:t xml:space="preserve">is </w:t>
      </w:r>
      <w:r w:rsidRPr="00EF1223">
        <w:rPr>
          <w:rFonts w:cstheme="minorHAnsi"/>
          <w:b/>
        </w:rPr>
        <w:t>upgraded</w:t>
      </w:r>
      <w:r>
        <w:rPr>
          <w:rFonts w:cstheme="minorHAnsi"/>
          <w:b/>
        </w:rPr>
        <w:t xml:space="preserve">, </w:t>
      </w:r>
      <w:r w:rsidR="00DF55AD" w:rsidRPr="0010019A">
        <w:rPr>
          <w:rFonts w:cstheme="minorHAnsi"/>
        </w:rPr>
        <w:t>and</w:t>
      </w:r>
      <w:r w:rsidR="00DF55AD">
        <w:rPr>
          <w:rFonts w:cstheme="minorHAnsi"/>
          <w:b/>
        </w:rPr>
        <w:t xml:space="preserve"> </w:t>
      </w:r>
      <w:r w:rsidRPr="00E65B8B">
        <w:rPr>
          <w:rFonts w:cstheme="minorHAnsi"/>
          <w:bCs/>
        </w:rPr>
        <w:t>has the following indicators</w:t>
      </w:r>
      <w:r w:rsidR="004953E2">
        <w:rPr>
          <w:rFonts w:cstheme="minorHAnsi"/>
          <w:bCs/>
        </w:rPr>
        <w:t>.</w:t>
      </w:r>
      <w:r w:rsidRPr="00046577">
        <w:rPr>
          <w:rFonts w:cstheme="minorHAnsi"/>
        </w:rPr>
        <w:t xml:space="preserve"> </w:t>
      </w:r>
      <w:r>
        <w:rPr>
          <w:rFonts w:cstheme="minorHAnsi"/>
        </w:rPr>
        <w:t xml:space="preserve">Under this result, the Project developed a comprehensive performance evaluation framework to evaluate the progress of local governments towards achieving benchmarks set through the Project, as a means to single out local governments that will be rewarded with grant funding for critical service delivery infrastructure, arising from their respective development strategies. Ultimately, the Project selected 10 local governments for support, with all Projects granted funding completed at the time of evaluation. </w:t>
      </w:r>
      <w:r>
        <w:rPr>
          <w:rStyle w:val="normaltextrun"/>
          <w:rFonts w:ascii="Calibri" w:hAnsi="Calibri" w:cs="Calibri"/>
        </w:rPr>
        <w:t xml:space="preserve">The Projects </w:t>
      </w:r>
      <w:r w:rsidRPr="0075253A">
        <w:rPr>
          <w:rStyle w:val="normaltextrun"/>
          <w:rFonts w:ascii="Calibri" w:hAnsi="Calibri" w:cs="Calibri"/>
        </w:rPr>
        <w:t>implemented</w:t>
      </w:r>
      <w:r>
        <w:rPr>
          <w:rStyle w:val="normaltextrun"/>
          <w:rFonts w:ascii="Calibri" w:hAnsi="Calibri" w:cs="Calibri"/>
        </w:rPr>
        <w:t xml:space="preserve"> are </w:t>
      </w:r>
      <w:r w:rsidRPr="0075253A">
        <w:rPr>
          <w:rStyle w:val="normaltextrun"/>
          <w:rFonts w:ascii="Calibri" w:hAnsi="Calibri" w:cs="Calibri"/>
        </w:rPr>
        <w:t>valued at 3.4 million</w:t>
      </w:r>
      <w:r>
        <w:rPr>
          <w:rStyle w:val="normaltextrun"/>
          <w:rFonts w:ascii="Calibri" w:hAnsi="Calibri" w:cs="Calibri"/>
        </w:rPr>
        <w:t xml:space="preserve"> </w:t>
      </w:r>
      <w:r w:rsidR="004953E2">
        <w:rPr>
          <w:rStyle w:val="normaltextrun"/>
          <w:rFonts w:ascii="Calibri" w:hAnsi="Calibri" w:cs="Calibri"/>
        </w:rPr>
        <w:t>BA</w:t>
      </w:r>
      <w:r>
        <w:rPr>
          <w:rStyle w:val="normaltextrun"/>
          <w:rFonts w:ascii="Calibri" w:hAnsi="Calibri" w:cs="Calibri"/>
        </w:rPr>
        <w:t>M</w:t>
      </w:r>
      <w:r w:rsidRPr="0075253A">
        <w:rPr>
          <w:rStyle w:val="normaltextrun"/>
          <w:rFonts w:ascii="Calibri" w:hAnsi="Calibri" w:cs="Calibri"/>
        </w:rPr>
        <w:t>, with local co</w:t>
      </w:r>
      <w:r w:rsidR="0010019A">
        <w:rPr>
          <w:rStyle w:val="normaltextrun"/>
          <w:rFonts w:ascii="Calibri" w:hAnsi="Calibri" w:cs="Calibri"/>
        </w:rPr>
        <w:t>-</w:t>
      </w:r>
      <w:r w:rsidRPr="0075253A">
        <w:rPr>
          <w:rStyle w:val="normaltextrun"/>
          <w:rFonts w:ascii="Calibri" w:hAnsi="Calibri" w:cs="Calibri"/>
        </w:rPr>
        <w:t xml:space="preserve">financing exceeding 2.5 million </w:t>
      </w:r>
      <w:r w:rsidR="004953E2">
        <w:rPr>
          <w:rStyle w:val="normaltextrun"/>
          <w:rFonts w:ascii="Calibri" w:hAnsi="Calibri" w:cs="Calibri"/>
        </w:rPr>
        <w:t>BA</w:t>
      </w:r>
      <w:r w:rsidRPr="0075253A">
        <w:rPr>
          <w:rStyle w:val="normaltextrun"/>
          <w:rFonts w:ascii="Calibri" w:hAnsi="Calibri" w:cs="Calibri"/>
        </w:rPr>
        <w:t>M</w:t>
      </w:r>
      <w:r>
        <w:rPr>
          <w:rStyle w:val="normaltextrun"/>
          <w:rFonts w:ascii="Calibri" w:hAnsi="Calibri" w:cs="Calibri"/>
        </w:rPr>
        <w:t xml:space="preserve">. </w:t>
      </w:r>
    </w:p>
    <w:p w14:paraId="243B24AC" w14:textId="0BFA9382" w:rsidR="00E969CB" w:rsidRPr="00E969CB" w:rsidRDefault="00E969CB" w:rsidP="00E969CB">
      <w:pPr>
        <w:autoSpaceDE w:val="0"/>
        <w:autoSpaceDN w:val="0"/>
        <w:adjustRightInd w:val="0"/>
        <w:jc w:val="both"/>
        <w:rPr>
          <w:rStyle w:val="normaltextrun"/>
          <w:rFonts w:cstheme="minorHAnsi"/>
        </w:rPr>
      </w:pPr>
      <w:r>
        <w:rPr>
          <w:rFonts w:cstheme="minorHAnsi"/>
        </w:rPr>
        <w:t xml:space="preserve">According to Project monitoring and evaluation data, and supported by a review conducted by the evaluator, some 183,400 residents of partner local governments benefited from Project impact in this regard, compared to the target of 20,000. </w:t>
      </w:r>
    </w:p>
    <w:p w14:paraId="52361E6B" w14:textId="77777777" w:rsidR="00E969CB" w:rsidRPr="00F52BE5" w:rsidRDefault="00E969CB" w:rsidP="00E969CB">
      <w:pPr>
        <w:autoSpaceDE w:val="0"/>
        <w:autoSpaceDN w:val="0"/>
        <w:adjustRightInd w:val="0"/>
        <w:jc w:val="both"/>
        <w:rPr>
          <w:rFonts w:cstheme="minorHAnsi"/>
        </w:rPr>
      </w:pPr>
      <w:r>
        <w:rPr>
          <w:rStyle w:val="normaltextrun"/>
          <w:rFonts w:ascii="Calibri" w:hAnsi="Calibri" w:cs="Calibri"/>
          <w:b/>
          <w:bCs/>
        </w:rPr>
        <w:t xml:space="preserve">Table 3. </w:t>
      </w:r>
      <w:r>
        <w:rPr>
          <w:rFonts w:cstheme="minorHAnsi"/>
          <w:b/>
          <w:iCs/>
        </w:rPr>
        <w:t>Overview of results achieved against Log Frame indicators under Output 1.3</w:t>
      </w:r>
    </w:p>
    <w:tbl>
      <w:tblPr>
        <w:tblStyle w:val="TableGrid"/>
        <w:tblW w:w="5000" w:type="pct"/>
        <w:tblInd w:w="0" w:type="dxa"/>
        <w:tblLook w:val="04A0" w:firstRow="1" w:lastRow="0" w:firstColumn="1" w:lastColumn="0" w:noHBand="0" w:noVBand="1"/>
      </w:tblPr>
      <w:tblGrid>
        <w:gridCol w:w="4173"/>
        <w:gridCol w:w="1614"/>
        <w:gridCol w:w="1480"/>
        <w:gridCol w:w="1749"/>
      </w:tblGrid>
      <w:tr w:rsidR="00E969CB" w:rsidRPr="00EF1223" w14:paraId="5B6FBCAB" w14:textId="77777777" w:rsidTr="00F35873">
        <w:trPr>
          <w:trHeight w:val="835"/>
        </w:trPr>
        <w:tc>
          <w:tcPr>
            <w:tcW w:w="2314" w:type="pct"/>
            <w:tcBorders>
              <w:bottom w:val="single" w:sz="4" w:space="0" w:color="auto"/>
            </w:tcBorders>
            <w:shd w:val="clear" w:color="auto" w:fill="D9E2F3" w:themeFill="accent1" w:themeFillTint="33"/>
            <w:vAlign w:val="center"/>
          </w:tcPr>
          <w:p w14:paraId="0139E1BE" w14:textId="77777777" w:rsidR="00E969CB" w:rsidRPr="00EF1223" w:rsidRDefault="00E969CB" w:rsidP="00F35873">
            <w:pPr>
              <w:jc w:val="center"/>
              <w:rPr>
                <w:rFonts w:cstheme="minorHAnsi"/>
                <w:b/>
                <w:sz w:val="20"/>
                <w:szCs w:val="20"/>
              </w:rPr>
            </w:pPr>
            <w:r w:rsidRPr="00EF1223">
              <w:rPr>
                <w:rFonts w:cstheme="minorHAnsi"/>
                <w:b/>
                <w:sz w:val="20"/>
                <w:szCs w:val="20"/>
              </w:rPr>
              <w:t>Indicator</w:t>
            </w:r>
          </w:p>
        </w:tc>
        <w:tc>
          <w:tcPr>
            <w:tcW w:w="895" w:type="pct"/>
            <w:tcBorders>
              <w:bottom w:val="single" w:sz="4" w:space="0" w:color="auto"/>
            </w:tcBorders>
            <w:shd w:val="clear" w:color="auto" w:fill="D9E2F3" w:themeFill="accent1" w:themeFillTint="33"/>
            <w:vAlign w:val="center"/>
          </w:tcPr>
          <w:p w14:paraId="2495D499" w14:textId="77777777" w:rsidR="00E969CB" w:rsidRPr="00EF1223" w:rsidRDefault="00E969CB" w:rsidP="00F35873">
            <w:pPr>
              <w:jc w:val="center"/>
              <w:rPr>
                <w:rFonts w:cstheme="minorHAnsi"/>
                <w:b/>
                <w:sz w:val="20"/>
                <w:szCs w:val="20"/>
              </w:rPr>
            </w:pPr>
            <w:r w:rsidRPr="00EF1223">
              <w:rPr>
                <w:rFonts w:cstheme="minorHAnsi"/>
                <w:b/>
                <w:spacing w:val="-6"/>
                <w:sz w:val="20"/>
                <w:szCs w:val="20"/>
              </w:rPr>
              <w:t>Baseline</w:t>
            </w:r>
            <w:r w:rsidRPr="00EF1223">
              <w:rPr>
                <w:rFonts w:cstheme="minorHAnsi"/>
                <w:b/>
                <w:sz w:val="20"/>
                <w:szCs w:val="20"/>
              </w:rPr>
              <w:t xml:space="preserve"> </w:t>
            </w:r>
          </w:p>
        </w:tc>
        <w:tc>
          <w:tcPr>
            <w:tcW w:w="821" w:type="pct"/>
            <w:tcBorders>
              <w:bottom w:val="single" w:sz="4" w:space="0" w:color="auto"/>
            </w:tcBorders>
            <w:shd w:val="clear" w:color="auto" w:fill="D9E2F3" w:themeFill="accent1" w:themeFillTint="33"/>
            <w:vAlign w:val="center"/>
          </w:tcPr>
          <w:p w14:paraId="2309A942" w14:textId="77777777" w:rsidR="00E969CB" w:rsidRDefault="00E969CB" w:rsidP="00F35873">
            <w:pPr>
              <w:jc w:val="center"/>
              <w:rPr>
                <w:rFonts w:cstheme="minorHAnsi"/>
                <w:b/>
                <w:sz w:val="20"/>
                <w:szCs w:val="20"/>
              </w:rPr>
            </w:pPr>
          </w:p>
          <w:p w14:paraId="44AF0661" w14:textId="77777777" w:rsidR="00E969CB" w:rsidRPr="00EF1223" w:rsidRDefault="00E969CB" w:rsidP="00F35873">
            <w:pPr>
              <w:jc w:val="center"/>
              <w:rPr>
                <w:rFonts w:cstheme="minorHAnsi"/>
                <w:b/>
                <w:sz w:val="20"/>
                <w:szCs w:val="20"/>
              </w:rPr>
            </w:pPr>
            <w:r w:rsidRPr="00EF1223">
              <w:rPr>
                <w:rFonts w:cstheme="minorHAnsi"/>
                <w:b/>
                <w:sz w:val="20"/>
                <w:szCs w:val="20"/>
              </w:rPr>
              <w:t>Target</w:t>
            </w:r>
          </w:p>
          <w:p w14:paraId="09949EAE" w14:textId="77777777" w:rsidR="00E969CB" w:rsidRPr="00EF1223" w:rsidRDefault="00E969CB" w:rsidP="00F35873">
            <w:pPr>
              <w:jc w:val="center"/>
              <w:rPr>
                <w:rFonts w:cstheme="minorHAnsi"/>
                <w:b/>
                <w:sz w:val="20"/>
                <w:szCs w:val="20"/>
              </w:rPr>
            </w:pPr>
          </w:p>
        </w:tc>
        <w:tc>
          <w:tcPr>
            <w:tcW w:w="970" w:type="pct"/>
            <w:tcBorders>
              <w:bottom w:val="single" w:sz="4" w:space="0" w:color="auto"/>
            </w:tcBorders>
            <w:shd w:val="clear" w:color="auto" w:fill="D9E2F3" w:themeFill="accent1" w:themeFillTint="33"/>
            <w:vAlign w:val="center"/>
          </w:tcPr>
          <w:p w14:paraId="25983681" w14:textId="77777777" w:rsidR="00E969CB" w:rsidRPr="00EF1223" w:rsidRDefault="00E969CB" w:rsidP="00F35873">
            <w:pPr>
              <w:jc w:val="center"/>
              <w:rPr>
                <w:rFonts w:cstheme="minorHAnsi"/>
                <w:b/>
                <w:sz w:val="20"/>
                <w:szCs w:val="20"/>
              </w:rPr>
            </w:pPr>
            <w:r>
              <w:rPr>
                <w:rFonts w:cstheme="minorHAnsi"/>
                <w:b/>
                <w:sz w:val="20"/>
                <w:szCs w:val="20"/>
              </w:rPr>
              <w:t>Result</w:t>
            </w:r>
          </w:p>
        </w:tc>
      </w:tr>
      <w:tr w:rsidR="00E969CB" w:rsidRPr="00EF1223" w14:paraId="6F0CB9AA" w14:textId="77777777" w:rsidTr="00F35873">
        <w:trPr>
          <w:cantSplit/>
          <w:trHeight w:val="856"/>
        </w:trPr>
        <w:tc>
          <w:tcPr>
            <w:tcW w:w="2314" w:type="pct"/>
            <w:shd w:val="clear" w:color="auto" w:fill="auto"/>
          </w:tcPr>
          <w:p w14:paraId="68A5C2BC" w14:textId="77777777" w:rsidR="00E969CB" w:rsidRPr="005446B7" w:rsidRDefault="00E969CB" w:rsidP="00F35873">
            <w:pPr>
              <w:rPr>
                <w:rFonts w:cstheme="minorHAnsi"/>
                <w:sz w:val="20"/>
                <w:szCs w:val="20"/>
              </w:rPr>
            </w:pPr>
            <w:r w:rsidRPr="005446B7">
              <w:rPr>
                <w:rFonts w:cstheme="minorHAnsi"/>
                <w:i/>
                <w:iCs/>
                <w:sz w:val="20"/>
                <w:szCs w:val="20"/>
              </w:rPr>
              <w:t>Number of infrastructure projects implemented in partnership with selected local governments</w:t>
            </w:r>
            <w:r w:rsidRPr="005446B7">
              <w:rPr>
                <w:rFonts w:cstheme="minorHAnsi"/>
                <w:i/>
                <w:sz w:val="20"/>
                <w:szCs w:val="20"/>
              </w:rPr>
              <w:t xml:space="preserve"> </w:t>
            </w:r>
          </w:p>
        </w:tc>
        <w:tc>
          <w:tcPr>
            <w:tcW w:w="895" w:type="pct"/>
            <w:shd w:val="clear" w:color="auto" w:fill="auto"/>
          </w:tcPr>
          <w:p w14:paraId="3A2CA59A" w14:textId="77777777" w:rsidR="00E969CB" w:rsidRPr="00745BCB" w:rsidRDefault="00E969CB" w:rsidP="00F35873">
            <w:pPr>
              <w:autoSpaceDE w:val="0"/>
              <w:autoSpaceDN w:val="0"/>
              <w:adjustRightInd w:val="0"/>
              <w:jc w:val="center"/>
              <w:rPr>
                <w:rFonts w:cstheme="minorHAnsi"/>
                <w:sz w:val="20"/>
                <w:szCs w:val="20"/>
              </w:rPr>
            </w:pPr>
            <w:r w:rsidRPr="00745BCB">
              <w:rPr>
                <w:rFonts w:cstheme="minorHAnsi"/>
                <w:sz w:val="20"/>
                <w:szCs w:val="20"/>
              </w:rPr>
              <w:t>0</w:t>
            </w:r>
          </w:p>
        </w:tc>
        <w:tc>
          <w:tcPr>
            <w:tcW w:w="821" w:type="pct"/>
            <w:shd w:val="clear" w:color="auto" w:fill="auto"/>
          </w:tcPr>
          <w:p w14:paraId="5DD9CFB9" w14:textId="77777777" w:rsidR="00E969CB" w:rsidRPr="00745BCB" w:rsidRDefault="00E969CB" w:rsidP="00F35873">
            <w:pPr>
              <w:autoSpaceDE w:val="0"/>
              <w:autoSpaceDN w:val="0"/>
              <w:adjustRightInd w:val="0"/>
              <w:jc w:val="center"/>
              <w:rPr>
                <w:rFonts w:cstheme="minorHAnsi"/>
                <w:sz w:val="20"/>
                <w:szCs w:val="20"/>
              </w:rPr>
            </w:pPr>
            <w:r>
              <w:rPr>
                <w:rFonts w:cstheme="minorHAnsi"/>
                <w:sz w:val="20"/>
                <w:szCs w:val="20"/>
              </w:rPr>
              <w:t>9</w:t>
            </w:r>
          </w:p>
        </w:tc>
        <w:tc>
          <w:tcPr>
            <w:tcW w:w="970" w:type="pct"/>
            <w:shd w:val="clear" w:color="auto" w:fill="auto"/>
          </w:tcPr>
          <w:p w14:paraId="0802D0B1" w14:textId="77777777" w:rsidR="00E969CB" w:rsidRPr="00745BCB" w:rsidRDefault="00E969CB" w:rsidP="00F35873">
            <w:pPr>
              <w:autoSpaceDE w:val="0"/>
              <w:autoSpaceDN w:val="0"/>
              <w:adjustRightInd w:val="0"/>
              <w:jc w:val="center"/>
              <w:rPr>
                <w:rFonts w:cstheme="minorHAnsi"/>
                <w:sz w:val="20"/>
                <w:szCs w:val="20"/>
              </w:rPr>
            </w:pPr>
            <w:r>
              <w:rPr>
                <w:rFonts w:cstheme="minorHAnsi"/>
                <w:sz w:val="20"/>
                <w:szCs w:val="20"/>
              </w:rPr>
              <w:t>10</w:t>
            </w:r>
          </w:p>
        </w:tc>
      </w:tr>
      <w:tr w:rsidR="00E969CB" w:rsidRPr="00EF1223" w14:paraId="720D058D" w14:textId="77777777" w:rsidTr="00F35873">
        <w:trPr>
          <w:cantSplit/>
          <w:trHeight w:val="839"/>
        </w:trPr>
        <w:tc>
          <w:tcPr>
            <w:tcW w:w="2314" w:type="pct"/>
            <w:shd w:val="clear" w:color="auto" w:fill="auto"/>
          </w:tcPr>
          <w:p w14:paraId="563BA4C5" w14:textId="77777777" w:rsidR="00E969CB" w:rsidRPr="005446B7" w:rsidRDefault="00E969CB" w:rsidP="00F35873">
            <w:pPr>
              <w:rPr>
                <w:rFonts w:cstheme="minorHAnsi"/>
                <w:sz w:val="20"/>
                <w:szCs w:val="20"/>
              </w:rPr>
            </w:pPr>
            <w:r w:rsidRPr="005446B7">
              <w:rPr>
                <w:rFonts w:cstheme="minorHAnsi"/>
                <w:i/>
                <w:iCs/>
                <w:sz w:val="20"/>
                <w:szCs w:val="20"/>
              </w:rPr>
              <w:t xml:space="preserve">Number of residents who benefit from new/improved local services </w:t>
            </w:r>
          </w:p>
        </w:tc>
        <w:tc>
          <w:tcPr>
            <w:tcW w:w="895" w:type="pct"/>
            <w:shd w:val="clear" w:color="auto" w:fill="auto"/>
          </w:tcPr>
          <w:p w14:paraId="492CF6B4" w14:textId="77777777" w:rsidR="00E969CB" w:rsidRPr="00745BCB" w:rsidRDefault="00E969CB" w:rsidP="00F35873">
            <w:pPr>
              <w:autoSpaceDE w:val="0"/>
              <w:autoSpaceDN w:val="0"/>
              <w:adjustRightInd w:val="0"/>
              <w:jc w:val="center"/>
              <w:rPr>
                <w:rFonts w:cstheme="minorHAnsi"/>
                <w:sz w:val="20"/>
                <w:szCs w:val="20"/>
              </w:rPr>
            </w:pPr>
            <w:r w:rsidRPr="00745BCB">
              <w:rPr>
                <w:rFonts w:cstheme="minorHAnsi"/>
                <w:sz w:val="20"/>
                <w:szCs w:val="20"/>
              </w:rPr>
              <w:t>0</w:t>
            </w:r>
          </w:p>
        </w:tc>
        <w:tc>
          <w:tcPr>
            <w:tcW w:w="821" w:type="pct"/>
            <w:shd w:val="clear" w:color="auto" w:fill="auto"/>
          </w:tcPr>
          <w:p w14:paraId="5D0128C3" w14:textId="2A59AC48" w:rsidR="00E969CB" w:rsidRPr="00745BCB" w:rsidRDefault="00E969CB" w:rsidP="00F35873">
            <w:pPr>
              <w:autoSpaceDE w:val="0"/>
              <w:autoSpaceDN w:val="0"/>
              <w:adjustRightInd w:val="0"/>
              <w:jc w:val="center"/>
              <w:rPr>
                <w:rFonts w:cstheme="minorHAnsi"/>
                <w:sz w:val="20"/>
                <w:szCs w:val="20"/>
              </w:rPr>
            </w:pPr>
            <w:r>
              <w:rPr>
                <w:rFonts w:cstheme="minorHAnsi"/>
                <w:sz w:val="20"/>
                <w:szCs w:val="20"/>
              </w:rPr>
              <w:t>20</w:t>
            </w:r>
            <w:r w:rsidR="00BB571C">
              <w:rPr>
                <w:rFonts w:cstheme="minorHAnsi"/>
                <w:sz w:val="20"/>
                <w:szCs w:val="20"/>
              </w:rPr>
              <w:t>,</w:t>
            </w:r>
            <w:r>
              <w:rPr>
                <w:rFonts w:cstheme="minorHAnsi"/>
                <w:sz w:val="20"/>
                <w:szCs w:val="20"/>
              </w:rPr>
              <w:t>000</w:t>
            </w:r>
          </w:p>
        </w:tc>
        <w:tc>
          <w:tcPr>
            <w:tcW w:w="970" w:type="pct"/>
            <w:shd w:val="clear" w:color="auto" w:fill="auto"/>
          </w:tcPr>
          <w:p w14:paraId="1085A4B9" w14:textId="4D32FE0D" w:rsidR="00E969CB" w:rsidRPr="00745BCB" w:rsidRDefault="00E969CB" w:rsidP="00F35873">
            <w:pPr>
              <w:autoSpaceDE w:val="0"/>
              <w:autoSpaceDN w:val="0"/>
              <w:adjustRightInd w:val="0"/>
              <w:jc w:val="center"/>
              <w:rPr>
                <w:rFonts w:cstheme="minorHAnsi"/>
                <w:sz w:val="20"/>
                <w:szCs w:val="20"/>
              </w:rPr>
            </w:pPr>
            <w:r>
              <w:rPr>
                <w:rFonts w:cstheme="minorHAnsi"/>
                <w:sz w:val="20"/>
                <w:szCs w:val="20"/>
              </w:rPr>
              <w:t>183</w:t>
            </w:r>
            <w:r w:rsidR="00BB571C">
              <w:rPr>
                <w:rFonts w:cstheme="minorHAnsi"/>
                <w:sz w:val="20"/>
                <w:szCs w:val="20"/>
              </w:rPr>
              <w:t>,</w:t>
            </w:r>
            <w:r>
              <w:rPr>
                <w:rFonts w:cstheme="minorHAnsi"/>
                <w:sz w:val="20"/>
                <w:szCs w:val="20"/>
              </w:rPr>
              <w:t>000</w:t>
            </w:r>
          </w:p>
        </w:tc>
      </w:tr>
    </w:tbl>
    <w:p w14:paraId="789AE2D6" w14:textId="77777777" w:rsidR="00E969CB" w:rsidRDefault="00E969CB" w:rsidP="00E969CB">
      <w:pPr>
        <w:autoSpaceDE w:val="0"/>
        <w:autoSpaceDN w:val="0"/>
        <w:adjustRightInd w:val="0"/>
        <w:jc w:val="both"/>
        <w:rPr>
          <w:rFonts w:cstheme="minorHAnsi"/>
          <w:bCs/>
        </w:rPr>
      </w:pPr>
    </w:p>
    <w:p w14:paraId="68FD2C3E" w14:textId="77777777" w:rsidR="00E969CB" w:rsidRDefault="00E969CB" w:rsidP="00E969CB">
      <w:pPr>
        <w:rPr>
          <w:rFonts w:ascii="Calibri" w:hAnsi="Calibri" w:cs="Calibri"/>
        </w:rPr>
      </w:pPr>
      <w:r>
        <w:rPr>
          <w:rFonts w:ascii="Calibri" w:hAnsi="Calibri" w:cs="Calibri"/>
        </w:rPr>
        <w:t xml:space="preserve">Under Outcome 2, </w:t>
      </w:r>
      <w:r>
        <w:rPr>
          <w:rFonts w:cstheme="minorHAnsi"/>
          <w:b/>
        </w:rPr>
        <w:t xml:space="preserve">the Project was tasked with </w:t>
      </w:r>
      <w:r w:rsidRPr="00C96251">
        <w:rPr>
          <w:rFonts w:cstheme="minorHAnsi"/>
          <w:b/>
        </w:rPr>
        <w:t>inject</w:t>
      </w:r>
      <w:r>
        <w:rPr>
          <w:rFonts w:cstheme="minorHAnsi"/>
          <w:b/>
        </w:rPr>
        <w:t>ing</w:t>
      </w:r>
      <w:r w:rsidRPr="00C96251">
        <w:rPr>
          <w:rFonts w:cstheme="minorHAnsi"/>
          <w:b/>
        </w:rPr>
        <w:t xml:space="preserve"> speed and purpose to the implementation of the newly elected local government leaders’ reform agenda.</w:t>
      </w:r>
    </w:p>
    <w:p w14:paraId="53973425" w14:textId="77777777" w:rsidR="00E969CB" w:rsidRDefault="00E969CB" w:rsidP="00E969CB">
      <w:pPr>
        <w:rPr>
          <w:rFonts w:cstheme="minorHAnsi"/>
          <w:b/>
          <w:iCs/>
        </w:rPr>
      </w:pPr>
      <w:r w:rsidRPr="00141B5E">
        <w:rPr>
          <w:rFonts w:cstheme="minorHAnsi"/>
          <w:bCs/>
          <w:iCs/>
        </w:rPr>
        <w:t xml:space="preserve">Under the outcome’s sole </w:t>
      </w:r>
      <w:r>
        <w:rPr>
          <w:rFonts w:cstheme="minorHAnsi"/>
          <w:bCs/>
          <w:iCs/>
        </w:rPr>
        <w:t>output</w:t>
      </w:r>
      <w:r w:rsidRPr="009778FB">
        <w:rPr>
          <w:rFonts w:cstheme="minorHAnsi"/>
          <w:bCs/>
          <w:iCs/>
        </w:rPr>
        <w:t>,</w:t>
      </w:r>
      <w:r w:rsidRPr="005446B7">
        <w:rPr>
          <w:rFonts w:cstheme="minorHAnsi"/>
          <w:bCs/>
          <w:iCs/>
        </w:rPr>
        <w:t xml:space="preserve"> 2.1,</w:t>
      </w:r>
      <w:r>
        <w:rPr>
          <w:rFonts w:cstheme="minorHAnsi"/>
          <w:b/>
          <w:iCs/>
        </w:rPr>
        <w:t xml:space="preserve"> the Project supports l</w:t>
      </w:r>
      <w:r w:rsidRPr="00997DF5">
        <w:rPr>
          <w:rFonts w:cstheme="minorHAnsi"/>
          <w:b/>
          <w:iCs/>
        </w:rPr>
        <w:t xml:space="preserve">ocal government leaders </w:t>
      </w:r>
      <w:r>
        <w:rPr>
          <w:rFonts w:cstheme="minorHAnsi"/>
          <w:b/>
          <w:iCs/>
        </w:rPr>
        <w:t xml:space="preserve">in </w:t>
      </w:r>
      <w:r w:rsidRPr="00997DF5">
        <w:rPr>
          <w:rFonts w:cstheme="minorHAnsi"/>
          <w:b/>
          <w:iCs/>
        </w:rPr>
        <w:t>effectively</w:t>
      </w:r>
      <w:r>
        <w:rPr>
          <w:rFonts w:cstheme="minorHAnsi"/>
          <w:b/>
          <w:iCs/>
        </w:rPr>
        <w:t xml:space="preserve"> </w:t>
      </w:r>
      <w:r w:rsidRPr="00997DF5">
        <w:rPr>
          <w:rFonts w:cstheme="minorHAnsi"/>
          <w:b/>
          <w:iCs/>
        </w:rPr>
        <w:t>deliver</w:t>
      </w:r>
      <w:r>
        <w:rPr>
          <w:rFonts w:cstheme="minorHAnsi"/>
          <w:b/>
          <w:iCs/>
        </w:rPr>
        <w:t>ing</w:t>
      </w:r>
      <w:r w:rsidRPr="00997DF5">
        <w:rPr>
          <w:rFonts w:cstheme="minorHAnsi"/>
          <w:b/>
          <w:iCs/>
        </w:rPr>
        <w:t xml:space="preserve"> their reform agendas aimed at improving the quality of life in their communities, focusing</w:t>
      </w:r>
      <w:r>
        <w:rPr>
          <w:rFonts w:cstheme="minorHAnsi"/>
          <w:b/>
          <w:iCs/>
        </w:rPr>
        <w:t xml:space="preserve"> </w:t>
      </w:r>
      <w:r w:rsidRPr="00997DF5">
        <w:rPr>
          <w:rFonts w:cstheme="minorHAnsi"/>
          <w:b/>
          <w:iCs/>
        </w:rPr>
        <w:t>in particular on the delivery of critical public services.</w:t>
      </w:r>
    </w:p>
    <w:p w14:paraId="6AB83F50" w14:textId="384925E5" w:rsidR="00E969CB" w:rsidRPr="00C134B4" w:rsidRDefault="00E969CB" w:rsidP="00E969CB">
      <w:pPr>
        <w:jc w:val="both"/>
        <w:rPr>
          <w:rStyle w:val="normaltextrun"/>
          <w:rFonts w:ascii="Calibri" w:hAnsi="Calibri" w:cs="Calibri"/>
        </w:rPr>
      </w:pPr>
      <w:r w:rsidRPr="004D3EB7">
        <w:rPr>
          <w:rFonts w:ascii="Calibri" w:hAnsi="Calibri" w:cs="Calibri"/>
        </w:rPr>
        <w:t xml:space="preserve">Following the election of a new cohort of mayors in 2020, the Project issued a call for expression of interest to all eligible administrations in the country, inviting applications for the provision of technical support across the following four thematic areas: digital governance, service delivery, financial management, and local economic development. </w:t>
      </w:r>
      <w:r>
        <w:rPr>
          <w:rFonts w:ascii="Calibri" w:hAnsi="Calibri" w:cs="Calibri"/>
        </w:rPr>
        <w:t xml:space="preserve">The rationale behind the call, and the project component, was to provide newly elected mayors who often had little or no exposure to the work of municipal government, with the immediate tools to formulate and accelerate their policy agendas and to become better acquitted with local reform priorities. </w:t>
      </w:r>
      <w:r w:rsidRPr="004D3EB7">
        <w:rPr>
          <w:rFonts w:ascii="Calibri" w:hAnsi="Calibri" w:cs="Calibri"/>
        </w:rPr>
        <w:t>After evaluation of received applications, it was noted that the local governments were mostly interested in digital governance, local economic development, and service delivery and infrastructure</w:t>
      </w:r>
      <w:r w:rsidR="00BB571C">
        <w:rPr>
          <w:rFonts w:ascii="Calibri" w:hAnsi="Calibri" w:cs="Calibri"/>
        </w:rPr>
        <w:t>,</w:t>
      </w:r>
      <w:r w:rsidRPr="004D3EB7">
        <w:rPr>
          <w:rFonts w:ascii="Calibri" w:hAnsi="Calibri" w:cs="Calibri"/>
        </w:rPr>
        <w:t xml:space="preserve"> while the local government’s disinterest in financial management was evident.  Since financial management was covered through the second component of the PIPLS Project, the Project team received an endorsement from the Project </w:t>
      </w:r>
      <w:r w:rsidRPr="00C134B4">
        <w:rPr>
          <w:rFonts w:ascii="Calibri" w:hAnsi="Calibri" w:cs="Calibri"/>
        </w:rPr>
        <w:t>Steering</w:t>
      </w:r>
      <w:r w:rsidRPr="004D3EB7">
        <w:rPr>
          <w:rFonts w:ascii="Calibri" w:hAnsi="Calibri" w:cs="Calibri"/>
        </w:rPr>
        <w:t xml:space="preserve"> Board to remove expenditure management as a TAF topic and to refocus the remaining resources on the three primary topical areas. </w:t>
      </w:r>
    </w:p>
    <w:p w14:paraId="3961D207" w14:textId="5360AC80" w:rsidR="00E969CB" w:rsidRDefault="00E969CB" w:rsidP="00E969CB">
      <w:pPr>
        <w:jc w:val="both"/>
      </w:pPr>
      <w:r w:rsidRPr="00C134B4">
        <w:rPr>
          <w:rStyle w:val="normaltextrun"/>
          <w:rFonts w:ascii="Calibri" w:hAnsi="Calibri" w:cs="Calibri"/>
        </w:rPr>
        <w:t xml:space="preserve">In total, 30 Projects across 11 local governments were implemented through the Technical Assistance Facility – the total financial envelope for Projects supported exceeds 150 million </w:t>
      </w:r>
      <w:r w:rsidR="00BB571C">
        <w:rPr>
          <w:rStyle w:val="normaltextrun"/>
          <w:rFonts w:ascii="Calibri" w:hAnsi="Calibri" w:cs="Calibri"/>
        </w:rPr>
        <w:t>BA</w:t>
      </w:r>
      <w:r w:rsidRPr="00C134B4">
        <w:rPr>
          <w:rStyle w:val="normaltextrun"/>
          <w:rFonts w:ascii="Calibri" w:hAnsi="Calibri" w:cs="Calibri"/>
        </w:rPr>
        <w:t>M</w:t>
      </w:r>
      <w:r>
        <w:rPr>
          <w:rStyle w:val="normaltextrun"/>
          <w:rFonts w:ascii="Calibri" w:hAnsi="Calibri" w:cs="Calibri"/>
        </w:rPr>
        <w:t xml:space="preserve"> in funding earmarked by partner local governments through financial planning</w:t>
      </w:r>
      <w:r w:rsidRPr="00C134B4">
        <w:rPr>
          <w:rStyle w:val="normaltextrun"/>
          <w:rFonts w:ascii="Calibri" w:hAnsi="Calibri" w:cs="Calibri"/>
        </w:rPr>
        <w:t>.</w:t>
      </w:r>
      <w:r>
        <w:t xml:space="preserve"> Eight projects were implemented </w:t>
      </w:r>
      <w:r>
        <w:lastRenderedPageBreak/>
        <w:t>in the area of digitalization</w:t>
      </w:r>
      <w:r w:rsidR="00BB571C">
        <w:t>,</w:t>
      </w:r>
      <w:r>
        <w:t xml:space="preserve"> while 11 each were implemented in the areas of economic development and service delivery.</w:t>
      </w:r>
    </w:p>
    <w:p w14:paraId="78C33AF2" w14:textId="79C48028" w:rsidR="00E969CB" w:rsidRDefault="00E969CB" w:rsidP="00E969CB">
      <w:pPr>
        <w:jc w:val="both"/>
        <w:rPr>
          <w:rFonts w:ascii="Calibri" w:hAnsi="Calibri" w:cs="Calibri"/>
        </w:rPr>
      </w:pPr>
      <w:r>
        <w:rPr>
          <w:rFonts w:ascii="Calibri" w:hAnsi="Calibri" w:cs="Calibri"/>
        </w:rPr>
        <w:t>Digitalization projects supported include digitalization readiness assessments, development of digitization roadmaps, and the establishment of document management systems. All of these interventions have, to varying degrees, improved the local governments’ service delivery capability, bringing services to citizens in a quicker and more efficient manner</w:t>
      </w:r>
      <w:r w:rsidR="00BB571C">
        <w:rPr>
          <w:rFonts w:ascii="Calibri" w:hAnsi="Calibri" w:cs="Calibri"/>
        </w:rPr>
        <w:t>,</w:t>
      </w:r>
      <w:r>
        <w:rPr>
          <w:rFonts w:ascii="Calibri" w:hAnsi="Calibri" w:cs="Calibri"/>
        </w:rPr>
        <w:t xml:space="preserve"> while also raising awareness of the benefits of digitalization to both internal and external performance of local administrations. Four local development strategies were developed and supported to adoption, to include the first ever development strategy for the City of Mostar. A public-private partnership feasibility study was also implemented, alongside two incentive schemes for local economic development that are now used as </w:t>
      </w:r>
      <w:r w:rsidR="00BB571C">
        <w:rPr>
          <w:rFonts w:ascii="Calibri" w:hAnsi="Calibri" w:cs="Calibri"/>
        </w:rPr>
        <w:t xml:space="preserve">a </w:t>
      </w:r>
      <w:r>
        <w:rPr>
          <w:rFonts w:ascii="Calibri" w:hAnsi="Calibri" w:cs="Calibri"/>
        </w:rPr>
        <w:t xml:space="preserve">blueprint for how the two partner administrations disburse their economic development funds. </w:t>
      </w:r>
    </w:p>
    <w:p w14:paraId="74B93F09" w14:textId="77777777" w:rsidR="00E969CB" w:rsidRPr="005446B7" w:rsidRDefault="00E969CB" w:rsidP="00E969CB">
      <w:pPr>
        <w:jc w:val="both"/>
        <w:rPr>
          <w:rFonts w:ascii="Calibri" w:hAnsi="Calibri" w:cs="Calibri"/>
        </w:rPr>
      </w:pPr>
    </w:p>
    <w:p w14:paraId="01B4367B" w14:textId="77777777" w:rsidR="00E969CB" w:rsidRPr="005446B7" w:rsidRDefault="00E969CB" w:rsidP="00E969CB">
      <w:pPr>
        <w:autoSpaceDE w:val="0"/>
        <w:autoSpaceDN w:val="0"/>
        <w:adjustRightInd w:val="0"/>
        <w:jc w:val="both"/>
        <w:rPr>
          <w:rFonts w:cstheme="minorHAnsi"/>
        </w:rPr>
      </w:pPr>
      <w:r>
        <w:rPr>
          <w:rStyle w:val="normaltextrun"/>
          <w:rFonts w:ascii="Calibri" w:hAnsi="Calibri" w:cs="Calibri"/>
          <w:b/>
          <w:bCs/>
        </w:rPr>
        <w:t xml:space="preserve">Table 4. </w:t>
      </w:r>
      <w:r>
        <w:rPr>
          <w:rFonts w:cstheme="minorHAnsi"/>
          <w:b/>
          <w:iCs/>
        </w:rPr>
        <w:t>Overview of results achieved against Log Frame indicators under Output 2.1</w:t>
      </w:r>
    </w:p>
    <w:tbl>
      <w:tblPr>
        <w:tblStyle w:val="TableGrid"/>
        <w:tblW w:w="5000" w:type="pct"/>
        <w:tblInd w:w="0" w:type="dxa"/>
        <w:tblLook w:val="04A0" w:firstRow="1" w:lastRow="0" w:firstColumn="1" w:lastColumn="0" w:noHBand="0" w:noVBand="1"/>
      </w:tblPr>
      <w:tblGrid>
        <w:gridCol w:w="4173"/>
        <w:gridCol w:w="1614"/>
        <w:gridCol w:w="1480"/>
        <w:gridCol w:w="1749"/>
      </w:tblGrid>
      <w:tr w:rsidR="00E969CB" w:rsidRPr="00EF1223" w14:paraId="2C529F8D" w14:textId="77777777" w:rsidTr="00F35873">
        <w:trPr>
          <w:trHeight w:val="835"/>
        </w:trPr>
        <w:tc>
          <w:tcPr>
            <w:tcW w:w="2314" w:type="pct"/>
            <w:tcBorders>
              <w:bottom w:val="single" w:sz="4" w:space="0" w:color="auto"/>
            </w:tcBorders>
            <w:shd w:val="clear" w:color="auto" w:fill="D9E2F3" w:themeFill="accent1" w:themeFillTint="33"/>
            <w:vAlign w:val="center"/>
          </w:tcPr>
          <w:p w14:paraId="799ACA0C" w14:textId="77777777" w:rsidR="00E969CB" w:rsidRPr="00EF1223" w:rsidRDefault="00E969CB" w:rsidP="00F35873">
            <w:pPr>
              <w:jc w:val="center"/>
              <w:rPr>
                <w:rFonts w:cstheme="minorHAnsi"/>
                <w:b/>
                <w:sz w:val="20"/>
                <w:szCs w:val="20"/>
              </w:rPr>
            </w:pPr>
            <w:r w:rsidRPr="00EF1223">
              <w:rPr>
                <w:rFonts w:cstheme="minorHAnsi"/>
                <w:b/>
                <w:sz w:val="20"/>
                <w:szCs w:val="20"/>
              </w:rPr>
              <w:t>Indicator</w:t>
            </w:r>
          </w:p>
        </w:tc>
        <w:tc>
          <w:tcPr>
            <w:tcW w:w="895" w:type="pct"/>
            <w:tcBorders>
              <w:bottom w:val="single" w:sz="4" w:space="0" w:color="auto"/>
            </w:tcBorders>
            <w:shd w:val="clear" w:color="auto" w:fill="D9E2F3" w:themeFill="accent1" w:themeFillTint="33"/>
            <w:vAlign w:val="center"/>
          </w:tcPr>
          <w:p w14:paraId="4246257F" w14:textId="77777777" w:rsidR="00E969CB" w:rsidRPr="00EF1223" w:rsidRDefault="00E969CB" w:rsidP="00F35873">
            <w:pPr>
              <w:jc w:val="center"/>
              <w:rPr>
                <w:rFonts w:cstheme="minorHAnsi"/>
                <w:b/>
                <w:sz w:val="20"/>
                <w:szCs w:val="20"/>
              </w:rPr>
            </w:pPr>
            <w:r w:rsidRPr="00EF1223">
              <w:rPr>
                <w:rFonts w:cstheme="minorHAnsi"/>
                <w:b/>
                <w:spacing w:val="-6"/>
                <w:sz w:val="20"/>
                <w:szCs w:val="20"/>
              </w:rPr>
              <w:t>Baseline</w:t>
            </w:r>
            <w:r w:rsidRPr="00EF1223">
              <w:rPr>
                <w:rFonts w:cstheme="minorHAnsi"/>
                <w:b/>
                <w:sz w:val="20"/>
                <w:szCs w:val="20"/>
              </w:rPr>
              <w:t xml:space="preserve"> </w:t>
            </w:r>
          </w:p>
        </w:tc>
        <w:tc>
          <w:tcPr>
            <w:tcW w:w="821" w:type="pct"/>
            <w:tcBorders>
              <w:bottom w:val="single" w:sz="4" w:space="0" w:color="auto"/>
            </w:tcBorders>
            <w:shd w:val="clear" w:color="auto" w:fill="D9E2F3" w:themeFill="accent1" w:themeFillTint="33"/>
            <w:vAlign w:val="center"/>
          </w:tcPr>
          <w:p w14:paraId="18196290" w14:textId="77777777" w:rsidR="00E969CB" w:rsidRDefault="00E969CB" w:rsidP="00F35873">
            <w:pPr>
              <w:jc w:val="center"/>
              <w:rPr>
                <w:rFonts w:cstheme="minorHAnsi"/>
                <w:b/>
                <w:sz w:val="20"/>
                <w:szCs w:val="20"/>
              </w:rPr>
            </w:pPr>
          </w:p>
          <w:p w14:paraId="20E6F798" w14:textId="77777777" w:rsidR="00E969CB" w:rsidRPr="00EF1223" w:rsidRDefault="00E969CB" w:rsidP="00F35873">
            <w:pPr>
              <w:jc w:val="center"/>
              <w:rPr>
                <w:rFonts w:cstheme="minorHAnsi"/>
                <w:b/>
                <w:sz w:val="20"/>
                <w:szCs w:val="20"/>
              </w:rPr>
            </w:pPr>
            <w:r w:rsidRPr="00EF1223">
              <w:rPr>
                <w:rFonts w:cstheme="minorHAnsi"/>
                <w:b/>
                <w:sz w:val="20"/>
                <w:szCs w:val="20"/>
              </w:rPr>
              <w:t>Target</w:t>
            </w:r>
          </w:p>
          <w:p w14:paraId="57B54E6B" w14:textId="77777777" w:rsidR="00E969CB" w:rsidRPr="00EF1223" w:rsidRDefault="00E969CB" w:rsidP="00F35873">
            <w:pPr>
              <w:jc w:val="center"/>
              <w:rPr>
                <w:rFonts w:cstheme="minorHAnsi"/>
                <w:b/>
                <w:sz w:val="20"/>
                <w:szCs w:val="20"/>
              </w:rPr>
            </w:pPr>
          </w:p>
        </w:tc>
        <w:tc>
          <w:tcPr>
            <w:tcW w:w="970" w:type="pct"/>
            <w:tcBorders>
              <w:bottom w:val="single" w:sz="4" w:space="0" w:color="auto"/>
            </w:tcBorders>
            <w:shd w:val="clear" w:color="auto" w:fill="D9E2F3" w:themeFill="accent1" w:themeFillTint="33"/>
            <w:vAlign w:val="center"/>
          </w:tcPr>
          <w:p w14:paraId="618E54A8" w14:textId="77777777" w:rsidR="00E969CB" w:rsidRPr="00EF1223" w:rsidRDefault="00E969CB" w:rsidP="00F35873">
            <w:pPr>
              <w:jc w:val="center"/>
              <w:rPr>
                <w:rFonts w:cstheme="minorHAnsi"/>
                <w:b/>
                <w:sz w:val="20"/>
                <w:szCs w:val="20"/>
              </w:rPr>
            </w:pPr>
            <w:r>
              <w:rPr>
                <w:rFonts w:cstheme="minorHAnsi"/>
                <w:b/>
                <w:sz w:val="20"/>
                <w:szCs w:val="20"/>
              </w:rPr>
              <w:t>Result</w:t>
            </w:r>
          </w:p>
        </w:tc>
      </w:tr>
      <w:tr w:rsidR="00E969CB" w:rsidRPr="00EF1223" w14:paraId="02DDB566" w14:textId="77777777" w:rsidTr="00F35873">
        <w:trPr>
          <w:cantSplit/>
          <w:trHeight w:val="856"/>
        </w:trPr>
        <w:tc>
          <w:tcPr>
            <w:tcW w:w="2314" w:type="pct"/>
            <w:shd w:val="clear" w:color="auto" w:fill="auto"/>
          </w:tcPr>
          <w:p w14:paraId="78BFBAFD" w14:textId="77777777" w:rsidR="00E969CB" w:rsidRPr="00A235F0" w:rsidRDefault="00E969CB" w:rsidP="00F35873">
            <w:pPr>
              <w:rPr>
                <w:rFonts w:cstheme="minorHAnsi"/>
                <w:sz w:val="20"/>
                <w:szCs w:val="20"/>
              </w:rPr>
            </w:pPr>
            <w:r w:rsidRPr="005446B7">
              <w:rPr>
                <w:rFonts w:cstheme="minorHAnsi"/>
                <w:i/>
                <w:iCs/>
                <w:sz w:val="20"/>
                <w:szCs w:val="20"/>
              </w:rPr>
              <w:t>Number of infrastructure Projects implemented in partnership with selected local governments</w:t>
            </w:r>
            <w:r w:rsidRPr="00A235F0">
              <w:rPr>
                <w:rFonts w:cstheme="minorHAnsi"/>
                <w:i/>
                <w:iCs/>
                <w:sz w:val="20"/>
                <w:szCs w:val="20"/>
              </w:rPr>
              <w:t xml:space="preserve"> </w:t>
            </w:r>
          </w:p>
        </w:tc>
        <w:tc>
          <w:tcPr>
            <w:tcW w:w="895" w:type="pct"/>
            <w:shd w:val="clear" w:color="auto" w:fill="auto"/>
          </w:tcPr>
          <w:p w14:paraId="6E7562C9" w14:textId="77777777" w:rsidR="00E969CB" w:rsidRPr="00A235F0" w:rsidRDefault="00E969CB" w:rsidP="00F35873">
            <w:pPr>
              <w:autoSpaceDE w:val="0"/>
              <w:autoSpaceDN w:val="0"/>
              <w:adjustRightInd w:val="0"/>
              <w:jc w:val="center"/>
              <w:rPr>
                <w:rFonts w:cstheme="minorHAnsi"/>
                <w:sz w:val="20"/>
                <w:szCs w:val="20"/>
              </w:rPr>
            </w:pPr>
            <w:r w:rsidRPr="00A235F0">
              <w:rPr>
                <w:rFonts w:cstheme="minorHAnsi"/>
                <w:sz w:val="20"/>
                <w:szCs w:val="20"/>
              </w:rPr>
              <w:t>0</w:t>
            </w:r>
          </w:p>
        </w:tc>
        <w:tc>
          <w:tcPr>
            <w:tcW w:w="821" w:type="pct"/>
            <w:shd w:val="clear" w:color="auto" w:fill="auto"/>
          </w:tcPr>
          <w:p w14:paraId="285BA1FF" w14:textId="77777777" w:rsidR="00E969CB" w:rsidRPr="00A235F0" w:rsidRDefault="00E969CB" w:rsidP="00F35873">
            <w:pPr>
              <w:autoSpaceDE w:val="0"/>
              <w:autoSpaceDN w:val="0"/>
              <w:adjustRightInd w:val="0"/>
              <w:jc w:val="center"/>
              <w:rPr>
                <w:rFonts w:cstheme="minorHAnsi"/>
                <w:sz w:val="20"/>
                <w:szCs w:val="20"/>
              </w:rPr>
            </w:pPr>
            <w:r>
              <w:rPr>
                <w:rFonts w:cstheme="minorHAnsi"/>
                <w:sz w:val="20"/>
                <w:szCs w:val="20"/>
              </w:rPr>
              <w:t>5</w:t>
            </w:r>
          </w:p>
        </w:tc>
        <w:tc>
          <w:tcPr>
            <w:tcW w:w="970" w:type="pct"/>
            <w:shd w:val="clear" w:color="auto" w:fill="auto"/>
          </w:tcPr>
          <w:p w14:paraId="5E62798B" w14:textId="77777777" w:rsidR="00E969CB" w:rsidRPr="00A235F0" w:rsidRDefault="00E969CB" w:rsidP="00F35873">
            <w:pPr>
              <w:autoSpaceDE w:val="0"/>
              <w:autoSpaceDN w:val="0"/>
              <w:adjustRightInd w:val="0"/>
              <w:jc w:val="center"/>
              <w:rPr>
                <w:rFonts w:cstheme="minorHAnsi"/>
                <w:sz w:val="20"/>
                <w:szCs w:val="20"/>
              </w:rPr>
            </w:pPr>
            <w:r>
              <w:rPr>
                <w:rFonts w:cstheme="minorHAnsi"/>
                <w:sz w:val="20"/>
                <w:szCs w:val="20"/>
              </w:rPr>
              <w:t>11</w:t>
            </w:r>
          </w:p>
        </w:tc>
      </w:tr>
      <w:tr w:rsidR="00E969CB" w:rsidRPr="00EF1223" w14:paraId="09A94C83" w14:textId="77777777" w:rsidTr="00F35873">
        <w:trPr>
          <w:cantSplit/>
          <w:trHeight w:val="839"/>
        </w:trPr>
        <w:tc>
          <w:tcPr>
            <w:tcW w:w="2314" w:type="pct"/>
            <w:shd w:val="clear" w:color="auto" w:fill="auto"/>
          </w:tcPr>
          <w:p w14:paraId="0E84ACC0" w14:textId="3A1D636E" w:rsidR="00E969CB" w:rsidRPr="00A235F0" w:rsidRDefault="00E969CB" w:rsidP="00F35873">
            <w:pPr>
              <w:rPr>
                <w:rFonts w:cstheme="minorHAnsi"/>
                <w:sz w:val="20"/>
                <w:szCs w:val="20"/>
              </w:rPr>
            </w:pPr>
            <w:r w:rsidRPr="005446B7">
              <w:rPr>
                <w:rFonts w:cstheme="minorHAnsi"/>
                <w:i/>
                <w:iCs/>
                <w:sz w:val="20"/>
                <w:szCs w:val="20"/>
              </w:rPr>
              <w:t xml:space="preserve">Number of local governments </w:t>
            </w:r>
            <w:r w:rsidR="00973488">
              <w:rPr>
                <w:rFonts w:cstheme="minorHAnsi"/>
                <w:i/>
                <w:iCs/>
                <w:sz w:val="20"/>
                <w:szCs w:val="20"/>
              </w:rPr>
              <w:t>which</w:t>
            </w:r>
            <w:r w:rsidR="00BB571C">
              <w:rPr>
                <w:rFonts w:cstheme="minorHAnsi"/>
                <w:i/>
                <w:iCs/>
                <w:sz w:val="20"/>
                <w:szCs w:val="20"/>
              </w:rPr>
              <w:t xml:space="preserve"> </w:t>
            </w:r>
            <w:r w:rsidRPr="005446B7">
              <w:rPr>
                <w:rFonts w:cstheme="minorHAnsi"/>
                <w:i/>
                <w:iCs/>
                <w:sz w:val="20"/>
                <w:szCs w:val="20"/>
              </w:rPr>
              <w:t>embarked on digitalization of governance processes and instruments.</w:t>
            </w:r>
          </w:p>
        </w:tc>
        <w:tc>
          <w:tcPr>
            <w:tcW w:w="895" w:type="pct"/>
            <w:shd w:val="clear" w:color="auto" w:fill="auto"/>
          </w:tcPr>
          <w:p w14:paraId="12E3F90D" w14:textId="77777777" w:rsidR="00E969CB" w:rsidRPr="00A235F0" w:rsidRDefault="00E969CB" w:rsidP="00F35873">
            <w:pPr>
              <w:autoSpaceDE w:val="0"/>
              <w:autoSpaceDN w:val="0"/>
              <w:adjustRightInd w:val="0"/>
              <w:jc w:val="center"/>
              <w:rPr>
                <w:rFonts w:cstheme="minorHAnsi"/>
                <w:sz w:val="20"/>
                <w:szCs w:val="20"/>
              </w:rPr>
            </w:pPr>
            <w:r w:rsidRPr="00A235F0">
              <w:rPr>
                <w:rFonts w:cstheme="minorHAnsi"/>
                <w:sz w:val="20"/>
                <w:szCs w:val="20"/>
              </w:rPr>
              <w:t>0</w:t>
            </w:r>
          </w:p>
        </w:tc>
        <w:tc>
          <w:tcPr>
            <w:tcW w:w="821" w:type="pct"/>
            <w:shd w:val="clear" w:color="auto" w:fill="auto"/>
          </w:tcPr>
          <w:p w14:paraId="4ED63426" w14:textId="77777777" w:rsidR="00E969CB" w:rsidRPr="00A235F0" w:rsidRDefault="00E969CB" w:rsidP="00F35873">
            <w:pPr>
              <w:autoSpaceDE w:val="0"/>
              <w:autoSpaceDN w:val="0"/>
              <w:adjustRightInd w:val="0"/>
              <w:jc w:val="center"/>
              <w:rPr>
                <w:rFonts w:cstheme="minorHAnsi"/>
                <w:sz w:val="20"/>
                <w:szCs w:val="20"/>
              </w:rPr>
            </w:pPr>
            <w:r>
              <w:rPr>
                <w:rFonts w:cstheme="minorHAnsi"/>
                <w:sz w:val="20"/>
                <w:szCs w:val="20"/>
              </w:rPr>
              <w:t>5</w:t>
            </w:r>
          </w:p>
        </w:tc>
        <w:tc>
          <w:tcPr>
            <w:tcW w:w="970" w:type="pct"/>
            <w:shd w:val="clear" w:color="auto" w:fill="auto"/>
          </w:tcPr>
          <w:p w14:paraId="0A9B7A23" w14:textId="77777777" w:rsidR="00E969CB" w:rsidRPr="00A235F0" w:rsidRDefault="00E969CB" w:rsidP="00F35873">
            <w:pPr>
              <w:autoSpaceDE w:val="0"/>
              <w:autoSpaceDN w:val="0"/>
              <w:adjustRightInd w:val="0"/>
              <w:jc w:val="center"/>
              <w:rPr>
                <w:rFonts w:cstheme="minorHAnsi"/>
                <w:sz w:val="20"/>
                <w:szCs w:val="20"/>
              </w:rPr>
            </w:pPr>
            <w:r>
              <w:rPr>
                <w:rFonts w:cstheme="minorHAnsi"/>
                <w:sz w:val="20"/>
                <w:szCs w:val="20"/>
              </w:rPr>
              <w:t>8</w:t>
            </w:r>
          </w:p>
        </w:tc>
      </w:tr>
      <w:tr w:rsidR="00E969CB" w:rsidRPr="00EF1223" w14:paraId="4BC914FC" w14:textId="77777777" w:rsidTr="00F35873">
        <w:trPr>
          <w:cantSplit/>
          <w:trHeight w:val="839"/>
        </w:trPr>
        <w:tc>
          <w:tcPr>
            <w:tcW w:w="2314" w:type="pct"/>
            <w:shd w:val="clear" w:color="auto" w:fill="auto"/>
          </w:tcPr>
          <w:p w14:paraId="3EE8EF1E" w14:textId="7F7BB93A" w:rsidR="00E969CB" w:rsidRPr="005446B7" w:rsidRDefault="00E969CB" w:rsidP="00F35873">
            <w:pPr>
              <w:rPr>
                <w:rFonts w:cstheme="minorHAnsi"/>
                <w:i/>
                <w:iCs/>
                <w:sz w:val="20"/>
                <w:szCs w:val="20"/>
              </w:rPr>
            </w:pPr>
            <w:r w:rsidRPr="005446B7">
              <w:rPr>
                <w:rFonts w:cstheme="minorHAnsi"/>
                <w:i/>
                <w:iCs/>
                <w:sz w:val="20"/>
                <w:szCs w:val="20"/>
              </w:rPr>
              <w:t xml:space="preserve">Number of local governments </w:t>
            </w:r>
            <w:r w:rsidR="00973488">
              <w:rPr>
                <w:rFonts w:cstheme="minorHAnsi"/>
                <w:i/>
                <w:iCs/>
                <w:sz w:val="20"/>
                <w:szCs w:val="20"/>
              </w:rPr>
              <w:t>which</w:t>
            </w:r>
            <w:r w:rsidR="00BB571C">
              <w:rPr>
                <w:rFonts w:cstheme="minorHAnsi"/>
                <w:i/>
                <w:iCs/>
                <w:sz w:val="20"/>
                <w:szCs w:val="20"/>
              </w:rPr>
              <w:t xml:space="preserve"> </w:t>
            </w:r>
            <w:r w:rsidRPr="005446B7">
              <w:rPr>
                <w:rFonts w:cstheme="minorHAnsi"/>
                <w:i/>
                <w:iCs/>
                <w:sz w:val="20"/>
                <w:szCs w:val="20"/>
              </w:rPr>
              <w:t>developed new instruments to support private sector in their local communities</w:t>
            </w:r>
          </w:p>
        </w:tc>
        <w:tc>
          <w:tcPr>
            <w:tcW w:w="895" w:type="pct"/>
            <w:shd w:val="clear" w:color="auto" w:fill="auto"/>
          </w:tcPr>
          <w:p w14:paraId="092A2E37" w14:textId="77777777" w:rsidR="00E969CB" w:rsidRPr="00A235F0" w:rsidRDefault="00E969CB" w:rsidP="00F35873">
            <w:pPr>
              <w:autoSpaceDE w:val="0"/>
              <w:autoSpaceDN w:val="0"/>
              <w:adjustRightInd w:val="0"/>
              <w:jc w:val="center"/>
              <w:rPr>
                <w:rFonts w:cstheme="minorHAnsi"/>
                <w:sz w:val="20"/>
                <w:szCs w:val="20"/>
              </w:rPr>
            </w:pPr>
            <w:r>
              <w:rPr>
                <w:rFonts w:cstheme="minorHAnsi"/>
                <w:sz w:val="20"/>
                <w:szCs w:val="20"/>
              </w:rPr>
              <w:t>0</w:t>
            </w:r>
          </w:p>
        </w:tc>
        <w:tc>
          <w:tcPr>
            <w:tcW w:w="821" w:type="pct"/>
            <w:shd w:val="clear" w:color="auto" w:fill="auto"/>
          </w:tcPr>
          <w:p w14:paraId="323B9F11" w14:textId="77777777" w:rsidR="00E969CB" w:rsidRPr="00A235F0" w:rsidRDefault="00E969CB" w:rsidP="00F35873">
            <w:pPr>
              <w:autoSpaceDE w:val="0"/>
              <w:autoSpaceDN w:val="0"/>
              <w:adjustRightInd w:val="0"/>
              <w:jc w:val="center"/>
              <w:rPr>
                <w:rFonts w:cstheme="minorHAnsi"/>
                <w:sz w:val="20"/>
                <w:szCs w:val="20"/>
              </w:rPr>
            </w:pPr>
            <w:r>
              <w:rPr>
                <w:rFonts w:cstheme="minorHAnsi"/>
                <w:sz w:val="20"/>
                <w:szCs w:val="20"/>
              </w:rPr>
              <w:t>5</w:t>
            </w:r>
          </w:p>
        </w:tc>
        <w:tc>
          <w:tcPr>
            <w:tcW w:w="970" w:type="pct"/>
            <w:shd w:val="clear" w:color="auto" w:fill="auto"/>
          </w:tcPr>
          <w:p w14:paraId="345213A9" w14:textId="77777777" w:rsidR="00E969CB" w:rsidRPr="00A235F0" w:rsidRDefault="00E969CB" w:rsidP="00F35873">
            <w:pPr>
              <w:autoSpaceDE w:val="0"/>
              <w:autoSpaceDN w:val="0"/>
              <w:adjustRightInd w:val="0"/>
              <w:jc w:val="center"/>
              <w:rPr>
                <w:rFonts w:cstheme="minorHAnsi"/>
                <w:sz w:val="20"/>
                <w:szCs w:val="20"/>
              </w:rPr>
            </w:pPr>
            <w:r>
              <w:rPr>
                <w:rFonts w:cstheme="minorHAnsi"/>
                <w:sz w:val="20"/>
                <w:szCs w:val="20"/>
              </w:rPr>
              <w:t>11</w:t>
            </w:r>
          </w:p>
        </w:tc>
      </w:tr>
    </w:tbl>
    <w:p w14:paraId="11CB7015" w14:textId="77777777" w:rsidR="00213B16" w:rsidRDefault="00213B16" w:rsidP="00445AD7"/>
    <w:p w14:paraId="0F2B96FE" w14:textId="77777777" w:rsidR="00E969CB" w:rsidRDefault="00E969CB" w:rsidP="00445AD7"/>
    <w:p w14:paraId="670B0769" w14:textId="77777777" w:rsidR="00445AD7" w:rsidRDefault="00445AD7" w:rsidP="00445AD7">
      <w:pPr>
        <w:pStyle w:val="Heading2"/>
        <w:numPr>
          <w:ilvl w:val="0"/>
          <w:numId w:val="0"/>
        </w:numPr>
        <w:ind w:left="576" w:hanging="576"/>
      </w:pPr>
      <w:bookmarkStart w:id="17" w:name="_Toc183603853"/>
      <w:r>
        <w:t>9.4 Efficiency</w:t>
      </w:r>
      <w:bookmarkEnd w:id="17"/>
    </w:p>
    <w:p w14:paraId="2D282F4C" w14:textId="53B56F3F" w:rsidR="00445AD7" w:rsidRDefault="00445AD7" w:rsidP="00445AD7">
      <w:pPr>
        <w:jc w:val="both"/>
        <w:rPr>
          <w:rFonts w:ascii="Calibri" w:hAnsi="Calibri" w:cs="Calibri"/>
        </w:rPr>
      </w:pPr>
      <w:r>
        <w:rPr>
          <w:noProof/>
        </w:rPr>
        <mc:AlternateContent>
          <mc:Choice Requires="wps">
            <w:drawing>
              <wp:anchor distT="0" distB="0" distL="114300" distR="114300" simplePos="0" relativeHeight="251658240" behindDoc="0" locked="0" layoutInCell="1" allowOverlap="1" wp14:anchorId="4E73F47C" wp14:editId="5F48473E">
                <wp:simplePos x="0" y="0"/>
                <wp:positionH relativeFrom="column">
                  <wp:posOffset>12357</wp:posOffset>
                </wp:positionH>
                <wp:positionV relativeFrom="paragraph">
                  <wp:posOffset>131291</wp:posOffset>
                </wp:positionV>
                <wp:extent cx="5686425" cy="2224216"/>
                <wp:effectExtent l="0" t="0" r="15875" b="11430"/>
                <wp:wrapNone/>
                <wp:docPr id="348227724" name="Text Box 348227724"/>
                <wp:cNvGraphicFramePr/>
                <a:graphic xmlns:a="http://schemas.openxmlformats.org/drawingml/2006/main">
                  <a:graphicData uri="http://schemas.microsoft.com/office/word/2010/wordprocessingShape">
                    <wps:wsp>
                      <wps:cNvSpPr txBox="1"/>
                      <wps:spPr>
                        <a:xfrm>
                          <a:off x="0" y="0"/>
                          <a:ext cx="5686425" cy="2224216"/>
                        </a:xfrm>
                        <a:prstGeom prst="rect">
                          <a:avLst/>
                        </a:prstGeom>
                        <a:solidFill>
                          <a:schemeClr val="accent1">
                            <a:lumMod val="40000"/>
                            <a:lumOff val="60000"/>
                          </a:schemeClr>
                        </a:solidFill>
                        <a:ln w="6350">
                          <a:solidFill>
                            <a:prstClr val="black"/>
                          </a:solidFill>
                        </a:ln>
                      </wps:spPr>
                      <wps:txbx>
                        <w:txbxContent>
                          <w:p w14:paraId="3409CC3D" w14:textId="77777777" w:rsidR="0010019A" w:rsidRDefault="0010019A" w:rsidP="00445AD7">
                            <w:pPr>
                              <w:jc w:val="center"/>
                              <w:rPr>
                                <w:b/>
                                <w:bCs/>
                              </w:rPr>
                            </w:pPr>
                            <w:r>
                              <w:rPr>
                                <w:b/>
                                <w:bCs/>
                              </w:rPr>
                              <w:t>Major Findings and Conclusions</w:t>
                            </w:r>
                          </w:p>
                          <w:p w14:paraId="76ED11FB" w14:textId="710305C6" w:rsidR="0010019A" w:rsidRPr="000A5487" w:rsidRDefault="0010019A" w:rsidP="00445AD7">
                            <w:pPr>
                              <w:jc w:val="both"/>
                            </w:pPr>
                            <w:r w:rsidRPr="000A5487">
                              <w:t xml:space="preserve">There is clear and demonstrable evidence that the </w:t>
                            </w:r>
                            <w:r w:rsidRPr="000A5487">
                              <w:rPr>
                                <w:b/>
                                <w:bCs/>
                              </w:rPr>
                              <w:t>Project delivered value for money in terms of the deployment of available resources when set against Project results</w:t>
                            </w:r>
                            <w:r w:rsidRPr="000A5487">
                              <w:rPr>
                                <w:rFonts w:ascii="Calibri" w:hAnsi="Calibri" w:cs="Calibri"/>
                              </w:rPr>
                              <w:t>.</w:t>
                            </w:r>
                            <w:r w:rsidRPr="000A5487">
                              <w:t xml:space="preserve"> </w:t>
                            </w:r>
                            <w:r w:rsidRPr="000A5487">
                              <w:rPr>
                                <w:rFonts w:ascii="Calibri" w:hAnsi="Calibri" w:cs="Calibri"/>
                              </w:rPr>
                              <w:t xml:space="preserve">Overall, Project activities benefited from greater-than-expected co-financing contributions from local administrations. This demonstrates a meaningful level of engagement by Project partners, a testament to the relevance and effectiveness of the intervention. </w:t>
                            </w:r>
                            <w:r w:rsidRPr="000A5487">
                              <w:t xml:space="preserve"> </w:t>
                            </w:r>
                            <w:r w:rsidRPr="000A5487">
                              <w:rPr>
                                <w:rFonts w:ascii="Calibri" w:hAnsi="Calibri" w:cs="Calibri"/>
                              </w:rPr>
                              <w:t xml:space="preserve">Furthermore, efficient Project management allowed for an increase in both beneficiaries and results compared to original targets outlined in the logical framework. </w:t>
                            </w:r>
                            <w:r w:rsidRPr="000A5487">
                              <w:t xml:space="preserve"> </w:t>
                            </w:r>
                          </w:p>
                          <w:p w14:paraId="7FD7B182" w14:textId="6D4D0EA9" w:rsidR="0010019A" w:rsidRDefault="0010019A" w:rsidP="00445AD7">
                            <w:pPr>
                              <w:jc w:val="both"/>
                              <w:rPr>
                                <w:lang w:val="hr-HR"/>
                              </w:rPr>
                            </w:pPr>
                            <w:r w:rsidRPr="000A5487">
                              <w:t xml:space="preserve">However, a shortage of human resources impacted certain areas, particularly in </w:t>
                            </w:r>
                            <w:r w:rsidR="006E6762">
                              <w:t xml:space="preserve">gender </w:t>
                            </w:r>
                            <w:r w:rsidRPr="000A5487">
                              <w:t>equality, diversity, inclusion, and visibility, which did not fully meet the Project's intended standards.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73F47C" id="Text Box 348227724" o:spid="_x0000_s1033" type="#_x0000_t202" style="position:absolute;left:0;text-align:left;margin-left:.95pt;margin-top:10.35pt;width:447.75pt;height:17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" fillcolor="#b4c6e7 [1300]" strokeweight=".5pt">
                <v:textbox>
                  <w:txbxContent>
                    <w:p w14:paraId="3409CC3D" w14:textId="77777777" w:rsidR="0010019A" w:rsidRDefault="0010019A" w:rsidP="00445AD7">
                      <w:pPr>
                        <w:jc w:val="center"/>
                        <w:rPr>
                          <w:b/>
                          <w:bCs/>
                        </w:rPr>
                      </w:pPr>
                      <w:r>
                        <w:rPr>
                          <w:b/>
                          <w:bCs/>
                        </w:rPr>
                        <w:t>Major Findings and Conclusions</w:t>
                      </w:r>
                    </w:p>
                    <w:p w14:paraId="76ED11FB" w14:textId="710305C6" w:rsidR="0010019A" w:rsidRPr="000A5487" w:rsidRDefault="0010019A" w:rsidP="00445AD7">
                      <w:pPr>
                        <w:jc w:val="both"/>
                      </w:pPr>
                      <w:r w:rsidRPr="000A5487">
                        <w:t xml:space="preserve">There is clear and demonstrable evidence that the </w:t>
                      </w:r>
                      <w:r w:rsidRPr="000A5487">
                        <w:rPr>
                          <w:b/>
                          <w:bCs/>
                        </w:rPr>
                        <w:t>Project delivered value for money in terms of the deployment of available resources when set against Project results</w:t>
                      </w:r>
                      <w:r w:rsidRPr="000A5487">
                        <w:rPr>
                          <w:rFonts w:ascii="Calibri" w:hAnsi="Calibri" w:cs="Calibri"/>
                        </w:rPr>
                        <w:t>.</w:t>
                      </w:r>
                      <w:r w:rsidRPr="000A5487">
                        <w:t xml:space="preserve"> </w:t>
                      </w:r>
                      <w:r w:rsidRPr="000A5487">
                        <w:rPr>
                          <w:rFonts w:ascii="Calibri" w:hAnsi="Calibri" w:cs="Calibri"/>
                        </w:rPr>
                        <w:t xml:space="preserve">Overall, Project activities benefited from greater-than-expected co-financing contributions from local administrations. This demonstrates a meaningful level of engagement by Project partners, a testament to the relevance and effectiveness of the intervention. </w:t>
                      </w:r>
                      <w:r w:rsidRPr="000A5487">
                        <w:t xml:space="preserve"> </w:t>
                      </w:r>
                      <w:r w:rsidRPr="000A5487">
                        <w:rPr>
                          <w:rFonts w:ascii="Calibri" w:hAnsi="Calibri" w:cs="Calibri"/>
                        </w:rPr>
                        <w:t xml:space="preserve">Furthermore, efficient Project management allowed for an increase in both beneficiaries and results compared to original targets outlined in the logical framework. </w:t>
                      </w:r>
                      <w:r w:rsidRPr="000A5487">
                        <w:t xml:space="preserve"> </w:t>
                      </w:r>
                    </w:p>
                    <w:p w14:paraId="7FD7B182" w14:textId="6D4D0EA9" w:rsidR="0010019A" w:rsidRDefault="0010019A" w:rsidP="00445AD7">
                      <w:pPr>
                        <w:jc w:val="both"/>
                        <w:rPr>
                          <w:lang w:val="hr-HR"/>
                        </w:rPr>
                      </w:pPr>
                      <w:r w:rsidRPr="000A5487">
                        <w:t xml:space="preserve">However, a shortage of human resources impacted certain areas, particularly in </w:t>
                      </w:r>
                      <w:r w:rsidR="006E6762">
                        <w:t xml:space="preserve">gender </w:t>
                      </w:r>
                      <w:r w:rsidRPr="000A5487">
                        <w:t>equality, diversity, inclusion, and visibility, which did not fully meet the Project's intended standards.</w:t>
                      </w:r>
                    </w:p>
                  </w:txbxContent>
                </v:textbox>
              </v:shape>
            </w:pict>
          </mc:Fallback>
        </mc:AlternateContent>
      </w:r>
    </w:p>
    <w:p w14:paraId="79AB3C84" w14:textId="77777777" w:rsidR="00445AD7" w:rsidRDefault="00445AD7" w:rsidP="00445AD7">
      <w:pPr>
        <w:jc w:val="both"/>
        <w:rPr>
          <w:rFonts w:ascii="Calibri" w:hAnsi="Calibri" w:cs="Calibri"/>
        </w:rPr>
      </w:pPr>
    </w:p>
    <w:p w14:paraId="393D7FDA" w14:textId="77777777" w:rsidR="00445AD7" w:rsidRDefault="00445AD7" w:rsidP="00445AD7">
      <w:pPr>
        <w:jc w:val="both"/>
        <w:rPr>
          <w:rFonts w:ascii="Calibri" w:hAnsi="Calibri" w:cs="Calibri"/>
        </w:rPr>
      </w:pPr>
    </w:p>
    <w:p w14:paraId="075E9741" w14:textId="77777777" w:rsidR="00445AD7" w:rsidRDefault="00445AD7" w:rsidP="00445AD7">
      <w:pPr>
        <w:jc w:val="both"/>
        <w:rPr>
          <w:rFonts w:ascii="Calibri" w:hAnsi="Calibri" w:cs="Calibri"/>
        </w:rPr>
      </w:pPr>
    </w:p>
    <w:p w14:paraId="52DD4FE9" w14:textId="77777777" w:rsidR="00445AD7" w:rsidRDefault="00445AD7" w:rsidP="00445AD7">
      <w:pPr>
        <w:jc w:val="both"/>
        <w:rPr>
          <w:rFonts w:ascii="Calibri" w:hAnsi="Calibri" w:cs="Calibri"/>
        </w:rPr>
      </w:pPr>
    </w:p>
    <w:p w14:paraId="0F4F796F" w14:textId="77777777" w:rsidR="00445AD7" w:rsidRDefault="00445AD7" w:rsidP="00445AD7">
      <w:pPr>
        <w:jc w:val="both"/>
        <w:rPr>
          <w:rFonts w:ascii="Calibri" w:hAnsi="Calibri" w:cs="Calibri"/>
        </w:rPr>
      </w:pPr>
    </w:p>
    <w:p w14:paraId="76F25E5A" w14:textId="77777777" w:rsidR="00445AD7" w:rsidRDefault="00445AD7" w:rsidP="00445AD7">
      <w:pPr>
        <w:jc w:val="both"/>
        <w:rPr>
          <w:rFonts w:ascii="Calibri" w:hAnsi="Calibri" w:cs="Calibri"/>
        </w:rPr>
      </w:pPr>
    </w:p>
    <w:p w14:paraId="4B1AAA64" w14:textId="77777777" w:rsidR="00445AD7" w:rsidRDefault="00445AD7" w:rsidP="00445AD7">
      <w:pPr>
        <w:jc w:val="both"/>
        <w:rPr>
          <w:rFonts w:ascii="Calibri" w:hAnsi="Calibri" w:cs="Calibri"/>
        </w:rPr>
      </w:pPr>
    </w:p>
    <w:p w14:paraId="5907965E" w14:textId="77777777" w:rsidR="00445AD7" w:rsidRDefault="00445AD7" w:rsidP="00445AD7">
      <w:pPr>
        <w:jc w:val="both"/>
        <w:rPr>
          <w:rFonts w:ascii="Calibri" w:hAnsi="Calibri" w:cs="Calibri"/>
        </w:rPr>
      </w:pPr>
    </w:p>
    <w:p w14:paraId="51413CEE" w14:textId="77777777" w:rsidR="00E969CB" w:rsidRDefault="00E969CB" w:rsidP="00445AD7">
      <w:pPr>
        <w:jc w:val="both"/>
        <w:rPr>
          <w:rFonts w:ascii="Calibri" w:hAnsi="Calibri" w:cs="Calibri"/>
        </w:rPr>
      </w:pPr>
    </w:p>
    <w:p w14:paraId="13207E66" w14:textId="51B34EE5" w:rsidR="00445AD7" w:rsidRDefault="00445AD7" w:rsidP="00445AD7">
      <w:pPr>
        <w:jc w:val="both"/>
        <w:rPr>
          <w:rFonts w:ascii="Calibri" w:hAnsi="Calibri" w:cs="Calibri"/>
        </w:rPr>
      </w:pPr>
      <w:r>
        <w:rPr>
          <w:rFonts w:ascii="Calibri" w:hAnsi="Calibri" w:cs="Calibri"/>
        </w:rPr>
        <w:lastRenderedPageBreak/>
        <w:t>The Project’s financial management performance was satisfactory with adequate resources allocated and spending found to be largely in concert with planning, except for the disruptions caused by the global pandemic where programmatic delays caused changes in anticipated spending. Overall, the available financial resources were proven sufficient</w:t>
      </w:r>
      <w:r w:rsidR="0034049B">
        <w:rPr>
          <w:rFonts w:ascii="Calibri" w:hAnsi="Calibri" w:cs="Calibri"/>
        </w:rPr>
        <w:t>,</w:t>
      </w:r>
      <w:r>
        <w:rPr>
          <w:rFonts w:ascii="Calibri" w:hAnsi="Calibri" w:cs="Calibri"/>
        </w:rPr>
        <w:t xml:space="preserve"> especially in light of the Project Team’s performance in getting maximum value for money, with savings generated across most Project components. The Project’s efficiency in spending was especially significant considering it recorded significant currency losses to the amount of USD 152,915 but to no adverse effect to the delivery of results.</w:t>
      </w:r>
    </w:p>
    <w:p w14:paraId="609DD842" w14:textId="44978BE1" w:rsidR="00445AD7" w:rsidRDefault="00445AD7" w:rsidP="00445AD7">
      <w:pPr>
        <w:jc w:val="both"/>
        <w:rPr>
          <w:rFonts w:ascii="Calibri" w:hAnsi="Calibri" w:cs="Calibri"/>
        </w:rPr>
      </w:pPr>
      <w:r>
        <w:rPr>
          <w:rFonts w:ascii="Calibri" w:hAnsi="Calibri" w:cs="Calibri"/>
        </w:rPr>
        <w:t xml:space="preserve">There are, however, concerns about whether sufficient human resources were allocated for the implementation of the Project considering the sheer size and scope of the intervention. A cursory review of Project activities shows that the intervention consisted of hundreds of activities that placed a significant strain on available human resources, effectively “squeezing out” softer Project activities such as monitoring, evaluation and learning as well as visibility to the detriment of the Project.  This was especially evident in the initial stages of the Project when the Technical Assistance Facility was in full swing with 30 parallel interventions taking place under the management of only two staff members who were tasked with other duties as well.  </w:t>
      </w:r>
      <w:r w:rsidR="000A5487" w:rsidRPr="000A5487">
        <w:rPr>
          <w:rFonts w:ascii="Calibri" w:hAnsi="Calibri" w:cs="Calibri"/>
        </w:rPr>
        <w:t>The evaluation has recorded scenarios where PIPLS staff had to manage five or even six parallel workstreams in a single locality, making it very difficult to pull all of those individual strings into one coherent package as well as coordinate all of the activities at ground level. The workload placed on the Project Team was also at times overwhelming, considering available human resources.</w:t>
      </w:r>
    </w:p>
    <w:p w14:paraId="227E4793" w14:textId="641CE941" w:rsidR="00445AD7" w:rsidRDefault="00445AD7" w:rsidP="00445AD7">
      <w:pPr>
        <w:jc w:val="both"/>
        <w:rPr>
          <w:rFonts w:ascii="Calibri" w:hAnsi="Calibri" w:cs="Calibri"/>
        </w:rPr>
      </w:pPr>
      <w:r>
        <w:rPr>
          <w:rFonts w:ascii="Calibri" w:hAnsi="Calibri" w:cs="Calibri"/>
        </w:rPr>
        <w:t>The Project’s efforts at encouraging and securing proactive engagement by stakeholders were reflected in a significantly greater than expected financial commitment of partners in funding activities, acting as a multiplier for Project effects. Interestingly, both sets of partners struggled somewhat with procurement of goods and services proving problematic in terms of speed and efficiency of processes. UNDP’s introduction of Quantum during the Project implementation period caused some delays and required staff to train on the new system alongside a punishing workload. Nonetheless, the ability of the Project to attract funding should be noted as the TAF component alone, with a relatively modest budget, managed to mobilize significant local funds – one example is the sports hall in the Municipality of Ilid</w:t>
      </w:r>
      <w:r w:rsidR="00C4597A">
        <w:rPr>
          <w:rFonts w:ascii="Calibri" w:hAnsi="Calibri" w:cs="Calibri"/>
        </w:rPr>
        <w:t>ž</w:t>
      </w:r>
      <w:r>
        <w:rPr>
          <w:rFonts w:ascii="Calibri" w:hAnsi="Calibri" w:cs="Calibri"/>
        </w:rPr>
        <w:t xml:space="preserve">a where the Project supported the development of the technical documentation for a new sports hall with the investment in design unlocking a 4.5 million </w:t>
      </w:r>
      <w:r w:rsidR="008A3F12">
        <w:rPr>
          <w:rFonts w:ascii="Calibri" w:hAnsi="Calibri" w:cs="Calibri"/>
        </w:rPr>
        <w:t>BA</w:t>
      </w:r>
      <w:r>
        <w:rPr>
          <w:rFonts w:ascii="Calibri" w:hAnsi="Calibri" w:cs="Calibri"/>
        </w:rPr>
        <w:t xml:space="preserve">M investment in infrastructure. The new sports hall is expected to be finished in 2025. </w:t>
      </w:r>
    </w:p>
    <w:p w14:paraId="618CA5F2" w14:textId="793E2135" w:rsidR="00445AD7" w:rsidRDefault="00445AD7" w:rsidP="00445AD7">
      <w:pPr>
        <w:jc w:val="both"/>
        <w:rPr>
          <w:rFonts w:ascii="Calibri" w:hAnsi="Calibri" w:cs="Calibri"/>
        </w:rPr>
      </w:pPr>
      <w:r>
        <w:rPr>
          <w:rFonts w:ascii="Calibri" w:hAnsi="Calibri" w:cs="Calibri"/>
        </w:rPr>
        <w:t xml:space="preserve">Project design and subsequent retooling of its approach failed to substantively address </w:t>
      </w:r>
      <w:r w:rsidR="006E6762">
        <w:rPr>
          <w:rFonts w:ascii="Calibri" w:hAnsi="Calibri" w:cs="Calibri"/>
        </w:rPr>
        <w:t xml:space="preserve">gender </w:t>
      </w:r>
      <w:r>
        <w:rPr>
          <w:rFonts w:ascii="Calibri" w:hAnsi="Calibri" w:cs="Calibri"/>
        </w:rPr>
        <w:t xml:space="preserve">equality, diversity and inclusion provisions, although efforts were made by Project staff to introduce EDI-sensitive criteria into selection processes for critical infrastructure Projects, ultimately resulting in better services for a number of marginalized groups in partner localities. </w:t>
      </w:r>
    </w:p>
    <w:p w14:paraId="6BC7230E" w14:textId="1851CD26" w:rsidR="00445AD7" w:rsidRDefault="00445AD7" w:rsidP="00445AD7">
      <w:pPr>
        <w:jc w:val="both"/>
        <w:rPr>
          <w:rFonts w:ascii="Calibri" w:hAnsi="Calibri" w:cs="Calibri"/>
        </w:rPr>
      </w:pPr>
      <w:r>
        <w:rPr>
          <w:rFonts w:ascii="Calibri" w:hAnsi="Calibri" w:cs="Calibri"/>
        </w:rPr>
        <w:t>Project visibility seemed to have been another casualty of the Project’s large programmatic footprint that was not supported with an adequate number of staff</w:t>
      </w:r>
      <w:r w:rsidR="0098552F">
        <w:rPr>
          <w:rFonts w:ascii="Calibri" w:hAnsi="Calibri" w:cs="Calibri"/>
        </w:rPr>
        <w:t xml:space="preserve"> members</w:t>
      </w:r>
      <w:r>
        <w:rPr>
          <w:rFonts w:ascii="Calibri" w:hAnsi="Calibri" w:cs="Calibri"/>
        </w:rPr>
        <w:t xml:space="preserve">. A number of critical Project results that would have resulted in significant positive publicity for the Project, the organisation and the donor were not showcased, resulting in missed opportunities. </w:t>
      </w:r>
    </w:p>
    <w:p w14:paraId="5198D0BD" w14:textId="3850ECC5" w:rsidR="00445AD7" w:rsidRDefault="00445AD7" w:rsidP="00445AD7">
      <w:pPr>
        <w:jc w:val="both"/>
        <w:rPr>
          <w:rFonts w:ascii="Calibri" w:hAnsi="Calibri" w:cs="Calibri"/>
        </w:rPr>
      </w:pPr>
      <w:r>
        <w:rPr>
          <w:rFonts w:ascii="Calibri" w:hAnsi="Calibri" w:cs="Calibri"/>
        </w:rPr>
        <w:t xml:space="preserve">Overall, there is clear and demonstrable evidence that the Project delivered value for money in terms of the deployment of available resources when set against Project results, while Project outcomes have been significantly multiplied through generating additional municipal resources to fund Project-related activities but also increase general municipal budgets. Infrastructure Projects were realized with better-than-expected financial participation from partner local administrations – the infrastructure component raised 2.5 million </w:t>
      </w:r>
      <w:r w:rsidR="008A3F12">
        <w:rPr>
          <w:rFonts w:ascii="Calibri" w:hAnsi="Calibri" w:cs="Calibri"/>
        </w:rPr>
        <w:t>BA</w:t>
      </w:r>
      <w:r>
        <w:rPr>
          <w:rFonts w:ascii="Calibri" w:hAnsi="Calibri" w:cs="Calibri"/>
        </w:rPr>
        <w:t xml:space="preserve">M in local funding, co-financing projects at a rate of </w:t>
      </w:r>
      <w:r>
        <w:rPr>
          <w:rFonts w:ascii="Calibri" w:hAnsi="Calibri" w:cs="Calibri"/>
        </w:rPr>
        <w:lastRenderedPageBreak/>
        <w:t xml:space="preserve">75% compared to 60% required in the Project document. Efficiencies in Project management also enabled an increase in Project results compared to the original targets, as specified in the logical framework. Nonetheless, greater investment in human resources would have yielded significantly better results in terms of ensuring </w:t>
      </w:r>
      <w:r w:rsidR="006E6762">
        <w:rPr>
          <w:rFonts w:ascii="Calibri" w:hAnsi="Calibri" w:cs="Calibri"/>
        </w:rPr>
        <w:t xml:space="preserve">gender </w:t>
      </w:r>
      <w:r>
        <w:rPr>
          <w:rFonts w:ascii="Calibri" w:hAnsi="Calibri" w:cs="Calibri"/>
        </w:rPr>
        <w:t xml:space="preserve">equality, diversity and inclusion, as well as visibility.   </w:t>
      </w:r>
    </w:p>
    <w:p w14:paraId="2F47680E" w14:textId="77777777" w:rsidR="002E22C9" w:rsidRDefault="002E22C9" w:rsidP="00445AD7">
      <w:pPr>
        <w:jc w:val="both"/>
        <w:rPr>
          <w:rFonts w:ascii="Calibri" w:hAnsi="Calibri" w:cs="Calibri"/>
        </w:rPr>
      </w:pPr>
    </w:p>
    <w:p w14:paraId="6E8CB7DA" w14:textId="77777777" w:rsidR="00445AD7" w:rsidRDefault="00445AD7" w:rsidP="00445AD7">
      <w:pPr>
        <w:pStyle w:val="Heading2"/>
        <w:numPr>
          <w:ilvl w:val="0"/>
          <w:numId w:val="0"/>
        </w:numPr>
        <w:ind w:left="576" w:hanging="576"/>
      </w:pPr>
      <w:bookmarkStart w:id="18" w:name="_Toc183603854"/>
      <w:r>
        <w:t>9.5 Impact</w:t>
      </w:r>
      <w:bookmarkEnd w:id="18"/>
    </w:p>
    <w:p w14:paraId="27761431" w14:textId="77777777" w:rsidR="00445AD7" w:rsidRDefault="00445AD7" w:rsidP="00445AD7"/>
    <w:p w14:paraId="77F16826" w14:textId="225D9A92" w:rsidR="00445AD7" w:rsidRDefault="00445AD7" w:rsidP="00445AD7">
      <w:pPr>
        <w:jc w:val="both"/>
        <w:rPr>
          <w:rFonts w:ascii="Calibri" w:hAnsi="Calibri" w:cs="Calibri"/>
        </w:rPr>
      </w:pPr>
      <w:r>
        <w:rPr>
          <w:noProof/>
        </w:rPr>
        <mc:AlternateContent>
          <mc:Choice Requires="wps">
            <w:drawing>
              <wp:anchor distT="0" distB="0" distL="114300" distR="114300" simplePos="0" relativeHeight="251667456" behindDoc="0" locked="0" layoutInCell="1" allowOverlap="1" wp14:anchorId="51771A01" wp14:editId="482D2BCC">
                <wp:simplePos x="0" y="0"/>
                <wp:positionH relativeFrom="column">
                  <wp:posOffset>35169</wp:posOffset>
                </wp:positionH>
                <wp:positionV relativeFrom="paragraph">
                  <wp:posOffset>84162</wp:posOffset>
                </wp:positionV>
                <wp:extent cx="5686425" cy="4951828"/>
                <wp:effectExtent l="0" t="0" r="28575" b="20320"/>
                <wp:wrapNone/>
                <wp:docPr id="2006138932" name="Text Box 2006138932"/>
                <wp:cNvGraphicFramePr/>
                <a:graphic xmlns:a="http://schemas.openxmlformats.org/drawingml/2006/main">
                  <a:graphicData uri="http://schemas.microsoft.com/office/word/2010/wordprocessingShape">
                    <wps:wsp>
                      <wps:cNvSpPr txBox="1"/>
                      <wps:spPr>
                        <a:xfrm>
                          <a:off x="0" y="0"/>
                          <a:ext cx="5686425" cy="4951828"/>
                        </a:xfrm>
                        <a:prstGeom prst="rect">
                          <a:avLst/>
                        </a:prstGeom>
                        <a:solidFill>
                          <a:schemeClr val="accent1">
                            <a:lumMod val="40000"/>
                            <a:lumOff val="60000"/>
                          </a:schemeClr>
                        </a:solidFill>
                        <a:ln w="6350">
                          <a:solidFill>
                            <a:prstClr val="black"/>
                          </a:solidFill>
                        </a:ln>
                      </wps:spPr>
                      <wps:txbx>
                        <w:txbxContent>
                          <w:p w14:paraId="723C17D9" w14:textId="77777777" w:rsidR="0010019A" w:rsidRDefault="0010019A" w:rsidP="00445AD7">
                            <w:pPr>
                              <w:jc w:val="center"/>
                              <w:rPr>
                                <w:b/>
                                <w:bCs/>
                              </w:rPr>
                            </w:pPr>
                            <w:r>
                              <w:rPr>
                                <w:b/>
                                <w:bCs/>
                              </w:rPr>
                              <w:t>Major Findings and Conclusions</w:t>
                            </w:r>
                          </w:p>
                          <w:p w14:paraId="724D651A" w14:textId="18CAE4EA" w:rsidR="0010019A" w:rsidRDefault="0010019A" w:rsidP="000066E0">
                            <w:pPr>
                              <w:jc w:val="both"/>
                              <w:rPr>
                                <w:rFonts w:ascii="Calibri" w:hAnsi="Calibri" w:cs="Calibri"/>
                              </w:rPr>
                            </w:pPr>
                            <w:r>
                              <w:t xml:space="preserve">The Project had a </w:t>
                            </w:r>
                            <w:r>
                              <w:rPr>
                                <w:b/>
                                <w:bCs/>
                              </w:rPr>
                              <w:t xml:space="preserve">direct and immediate impact in target localities. </w:t>
                            </w:r>
                            <w:r>
                              <w:rPr>
                                <w:rFonts w:ascii="Calibri" w:hAnsi="Calibri" w:cs="Calibri"/>
                              </w:rPr>
                              <w:t xml:space="preserve">There is ample verifiable data, generated through the evaluation, to confirm the Project’s substantial impact on target localities and communities. In terms of immediate impact, service delivery infrastructure was improved across 10 partner local communities, with 180,000 direct beneficiaries enjoying improved access to critical local services, ranging from education to public administration and road infrastructure. In addition, activities delivered under the Technical Assistance Facility component of the Project resulted in 30 separate Projects with an expected financing envelope of 150 million BAM, to include schools, recreational facilities, and water supply systems, among others. The number of direct beneficiaries under this component is more difficult to assess due to the long-term nature of many of the individual Projects reviewed. </w:t>
                            </w:r>
                          </w:p>
                          <w:p w14:paraId="2DEA2382" w14:textId="4D304546" w:rsidR="0010019A" w:rsidRDefault="0010019A" w:rsidP="000066E0">
                            <w:pPr>
                              <w:jc w:val="both"/>
                              <w:rPr>
                                <w:rFonts w:ascii="Calibri" w:hAnsi="Calibri" w:cs="Calibri"/>
                              </w:rPr>
                            </w:pPr>
                            <w:r>
                              <w:rPr>
                                <w:rFonts w:ascii="Calibri" w:hAnsi="Calibri" w:cs="Calibri"/>
                              </w:rPr>
                              <w:t xml:space="preserve">Shortcomings in Project design were partially addressed through targeting efforts by the Project Team, aimed at improving the quality of life for marginalized groups.  In terms of transformative, or systemic, change, the Project provides proof of concept that better management of finances directly translates into service gains for citizens. Municipality of Novo Sarajevo, for instance, raised its taxation revenue fivefold, from 1 to 5 million BAM annually, allowing it to invest additional funding into capital Projects. Similar impact was visible in other partner municipalities regardless of their development level. Finally, the enabling framework for asset management created through the Project is both replicable and scalable, creating potential for gains across the entire local governance landscape. </w:t>
                            </w:r>
                          </w:p>
                          <w:p w14:paraId="066BCDFB" w14:textId="43CE57A2" w:rsidR="0010019A" w:rsidRDefault="0010019A" w:rsidP="00445AD7">
                            <w:pPr>
                              <w:jc w:val="both"/>
                            </w:pPr>
                            <w:r>
                              <w:t xml:space="preserve">Nonetheless, it is noteworthy that the Project’s impact on traditionally marginalized groups, to include women and youth, was underwhelming as few provisions were included in Project design. While efforts by the Project Team ultimately improved PIPLS’ </w:t>
                            </w:r>
                            <w:r w:rsidR="006E6762">
                              <w:t xml:space="preserve">gender </w:t>
                            </w:r>
                            <w:r>
                              <w:t xml:space="preserve">equality, diversity and inclusion performance, the overall impact on these groups was considerably lower than was possible.    </w:t>
                            </w:r>
                          </w:p>
                          <w:p w14:paraId="70C9CA42" w14:textId="77777777" w:rsidR="0010019A" w:rsidRDefault="0010019A" w:rsidP="00445AD7">
                            <w:pPr>
                              <w:rPr>
                                <w:lang w:val="hr-HR"/>
                              </w:rPr>
                            </w:pPr>
                            <w:r>
                              <w:rPr>
                                <w:lang w:val="hr-H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1A01" id="Text Box 2006138932" o:spid="_x0000_s1034" type="#_x0000_t202" style="position:absolute;left:0;text-align:left;margin-left:2.75pt;margin-top:6.65pt;width:447.75pt;height:3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" fillcolor="#b4c6e7 [1300]" strokeweight=".5pt">
                <v:textbox>
                  <w:txbxContent>
                    <w:p w14:paraId="723C17D9" w14:textId="77777777" w:rsidR="0010019A" w:rsidRDefault="0010019A" w:rsidP="00445AD7">
                      <w:pPr>
                        <w:jc w:val="center"/>
                        <w:rPr>
                          <w:b/>
                          <w:bCs/>
                        </w:rPr>
                      </w:pPr>
                      <w:r>
                        <w:rPr>
                          <w:b/>
                          <w:bCs/>
                        </w:rPr>
                        <w:t>Major Findings and Conclusions</w:t>
                      </w:r>
                    </w:p>
                    <w:p w14:paraId="724D651A" w14:textId="18CAE4EA" w:rsidR="0010019A" w:rsidRDefault="0010019A" w:rsidP="000066E0">
                      <w:pPr>
                        <w:jc w:val="both"/>
                        <w:rPr>
                          <w:rFonts w:ascii="Calibri" w:hAnsi="Calibri" w:cs="Calibri"/>
                        </w:rPr>
                      </w:pPr>
                      <w:r>
                        <w:t xml:space="preserve">The Project had a </w:t>
                      </w:r>
                      <w:r>
                        <w:rPr>
                          <w:b/>
                          <w:bCs/>
                        </w:rPr>
                        <w:t xml:space="preserve">direct and immediate impact in target localities. </w:t>
                      </w:r>
                      <w:r>
                        <w:rPr>
                          <w:rFonts w:ascii="Calibri" w:hAnsi="Calibri" w:cs="Calibri"/>
                        </w:rPr>
                        <w:t xml:space="preserve">There is ample verifiable data, generated through the evaluation, to confirm the Project’s substantial impact on target localities and communities. In terms of immediate impact, service delivery infrastructure was improved across 10 partner local communities, with 180,000 direct beneficiaries enjoying improved access to critical local services, ranging from education to public administration and road infrastructure. In addition, activities delivered under the Technical Assistance Facility component of the Project resulted in 30 separate Projects with an expected financing envelope of 150 million BAM, to include schools, recreational facilities, and water supply systems, among others. The number of direct beneficiaries under this component is more difficult to assess due to the long-term nature of many of the individual Projects reviewed. </w:t>
                      </w:r>
                    </w:p>
                    <w:p w14:paraId="2DEA2382" w14:textId="4D304546" w:rsidR="0010019A" w:rsidRDefault="0010019A" w:rsidP="000066E0">
                      <w:pPr>
                        <w:jc w:val="both"/>
                        <w:rPr>
                          <w:rFonts w:ascii="Calibri" w:hAnsi="Calibri" w:cs="Calibri"/>
                        </w:rPr>
                      </w:pPr>
                      <w:r>
                        <w:rPr>
                          <w:rFonts w:ascii="Calibri" w:hAnsi="Calibri" w:cs="Calibri"/>
                        </w:rPr>
                        <w:t xml:space="preserve">Shortcomings in Project design were partially addressed through targeting efforts by the Project Team, aimed at improving the quality of life for marginalized groups.  In terms of transformative, or systemic, change, the Project provides proof of concept that better management of finances directly translates into service gains for citizens. Municipality of Novo Sarajevo, for instance, raised its taxation revenue fivefold, from 1 to 5 million BAM annually, allowing it to invest additional funding into capital Projects. Similar impact was visible in other partner municipalities regardless of their development level. Finally, the enabling framework for asset management created through the Project is both replicable and scalable, creating potential for gains across the entire local governance landscape. </w:t>
                      </w:r>
                    </w:p>
                    <w:p w14:paraId="066BCDFB" w14:textId="43CE57A2" w:rsidR="0010019A" w:rsidRDefault="0010019A" w:rsidP="00445AD7">
                      <w:pPr>
                        <w:jc w:val="both"/>
                      </w:pPr>
                      <w:r>
                        <w:t xml:space="preserve">Nonetheless, it is noteworthy that the Project’s impact on traditionally marginalized groups, to include women and youth, was underwhelming as few provisions were included in Project design. While efforts by the Project Team ultimately improved PIPLS’ </w:t>
                      </w:r>
                      <w:r w:rsidR="006E6762">
                        <w:t xml:space="preserve">gender </w:t>
                      </w:r>
                      <w:r>
                        <w:t xml:space="preserve">equality, diversity and inclusion performance, the overall impact on these groups was considerably lower than was possible.    </w:t>
                      </w:r>
                    </w:p>
                    <w:p w14:paraId="70C9CA42" w14:textId="77777777" w:rsidR="0010019A" w:rsidRDefault="0010019A" w:rsidP="00445AD7">
                      <w:pPr>
                        <w:rPr>
                          <w:lang w:val="hr-HR"/>
                        </w:rPr>
                      </w:pPr>
                      <w:r>
                        <w:rPr>
                          <w:lang w:val="hr-HR"/>
                        </w:rPr>
                        <w:t xml:space="preserve"> </w:t>
                      </w:r>
                    </w:p>
                  </w:txbxContent>
                </v:textbox>
              </v:shape>
            </w:pict>
          </mc:Fallback>
        </mc:AlternateContent>
      </w:r>
    </w:p>
    <w:p w14:paraId="03357D88" w14:textId="77777777" w:rsidR="00445AD7" w:rsidRDefault="00445AD7" w:rsidP="00445AD7">
      <w:pPr>
        <w:jc w:val="both"/>
        <w:rPr>
          <w:rFonts w:ascii="Calibri" w:hAnsi="Calibri" w:cs="Calibri"/>
        </w:rPr>
      </w:pPr>
    </w:p>
    <w:p w14:paraId="361D8A79" w14:textId="77777777" w:rsidR="00445AD7" w:rsidRDefault="00445AD7" w:rsidP="00445AD7">
      <w:pPr>
        <w:jc w:val="both"/>
        <w:rPr>
          <w:rFonts w:ascii="Calibri" w:hAnsi="Calibri" w:cs="Calibri"/>
        </w:rPr>
      </w:pPr>
    </w:p>
    <w:p w14:paraId="2656030D" w14:textId="77777777" w:rsidR="00445AD7" w:rsidRDefault="00445AD7" w:rsidP="00445AD7">
      <w:pPr>
        <w:jc w:val="both"/>
        <w:rPr>
          <w:rFonts w:ascii="Calibri" w:hAnsi="Calibri" w:cs="Calibri"/>
        </w:rPr>
      </w:pPr>
    </w:p>
    <w:p w14:paraId="4CBFD1F4" w14:textId="77777777" w:rsidR="00445AD7" w:rsidRDefault="00445AD7" w:rsidP="00445AD7">
      <w:pPr>
        <w:jc w:val="both"/>
        <w:rPr>
          <w:rFonts w:ascii="Calibri" w:hAnsi="Calibri" w:cs="Calibri"/>
        </w:rPr>
      </w:pPr>
    </w:p>
    <w:p w14:paraId="75E65B5F" w14:textId="77777777" w:rsidR="00445AD7" w:rsidRDefault="00445AD7" w:rsidP="00445AD7">
      <w:pPr>
        <w:jc w:val="both"/>
        <w:rPr>
          <w:rFonts w:ascii="Calibri" w:hAnsi="Calibri" w:cs="Calibri"/>
        </w:rPr>
      </w:pPr>
    </w:p>
    <w:p w14:paraId="214C54A2" w14:textId="77777777" w:rsidR="00445AD7" w:rsidRDefault="00445AD7" w:rsidP="00445AD7">
      <w:pPr>
        <w:jc w:val="both"/>
        <w:rPr>
          <w:rFonts w:ascii="Calibri" w:hAnsi="Calibri" w:cs="Calibri"/>
        </w:rPr>
      </w:pPr>
    </w:p>
    <w:p w14:paraId="08578DEB" w14:textId="77777777" w:rsidR="00445AD7" w:rsidRDefault="00445AD7" w:rsidP="00445AD7">
      <w:pPr>
        <w:jc w:val="both"/>
        <w:rPr>
          <w:rFonts w:ascii="Calibri" w:hAnsi="Calibri" w:cs="Calibri"/>
        </w:rPr>
      </w:pPr>
    </w:p>
    <w:p w14:paraId="21EC134A" w14:textId="77777777" w:rsidR="00445AD7" w:rsidRDefault="00445AD7" w:rsidP="00445AD7">
      <w:pPr>
        <w:jc w:val="both"/>
        <w:rPr>
          <w:rFonts w:ascii="Calibri" w:hAnsi="Calibri" w:cs="Calibri"/>
        </w:rPr>
      </w:pPr>
    </w:p>
    <w:p w14:paraId="78ACCA15" w14:textId="77777777" w:rsidR="00445AD7" w:rsidRDefault="00445AD7" w:rsidP="00445AD7">
      <w:pPr>
        <w:jc w:val="both"/>
        <w:rPr>
          <w:rFonts w:ascii="Calibri" w:hAnsi="Calibri" w:cs="Calibri"/>
        </w:rPr>
      </w:pPr>
    </w:p>
    <w:p w14:paraId="7BD365BB" w14:textId="77777777" w:rsidR="000066E0" w:rsidRDefault="000066E0" w:rsidP="002E22C9">
      <w:pPr>
        <w:jc w:val="both"/>
        <w:rPr>
          <w:rFonts w:ascii="Calibri" w:hAnsi="Calibri" w:cs="Calibri"/>
          <w:highlight w:val="yellow"/>
        </w:rPr>
      </w:pPr>
    </w:p>
    <w:p w14:paraId="36CFDB39" w14:textId="77777777" w:rsidR="000066E0" w:rsidRDefault="000066E0" w:rsidP="002E22C9">
      <w:pPr>
        <w:jc w:val="both"/>
        <w:rPr>
          <w:rFonts w:ascii="Calibri" w:hAnsi="Calibri" w:cs="Calibri"/>
          <w:highlight w:val="yellow"/>
        </w:rPr>
      </w:pPr>
    </w:p>
    <w:p w14:paraId="7F1D307F" w14:textId="77777777" w:rsidR="000066E0" w:rsidRDefault="000066E0" w:rsidP="002E22C9">
      <w:pPr>
        <w:jc w:val="both"/>
        <w:rPr>
          <w:rFonts w:ascii="Calibri" w:hAnsi="Calibri" w:cs="Calibri"/>
          <w:highlight w:val="yellow"/>
        </w:rPr>
      </w:pPr>
    </w:p>
    <w:p w14:paraId="61922FFD" w14:textId="77777777" w:rsidR="000066E0" w:rsidRDefault="000066E0" w:rsidP="002E22C9">
      <w:pPr>
        <w:jc w:val="both"/>
        <w:rPr>
          <w:rFonts w:ascii="Calibri" w:hAnsi="Calibri" w:cs="Calibri"/>
          <w:highlight w:val="yellow"/>
        </w:rPr>
      </w:pPr>
    </w:p>
    <w:p w14:paraId="53A613C8" w14:textId="77777777" w:rsidR="000066E0" w:rsidRDefault="000066E0" w:rsidP="002E22C9">
      <w:pPr>
        <w:jc w:val="both"/>
        <w:rPr>
          <w:rFonts w:ascii="Calibri" w:hAnsi="Calibri" w:cs="Calibri"/>
          <w:highlight w:val="yellow"/>
        </w:rPr>
      </w:pPr>
    </w:p>
    <w:p w14:paraId="5B660E39" w14:textId="77777777" w:rsidR="000066E0" w:rsidRDefault="000066E0" w:rsidP="002E22C9">
      <w:pPr>
        <w:jc w:val="both"/>
        <w:rPr>
          <w:rFonts w:ascii="Calibri" w:hAnsi="Calibri" w:cs="Calibri"/>
          <w:highlight w:val="yellow"/>
        </w:rPr>
      </w:pPr>
    </w:p>
    <w:p w14:paraId="306C0E09" w14:textId="77777777" w:rsidR="000066E0" w:rsidRDefault="000066E0" w:rsidP="002E22C9">
      <w:pPr>
        <w:jc w:val="both"/>
        <w:rPr>
          <w:rFonts w:ascii="Calibri" w:hAnsi="Calibri" w:cs="Calibri"/>
          <w:highlight w:val="yellow"/>
        </w:rPr>
      </w:pPr>
    </w:p>
    <w:p w14:paraId="7CBC23C5" w14:textId="77777777" w:rsidR="002E22C9" w:rsidRDefault="002E22C9" w:rsidP="00445AD7">
      <w:pPr>
        <w:jc w:val="both"/>
        <w:rPr>
          <w:rFonts w:ascii="Calibri" w:hAnsi="Calibri" w:cs="Calibri"/>
        </w:rPr>
      </w:pPr>
    </w:p>
    <w:p w14:paraId="17D17D6B" w14:textId="2C385793" w:rsidR="00445AD7" w:rsidRDefault="00445AD7" w:rsidP="00445AD7">
      <w:pPr>
        <w:jc w:val="both"/>
        <w:rPr>
          <w:rFonts w:ascii="Calibri" w:hAnsi="Calibri" w:cs="Calibri"/>
        </w:rPr>
      </w:pPr>
      <w:r>
        <w:rPr>
          <w:rFonts w:ascii="Calibri" w:hAnsi="Calibri" w:cs="Calibri"/>
        </w:rPr>
        <w:t>There is ample verifiable data, generated through the evaluation, to confirm the Project’s substantial impact on target localities and communities. In terms of immediate impact, service delivery infrastructure was improved across 10 partner local communities, with 180</w:t>
      </w:r>
      <w:r w:rsidR="008A3F12">
        <w:rPr>
          <w:rFonts w:ascii="Calibri" w:hAnsi="Calibri" w:cs="Calibri"/>
        </w:rPr>
        <w:t>,</w:t>
      </w:r>
      <w:r>
        <w:rPr>
          <w:rFonts w:ascii="Calibri" w:hAnsi="Calibri" w:cs="Calibri"/>
        </w:rPr>
        <w:t xml:space="preserve">000 direct beneficiaries enjoying improved access to critical local services, ranging from education to public administration and road infrastructure. The process of selecting eligible local governments for project financing was comprehensive and took in a number of objective considerations, with partner authorities having to meet key performance benchmarks in terms of progress achieved and savings generated. Conversations with interviewees note that this approach was very effective in ensuring commitment and ownership over PIPLS activities which then translated into measurable impact in their local communities. Interviews with beneficiaries attest to the necessity of investment in locations visited, with linkages to local development strategies ensuring coherence as well as intended impact.   </w:t>
      </w:r>
    </w:p>
    <w:p w14:paraId="5AC53A07" w14:textId="77777777" w:rsidR="00445AD7" w:rsidRDefault="00445AD7" w:rsidP="00445AD7">
      <w:pPr>
        <w:jc w:val="both"/>
        <w:rPr>
          <w:rFonts w:ascii="Calibri" w:hAnsi="Calibri" w:cs="Calibri"/>
        </w:rPr>
      </w:pPr>
      <w:r>
        <w:rPr>
          <w:rFonts w:ascii="Calibri" w:hAnsi="Calibri" w:cs="Calibri"/>
        </w:rPr>
        <w:lastRenderedPageBreak/>
        <w:t xml:space="preserve">Furthermore, there is now a clear and replicable model with proof of concept for good asset management by public authorities in Bosnia and Herzegovina, as demonstrated by the performance of local governments that have successfully partnered with the Project. The change in approach to how local governments manage their vital assets is evident and objectively verifiable through the active and positive changes in how municipalities perform this function, as evidenced through field visits and review of documentation provided. PIPLS local governments now have the tools, staff capabilities and organizational structures to significantly enhance asset management operations in a systemic and strategic manner. If these results are sustained, the effects will far exceed that of the infrastructure component, with changes being more transformative and impactful. </w:t>
      </w:r>
    </w:p>
    <w:p w14:paraId="1BA68FFF" w14:textId="07C45228" w:rsidR="00E214F4" w:rsidRDefault="00445AD7" w:rsidP="00445AD7">
      <w:pPr>
        <w:jc w:val="both"/>
        <w:rPr>
          <w:rFonts w:ascii="Calibri" w:hAnsi="Calibri" w:cs="Calibri"/>
        </w:rPr>
      </w:pPr>
      <w:r>
        <w:rPr>
          <w:rFonts w:ascii="Calibri" w:hAnsi="Calibri" w:cs="Calibri"/>
        </w:rPr>
        <w:t xml:space="preserve">In addition, significant funds have been saved as well as generated through the introduction of relatively uncomplicated and replicable financial management measures that yield substantial funding windfalls, especially at a time when inflation is restricting what authorities can do with the budgets at their disposal.  A total of 14 million </w:t>
      </w:r>
      <w:r w:rsidR="00122EB4">
        <w:rPr>
          <w:rFonts w:ascii="Calibri" w:hAnsi="Calibri" w:cs="Calibri"/>
        </w:rPr>
        <w:t>BA</w:t>
      </w:r>
      <w:r>
        <w:rPr>
          <w:rFonts w:ascii="Calibri" w:hAnsi="Calibri" w:cs="Calibri"/>
        </w:rPr>
        <w:t>M w</w:t>
      </w:r>
      <w:r w:rsidR="00122EB4">
        <w:rPr>
          <w:rFonts w:ascii="Calibri" w:hAnsi="Calibri" w:cs="Calibri"/>
        </w:rPr>
        <w:t>as</w:t>
      </w:r>
      <w:r>
        <w:rPr>
          <w:rFonts w:ascii="Calibri" w:hAnsi="Calibri" w:cs="Calibri"/>
        </w:rPr>
        <w:t xml:space="preserve"> generated for development investment across the implementation period, with figures for 2024 yet to be added to this number. Municipality of Novo Sarajevo, for instance, raised its taxation revenue fivefold, from 1 to 5 million </w:t>
      </w:r>
      <w:r w:rsidR="00122EB4">
        <w:rPr>
          <w:rFonts w:ascii="Calibri" w:hAnsi="Calibri" w:cs="Calibri"/>
        </w:rPr>
        <w:t>BA</w:t>
      </w:r>
      <w:r>
        <w:rPr>
          <w:rFonts w:ascii="Calibri" w:hAnsi="Calibri" w:cs="Calibri"/>
        </w:rPr>
        <w:t xml:space="preserve">M annually, allowing it to invest additional funding into capital projects. </w:t>
      </w:r>
    </w:p>
    <w:p w14:paraId="2582BE94" w14:textId="59FE5682" w:rsidR="00445AD7" w:rsidRDefault="00444B2D" w:rsidP="00445AD7">
      <w:pPr>
        <w:jc w:val="both"/>
        <w:rPr>
          <w:rFonts w:ascii="Calibri" w:hAnsi="Calibri" w:cs="Calibri"/>
        </w:rPr>
      </w:pPr>
      <w:r w:rsidRPr="00E214F4">
        <w:rPr>
          <w:rFonts w:ascii="Calibri" w:hAnsi="Calibri" w:cs="Calibri"/>
        </w:rPr>
        <w:t xml:space="preserve">Against a backdrop of fiscal instability brought on by the pandemic, and the overall environment of political instability at all levels of government in the country, </w:t>
      </w:r>
      <w:r w:rsidRPr="00444B2D">
        <w:rPr>
          <w:rFonts w:ascii="Calibri" w:hAnsi="Calibri" w:cs="Calibri"/>
        </w:rPr>
        <w:t>Technical Assistance Facility</w:t>
      </w:r>
      <w:r w:rsidRPr="00E214F4">
        <w:rPr>
          <w:rFonts w:ascii="Calibri" w:hAnsi="Calibri" w:cs="Calibri"/>
        </w:rPr>
        <w:t xml:space="preserve"> aim</w:t>
      </w:r>
      <w:r w:rsidRPr="00444B2D">
        <w:rPr>
          <w:rFonts w:ascii="Calibri" w:hAnsi="Calibri" w:cs="Calibri"/>
        </w:rPr>
        <w:t>ed</w:t>
      </w:r>
      <w:r w:rsidRPr="00E214F4">
        <w:rPr>
          <w:rFonts w:ascii="Calibri" w:hAnsi="Calibri" w:cs="Calibri"/>
        </w:rPr>
        <w:t xml:space="preserve"> to inject speed and purpose to the implementation of the newly elected local government leaders’ reform agenda through the provision of expert technical assistance across a number of priority sectors.</w:t>
      </w:r>
      <w:r w:rsidRPr="00444B2D">
        <w:rPr>
          <w:rFonts w:ascii="Calibri" w:hAnsi="Calibri" w:cs="Calibri"/>
        </w:rPr>
        <w:t xml:space="preserve"> </w:t>
      </w:r>
      <w:r w:rsidRPr="00E214F4">
        <w:rPr>
          <w:rFonts w:ascii="Calibri" w:hAnsi="Calibri" w:cs="Calibri"/>
        </w:rPr>
        <w:t>The demand was simply overwhelming with newly elected leaders desperate for assistance in delivering their program</w:t>
      </w:r>
      <w:r w:rsidR="00122EB4">
        <w:rPr>
          <w:rFonts w:ascii="Calibri" w:hAnsi="Calibri" w:cs="Calibri"/>
        </w:rPr>
        <w:t>me</w:t>
      </w:r>
      <w:r w:rsidRPr="00E214F4">
        <w:rPr>
          <w:rFonts w:ascii="Calibri" w:hAnsi="Calibri" w:cs="Calibri"/>
        </w:rPr>
        <w:t>s in year 1 of their term in office.</w:t>
      </w:r>
      <w:r w:rsidRPr="00444B2D">
        <w:rPr>
          <w:rFonts w:ascii="Calibri" w:hAnsi="Calibri" w:cs="Calibri"/>
        </w:rPr>
        <w:t xml:space="preserve"> </w:t>
      </w:r>
      <w:r w:rsidRPr="00E214F4">
        <w:rPr>
          <w:rFonts w:ascii="Calibri" w:hAnsi="Calibri" w:cs="Calibri"/>
        </w:rPr>
        <w:t xml:space="preserve">Working with newly elected mayors and legislatures, the </w:t>
      </w:r>
      <w:r w:rsidRPr="00444B2D">
        <w:rPr>
          <w:rFonts w:ascii="Calibri" w:hAnsi="Calibri" w:cs="Calibri"/>
        </w:rPr>
        <w:t>TAF</w:t>
      </w:r>
      <w:r w:rsidRPr="00E214F4">
        <w:rPr>
          <w:rFonts w:ascii="Calibri" w:hAnsi="Calibri" w:cs="Calibri"/>
        </w:rPr>
        <w:t xml:space="preserve"> </w:t>
      </w:r>
      <w:r w:rsidRPr="00444B2D">
        <w:rPr>
          <w:rFonts w:ascii="Calibri" w:hAnsi="Calibri" w:cs="Calibri"/>
        </w:rPr>
        <w:t>offered</w:t>
      </w:r>
      <w:r w:rsidRPr="00E214F4">
        <w:rPr>
          <w:rFonts w:ascii="Calibri" w:hAnsi="Calibri" w:cs="Calibri"/>
        </w:rPr>
        <w:t xml:space="preserve"> specialized expert assistance across principle thematic areas</w:t>
      </w:r>
      <w:r w:rsidRPr="00444B2D">
        <w:rPr>
          <w:rFonts w:ascii="Calibri" w:hAnsi="Calibri" w:cs="Calibri"/>
        </w:rPr>
        <w:t xml:space="preserve"> of digital governance, service delivery and infrastructure and local economic development. </w:t>
      </w:r>
      <w:r w:rsidR="00445AD7" w:rsidRPr="00444B2D">
        <w:rPr>
          <w:rFonts w:ascii="Calibri" w:hAnsi="Calibri" w:cs="Calibri"/>
        </w:rPr>
        <w:t xml:space="preserve">Activities delivered under the </w:t>
      </w:r>
      <w:r w:rsidRPr="00444B2D">
        <w:rPr>
          <w:rFonts w:ascii="Calibri" w:hAnsi="Calibri" w:cs="Calibri"/>
        </w:rPr>
        <w:t>TAF</w:t>
      </w:r>
      <w:r w:rsidR="00445AD7" w:rsidRPr="00444B2D">
        <w:rPr>
          <w:rFonts w:ascii="Calibri" w:hAnsi="Calibri" w:cs="Calibri"/>
        </w:rPr>
        <w:t xml:space="preserve"> component of the Project, or Outcome 2, resulted in 30 separate projects with an expected financing envelope of 150 million </w:t>
      </w:r>
      <w:r w:rsidR="00122EB4">
        <w:rPr>
          <w:rFonts w:ascii="Calibri" w:hAnsi="Calibri" w:cs="Calibri"/>
        </w:rPr>
        <w:t>BA</w:t>
      </w:r>
      <w:r w:rsidR="00445AD7" w:rsidRPr="00444B2D">
        <w:rPr>
          <w:rFonts w:ascii="Calibri" w:hAnsi="Calibri" w:cs="Calibri"/>
        </w:rPr>
        <w:t>M, to include schools, recreational facilities, and water supply systems, among others.</w:t>
      </w:r>
      <w:r>
        <w:rPr>
          <w:rFonts w:ascii="Calibri" w:hAnsi="Calibri" w:cs="Calibri"/>
        </w:rPr>
        <w:t xml:space="preserve"> </w:t>
      </w:r>
      <w:r w:rsidR="00445AD7">
        <w:rPr>
          <w:rFonts w:ascii="Calibri" w:hAnsi="Calibri" w:cs="Calibri"/>
        </w:rPr>
        <w:t>The number of direct beneficiaries under this component is more difficult to assess due to the long-term nature of many of the individual Projects reviewed</w:t>
      </w:r>
      <w:r w:rsidR="000066E0">
        <w:rPr>
          <w:rFonts w:ascii="Calibri" w:hAnsi="Calibri" w:cs="Calibri"/>
        </w:rPr>
        <w:t>.</w:t>
      </w:r>
      <w:r w:rsidR="00445AD7">
        <w:rPr>
          <w:rFonts w:ascii="Calibri" w:hAnsi="Calibri" w:cs="Calibri"/>
        </w:rPr>
        <w:t xml:space="preserve"> In addition to supporting the development of project documentation for critical infrastructure interventions helping mobilize funding through bringing projects to maturity, PIPLS supported eight digitalization projects, to include implementing digitalization readiness assessments, development of digitization roadmaps, and the establishment of document management systems. All of these interventions have, to varying degrees, improved the local governments’ service delivery capability, bringing services to citizens in a quicker and more efficient manner. Four local development strategies were developed and supported to adoption, to include the first ever development strategy for the City of Mostar. A public-private partnership feasibility study was also implemented, alongside two incentive schemes for local economic development that are now used as </w:t>
      </w:r>
      <w:r w:rsidR="00122EB4">
        <w:rPr>
          <w:rFonts w:ascii="Calibri" w:hAnsi="Calibri" w:cs="Calibri"/>
        </w:rPr>
        <w:t xml:space="preserve">a </w:t>
      </w:r>
      <w:r w:rsidR="00445AD7">
        <w:rPr>
          <w:rFonts w:ascii="Calibri" w:hAnsi="Calibri" w:cs="Calibri"/>
        </w:rPr>
        <w:t xml:space="preserve">blueprint for how the two partner administrations disburse their economic development funds. </w:t>
      </w:r>
    </w:p>
    <w:p w14:paraId="23D5F64E" w14:textId="742C4BDA" w:rsidR="00445AD7" w:rsidRDefault="00445AD7" w:rsidP="00445AD7">
      <w:pPr>
        <w:jc w:val="both"/>
        <w:rPr>
          <w:rFonts w:ascii="Calibri" w:hAnsi="Calibri" w:cs="Calibri"/>
        </w:rPr>
      </w:pPr>
      <w:r>
        <w:rPr>
          <w:rFonts w:ascii="Calibri" w:hAnsi="Calibri" w:cs="Calibri"/>
        </w:rPr>
        <w:t xml:space="preserve">Shortcomings in Project design with regards to </w:t>
      </w:r>
      <w:r w:rsidR="006E6762">
        <w:rPr>
          <w:rFonts w:ascii="Calibri" w:hAnsi="Calibri" w:cs="Calibri"/>
        </w:rPr>
        <w:t xml:space="preserve">gender </w:t>
      </w:r>
      <w:r>
        <w:rPr>
          <w:rFonts w:ascii="Calibri" w:hAnsi="Calibri" w:cs="Calibri"/>
        </w:rPr>
        <w:t>equality, diversity and inclusion were partially addressed through targeting efforts by the Project Team, aimed at improving the quality of life for marginalized groups. Tuzla represents a notable example; as part of the PIPLS-supported infrastructure intervention, the premises of the citizen service centre were refurbished in a way to make the service windows accessible to people in wheelchairs</w:t>
      </w:r>
      <w:r w:rsidR="00122EB4">
        <w:rPr>
          <w:rFonts w:ascii="Calibri" w:hAnsi="Calibri" w:cs="Calibri"/>
        </w:rPr>
        <w:t>,</w:t>
      </w:r>
      <w:r>
        <w:rPr>
          <w:rFonts w:ascii="Calibri" w:hAnsi="Calibri" w:cs="Calibri"/>
        </w:rPr>
        <w:t xml:space="preserve"> while two disabled-accessible elevators were installed. A ramp enabling entry to the main building for wheelchair</w:t>
      </w:r>
      <w:r w:rsidR="00122EB4">
        <w:rPr>
          <w:rFonts w:ascii="Calibri" w:hAnsi="Calibri" w:cs="Calibri"/>
        </w:rPr>
        <w:t>-</w:t>
      </w:r>
      <w:r>
        <w:rPr>
          <w:rFonts w:ascii="Calibri" w:hAnsi="Calibri" w:cs="Calibri"/>
        </w:rPr>
        <w:t>bound citizens was installed as well, alongside a guidance path for people with visual impairment, making it possible to navigate the service centre with ease.</w:t>
      </w:r>
    </w:p>
    <w:p w14:paraId="6256CD33" w14:textId="23B06667" w:rsidR="00445AD7" w:rsidRDefault="00445AD7" w:rsidP="00445AD7">
      <w:pPr>
        <w:jc w:val="both"/>
        <w:rPr>
          <w:rFonts w:ascii="Calibri" w:hAnsi="Calibri" w:cs="Calibri"/>
        </w:rPr>
      </w:pPr>
      <w:r>
        <w:rPr>
          <w:noProof/>
        </w:rPr>
        <w:lastRenderedPageBreak/>
        <w:drawing>
          <wp:anchor distT="0" distB="0" distL="114300" distR="114300" simplePos="0" relativeHeight="251661312" behindDoc="0" locked="0" layoutInCell="1" allowOverlap="1" wp14:anchorId="612D73D9" wp14:editId="2FB3E6F7">
            <wp:simplePos x="0" y="0"/>
            <wp:positionH relativeFrom="column">
              <wp:posOffset>1562735</wp:posOffset>
            </wp:positionH>
            <wp:positionV relativeFrom="paragraph">
              <wp:posOffset>335915</wp:posOffset>
            </wp:positionV>
            <wp:extent cx="2974975" cy="2688590"/>
            <wp:effectExtent l="0" t="0" r="15875" b="16510"/>
            <wp:wrapTopAndBottom/>
            <wp:docPr id="777550487" name="Chart 7775504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rFonts w:ascii="Calibri" w:hAnsi="Calibri" w:cs="Calibri"/>
          <w:b/>
          <w:bCs/>
        </w:rPr>
        <w:t>Figure 5.</w:t>
      </w:r>
      <w:r>
        <w:rPr>
          <w:rFonts w:ascii="Calibri" w:hAnsi="Calibri" w:cs="Calibri"/>
        </w:rPr>
        <w:t xml:space="preserve"> Difference made to local community/canton</w:t>
      </w:r>
    </w:p>
    <w:p w14:paraId="370B0694" w14:textId="77777777" w:rsidR="00445AD7" w:rsidRDefault="00445AD7" w:rsidP="00445AD7">
      <w:pPr>
        <w:jc w:val="both"/>
        <w:rPr>
          <w:rFonts w:ascii="Calibri" w:hAnsi="Calibri" w:cs="Calibri"/>
        </w:rPr>
      </w:pPr>
    </w:p>
    <w:p w14:paraId="3D082891" w14:textId="77777777" w:rsidR="00445AD7" w:rsidRDefault="00445AD7" w:rsidP="00445AD7">
      <w:pPr>
        <w:jc w:val="both"/>
        <w:rPr>
          <w:rFonts w:ascii="Calibri" w:hAnsi="Calibri" w:cs="Calibri"/>
        </w:rPr>
      </w:pPr>
      <w:r>
        <w:rPr>
          <w:rFonts w:ascii="Calibri" w:hAnsi="Calibri" w:cs="Calibri"/>
        </w:rPr>
        <w:t xml:space="preserve">Three case studies are provided here for illustrative purposes of the type and scope of impact that the Project has delivered in partner local communities. The case studies are selected to demonstrate the impact of multiple PIPLS programmatic components, i) delivering assistance to newly elected mayors, ii) improving public service delivery infrastructure, and iii) introducing a system for strategic asset management. The evaluator selected these local governments as demonstrative of both the challenges faced by the Project as well as the results delivered. </w:t>
      </w:r>
    </w:p>
    <w:p w14:paraId="7D09237B" w14:textId="77777777" w:rsidR="00445AD7" w:rsidRDefault="00445AD7" w:rsidP="00445AD7">
      <w:pPr>
        <w:jc w:val="both"/>
        <w:rPr>
          <w:rFonts w:ascii="Calibri" w:hAnsi="Calibri" w:cs="Calibri"/>
          <w:b/>
          <w:bCs/>
          <w:color w:val="4472C4" w:themeColor="accent1"/>
        </w:rPr>
      </w:pPr>
      <w:r>
        <w:rPr>
          <w:rFonts w:ascii="Calibri" w:hAnsi="Calibri" w:cs="Calibri"/>
          <w:b/>
          <w:bCs/>
          <w:color w:val="4472C4" w:themeColor="accent1"/>
        </w:rPr>
        <w:t>Case study 1. Technical Assistance Facility</w:t>
      </w:r>
    </w:p>
    <w:p w14:paraId="62A31999" w14:textId="77777777" w:rsidR="00445AD7" w:rsidRDefault="00445AD7" w:rsidP="00445AD7">
      <w:pPr>
        <w:rPr>
          <w:b/>
          <w:bCs/>
        </w:rPr>
      </w:pPr>
      <w:bookmarkStart w:id="19" w:name="_Toc132630510"/>
      <w:r>
        <w:rPr>
          <w:b/>
          <w:bCs/>
        </w:rPr>
        <w:t>Municipality of Odžak</w:t>
      </w:r>
      <w:bookmarkEnd w:id="19"/>
      <w:r>
        <w:rPr>
          <w:b/>
          <w:bCs/>
        </w:rPr>
        <w:t xml:space="preserve"> </w:t>
      </w:r>
    </w:p>
    <w:p w14:paraId="2619DC6C" w14:textId="5ED6183F" w:rsidR="00445AD7" w:rsidRDefault="00445AD7" w:rsidP="00445AD7">
      <w:pPr>
        <w:jc w:val="both"/>
        <w:rPr>
          <w:rFonts w:cstheme="minorHAnsi"/>
        </w:rPr>
      </w:pPr>
      <w:r>
        <w:rPr>
          <w:rFonts w:cstheme="minorHAnsi"/>
        </w:rPr>
        <w:t>Odžak is located in northern Bosnia and Herzegovina, in close proximity to the country’s border with Croatia. According to the 2013 census, the population of the municipality is circa 18</w:t>
      </w:r>
      <w:r w:rsidR="00E467DA">
        <w:rPr>
          <w:rFonts w:cstheme="minorHAnsi"/>
        </w:rPr>
        <w:t>,</w:t>
      </w:r>
      <w:r>
        <w:rPr>
          <w:rFonts w:cstheme="minorHAnsi"/>
        </w:rPr>
        <w:t>000</w:t>
      </w:r>
      <w:r w:rsidR="00E467DA">
        <w:rPr>
          <w:rFonts w:cstheme="minorHAnsi"/>
        </w:rPr>
        <w:t>,</w:t>
      </w:r>
      <w:r>
        <w:rPr>
          <w:rFonts w:cstheme="minorHAnsi"/>
        </w:rPr>
        <w:t xml:space="preserve"> although the number is likely much smaller – Od</w:t>
      </w:r>
      <w:r>
        <w:rPr>
          <w:rFonts w:cstheme="minorHAnsi"/>
          <w:lang w:val="hr-HR"/>
        </w:rPr>
        <w:t>ž</w:t>
      </w:r>
      <w:r>
        <w:rPr>
          <w:rFonts w:cstheme="minorHAnsi"/>
        </w:rPr>
        <w:t xml:space="preserve">ak is one of the communities most adversely affected by outward migration in Bosnia and Herzegovina. While its economy has traditionally been geared towards agriculture, metal processing, electronics and the food industry increasingly make up the bulk of the local economy. </w:t>
      </w:r>
    </w:p>
    <w:p w14:paraId="4929ECE8" w14:textId="42F7E193" w:rsidR="00445AD7" w:rsidRDefault="00445AD7" w:rsidP="00445AD7">
      <w:pPr>
        <w:jc w:val="both"/>
        <w:rPr>
          <w:rFonts w:cstheme="minorHAnsi"/>
          <w:spacing w:val="-4"/>
        </w:rPr>
      </w:pPr>
      <w:r>
        <w:rPr>
          <w:rFonts w:cstheme="minorHAnsi"/>
        </w:rPr>
        <w:t xml:space="preserve">With a new mayor in office, the priorities were to develop a realistic long-term blueprint for development and to exploit the increasingly attractive geographical location of the municipality to draw investment. Accordingly, the Facility was deployed to facilitate and support the inclusive and participatory design of the long-term development strategy for the local community, covering the period 2022-2027. The integrated local development planning methodology deployed was initially a proprietary product of UNDP that has since been mainstreamed across the local government community in the country, with both cantons and entities taking it up as well to help guide long-term development across key sectors. </w:t>
      </w:r>
      <w:r>
        <w:rPr>
          <w:rStyle w:val="ui-provider"/>
          <w:rFonts w:cstheme="minorHAnsi"/>
        </w:rPr>
        <w:t xml:space="preserve">As a result, a draft of Development Strategy of the Municipality of Odžak for the period 2022 - 2027 was prepared and unanimously adopted by the Municipal Council of Odžak Municipality in December 2021. </w:t>
      </w:r>
      <w:r>
        <w:rPr>
          <w:rFonts w:cstheme="minorHAnsi"/>
          <w:spacing w:val="-4"/>
        </w:rPr>
        <w:t xml:space="preserve">The total estimated value of the Strategy is 40.569.334 </w:t>
      </w:r>
      <w:r w:rsidR="00A800CC">
        <w:rPr>
          <w:rFonts w:cstheme="minorHAnsi"/>
          <w:spacing w:val="-4"/>
        </w:rPr>
        <w:t>BA</w:t>
      </w:r>
      <w:r>
        <w:rPr>
          <w:rFonts w:cstheme="minorHAnsi"/>
          <w:spacing w:val="-4"/>
        </w:rPr>
        <w:t xml:space="preserve">M out of which 7.696.167 </w:t>
      </w:r>
      <w:r w:rsidR="00A800CC">
        <w:rPr>
          <w:rFonts w:cstheme="minorHAnsi"/>
          <w:spacing w:val="-4"/>
        </w:rPr>
        <w:t>BA</w:t>
      </w:r>
      <w:r>
        <w:rPr>
          <w:rFonts w:cstheme="minorHAnsi"/>
          <w:spacing w:val="-4"/>
        </w:rPr>
        <w:t xml:space="preserve">M will be secured from the city budget and 32.873.167 </w:t>
      </w:r>
      <w:r w:rsidR="00A800CC">
        <w:rPr>
          <w:rFonts w:cstheme="minorHAnsi"/>
          <w:spacing w:val="-4"/>
        </w:rPr>
        <w:t>BA</w:t>
      </w:r>
      <w:r>
        <w:rPr>
          <w:rFonts w:cstheme="minorHAnsi"/>
          <w:spacing w:val="-4"/>
        </w:rPr>
        <w:t xml:space="preserve">M from external sources. </w:t>
      </w:r>
    </w:p>
    <w:p w14:paraId="687259AB" w14:textId="3A958BE2" w:rsidR="00445AD7" w:rsidRDefault="00445AD7" w:rsidP="00445AD7">
      <w:pPr>
        <w:jc w:val="both"/>
        <w:rPr>
          <w:rFonts w:cstheme="minorHAnsi"/>
        </w:rPr>
      </w:pPr>
      <w:r>
        <w:rPr>
          <w:rFonts w:cstheme="minorHAnsi"/>
        </w:rPr>
        <w:t xml:space="preserve">In addition to helping the local community formulate its development priorities, the Facility also provided on-site implementation support in the form of expert assistance with the development of </w:t>
      </w:r>
      <w:r>
        <w:rPr>
          <w:rFonts w:cstheme="minorHAnsi"/>
        </w:rPr>
        <w:lastRenderedPageBreak/>
        <w:t xml:space="preserve">annual implementation plans and the establishment of a monitoring framework to track the strategy’s implementation. In addition, municipal staff and senior leaders were provided on-the-job training in both the relevant preparation and implementation protocols. In addition, and based on the specific circumstances of the local community - as well as the vision of its leadership - further assistance was sought in developing </w:t>
      </w:r>
      <w:proofErr w:type="spellStart"/>
      <w:r>
        <w:rPr>
          <w:rFonts w:cstheme="minorHAnsi"/>
        </w:rPr>
        <w:t>Odžak’s</w:t>
      </w:r>
      <w:proofErr w:type="spellEnd"/>
      <w:r>
        <w:rPr>
          <w:rFonts w:cstheme="minorHAnsi"/>
        </w:rPr>
        <w:t xml:space="preserve"> business enabling infrastructure. The municipality stands to benefit greatly from its relatively unique geographical location with a nearby railway station (</w:t>
      </w:r>
      <w:proofErr w:type="spellStart"/>
      <w:r>
        <w:rPr>
          <w:rFonts w:cstheme="minorHAnsi"/>
        </w:rPr>
        <w:t>Modriča</w:t>
      </w:r>
      <w:proofErr w:type="spellEnd"/>
      <w:r>
        <w:rPr>
          <w:rFonts w:cstheme="minorHAnsi"/>
        </w:rPr>
        <w:t xml:space="preserve">), river ports (Brčko and </w:t>
      </w:r>
      <w:proofErr w:type="spellStart"/>
      <w:r>
        <w:rPr>
          <w:rFonts w:cstheme="minorHAnsi"/>
        </w:rPr>
        <w:t>Šamac</w:t>
      </w:r>
      <w:proofErr w:type="spellEnd"/>
      <w:r>
        <w:rPr>
          <w:rFonts w:cstheme="minorHAnsi"/>
        </w:rPr>
        <w:t xml:space="preserve">), airports (Tuzla and Osijek), as well as the future </w:t>
      </w:r>
      <w:proofErr w:type="spellStart"/>
      <w:r>
        <w:rPr>
          <w:rFonts w:cstheme="minorHAnsi"/>
        </w:rPr>
        <w:t>Vc</w:t>
      </w:r>
      <w:proofErr w:type="spellEnd"/>
      <w:r>
        <w:rPr>
          <w:rFonts w:cstheme="minorHAnsi"/>
        </w:rPr>
        <w:t xml:space="preserve"> corridor connecting the region to the EU and expected to pass less than a mile away from the municipality’s industrial area. Odžak is also relatively close to Sarajevo, Zagreb and Belgrade, as the key regional capit</w:t>
      </w:r>
      <w:r w:rsidR="00A800CC">
        <w:rPr>
          <w:rFonts w:cstheme="minorHAnsi"/>
        </w:rPr>
        <w:t>a</w:t>
      </w:r>
      <w:r>
        <w:rPr>
          <w:rFonts w:cstheme="minorHAnsi"/>
        </w:rPr>
        <w:t>ls</w:t>
      </w:r>
      <w:r w:rsidR="00A800CC">
        <w:rPr>
          <w:rFonts w:cstheme="minorHAnsi"/>
        </w:rPr>
        <w:t>,</w:t>
      </w:r>
      <w:r>
        <w:rPr>
          <w:rFonts w:cstheme="minorHAnsi"/>
        </w:rPr>
        <w:t xml:space="preserve"> while its proximity to the common EU market makes it even more attractive as a potential investment destination for commerce. With existing industrial zone capabilities increasingly filling up, there was a pressing need to create additional business enabling infrastructure in the municipality with the local assembly establishing three new business zones, “</w:t>
      </w:r>
      <w:proofErr w:type="spellStart"/>
      <w:r>
        <w:rPr>
          <w:rFonts w:cstheme="minorHAnsi"/>
        </w:rPr>
        <w:t>Svilaj</w:t>
      </w:r>
      <w:proofErr w:type="spellEnd"/>
      <w:r>
        <w:rPr>
          <w:rFonts w:cstheme="minorHAnsi"/>
        </w:rPr>
        <w:t xml:space="preserve"> 1”, “</w:t>
      </w:r>
      <w:proofErr w:type="spellStart"/>
      <w:r>
        <w:rPr>
          <w:rFonts w:cstheme="minorHAnsi"/>
        </w:rPr>
        <w:t>Svilaj</w:t>
      </w:r>
      <w:proofErr w:type="spellEnd"/>
      <w:r>
        <w:rPr>
          <w:rFonts w:cstheme="minorHAnsi"/>
        </w:rPr>
        <w:t xml:space="preserve"> 2” and “</w:t>
      </w:r>
      <w:proofErr w:type="spellStart"/>
      <w:r>
        <w:rPr>
          <w:rFonts w:cstheme="minorHAnsi"/>
        </w:rPr>
        <w:t>Svilaj</w:t>
      </w:r>
      <w:proofErr w:type="spellEnd"/>
      <w:r>
        <w:rPr>
          <w:rFonts w:cstheme="minorHAnsi"/>
        </w:rPr>
        <w:t xml:space="preserve"> 3”. Industrial zones are resource-intensive to establish and operate, requiring a full complement of infrastructure services as well as connectivity. This makes the process of developing the necessary design and implementation documents both multi-layered and complex.  The Facility provided critical technical assistance here, taking the idea of creating two new business zones and translating it into the necessary technical documentation needed to inform and enable the process of creating the requisite physical and other preconditions. </w:t>
      </w:r>
    </w:p>
    <w:p w14:paraId="05E6E9B7" w14:textId="77777777" w:rsidR="00445AD7" w:rsidRDefault="00445AD7" w:rsidP="00445AD7">
      <w:pPr>
        <w:tabs>
          <w:tab w:val="left" w:pos="3200"/>
        </w:tabs>
        <w:rPr>
          <w:rFonts w:cstheme="minorHAnsi"/>
        </w:rPr>
      </w:pPr>
    </w:p>
    <w:p w14:paraId="06A0B6E0" w14:textId="67806968" w:rsidR="00445AD7" w:rsidRDefault="00445AD7" w:rsidP="00445AD7">
      <w:pPr>
        <w:tabs>
          <w:tab w:val="left" w:pos="3200"/>
        </w:tabs>
        <w:rPr>
          <w:rFonts w:cstheme="minorHAnsi"/>
        </w:rPr>
      </w:pPr>
      <w:r>
        <w:rPr>
          <w:noProof/>
        </w:rPr>
        <w:drawing>
          <wp:anchor distT="0" distB="0" distL="114300" distR="114300" simplePos="0" relativeHeight="251652096" behindDoc="0" locked="0" layoutInCell="1" allowOverlap="1" wp14:anchorId="27C243B8" wp14:editId="17606146">
            <wp:simplePos x="0" y="0"/>
            <wp:positionH relativeFrom="column">
              <wp:posOffset>-635</wp:posOffset>
            </wp:positionH>
            <wp:positionV relativeFrom="paragraph">
              <wp:posOffset>281940</wp:posOffset>
            </wp:positionV>
            <wp:extent cx="5678170" cy="2574925"/>
            <wp:effectExtent l="0" t="0" r="0" b="0"/>
            <wp:wrapTopAndBottom/>
            <wp:docPr id="22" name="Picture 22" descr="A map of a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ap of a highway&#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8170" cy="25749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rPr>
        <w:t>Picture 1.</w:t>
      </w:r>
      <w:r>
        <w:rPr>
          <w:rFonts w:cstheme="minorHAnsi"/>
        </w:rPr>
        <w:t xml:space="preserve"> Industrial zone in Odžak</w:t>
      </w:r>
    </w:p>
    <w:p w14:paraId="5E9454FD" w14:textId="77777777" w:rsidR="00445AD7" w:rsidRDefault="00445AD7" w:rsidP="00445AD7">
      <w:pPr>
        <w:jc w:val="both"/>
        <w:rPr>
          <w:rFonts w:cstheme="minorHAnsi"/>
          <w:i/>
          <w:iCs/>
        </w:rPr>
      </w:pPr>
    </w:p>
    <w:p w14:paraId="7B8D4ECA" w14:textId="79197751" w:rsidR="00445AD7" w:rsidRDefault="00445AD7" w:rsidP="00445AD7">
      <w:pPr>
        <w:jc w:val="both"/>
        <w:rPr>
          <w:rFonts w:cstheme="minorHAnsi"/>
        </w:rPr>
      </w:pPr>
      <w:r>
        <w:rPr>
          <w:rFonts w:cstheme="minorHAnsi"/>
        </w:rPr>
        <w:t>In addition to large</w:t>
      </w:r>
      <w:r w:rsidR="00A800CC">
        <w:rPr>
          <w:rFonts w:cstheme="minorHAnsi"/>
        </w:rPr>
        <w:t>-</w:t>
      </w:r>
      <w:r>
        <w:rPr>
          <w:rFonts w:cstheme="minorHAnsi"/>
        </w:rPr>
        <w:t xml:space="preserve">scale business infrastructure, the Facility was tasked with developing and implementing a new green market in the urban centre of Odžak with the idea </w:t>
      </w:r>
      <w:r w:rsidR="00A800CC">
        <w:rPr>
          <w:rFonts w:cstheme="minorHAnsi"/>
        </w:rPr>
        <w:t xml:space="preserve">of </w:t>
      </w:r>
      <w:r>
        <w:rPr>
          <w:rFonts w:cstheme="minorHAnsi"/>
        </w:rPr>
        <w:t>bring</w:t>
      </w:r>
      <w:r w:rsidR="00A800CC">
        <w:rPr>
          <w:rFonts w:cstheme="minorHAnsi"/>
        </w:rPr>
        <w:t>ing</w:t>
      </w:r>
      <w:r>
        <w:rPr>
          <w:rFonts w:cstheme="minorHAnsi"/>
        </w:rPr>
        <w:t xml:space="preserve"> local agri-food products to the local market in a structured and controlled manner. The market would provide a vibrant place of commerce and would help local farmers offer their produce and products at prices that are acceptable for both sellers and buyers. In turn, the buyers would have easy access to quality farming products with a known place of origin and cultivation practices. </w:t>
      </w:r>
    </w:p>
    <w:p w14:paraId="77149643" w14:textId="5FA50F44" w:rsidR="00445AD7" w:rsidRDefault="00445AD7" w:rsidP="00445AD7">
      <w:pPr>
        <w:jc w:val="both"/>
        <w:rPr>
          <w:rFonts w:cstheme="minorHAnsi"/>
        </w:rPr>
      </w:pPr>
      <w:r>
        <w:rPr>
          <w:noProof/>
        </w:rPr>
        <w:lastRenderedPageBreak/>
        <w:drawing>
          <wp:anchor distT="0" distB="0" distL="114300" distR="114300" simplePos="0" relativeHeight="251651072" behindDoc="0" locked="0" layoutInCell="1" allowOverlap="1" wp14:anchorId="62ACB54B" wp14:editId="656B478E">
            <wp:simplePos x="0" y="0"/>
            <wp:positionH relativeFrom="column">
              <wp:posOffset>529590</wp:posOffset>
            </wp:positionH>
            <wp:positionV relativeFrom="paragraph">
              <wp:posOffset>241935</wp:posOffset>
            </wp:positionV>
            <wp:extent cx="4416425" cy="2260600"/>
            <wp:effectExtent l="0" t="0" r="3175" b="6350"/>
            <wp:wrapTopAndBottom/>
            <wp:docPr id="21" name="Picture 21" descr="People at a market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ople at a market with a group of peopl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6425" cy="226060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rPr>
        <w:t>Picture 2.</w:t>
      </w:r>
      <w:r>
        <w:rPr>
          <w:rFonts w:cstheme="minorHAnsi"/>
        </w:rPr>
        <w:t xml:space="preserve"> Green market in Odžak</w:t>
      </w:r>
    </w:p>
    <w:p w14:paraId="6BD58458" w14:textId="77777777" w:rsidR="00445AD7" w:rsidRDefault="00445AD7" w:rsidP="00445AD7">
      <w:pPr>
        <w:jc w:val="both"/>
        <w:rPr>
          <w:rFonts w:cstheme="minorHAnsi"/>
        </w:rPr>
      </w:pPr>
    </w:p>
    <w:p w14:paraId="7943157B" w14:textId="77777777" w:rsidR="00445AD7" w:rsidRDefault="00445AD7" w:rsidP="00445AD7">
      <w:pPr>
        <w:jc w:val="both"/>
        <w:rPr>
          <w:rFonts w:cstheme="minorHAnsi"/>
        </w:rPr>
      </w:pPr>
      <w:r>
        <w:rPr>
          <w:rFonts w:cstheme="minorHAnsi"/>
        </w:rPr>
        <w:t>The Facility’s role was both to develop the necessary design documents, to include a feasibility study, and to implement the necessary construction works, delivering a turnkey solution for the local community.</w:t>
      </w:r>
    </w:p>
    <w:p w14:paraId="1D9C1715" w14:textId="77777777" w:rsidR="00445AD7" w:rsidRDefault="00445AD7" w:rsidP="00445AD7">
      <w:pPr>
        <w:jc w:val="both"/>
        <w:rPr>
          <w:rFonts w:ascii="Calibri" w:hAnsi="Calibri" w:cs="Calibri"/>
          <w:b/>
          <w:bCs/>
        </w:rPr>
      </w:pPr>
    </w:p>
    <w:p w14:paraId="082E3CCD" w14:textId="77777777" w:rsidR="00445AD7" w:rsidRDefault="00445AD7" w:rsidP="00445AD7">
      <w:pPr>
        <w:jc w:val="both"/>
        <w:rPr>
          <w:rFonts w:ascii="Calibri" w:hAnsi="Calibri" w:cs="Calibri"/>
          <w:b/>
          <w:bCs/>
          <w:color w:val="4472C4" w:themeColor="accent1"/>
        </w:rPr>
      </w:pPr>
      <w:r>
        <w:rPr>
          <w:rFonts w:ascii="Calibri" w:hAnsi="Calibri" w:cs="Calibri"/>
          <w:b/>
          <w:bCs/>
          <w:color w:val="4472C4" w:themeColor="accent1"/>
        </w:rPr>
        <w:t xml:space="preserve">Case study 2 Delivery of service infrastructure improvements </w:t>
      </w:r>
    </w:p>
    <w:p w14:paraId="70DF327A" w14:textId="77777777" w:rsidR="00445AD7" w:rsidRDefault="00445AD7" w:rsidP="00445AD7">
      <w:pPr>
        <w:jc w:val="both"/>
        <w:rPr>
          <w:rFonts w:ascii="Calibri" w:hAnsi="Calibri" w:cs="Calibri"/>
          <w:b/>
          <w:bCs/>
        </w:rPr>
      </w:pPr>
      <w:r>
        <w:rPr>
          <w:rFonts w:ascii="Calibri" w:hAnsi="Calibri" w:cs="Calibri"/>
          <w:b/>
          <w:bCs/>
        </w:rPr>
        <w:t>City of Tuzla</w:t>
      </w:r>
    </w:p>
    <w:p w14:paraId="3DA06064" w14:textId="08003A58" w:rsidR="00445AD7" w:rsidRDefault="00445AD7" w:rsidP="00445AD7">
      <w:pPr>
        <w:jc w:val="both"/>
        <w:rPr>
          <w:rFonts w:ascii="Calibri" w:hAnsi="Calibri" w:cs="Calibri"/>
        </w:rPr>
      </w:pPr>
      <w:r>
        <w:rPr>
          <w:noProof/>
        </w:rPr>
        <w:drawing>
          <wp:anchor distT="0" distB="0" distL="114300" distR="114300" simplePos="0" relativeHeight="251650048" behindDoc="0" locked="0" layoutInCell="1" allowOverlap="1" wp14:anchorId="16B3FB14" wp14:editId="32C17047">
            <wp:simplePos x="0" y="0"/>
            <wp:positionH relativeFrom="column">
              <wp:posOffset>22225</wp:posOffset>
            </wp:positionH>
            <wp:positionV relativeFrom="paragraph">
              <wp:posOffset>2712720</wp:posOffset>
            </wp:positionV>
            <wp:extent cx="2865120" cy="1615440"/>
            <wp:effectExtent l="0" t="0" r="0" b="381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5120" cy="16154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As a result of results achieved under the auspices of the Project's asset management and revenue maximization activities, the City of Tuzla was invited to submit an application for the PIPLS grant scheme that rewards best performing local governments. The Project submitted called for enhancing access to, and improving the quality of, services offered through the Citizen Support Centre, the primary hub through which citizens of Tuzla can interact with their local administration. The Project’s focus was primarily on improving access for people with physical disabilities, adapting the current premises in a way that would enable equal and equitable service delivery for all. The Project yielded significant results in dramatically improving both access to and quality of local services. As part of the intervention, the premises of the centre were refurbished in a way to make the service windows accessible to people in wheelchairs</w:t>
      </w:r>
      <w:r w:rsidR="00A800CC">
        <w:rPr>
          <w:rFonts w:ascii="Calibri" w:hAnsi="Calibri" w:cs="Calibri"/>
        </w:rPr>
        <w:t>,</w:t>
      </w:r>
      <w:r>
        <w:rPr>
          <w:rFonts w:ascii="Calibri" w:hAnsi="Calibri" w:cs="Calibri"/>
        </w:rPr>
        <w:t xml:space="preserve"> while two disabled-accessible elevators were installed. A ramp enabling entry to the main building for wheelchair</w:t>
      </w:r>
      <w:r w:rsidR="00A800CC">
        <w:rPr>
          <w:rFonts w:ascii="Calibri" w:hAnsi="Calibri" w:cs="Calibri"/>
        </w:rPr>
        <w:t>-</w:t>
      </w:r>
      <w:r>
        <w:rPr>
          <w:rFonts w:ascii="Calibri" w:hAnsi="Calibri" w:cs="Calibri"/>
        </w:rPr>
        <w:t>bound citizens was installed as well, alongside a guidance path for people with visual impairment, making it possible to navigate the service centre with ease.</w:t>
      </w:r>
    </w:p>
    <w:p w14:paraId="4C9EAFB9" w14:textId="40D508A5" w:rsidR="00445AD7" w:rsidRDefault="00445AD7" w:rsidP="00445AD7">
      <w:pPr>
        <w:tabs>
          <w:tab w:val="left" w:pos="4978"/>
          <w:tab w:val="left" w:pos="5120"/>
        </w:tabs>
        <w:jc w:val="both"/>
        <w:rPr>
          <w:rFonts w:ascii="Calibri" w:hAnsi="Calibri" w:cs="Calibri"/>
        </w:rPr>
      </w:pPr>
      <w:r>
        <w:rPr>
          <w:noProof/>
        </w:rPr>
        <w:drawing>
          <wp:anchor distT="0" distB="0" distL="114300" distR="114300" simplePos="0" relativeHeight="251649024" behindDoc="0" locked="0" layoutInCell="1" allowOverlap="1" wp14:anchorId="11B3F946" wp14:editId="2AA61735">
            <wp:simplePos x="0" y="0"/>
            <wp:positionH relativeFrom="column">
              <wp:posOffset>3103880</wp:posOffset>
            </wp:positionH>
            <wp:positionV relativeFrom="paragraph">
              <wp:posOffset>215900</wp:posOffset>
            </wp:positionV>
            <wp:extent cx="2865120" cy="1615440"/>
            <wp:effectExtent l="0" t="0" r="0" b="3810"/>
            <wp:wrapTopAndBottom/>
            <wp:docPr id="19" name="Picture 19" descr="A long shot of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long shot of a hallway&#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5120" cy="16154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rPr>
        <w:t>Picture 3.</w:t>
      </w:r>
      <w:r>
        <w:rPr>
          <w:rFonts w:ascii="Calibri" w:hAnsi="Calibri" w:cs="Calibri"/>
        </w:rPr>
        <w:t xml:space="preserve"> Citizen Support Center Tuzla 1</w:t>
      </w:r>
      <w:r>
        <w:rPr>
          <w:rFonts w:ascii="Calibri" w:hAnsi="Calibri" w:cs="Calibri"/>
        </w:rPr>
        <w:tab/>
      </w:r>
      <w:r>
        <w:rPr>
          <w:rFonts w:ascii="Calibri" w:hAnsi="Calibri" w:cs="Calibri"/>
          <w:b/>
          <w:bCs/>
        </w:rPr>
        <w:t>Picture 4.</w:t>
      </w:r>
      <w:r>
        <w:rPr>
          <w:rFonts w:ascii="Calibri" w:hAnsi="Calibri" w:cs="Calibri"/>
        </w:rPr>
        <w:t xml:space="preserve"> Citizen Support Center Tuzla 2</w:t>
      </w:r>
      <w:r>
        <w:rPr>
          <w:rFonts w:ascii="Calibri" w:hAnsi="Calibri" w:cs="Calibri"/>
        </w:rPr>
        <w:tab/>
        <w:t xml:space="preserve"> </w:t>
      </w:r>
    </w:p>
    <w:p w14:paraId="7EC82C69" w14:textId="77777777" w:rsidR="00445AD7" w:rsidRDefault="00445AD7" w:rsidP="00445AD7">
      <w:pPr>
        <w:jc w:val="both"/>
        <w:rPr>
          <w:rFonts w:ascii="Calibri" w:hAnsi="Calibri" w:cs="Calibri"/>
        </w:rPr>
      </w:pPr>
    </w:p>
    <w:p w14:paraId="605CC109" w14:textId="5805D2F3" w:rsidR="00445AD7" w:rsidRDefault="00445AD7" w:rsidP="00445AD7">
      <w:pPr>
        <w:jc w:val="both"/>
        <w:rPr>
          <w:rFonts w:ascii="Calibri" w:hAnsi="Calibri" w:cs="Calibri"/>
        </w:rPr>
      </w:pPr>
      <w:r>
        <w:rPr>
          <w:rFonts w:ascii="Calibri" w:hAnsi="Calibri" w:cs="Calibri"/>
        </w:rPr>
        <w:lastRenderedPageBreak/>
        <w:t>According to estimates of the City of Tuzla, some 1</w:t>
      </w:r>
      <w:r w:rsidR="00A800CC">
        <w:rPr>
          <w:rFonts w:ascii="Calibri" w:hAnsi="Calibri" w:cs="Calibri"/>
        </w:rPr>
        <w:t>,</w:t>
      </w:r>
      <w:r>
        <w:rPr>
          <w:rFonts w:ascii="Calibri" w:hAnsi="Calibri" w:cs="Calibri"/>
        </w:rPr>
        <w:t xml:space="preserve">400 people use the services of the centre daily, out of which 11% have some form of physical disability. The new elevators, in addition to enabling access, are significantly more energy efficient. </w:t>
      </w:r>
    </w:p>
    <w:p w14:paraId="61667113" w14:textId="77777777" w:rsidR="00445AD7" w:rsidRDefault="00445AD7" w:rsidP="00445AD7">
      <w:pPr>
        <w:tabs>
          <w:tab w:val="left" w:pos="5013"/>
        </w:tabs>
        <w:jc w:val="both"/>
        <w:rPr>
          <w:rFonts w:ascii="Calibri" w:hAnsi="Calibri" w:cs="Calibri"/>
        </w:rPr>
      </w:pPr>
      <w:r>
        <w:rPr>
          <w:rFonts w:ascii="Calibri" w:hAnsi="Calibri" w:cs="Calibri"/>
          <w:b/>
          <w:bCs/>
        </w:rPr>
        <w:t>Picture 5.</w:t>
      </w:r>
      <w:r>
        <w:rPr>
          <w:rFonts w:ascii="Calibri" w:hAnsi="Calibri" w:cs="Calibri"/>
        </w:rPr>
        <w:t xml:space="preserve"> Citizen Support Center Tuzla 3</w:t>
      </w:r>
      <w:r>
        <w:rPr>
          <w:rFonts w:ascii="Calibri" w:hAnsi="Calibri" w:cs="Calibri"/>
        </w:rPr>
        <w:tab/>
      </w:r>
      <w:r>
        <w:rPr>
          <w:rFonts w:ascii="Calibri" w:hAnsi="Calibri" w:cs="Calibri"/>
          <w:b/>
          <w:bCs/>
        </w:rPr>
        <w:t>Picture 6.</w:t>
      </w:r>
      <w:r>
        <w:rPr>
          <w:rFonts w:ascii="Calibri" w:hAnsi="Calibri" w:cs="Calibri"/>
        </w:rPr>
        <w:t xml:space="preserve"> Citizen Support Center Tuzla 4</w:t>
      </w:r>
    </w:p>
    <w:p w14:paraId="320CDAF1" w14:textId="1158E822" w:rsidR="00445AD7" w:rsidRDefault="00445AD7" w:rsidP="00445AD7">
      <w:pPr>
        <w:jc w:val="both"/>
        <w:rPr>
          <w:rFonts w:ascii="Calibri" w:hAnsi="Calibri" w:cs="Calibri"/>
          <w:b/>
          <w:bCs/>
        </w:rPr>
      </w:pPr>
      <w:r>
        <w:rPr>
          <w:noProof/>
        </w:rPr>
        <w:drawing>
          <wp:anchor distT="0" distB="0" distL="114300" distR="114300" simplePos="0" relativeHeight="251648000" behindDoc="0" locked="0" layoutInCell="1" allowOverlap="1" wp14:anchorId="406E9F16" wp14:editId="06BCBADA">
            <wp:simplePos x="0" y="0"/>
            <wp:positionH relativeFrom="column">
              <wp:posOffset>0</wp:posOffset>
            </wp:positionH>
            <wp:positionV relativeFrom="paragraph">
              <wp:posOffset>0</wp:posOffset>
            </wp:positionV>
            <wp:extent cx="2865120" cy="1615440"/>
            <wp:effectExtent l="0" t="0" r="0"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5120" cy="16154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6ED9F2B8" wp14:editId="5AB52C6E">
            <wp:simplePos x="0" y="0"/>
            <wp:positionH relativeFrom="column">
              <wp:posOffset>3182620</wp:posOffset>
            </wp:positionH>
            <wp:positionV relativeFrom="paragraph">
              <wp:posOffset>0</wp:posOffset>
            </wp:positionV>
            <wp:extent cx="2865120" cy="1615440"/>
            <wp:effectExtent l="0" t="0" r="0" b="3810"/>
            <wp:wrapTopAndBottom/>
            <wp:docPr id="17" name="Picture 17" descr="A person walking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916857" descr="A person walking outside a building&#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5120" cy="1615440"/>
                    </a:xfrm>
                    <a:prstGeom prst="rect">
                      <a:avLst/>
                    </a:prstGeom>
                    <a:noFill/>
                  </pic:spPr>
                </pic:pic>
              </a:graphicData>
            </a:graphic>
            <wp14:sizeRelH relativeFrom="page">
              <wp14:pctWidth>0</wp14:pctWidth>
            </wp14:sizeRelH>
            <wp14:sizeRelV relativeFrom="page">
              <wp14:pctHeight>0</wp14:pctHeight>
            </wp14:sizeRelV>
          </wp:anchor>
        </w:drawing>
      </w:r>
    </w:p>
    <w:p w14:paraId="32381EC0" w14:textId="77777777" w:rsidR="00445AD7" w:rsidRDefault="00445AD7" w:rsidP="00445AD7">
      <w:pPr>
        <w:jc w:val="both"/>
        <w:rPr>
          <w:rFonts w:ascii="Calibri" w:hAnsi="Calibri" w:cs="Calibri"/>
          <w:b/>
          <w:bCs/>
          <w:color w:val="2F5496" w:themeColor="accent1" w:themeShade="BF"/>
        </w:rPr>
      </w:pPr>
      <w:r>
        <w:rPr>
          <w:rFonts w:ascii="Calibri" w:hAnsi="Calibri" w:cs="Calibri"/>
          <w:b/>
          <w:bCs/>
          <w:color w:val="2F5496" w:themeColor="accent1" w:themeShade="BF"/>
        </w:rPr>
        <w:t xml:space="preserve">Case study 3: Asset management </w:t>
      </w:r>
    </w:p>
    <w:p w14:paraId="2E00855E" w14:textId="77777777" w:rsidR="00445AD7" w:rsidRDefault="00445AD7" w:rsidP="00445AD7">
      <w:pPr>
        <w:jc w:val="both"/>
        <w:rPr>
          <w:rFonts w:ascii="Calibri" w:hAnsi="Calibri" w:cs="Calibri"/>
          <w:b/>
          <w:bCs/>
        </w:rPr>
      </w:pPr>
      <w:r>
        <w:rPr>
          <w:rFonts w:ascii="Calibri" w:hAnsi="Calibri" w:cs="Calibri"/>
          <w:b/>
          <w:bCs/>
        </w:rPr>
        <w:t xml:space="preserve">City of Gradiška </w:t>
      </w:r>
    </w:p>
    <w:p w14:paraId="650923EA" w14:textId="77777777" w:rsidR="00445AD7" w:rsidRDefault="00445AD7" w:rsidP="00445AD7">
      <w:pPr>
        <w:jc w:val="both"/>
        <w:rPr>
          <w:rFonts w:ascii="Calibri" w:hAnsi="Calibri" w:cs="Calibri"/>
        </w:rPr>
      </w:pPr>
      <w:r>
        <w:rPr>
          <w:rFonts w:ascii="Calibri" w:hAnsi="Calibri" w:cs="Calibri"/>
        </w:rPr>
        <w:t xml:space="preserve">The City of Gradiška represents a standalone example of successful Project implementation, driven in concert by two sets of committed stakeholders and supported with the requisite knowledge, skills and tools. Gradiška approached the Project in a systemic and strategic fashion, helping dictate the tempo of Project implementation and helping finetune the methodology to the individual needs of its administration. The city administration successfully implemented the full array of activities brought about by PIPLS, to include implementing an inventory of assets, creating a fully-fledged asset registry, revising and overhauling the organigram and staffing table to reflect asset management as a critical administrative function, and developing the relevant regulatory framework, among others. The overwhelming success of the Project in Gradiška is in large part due to unwavering political commitment as well as operational effectiveness of local counterparts, supported ably by the Project team and its consultants. The mobilizing effect of the Project’s work in Gradiška should be utilized by UNDP going forward to demonstrate what is possible in a local context when there is will. This case study also clearly indicates that the overall Project approach is adequate for the operating environment, attesting to the quality of both Project design and implementation. </w:t>
      </w:r>
    </w:p>
    <w:p w14:paraId="2AB3ADC3" w14:textId="77777777" w:rsidR="00445AD7" w:rsidRDefault="00445AD7" w:rsidP="00445AD7">
      <w:pPr>
        <w:jc w:val="both"/>
        <w:rPr>
          <w:rFonts w:ascii="Calibri" w:hAnsi="Calibri" w:cs="Calibri"/>
        </w:rPr>
      </w:pPr>
    </w:p>
    <w:p w14:paraId="3DA75D47" w14:textId="77777777" w:rsidR="008A06FF" w:rsidRDefault="008A06FF" w:rsidP="00445AD7">
      <w:pPr>
        <w:jc w:val="both"/>
        <w:rPr>
          <w:rFonts w:ascii="Calibri" w:hAnsi="Calibri" w:cs="Calibri"/>
        </w:rPr>
      </w:pPr>
    </w:p>
    <w:p w14:paraId="495551A5" w14:textId="77777777" w:rsidR="008A06FF" w:rsidRDefault="008A06FF" w:rsidP="00445AD7">
      <w:pPr>
        <w:jc w:val="both"/>
        <w:rPr>
          <w:rFonts w:ascii="Calibri" w:hAnsi="Calibri" w:cs="Calibri"/>
        </w:rPr>
      </w:pPr>
    </w:p>
    <w:p w14:paraId="5E481D7A" w14:textId="77777777" w:rsidR="008A06FF" w:rsidRDefault="008A06FF" w:rsidP="00445AD7">
      <w:pPr>
        <w:jc w:val="both"/>
        <w:rPr>
          <w:rFonts w:ascii="Calibri" w:hAnsi="Calibri" w:cs="Calibri"/>
        </w:rPr>
      </w:pPr>
    </w:p>
    <w:p w14:paraId="7A5FF2EE" w14:textId="77777777" w:rsidR="008A06FF" w:rsidRDefault="008A06FF" w:rsidP="00445AD7">
      <w:pPr>
        <w:jc w:val="both"/>
        <w:rPr>
          <w:rFonts w:ascii="Calibri" w:hAnsi="Calibri" w:cs="Calibri"/>
        </w:rPr>
      </w:pPr>
    </w:p>
    <w:p w14:paraId="6F8CDA6B" w14:textId="77777777" w:rsidR="008A06FF" w:rsidRDefault="008A06FF" w:rsidP="00445AD7">
      <w:pPr>
        <w:jc w:val="both"/>
        <w:rPr>
          <w:rFonts w:ascii="Calibri" w:hAnsi="Calibri" w:cs="Calibri"/>
        </w:rPr>
      </w:pPr>
    </w:p>
    <w:p w14:paraId="73074FD4" w14:textId="77777777" w:rsidR="008A06FF" w:rsidRDefault="008A06FF" w:rsidP="00445AD7">
      <w:pPr>
        <w:jc w:val="both"/>
        <w:rPr>
          <w:rFonts w:ascii="Calibri" w:hAnsi="Calibri" w:cs="Calibri"/>
        </w:rPr>
      </w:pPr>
    </w:p>
    <w:p w14:paraId="61DB96D3" w14:textId="77777777" w:rsidR="008A06FF" w:rsidRDefault="008A06FF" w:rsidP="00445AD7">
      <w:pPr>
        <w:jc w:val="both"/>
        <w:rPr>
          <w:rFonts w:ascii="Calibri" w:hAnsi="Calibri" w:cs="Calibri"/>
        </w:rPr>
      </w:pPr>
    </w:p>
    <w:p w14:paraId="34AD7998" w14:textId="77777777" w:rsidR="008A06FF" w:rsidRDefault="008A06FF" w:rsidP="00445AD7">
      <w:pPr>
        <w:jc w:val="both"/>
        <w:rPr>
          <w:rFonts w:ascii="Calibri" w:hAnsi="Calibri" w:cs="Calibri"/>
        </w:rPr>
      </w:pPr>
    </w:p>
    <w:p w14:paraId="4A1DDEF1" w14:textId="77777777" w:rsidR="00445AD7" w:rsidRDefault="00445AD7" w:rsidP="00445AD7">
      <w:pPr>
        <w:pStyle w:val="Heading2"/>
        <w:numPr>
          <w:ilvl w:val="1"/>
          <w:numId w:val="18"/>
        </w:numPr>
      </w:pPr>
      <w:bookmarkStart w:id="20" w:name="_Toc183603855"/>
      <w:r>
        <w:lastRenderedPageBreak/>
        <w:t>Sustainability</w:t>
      </w:r>
      <w:bookmarkEnd w:id="20"/>
      <w:r>
        <w:t xml:space="preserve"> </w:t>
      </w:r>
    </w:p>
    <w:p w14:paraId="76FE99DD" w14:textId="1C95BFFE" w:rsidR="00445AD7" w:rsidRDefault="00445AD7" w:rsidP="00445AD7">
      <w:pPr>
        <w:jc w:val="both"/>
        <w:rPr>
          <w:rFonts w:ascii="Calibri" w:hAnsi="Calibri" w:cs="Calibri"/>
        </w:rPr>
      </w:pPr>
      <w:r>
        <w:rPr>
          <w:noProof/>
        </w:rPr>
        <mc:AlternateContent>
          <mc:Choice Requires="wps">
            <w:drawing>
              <wp:anchor distT="0" distB="0" distL="114300" distR="114300" simplePos="0" relativeHeight="251664384" behindDoc="0" locked="0" layoutInCell="1" allowOverlap="1" wp14:anchorId="3A4173FB" wp14:editId="1688A19D">
                <wp:simplePos x="0" y="0"/>
                <wp:positionH relativeFrom="column">
                  <wp:posOffset>0</wp:posOffset>
                </wp:positionH>
                <wp:positionV relativeFrom="paragraph">
                  <wp:posOffset>68940</wp:posOffset>
                </wp:positionV>
                <wp:extent cx="5686425" cy="2792627"/>
                <wp:effectExtent l="0" t="0" r="15875" b="14605"/>
                <wp:wrapNone/>
                <wp:docPr id="1152777749" name="Text Box 1152777749"/>
                <wp:cNvGraphicFramePr/>
                <a:graphic xmlns:a="http://schemas.openxmlformats.org/drawingml/2006/main">
                  <a:graphicData uri="http://schemas.microsoft.com/office/word/2010/wordprocessingShape">
                    <wps:wsp>
                      <wps:cNvSpPr txBox="1"/>
                      <wps:spPr>
                        <a:xfrm>
                          <a:off x="0" y="0"/>
                          <a:ext cx="5686425" cy="2792627"/>
                        </a:xfrm>
                        <a:prstGeom prst="rect">
                          <a:avLst/>
                        </a:prstGeom>
                        <a:solidFill>
                          <a:schemeClr val="accent1">
                            <a:lumMod val="40000"/>
                            <a:lumOff val="60000"/>
                          </a:schemeClr>
                        </a:solidFill>
                        <a:ln w="6350">
                          <a:solidFill>
                            <a:prstClr val="black"/>
                          </a:solidFill>
                        </a:ln>
                      </wps:spPr>
                      <wps:txbx>
                        <w:txbxContent>
                          <w:p w14:paraId="126FF6D8" w14:textId="77777777" w:rsidR="0010019A" w:rsidRDefault="0010019A" w:rsidP="00445AD7">
                            <w:pPr>
                              <w:jc w:val="center"/>
                              <w:rPr>
                                <w:b/>
                                <w:bCs/>
                              </w:rPr>
                            </w:pPr>
                            <w:r>
                              <w:rPr>
                                <w:b/>
                                <w:bCs/>
                              </w:rPr>
                              <w:t>Major Findings and Conclusions</w:t>
                            </w:r>
                          </w:p>
                          <w:p w14:paraId="5A5D40D1" w14:textId="3484BD0F" w:rsidR="0010019A" w:rsidRPr="008A06FF" w:rsidRDefault="0010019A" w:rsidP="00445AD7">
                            <w:pPr>
                              <w:jc w:val="both"/>
                              <w:rPr>
                                <w:rFonts w:ascii="Calibri" w:hAnsi="Calibri" w:cs="Calibri"/>
                              </w:rPr>
                            </w:pPr>
                            <w:r>
                              <w:rPr>
                                <w:rFonts w:ascii="Calibri" w:hAnsi="Calibri" w:cs="Calibri"/>
                              </w:rPr>
                              <w:t xml:space="preserve">Project </w:t>
                            </w:r>
                            <w:r w:rsidRPr="008A06FF">
                              <w:rPr>
                                <w:rFonts w:ascii="Calibri" w:hAnsi="Calibri" w:cs="Calibri"/>
                              </w:rPr>
                              <w:t xml:space="preserve">deliverables and results have largely been </w:t>
                            </w:r>
                            <w:r w:rsidRPr="008A06FF">
                              <w:rPr>
                                <w:rFonts w:ascii="Calibri" w:hAnsi="Calibri" w:cs="Calibri"/>
                                <w:b/>
                                <w:bCs/>
                              </w:rPr>
                              <w:t>internalized by partner institutions in the form of new organizational structures, staffing assignments and internal documents</w:t>
                            </w:r>
                            <w:r w:rsidRPr="008A06FF">
                              <w:rPr>
                                <w:rFonts w:ascii="Calibri" w:hAnsi="Calibri" w:cs="Calibri"/>
                              </w:rPr>
                              <w:t>. Data collection tools and internal regulations were drafted jointly with partners and formally adopted into the local governments’ internal operating frameworks. Importantly, efforts were made to engage higher levels of government into policy making efforts, thereby safeguarding sustainability but also enabling replication and scaling.  Evaluation confirmed the need for continued engagement by UNDP, or alternative development actors, to prevent backsliding was repeated resolutely by stakeholders at all levels.</w:t>
                            </w:r>
                          </w:p>
                          <w:p w14:paraId="4766397A" w14:textId="77777777" w:rsidR="0010019A" w:rsidRDefault="0010019A" w:rsidP="008A06FF">
                            <w:pPr>
                              <w:jc w:val="both"/>
                              <w:rPr>
                                <w:rFonts w:ascii="Calibri" w:hAnsi="Calibri" w:cs="Calibri"/>
                              </w:rPr>
                            </w:pPr>
                            <w:r w:rsidRPr="008A06FF">
                              <w:rPr>
                                <w:rFonts w:ascii="Calibri" w:hAnsi="Calibri" w:cs="Calibri"/>
                              </w:rPr>
                              <w:t>An important platform that could contribute to sustainability of the result is the community of practitioners established with support of the Project. This platform helped streamline good practices and established regular exchange among professionals in the areas covered under the Project, and asset management in particular.</w:t>
                            </w:r>
                          </w:p>
                          <w:p w14:paraId="6DD2B492" w14:textId="77777777" w:rsidR="0010019A" w:rsidRDefault="0010019A" w:rsidP="00445AD7">
                            <w:pPr>
                              <w:jc w:val="both"/>
                              <w:rPr>
                                <w:rFonts w:ascii="Calibri" w:hAnsi="Calibri" w:cs="Calibri"/>
                              </w:rPr>
                            </w:pPr>
                          </w:p>
                          <w:p w14:paraId="6C5D7543" w14:textId="64A2F350" w:rsidR="0010019A" w:rsidRDefault="0010019A" w:rsidP="00445AD7">
                            <w:pPr>
                              <w:jc w:val="both"/>
                              <w:rPr>
                                <w:rFonts w:ascii="Calibri" w:hAnsi="Calibri" w:cs="Calibri"/>
                              </w:rPr>
                            </w:pPr>
                            <w:r>
                              <w:rPr>
                                <w:rFonts w:ascii="Calibri" w:hAnsi="Calibri" w:cs="Calibri"/>
                              </w:rPr>
                              <w:t xml:space="preserve"> </w:t>
                            </w:r>
                            <w:r>
                              <w:rPr>
                                <w:lang w:val="hr-H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A4173FB" id="Text Box 1152777749" o:spid="_x0000_s1063" type="#_x0000_t202" style="position:absolute;left:0;text-align:left;margin-left:0;margin-top:5.45pt;width:447.75pt;height:21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" fillcolor="#b4c6e7 [1300]" strokeweight=".5pt">
                <v:textbox>
                  <w:txbxContent>
                    <w:p w14:paraId="126FF6D8" w14:textId="77777777" w:rsidR="0010019A" w:rsidRDefault="0010019A" w:rsidP="00445AD7">
                      <w:pPr>
                        <w:jc w:val="center"/>
                        <w:rPr>
                          <w:b/>
                          <w:bCs/>
                        </w:rPr>
                      </w:pPr>
                      <w:r>
                        <w:rPr>
                          <w:b/>
                          <w:bCs/>
                        </w:rPr>
                        <w:t>Major Findings and Conclusions</w:t>
                      </w:r>
                    </w:p>
                    <w:p w14:paraId="5A5D40D1" w14:textId="3484BD0F" w:rsidR="0010019A" w:rsidRPr="008A06FF" w:rsidRDefault="0010019A" w:rsidP="00445AD7">
                      <w:pPr>
                        <w:jc w:val="both"/>
                        <w:rPr>
                          <w:rFonts w:ascii="Calibri" w:hAnsi="Calibri" w:cs="Calibri"/>
                        </w:rPr>
                      </w:pPr>
                      <w:r>
                        <w:rPr>
                          <w:rFonts w:ascii="Calibri" w:hAnsi="Calibri" w:cs="Calibri"/>
                        </w:rPr>
                        <w:t xml:space="preserve">Project </w:t>
                      </w:r>
                      <w:r w:rsidRPr="008A06FF">
                        <w:rPr>
                          <w:rFonts w:ascii="Calibri" w:hAnsi="Calibri" w:cs="Calibri"/>
                        </w:rPr>
                        <w:t xml:space="preserve">deliverables and results have largely been </w:t>
                      </w:r>
                      <w:r w:rsidRPr="008A06FF">
                        <w:rPr>
                          <w:rFonts w:ascii="Calibri" w:hAnsi="Calibri" w:cs="Calibri"/>
                          <w:b/>
                          <w:bCs/>
                        </w:rPr>
                        <w:t>internalized by partner institutions in the form of new organizational structures, staffing assignments and internal documents</w:t>
                      </w:r>
                      <w:r w:rsidRPr="008A06FF">
                        <w:rPr>
                          <w:rFonts w:ascii="Calibri" w:hAnsi="Calibri" w:cs="Calibri"/>
                        </w:rPr>
                        <w:t>. Data collection tools and internal regulations were drafted jointly with partners and formally adopted into the local governments’ internal operating frameworks. Importantly, efforts were made to engage higher levels of government into policy making efforts, thereby safeguarding sustainability but also enabling replication and scaling.  Evaluation confirmed the need for continued engagement by UNDP, or alternative development actors, to prevent backsliding was repeated resolutely by stakeholders at all levels.</w:t>
                      </w:r>
                    </w:p>
                    <w:p w14:paraId="4766397A" w14:textId="77777777" w:rsidR="0010019A" w:rsidRDefault="0010019A" w:rsidP="008A06FF">
                      <w:pPr>
                        <w:jc w:val="both"/>
                        <w:rPr>
                          <w:rFonts w:ascii="Calibri" w:hAnsi="Calibri" w:cs="Calibri"/>
                        </w:rPr>
                      </w:pPr>
                      <w:r w:rsidRPr="008A06FF">
                        <w:rPr>
                          <w:rFonts w:ascii="Calibri" w:hAnsi="Calibri" w:cs="Calibri"/>
                        </w:rPr>
                        <w:t xml:space="preserve">An important platform that could contribute to sustainability of the result is the community of practitioners established with support of the Project. This platform helped streamline good practices and established regular exchange among professionals in the areas covered under the Project, and asset </w:t>
                      </w:r>
                      <w:proofErr w:type="gramStart"/>
                      <w:r w:rsidRPr="008A06FF">
                        <w:rPr>
                          <w:rFonts w:ascii="Calibri" w:hAnsi="Calibri" w:cs="Calibri"/>
                        </w:rPr>
                        <w:t>management in particular</w:t>
                      </w:r>
                      <w:proofErr w:type="gramEnd"/>
                      <w:r w:rsidRPr="008A06FF">
                        <w:rPr>
                          <w:rFonts w:ascii="Calibri" w:hAnsi="Calibri" w:cs="Calibri"/>
                        </w:rPr>
                        <w:t>.</w:t>
                      </w:r>
                    </w:p>
                    <w:p w14:paraId="6DD2B492" w14:textId="77777777" w:rsidR="0010019A" w:rsidRDefault="0010019A" w:rsidP="00445AD7">
                      <w:pPr>
                        <w:jc w:val="both"/>
                        <w:rPr>
                          <w:rFonts w:ascii="Calibri" w:hAnsi="Calibri" w:cs="Calibri"/>
                        </w:rPr>
                      </w:pPr>
                    </w:p>
                    <w:p w14:paraId="6C5D7543" w14:textId="64A2F350" w:rsidR="0010019A" w:rsidRDefault="0010019A" w:rsidP="00445AD7">
                      <w:pPr>
                        <w:jc w:val="both"/>
                        <w:rPr>
                          <w:rFonts w:ascii="Calibri" w:hAnsi="Calibri" w:cs="Calibri"/>
                        </w:rPr>
                      </w:pPr>
                      <w:r>
                        <w:rPr>
                          <w:rFonts w:ascii="Calibri" w:hAnsi="Calibri" w:cs="Calibri"/>
                        </w:rPr>
                        <w:t xml:space="preserve"> </w:t>
                      </w:r>
                      <w:r>
                        <w:rPr>
                          <w:lang w:val="hr-HR"/>
                        </w:rPr>
                        <w:t xml:space="preserve"> </w:t>
                      </w:r>
                    </w:p>
                  </w:txbxContent>
                </v:textbox>
              </v:shape>
            </w:pict>
          </mc:Fallback>
        </mc:AlternateContent>
      </w:r>
    </w:p>
    <w:p w14:paraId="2061BD15" w14:textId="77777777" w:rsidR="00445AD7" w:rsidRDefault="00445AD7" w:rsidP="00445AD7">
      <w:pPr>
        <w:jc w:val="both"/>
        <w:rPr>
          <w:rFonts w:ascii="Calibri" w:hAnsi="Calibri" w:cs="Calibri"/>
        </w:rPr>
      </w:pPr>
    </w:p>
    <w:p w14:paraId="609F839A" w14:textId="77777777" w:rsidR="00445AD7" w:rsidRDefault="00445AD7" w:rsidP="00445AD7">
      <w:pPr>
        <w:jc w:val="both"/>
        <w:rPr>
          <w:rFonts w:ascii="Calibri" w:hAnsi="Calibri" w:cs="Calibri"/>
        </w:rPr>
      </w:pPr>
    </w:p>
    <w:p w14:paraId="628894E4" w14:textId="77777777" w:rsidR="00445AD7" w:rsidRDefault="00445AD7" w:rsidP="00445AD7">
      <w:pPr>
        <w:jc w:val="both"/>
        <w:rPr>
          <w:rFonts w:ascii="Calibri" w:hAnsi="Calibri" w:cs="Calibri"/>
        </w:rPr>
      </w:pPr>
    </w:p>
    <w:p w14:paraId="2CC4E8E3" w14:textId="77777777" w:rsidR="00445AD7" w:rsidRDefault="00445AD7" w:rsidP="00445AD7">
      <w:pPr>
        <w:jc w:val="both"/>
        <w:rPr>
          <w:rFonts w:ascii="Calibri" w:hAnsi="Calibri" w:cs="Calibri"/>
        </w:rPr>
      </w:pPr>
    </w:p>
    <w:p w14:paraId="1927222F" w14:textId="77777777" w:rsidR="00445AD7" w:rsidRDefault="00445AD7" w:rsidP="00445AD7">
      <w:pPr>
        <w:jc w:val="both"/>
        <w:rPr>
          <w:rFonts w:ascii="Calibri" w:hAnsi="Calibri" w:cs="Calibri"/>
        </w:rPr>
      </w:pPr>
    </w:p>
    <w:p w14:paraId="53E22778" w14:textId="77777777" w:rsidR="008A06FF" w:rsidRDefault="008A06FF" w:rsidP="00445AD7">
      <w:pPr>
        <w:jc w:val="both"/>
        <w:rPr>
          <w:rFonts w:ascii="Calibri" w:hAnsi="Calibri" w:cs="Calibri"/>
        </w:rPr>
      </w:pPr>
    </w:p>
    <w:p w14:paraId="394E1BB1" w14:textId="77777777" w:rsidR="008A06FF" w:rsidRDefault="008A06FF" w:rsidP="00445AD7">
      <w:pPr>
        <w:jc w:val="both"/>
        <w:rPr>
          <w:rFonts w:ascii="Calibri" w:hAnsi="Calibri" w:cs="Calibri"/>
        </w:rPr>
      </w:pPr>
    </w:p>
    <w:p w14:paraId="1EB14071" w14:textId="77777777" w:rsidR="008A06FF" w:rsidRDefault="008A06FF" w:rsidP="00445AD7">
      <w:pPr>
        <w:jc w:val="both"/>
        <w:rPr>
          <w:rFonts w:ascii="Calibri" w:hAnsi="Calibri" w:cs="Calibri"/>
        </w:rPr>
      </w:pPr>
    </w:p>
    <w:p w14:paraId="168A534C" w14:textId="77777777" w:rsidR="008A06FF" w:rsidRDefault="008A06FF" w:rsidP="008A06FF">
      <w:pPr>
        <w:jc w:val="both"/>
        <w:rPr>
          <w:rFonts w:ascii="Calibri" w:hAnsi="Calibri" w:cs="Calibri"/>
          <w:highlight w:val="yellow"/>
        </w:rPr>
      </w:pPr>
    </w:p>
    <w:p w14:paraId="4FFF6BC8" w14:textId="77777777" w:rsidR="008A06FF" w:rsidRDefault="008A06FF" w:rsidP="008A06FF">
      <w:pPr>
        <w:jc w:val="both"/>
        <w:rPr>
          <w:rFonts w:ascii="Calibri" w:hAnsi="Calibri" w:cs="Calibri"/>
          <w:highlight w:val="yellow"/>
        </w:rPr>
      </w:pPr>
    </w:p>
    <w:p w14:paraId="65EA7621" w14:textId="77777777" w:rsidR="00445AD7" w:rsidRDefault="00445AD7" w:rsidP="00445AD7">
      <w:pPr>
        <w:jc w:val="both"/>
        <w:rPr>
          <w:rFonts w:ascii="Calibri" w:hAnsi="Calibri" w:cs="Calibri"/>
        </w:rPr>
      </w:pPr>
      <w:r>
        <w:rPr>
          <w:rFonts w:ascii="Calibri" w:hAnsi="Calibri" w:cs="Calibri"/>
        </w:rPr>
        <w:t xml:space="preserve">The Project has instituted safeguards to ensure continuity and rooting of critical processes in the municipalities’ internal regulatory framework.  Improvements made by PIPLS have been, by design, systemic and structural, and there is substantive ownership of processes by the stakeholders, as well as recognition of its benefits both by senior leadership and the operational staff tasked with the daily work of managing municipal assets. </w:t>
      </w:r>
    </w:p>
    <w:p w14:paraId="6EC2AFF8" w14:textId="77777777" w:rsidR="00445AD7" w:rsidRDefault="00445AD7" w:rsidP="00445AD7">
      <w:pPr>
        <w:jc w:val="both"/>
        <w:rPr>
          <w:rFonts w:ascii="Calibri" w:hAnsi="Calibri" w:cs="Calibri"/>
        </w:rPr>
      </w:pPr>
      <w:r>
        <w:rPr>
          <w:rFonts w:ascii="Calibri" w:hAnsi="Calibri" w:cs="Calibri"/>
        </w:rPr>
        <w:t>Encouragingly, all local governments have created municipal asset management registries and action plans, necessary internal mechanisms to safeguard Project results and ensure continuity. The process that informed the development of said documents was informed by an inclusive exercise of mapping and assessing standing municipal asset management policies, procedures and capacities, ensuring that the local stakeholders were engaged in the Project from the initial stages, recognizing ball of the gaps and deficiencies present within their portfolios before PIPLS.</w:t>
      </w:r>
      <w:r>
        <w:rPr>
          <w:rStyle w:val="FootnoteReference"/>
          <w:rFonts w:ascii="Calibri" w:hAnsi="Calibri"/>
        </w:rPr>
        <w:footnoteReference w:id="15"/>
      </w:r>
      <w:r>
        <w:rPr>
          <w:rFonts w:ascii="Calibri" w:hAnsi="Calibri" w:cs="Calibri"/>
        </w:rPr>
        <w:t xml:space="preserve"> </w:t>
      </w:r>
    </w:p>
    <w:p w14:paraId="3DE5B115" w14:textId="77777777" w:rsidR="00445AD7" w:rsidRDefault="00445AD7" w:rsidP="00445AD7">
      <w:pPr>
        <w:jc w:val="both"/>
        <w:rPr>
          <w:rFonts w:ascii="Calibri" w:hAnsi="Calibri" w:cs="Calibri"/>
        </w:rPr>
      </w:pPr>
      <w:r>
        <w:rPr>
          <w:rFonts w:ascii="Calibri" w:hAnsi="Calibri" w:cs="Calibri"/>
        </w:rPr>
        <w:t xml:space="preserve">Job descriptions and staffing tables, as well as organigrams of partner municipalities, were adjusted and adapted to reflect the significance of the new functions taken on by partner administrations.  </w:t>
      </w:r>
    </w:p>
    <w:p w14:paraId="2FC7535D" w14:textId="77777777" w:rsidR="00445AD7" w:rsidRDefault="00445AD7" w:rsidP="00445AD7">
      <w:pPr>
        <w:jc w:val="both"/>
        <w:rPr>
          <w:rFonts w:ascii="Calibri" w:hAnsi="Calibri" w:cs="Calibri"/>
        </w:rPr>
      </w:pPr>
      <w:r>
        <w:rPr>
          <w:rFonts w:ascii="Calibri" w:hAnsi="Calibri" w:cs="Calibri"/>
        </w:rPr>
        <w:t xml:space="preserve">The asset management manual also provides a standing desk reference for municipal officers tasked with the work of managing the municipal asset portfolio, providing them with a readily available resource that will help take them through practical scenarios encountered in daily work. In addition to asset management, the Project also produced a public procurement reference guide, endorsed by the National Public Procurement Agency, and aimed at providing a greater degree of support to municipal, procurement officers and commissions. It is important to note that the Project, nominally aimed at the local level of government, provided critical support to national public procurement authorities in the development of a national strategy that will directly benefit the speed and efficiency of public procurement processes at the local level. </w:t>
      </w:r>
    </w:p>
    <w:p w14:paraId="0CD5DD5F" w14:textId="77777777" w:rsidR="00445AD7" w:rsidRDefault="00445AD7" w:rsidP="00445AD7">
      <w:pPr>
        <w:jc w:val="both"/>
        <w:rPr>
          <w:rFonts w:ascii="Calibri" w:hAnsi="Calibri" w:cs="Calibri"/>
        </w:rPr>
      </w:pPr>
      <w:r>
        <w:rPr>
          <w:rFonts w:ascii="Calibri" w:hAnsi="Calibri" w:cs="Calibri"/>
        </w:rPr>
        <w:lastRenderedPageBreak/>
        <w:t xml:space="preserve">Measures to maximize revenues, such as improved local taxation, have likewise been enshrined in decisions by municipal assemblies/councils or the executive, as proscribed by the relevant legislation, ensuring that the windfalls generated with Project support will be replicated beyond closure. </w:t>
      </w:r>
    </w:p>
    <w:p w14:paraId="039A3D0A" w14:textId="611D0A57" w:rsidR="00445AD7" w:rsidRDefault="00445AD7" w:rsidP="00445AD7">
      <w:pPr>
        <w:jc w:val="both"/>
        <w:rPr>
          <w:rFonts w:ascii="Calibri" w:hAnsi="Calibri" w:cs="Calibri"/>
          <w:b/>
          <w:bCs/>
        </w:rPr>
      </w:pPr>
      <w:r>
        <w:rPr>
          <w:rFonts w:ascii="Calibri" w:hAnsi="Calibri" w:cs="Calibri"/>
        </w:rPr>
        <w:t>There is ample operational capacity within partner local governments to sustain Project-instigated processes.</w:t>
      </w:r>
      <w:r>
        <w:rPr>
          <w:rFonts w:ascii="Calibri" w:hAnsi="Calibri" w:cs="Calibri"/>
          <w:b/>
          <w:bCs/>
        </w:rPr>
        <w:t xml:space="preserve"> </w:t>
      </w:r>
      <w:r>
        <w:rPr>
          <w:rFonts w:ascii="Calibri" w:hAnsi="Calibri" w:cs="Calibri"/>
        </w:rPr>
        <w:t xml:space="preserve">The number of staff </w:t>
      </w:r>
      <w:r w:rsidR="0098552F">
        <w:rPr>
          <w:rFonts w:ascii="Calibri" w:hAnsi="Calibri" w:cs="Calibri"/>
        </w:rPr>
        <w:t xml:space="preserve">members </w:t>
      </w:r>
      <w:r>
        <w:rPr>
          <w:rFonts w:ascii="Calibri" w:hAnsi="Calibri" w:cs="Calibri"/>
        </w:rPr>
        <w:t xml:space="preserve">trained in asset management represents a guarantee that prospective reassignments of critical staff, or retirements as well as redundancies, will not unduly disrupt the asset management system as additional staff were trained in each local government as a mitigation measure for that potential risk – the Project ultimately trained more than twice the number of staff </w:t>
      </w:r>
      <w:r w:rsidR="0098552F">
        <w:rPr>
          <w:rFonts w:ascii="Calibri" w:hAnsi="Calibri" w:cs="Calibri"/>
        </w:rPr>
        <w:t xml:space="preserve">members </w:t>
      </w:r>
      <w:r>
        <w:rPr>
          <w:rFonts w:ascii="Calibri" w:hAnsi="Calibri" w:cs="Calibri"/>
        </w:rPr>
        <w:t xml:space="preserve">called for in the Project document. In addition to capacity building of staff in the segment of asset management, other Project components also delivered extensive training and on-the-job coaching for municipal and cantonal interlocutors, to include in public procurement. Critical Projects were implemented by joint teams, composed of UNDP technical staff and their municipal counterparts – this was a vital training opportunity for municipal engineers and Project managers who were exposed to more advanced Project management techniques and practices. </w:t>
      </w:r>
    </w:p>
    <w:p w14:paraId="4F244C99" w14:textId="3077E08C" w:rsidR="00445AD7" w:rsidRDefault="00445AD7" w:rsidP="00445AD7">
      <w:pPr>
        <w:jc w:val="both"/>
        <w:rPr>
          <w:rFonts w:ascii="Calibri" w:hAnsi="Calibri" w:cs="Calibri"/>
        </w:rPr>
      </w:pPr>
      <w:r>
        <w:rPr>
          <w:rFonts w:ascii="Calibri" w:hAnsi="Calibri" w:cs="Calibri"/>
        </w:rPr>
        <w:t xml:space="preserve">The need for continued engagement by UNDP, or alternative development actors, to prevent backsliding has been expressed repeatedly and resolutely by stakeholders at all levels. Specifically, both operational staff and municipal leaders call for continuation of on-site technical assistance in the implementation of asset registries, critical tools in the management of municipal property. The process of instituting a system that will perform without any external action is a long-term one and requires external engagement to ensure focus and continued commitment. </w:t>
      </w:r>
    </w:p>
    <w:p w14:paraId="3E9B6A9D" w14:textId="041FB7F1" w:rsidR="00445AD7" w:rsidRDefault="00445AD7" w:rsidP="00445AD7">
      <w:pPr>
        <w:jc w:val="both"/>
        <w:rPr>
          <w:rFonts w:ascii="Calibri" w:hAnsi="Calibri" w:cs="Calibri"/>
        </w:rPr>
      </w:pPr>
      <w:r>
        <w:rPr>
          <w:noProof/>
        </w:rPr>
        <w:drawing>
          <wp:anchor distT="0" distB="0" distL="114300" distR="114300" simplePos="0" relativeHeight="251657216" behindDoc="0" locked="0" layoutInCell="1" allowOverlap="1" wp14:anchorId="7C0B36D3" wp14:editId="3EC16C26">
            <wp:simplePos x="0" y="0"/>
            <wp:positionH relativeFrom="column">
              <wp:posOffset>1189990</wp:posOffset>
            </wp:positionH>
            <wp:positionV relativeFrom="paragraph">
              <wp:posOffset>315595</wp:posOffset>
            </wp:positionV>
            <wp:extent cx="2907665" cy="2749550"/>
            <wp:effectExtent l="0" t="0" r="6985" b="12700"/>
            <wp:wrapTopAndBottom/>
            <wp:docPr id="190770896" name="Chart 1907708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rFonts w:ascii="Calibri" w:hAnsi="Calibri" w:cs="Calibri"/>
          <w:b/>
          <w:bCs/>
        </w:rPr>
        <w:t>Figure 6.</w:t>
      </w:r>
      <w:r>
        <w:rPr>
          <w:rFonts w:ascii="Calibri" w:hAnsi="Calibri" w:cs="Calibri"/>
        </w:rPr>
        <w:t xml:space="preserve"> Long-term sustainability of project results</w:t>
      </w:r>
    </w:p>
    <w:p w14:paraId="6B55EB7D" w14:textId="77777777" w:rsidR="00445AD7" w:rsidRDefault="00445AD7" w:rsidP="00445AD7">
      <w:pPr>
        <w:jc w:val="both"/>
        <w:rPr>
          <w:rFonts w:ascii="Calibri" w:hAnsi="Calibri" w:cs="Calibri"/>
        </w:rPr>
      </w:pPr>
    </w:p>
    <w:p w14:paraId="5A380E2C" w14:textId="1D5ECDB7" w:rsidR="00445AD7" w:rsidRDefault="00445AD7" w:rsidP="00445AD7">
      <w:pPr>
        <w:jc w:val="both"/>
        <w:rPr>
          <w:rFonts w:ascii="Calibri" w:hAnsi="Calibri" w:cs="Calibri"/>
        </w:rPr>
      </w:pPr>
      <w:r>
        <w:rPr>
          <w:rFonts w:ascii="Calibri" w:hAnsi="Calibri" w:cs="Calibri"/>
        </w:rPr>
        <w:t>At present, there are no overarching legal mechanisms to prevent a reversal. Municipal officers, meanwhile, are more concerned about the provision of technical assistance needed to support implementation of mechanism that are now on the municipal books. With local election coinciding with the end of the Project</w:t>
      </w:r>
      <w:r w:rsidR="00AC5BAD">
        <w:rPr>
          <w:rFonts w:ascii="Calibri" w:hAnsi="Calibri" w:cs="Calibri"/>
        </w:rPr>
        <w:t>,</w:t>
      </w:r>
      <w:r>
        <w:rPr>
          <w:rFonts w:ascii="Calibri" w:hAnsi="Calibri" w:cs="Calibri"/>
        </w:rPr>
        <w:t xml:space="preserve"> there is a need to safeguard the results that have been achieved and exploit openings that have been created in core PIPLS municipalities that may otherwise be overlooked by incoming mayors and municipal councils/assemblies. While the Project did benefit from an exit strategy, the sheer ambition of the Project design and the volume of work that was delivered made consolidation of results more difficult. </w:t>
      </w:r>
    </w:p>
    <w:p w14:paraId="3384A040" w14:textId="59D4D9FA" w:rsidR="00445AD7" w:rsidRDefault="006E6762" w:rsidP="00445AD7">
      <w:pPr>
        <w:pStyle w:val="Heading2"/>
        <w:numPr>
          <w:ilvl w:val="1"/>
          <w:numId w:val="18"/>
        </w:numPr>
      </w:pPr>
      <w:bookmarkStart w:id="21" w:name="_Toc183603856"/>
      <w:r>
        <w:lastRenderedPageBreak/>
        <w:t xml:space="preserve">Gender </w:t>
      </w:r>
      <w:r w:rsidR="00445AD7">
        <w:t xml:space="preserve">Equality, </w:t>
      </w:r>
      <w:r w:rsidR="00C4597A">
        <w:t>D</w:t>
      </w:r>
      <w:r w:rsidR="00445AD7">
        <w:t xml:space="preserve">iversity and </w:t>
      </w:r>
      <w:r w:rsidR="00C4597A">
        <w:t>I</w:t>
      </w:r>
      <w:r w:rsidR="00445AD7">
        <w:t xml:space="preserve">nclusion </w:t>
      </w:r>
      <w:r w:rsidR="00C4597A">
        <w:t>C</w:t>
      </w:r>
      <w:r w:rsidR="00445AD7">
        <w:t>onsiderations (Gender+)</w:t>
      </w:r>
      <w:bookmarkEnd w:id="21"/>
    </w:p>
    <w:p w14:paraId="0204912B" w14:textId="48D9E049" w:rsidR="00445AD7" w:rsidRDefault="00445AD7" w:rsidP="00445AD7">
      <w:r>
        <w:rPr>
          <w:noProof/>
        </w:rPr>
        <mc:AlternateContent>
          <mc:Choice Requires="wps">
            <w:drawing>
              <wp:anchor distT="0" distB="0" distL="114300" distR="114300" simplePos="0" relativeHeight="251656192" behindDoc="0" locked="0" layoutInCell="1" allowOverlap="1" wp14:anchorId="55434A44" wp14:editId="6FB9E02C">
                <wp:simplePos x="0" y="0"/>
                <wp:positionH relativeFrom="column">
                  <wp:posOffset>0</wp:posOffset>
                </wp:positionH>
                <wp:positionV relativeFrom="paragraph">
                  <wp:posOffset>285750</wp:posOffset>
                </wp:positionV>
                <wp:extent cx="5686425" cy="2274570"/>
                <wp:effectExtent l="0" t="0" r="28575" b="11430"/>
                <wp:wrapNone/>
                <wp:docPr id="15583001" name="Text Box 15583001"/>
                <wp:cNvGraphicFramePr/>
                <a:graphic xmlns:a="http://schemas.openxmlformats.org/drawingml/2006/main">
                  <a:graphicData uri="http://schemas.microsoft.com/office/word/2010/wordprocessingShape">
                    <wps:wsp>
                      <wps:cNvSpPr txBox="1"/>
                      <wps:spPr>
                        <a:xfrm>
                          <a:off x="0" y="0"/>
                          <a:ext cx="5686425" cy="2273935"/>
                        </a:xfrm>
                        <a:prstGeom prst="rect">
                          <a:avLst/>
                        </a:prstGeom>
                        <a:solidFill>
                          <a:schemeClr val="accent1">
                            <a:lumMod val="40000"/>
                            <a:lumOff val="60000"/>
                          </a:schemeClr>
                        </a:solidFill>
                        <a:ln w="6350">
                          <a:solidFill>
                            <a:prstClr val="black"/>
                          </a:solidFill>
                        </a:ln>
                      </wps:spPr>
                      <wps:txbx>
                        <w:txbxContent>
                          <w:p w14:paraId="3BEC7A32" w14:textId="77777777" w:rsidR="0010019A" w:rsidRDefault="0010019A" w:rsidP="00445AD7">
                            <w:pPr>
                              <w:jc w:val="center"/>
                              <w:rPr>
                                <w:b/>
                                <w:bCs/>
                              </w:rPr>
                            </w:pPr>
                            <w:r>
                              <w:rPr>
                                <w:b/>
                                <w:bCs/>
                              </w:rPr>
                              <w:t>Major Findings and Conclusions</w:t>
                            </w:r>
                          </w:p>
                          <w:p w14:paraId="7A189997" w14:textId="75BEA4F2" w:rsidR="0010019A" w:rsidRDefault="0010019A" w:rsidP="00445AD7">
                            <w:pPr>
                              <w:jc w:val="both"/>
                              <w:rPr>
                                <w:rFonts w:ascii="Calibri" w:hAnsi="Calibri" w:cs="Calibri"/>
                              </w:rPr>
                            </w:pPr>
                            <w:r>
                              <w:rPr>
                                <w:rFonts w:ascii="Calibri" w:hAnsi="Calibri" w:cs="Calibri"/>
                              </w:rPr>
                              <w:t xml:space="preserve">The Project's performance in the field of </w:t>
                            </w:r>
                            <w:r w:rsidR="006E6762">
                              <w:rPr>
                                <w:rFonts w:ascii="Calibri" w:hAnsi="Calibri" w:cs="Calibri"/>
                              </w:rPr>
                              <w:t xml:space="preserve">gender </w:t>
                            </w:r>
                            <w:r>
                              <w:rPr>
                                <w:rFonts w:ascii="Calibri" w:hAnsi="Calibri" w:cs="Calibri"/>
                              </w:rPr>
                              <w:t xml:space="preserve">equality, diversity and inclusion leaves much to be desired. </w:t>
                            </w:r>
                            <w:r>
                              <w:rPr>
                                <w:lang w:eastAsia="en-GB"/>
                              </w:rPr>
                              <w:t xml:space="preserve">Outside of collecting gender disaggregated data, and ensuring equitable participation of men and women in Project activities, there was little that was built into the design of the intervention to benefit women in particular. </w:t>
                            </w:r>
                            <w:r>
                              <w:rPr>
                                <w:rFonts w:ascii="Calibri" w:hAnsi="Calibri" w:cs="Calibri"/>
                                <w:lang w:eastAsia="en-GB"/>
                              </w:rPr>
                              <w:t xml:space="preserve">Overall, </w:t>
                            </w:r>
                            <w:r>
                              <w:rPr>
                                <w:rFonts w:ascii="Calibri" w:hAnsi="Calibri" w:cs="Calibri"/>
                                <w:b/>
                                <w:bCs/>
                                <w:lang w:eastAsia="en-GB"/>
                              </w:rPr>
                              <w:t>in terms of the Project’s score on the Gender Results Effectiveness Scale, it can be assessed as occupying the middle ground between Gender Blind and Gender Targeted</w:t>
                            </w:r>
                            <w:r>
                              <w:rPr>
                                <w:rFonts w:ascii="Calibri" w:hAnsi="Calibri" w:cs="Calibri"/>
                                <w:lang w:eastAsia="en-GB"/>
                              </w:rPr>
                              <w:t xml:space="preserve">. Many programming opportunities were missed and insufficient consideration was given to groups such as youth, people with disabilities, members of traditionally disadvantaged minority ethnic groups such as Roma, and the long-term unemployed. While the Project Team addressed some of the design flaws through implementation, this area is one where the Project could have benefited immensely from better planning.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434A44" id="Text Box 15583001" o:spid="_x0000_s1036" type="#_x0000_t202" style="position:absolute;margin-left:0;margin-top:22.5pt;width:447.75pt;height:17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" fillcolor="#b4c6e7 [1300]" strokeweight=".5pt">
                <v:textbox>
                  <w:txbxContent>
                    <w:p w14:paraId="3BEC7A32" w14:textId="77777777" w:rsidR="0010019A" w:rsidRDefault="0010019A" w:rsidP="00445AD7">
                      <w:pPr>
                        <w:jc w:val="center"/>
                        <w:rPr>
                          <w:b/>
                          <w:bCs/>
                        </w:rPr>
                      </w:pPr>
                      <w:r>
                        <w:rPr>
                          <w:b/>
                          <w:bCs/>
                        </w:rPr>
                        <w:t>Major Findings and Conclusions</w:t>
                      </w:r>
                    </w:p>
                    <w:p w14:paraId="7A189997" w14:textId="75BEA4F2" w:rsidR="0010019A" w:rsidRDefault="0010019A" w:rsidP="00445AD7">
                      <w:pPr>
                        <w:jc w:val="both"/>
                        <w:rPr>
                          <w:rFonts w:ascii="Calibri" w:hAnsi="Calibri" w:cs="Calibri"/>
                        </w:rPr>
                      </w:pPr>
                      <w:r>
                        <w:rPr>
                          <w:rFonts w:ascii="Calibri" w:hAnsi="Calibri" w:cs="Calibri"/>
                        </w:rPr>
                        <w:t xml:space="preserve">The Project's performance in the field of </w:t>
                      </w:r>
                      <w:r w:rsidR="006E6762">
                        <w:rPr>
                          <w:rFonts w:ascii="Calibri" w:hAnsi="Calibri" w:cs="Calibri"/>
                        </w:rPr>
                        <w:t xml:space="preserve">gender </w:t>
                      </w:r>
                      <w:r>
                        <w:rPr>
                          <w:rFonts w:ascii="Calibri" w:hAnsi="Calibri" w:cs="Calibri"/>
                        </w:rPr>
                        <w:t xml:space="preserve">equality, diversity and inclusion leaves much to be desired. </w:t>
                      </w:r>
                      <w:r>
                        <w:rPr>
                          <w:lang w:eastAsia="en-GB"/>
                        </w:rPr>
                        <w:t xml:space="preserve">Outside of collecting gender disaggregated data, and ensuring equitable participation of men and women in Project activities, there was little that was built into the design of the intervention to benefit women in particular. </w:t>
                      </w:r>
                      <w:r>
                        <w:rPr>
                          <w:rFonts w:ascii="Calibri" w:hAnsi="Calibri" w:cs="Calibri"/>
                          <w:lang w:eastAsia="en-GB"/>
                        </w:rPr>
                        <w:t xml:space="preserve">Overall, </w:t>
                      </w:r>
                      <w:r>
                        <w:rPr>
                          <w:rFonts w:ascii="Calibri" w:hAnsi="Calibri" w:cs="Calibri"/>
                          <w:b/>
                          <w:bCs/>
                          <w:lang w:eastAsia="en-GB"/>
                        </w:rPr>
                        <w:t>in terms of the Project’s score on the Gender Results Effectiveness Scale, it can be assessed as occupying the middle ground between Gender Blind and Gender Targeted</w:t>
                      </w:r>
                      <w:r>
                        <w:rPr>
                          <w:rFonts w:ascii="Calibri" w:hAnsi="Calibri" w:cs="Calibri"/>
                          <w:lang w:eastAsia="en-GB"/>
                        </w:rPr>
                        <w:t xml:space="preserve">. Many programming opportunities were missed and insufficient consideration was given to groups such as youth, people with disabilities, members of traditionally disadvantaged minority ethnic groups such as Roma, and the long-term unemployed. While the Project Team addressed some of the design flaws through implementation, this area is one where the Project could have benefited immensely from better planning.  </w:t>
                      </w:r>
                    </w:p>
                  </w:txbxContent>
                </v:textbox>
              </v:shape>
            </w:pict>
          </mc:Fallback>
        </mc:AlternateContent>
      </w:r>
    </w:p>
    <w:p w14:paraId="0441D0E7" w14:textId="77777777" w:rsidR="00445AD7" w:rsidRDefault="00445AD7" w:rsidP="00445AD7"/>
    <w:p w14:paraId="6BF7DCD3" w14:textId="77777777" w:rsidR="00445AD7" w:rsidRDefault="00445AD7" w:rsidP="00445AD7"/>
    <w:p w14:paraId="1EDF7040" w14:textId="77777777" w:rsidR="00445AD7" w:rsidRDefault="00445AD7" w:rsidP="00445AD7"/>
    <w:p w14:paraId="7CE1F747" w14:textId="77777777" w:rsidR="00445AD7" w:rsidRDefault="00445AD7" w:rsidP="00445AD7"/>
    <w:p w14:paraId="03D84932" w14:textId="77777777" w:rsidR="00445AD7" w:rsidRDefault="00445AD7" w:rsidP="00445AD7"/>
    <w:p w14:paraId="1B7CB3F2" w14:textId="77777777" w:rsidR="00445AD7" w:rsidRDefault="00445AD7" w:rsidP="00445AD7"/>
    <w:p w14:paraId="1A1007E9" w14:textId="77777777" w:rsidR="00445AD7" w:rsidRDefault="00445AD7" w:rsidP="00445AD7">
      <w:pPr>
        <w:spacing w:after="0"/>
        <w:jc w:val="both"/>
        <w:rPr>
          <w:lang w:eastAsia="en-GB"/>
        </w:rPr>
      </w:pPr>
    </w:p>
    <w:p w14:paraId="740C2393" w14:textId="77777777" w:rsidR="00445AD7" w:rsidRDefault="00445AD7" w:rsidP="00445AD7">
      <w:pPr>
        <w:spacing w:after="0"/>
        <w:jc w:val="both"/>
        <w:rPr>
          <w:lang w:eastAsia="en-GB"/>
        </w:rPr>
      </w:pPr>
    </w:p>
    <w:p w14:paraId="10BDA582" w14:textId="77777777" w:rsidR="00445AD7" w:rsidRDefault="00445AD7" w:rsidP="00445AD7">
      <w:pPr>
        <w:spacing w:after="0"/>
        <w:jc w:val="both"/>
        <w:rPr>
          <w:lang w:eastAsia="en-GB"/>
        </w:rPr>
      </w:pPr>
    </w:p>
    <w:p w14:paraId="56831D4E" w14:textId="77777777" w:rsidR="00445AD7" w:rsidRDefault="00445AD7" w:rsidP="00445AD7">
      <w:pPr>
        <w:spacing w:after="0"/>
        <w:jc w:val="both"/>
        <w:rPr>
          <w:lang w:eastAsia="en-GB"/>
        </w:rPr>
      </w:pPr>
    </w:p>
    <w:p w14:paraId="7F081233" w14:textId="0B0ACC56" w:rsidR="00445AD7" w:rsidRDefault="00445AD7" w:rsidP="00445AD7">
      <w:pPr>
        <w:spacing w:after="0"/>
        <w:jc w:val="both"/>
        <w:rPr>
          <w:lang w:eastAsia="en-GB"/>
        </w:rPr>
      </w:pPr>
      <w:r>
        <w:rPr>
          <w:lang w:eastAsia="en-GB"/>
        </w:rPr>
        <w:t xml:space="preserve">While the Project’s overall programmatic performance can be described as excellent, its track record in ensuring the differential needs of marginalized groups is recognized through intervention design and implementation is poor. Outside of collecting gender disaggregated data, and ensuring equitable participation of men and women in Project activities, there was little that was built into the design of the intervention to benefit women in particular. While there was passing attention given to gender-sensitive budgeting (GSB) in the Project proposal, no substantive measures were foreseen to implement said commitments; GSB represented a natural point of entry for gender considerations considering the Project’s focus on financial management and is therefore a missed opportunity. This is something that needs to be addressed in any future intervention of relevant thematic interest. Structural inequalities at any level can only be meaningfully addressed if there is sufficient consideration of gender in the financial planning and allocation process. There is also concern that the internal UNDP project review process did not identify gaps in this regard </w:t>
      </w:r>
      <w:r w:rsidR="00973488">
        <w:rPr>
          <w:lang w:eastAsia="en-GB"/>
        </w:rPr>
        <w:t>or</w:t>
      </w:r>
      <w:r>
        <w:rPr>
          <w:lang w:eastAsia="en-GB"/>
        </w:rPr>
        <w:t xml:space="preserve"> address them prior to final approval. </w:t>
      </w:r>
    </w:p>
    <w:p w14:paraId="73AF18B3" w14:textId="77777777" w:rsidR="00445AD7" w:rsidRDefault="00445AD7" w:rsidP="00445AD7">
      <w:pPr>
        <w:spacing w:after="0" w:line="240" w:lineRule="auto"/>
        <w:jc w:val="both"/>
        <w:rPr>
          <w:rFonts w:ascii="Calibri" w:hAnsi="Calibri" w:cs="Calibri"/>
          <w:lang w:eastAsia="en-GB"/>
        </w:rPr>
      </w:pPr>
    </w:p>
    <w:p w14:paraId="1F5373B4" w14:textId="168AB938" w:rsidR="00445AD7" w:rsidRDefault="00445AD7" w:rsidP="00445AD7">
      <w:pPr>
        <w:spacing w:after="0" w:line="240" w:lineRule="auto"/>
        <w:jc w:val="both"/>
        <w:rPr>
          <w:rFonts w:ascii="Calibri" w:hAnsi="Calibri" w:cs="Calibri"/>
          <w:lang w:eastAsia="en-GB"/>
        </w:rPr>
      </w:pPr>
      <w:r>
        <w:rPr>
          <w:rFonts w:ascii="Calibri" w:hAnsi="Calibri" w:cs="Calibri"/>
          <w:lang w:eastAsia="en-GB"/>
        </w:rPr>
        <w:t xml:space="preserve">Overall, </w:t>
      </w:r>
      <w:r>
        <w:rPr>
          <w:rFonts w:ascii="Calibri" w:hAnsi="Calibri" w:cs="Calibri"/>
          <w:b/>
          <w:bCs/>
          <w:lang w:eastAsia="en-GB"/>
        </w:rPr>
        <w:t>in terms of the Project’s score on the Gender Results Effectiveness Scale, it can be assessed as occupying the middle ground between Gender Blind and Gender Targeted</w:t>
      </w:r>
      <w:r>
        <w:rPr>
          <w:rFonts w:ascii="Calibri" w:hAnsi="Calibri" w:cs="Calibri"/>
          <w:lang w:eastAsia="en-GB"/>
        </w:rPr>
        <w:t xml:space="preserve">. This rating is based on an assessment of Project data provided through the monitoring and evaluation matrix that was used to record all Project activities. </w:t>
      </w:r>
      <w:r w:rsidR="00947187" w:rsidRPr="00947187">
        <w:rPr>
          <w:rFonts w:ascii="Calibri" w:hAnsi="Calibri" w:cs="Calibri"/>
          <w:lang w:eastAsia="en-GB"/>
        </w:rPr>
        <w:t>For the ten infrastructure projects supported by PIPLS through grants, monitoring efforts primarily focused on assessing the number of direct and indirect beneficiaries. Notably, more detailed evidence is available for the project </w:t>
      </w:r>
      <w:r w:rsidR="00947187" w:rsidRPr="00947187">
        <w:rPr>
          <w:rFonts w:ascii="Calibri" w:hAnsi="Calibri" w:cs="Calibri"/>
          <w:i/>
          <w:iCs/>
          <w:lang w:eastAsia="en-GB"/>
        </w:rPr>
        <w:t>"Delivery of Service Infrastructure Improvements in Tuzla."</w:t>
      </w:r>
      <w:r w:rsidR="00947187" w:rsidRPr="00947187">
        <w:rPr>
          <w:rFonts w:ascii="Calibri" w:hAnsi="Calibri" w:cs="Calibri"/>
          <w:lang w:eastAsia="en-GB"/>
        </w:rPr>
        <w:t> This initiative directly benefited 400 individuals and indirectly impacted 1,000, with an average gender distribution of 45% male and 55% female. Furthermore, approximately 11% of the beneficiaries included individuals with disabilities.</w:t>
      </w:r>
    </w:p>
    <w:p w14:paraId="5F8A90C9" w14:textId="77777777" w:rsidR="00445AD7" w:rsidRDefault="00445AD7" w:rsidP="00445AD7">
      <w:pPr>
        <w:spacing w:after="0" w:line="240" w:lineRule="auto"/>
        <w:jc w:val="both"/>
        <w:rPr>
          <w:rFonts w:ascii="Calibri" w:hAnsi="Calibri" w:cs="Calibri"/>
          <w:lang w:eastAsia="en-GB"/>
        </w:rPr>
      </w:pPr>
    </w:p>
    <w:p w14:paraId="61E16B66" w14:textId="6A08D900" w:rsidR="00445AD7" w:rsidRDefault="00445AD7" w:rsidP="00445AD7">
      <w:pPr>
        <w:spacing w:after="0" w:line="240" w:lineRule="auto"/>
        <w:jc w:val="both"/>
        <w:rPr>
          <w:rFonts w:ascii="Calibri" w:hAnsi="Calibri" w:cs="Calibri"/>
          <w:lang w:eastAsia="en-GB"/>
        </w:rPr>
      </w:pPr>
      <w:r>
        <w:rPr>
          <w:rFonts w:ascii="Calibri" w:hAnsi="Calibri" w:cs="Calibri"/>
          <w:lang w:eastAsia="en-GB"/>
        </w:rPr>
        <w:t>Greater focus on</w:t>
      </w:r>
      <w:r w:rsidR="006E6762">
        <w:rPr>
          <w:rFonts w:ascii="Calibri" w:hAnsi="Calibri" w:cs="Calibri"/>
          <w:lang w:eastAsia="en-GB"/>
        </w:rPr>
        <w:t xml:space="preserve"> gender</w:t>
      </w:r>
      <w:r>
        <w:rPr>
          <w:rFonts w:ascii="Calibri" w:hAnsi="Calibri" w:cs="Calibri"/>
          <w:lang w:eastAsia="en-GB"/>
        </w:rPr>
        <w:t xml:space="preserve"> </w:t>
      </w:r>
      <w:r>
        <w:rPr>
          <w:rFonts w:ascii="Calibri" w:hAnsi="Calibri" w:cs="Calibri"/>
          <w:b/>
          <w:bCs/>
          <w:lang w:eastAsia="en-GB"/>
        </w:rPr>
        <w:t>equality, diversity and inclusion</w:t>
      </w:r>
      <w:r>
        <w:rPr>
          <w:rFonts w:ascii="Calibri" w:hAnsi="Calibri" w:cs="Calibri"/>
          <w:lang w:eastAsia="en-GB"/>
        </w:rPr>
        <w:t xml:space="preserve"> in project design in general would be welcome to ensure that marginalized social and economic groups benefit from project outcomes in an equitable fashion. While EDI-friendly projects were afforded greater consideration when selecting priority infrastructure interventions</w:t>
      </w:r>
      <w:r w:rsidR="008B57DD">
        <w:rPr>
          <w:rFonts w:ascii="Calibri" w:hAnsi="Calibri" w:cs="Calibri"/>
          <w:lang w:eastAsia="en-GB"/>
        </w:rPr>
        <w:t>,</w:t>
      </w:r>
      <w:r>
        <w:rPr>
          <w:rFonts w:ascii="Calibri" w:hAnsi="Calibri" w:cs="Calibri"/>
          <w:lang w:eastAsia="en-GB"/>
        </w:rPr>
        <w:t xml:space="preserve"> this was largely due to the Project Team’s commitment and engagement rather than the intention of the Project document. Youth, people with disabilities, members of traditionally disadvantaged minority ethnic groups</w:t>
      </w:r>
      <w:r w:rsidR="008B57DD">
        <w:rPr>
          <w:rFonts w:ascii="Calibri" w:hAnsi="Calibri" w:cs="Calibri"/>
          <w:lang w:eastAsia="en-GB"/>
        </w:rPr>
        <w:t>,</w:t>
      </w:r>
      <w:r>
        <w:rPr>
          <w:rFonts w:ascii="Calibri" w:hAnsi="Calibri" w:cs="Calibri"/>
          <w:lang w:eastAsia="en-GB"/>
        </w:rPr>
        <w:t xml:space="preserve"> such as Roma</w:t>
      </w:r>
      <w:r w:rsidR="008B57DD">
        <w:rPr>
          <w:rFonts w:ascii="Calibri" w:hAnsi="Calibri" w:cs="Calibri"/>
          <w:lang w:eastAsia="en-GB"/>
        </w:rPr>
        <w:t xml:space="preserve"> and</w:t>
      </w:r>
      <w:r>
        <w:rPr>
          <w:rFonts w:ascii="Calibri" w:hAnsi="Calibri" w:cs="Calibri"/>
          <w:lang w:eastAsia="en-GB"/>
        </w:rPr>
        <w:t xml:space="preserve"> the long-term unemployed, all require special consideration as </w:t>
      </w:r>
      <w:r w:rsidR="006E6762">
        <w:rPr>
          <w:rFonts w:ascii="Calibri" w:hAnsi="Calibri" w:cs="Calibri"/>
          <w:lang w:eastAsia="en-GB"/>
        </w:rPr>
        <w:t xml:space="preserve">gender </w:t>
      </w:r>
      <w:r>
        <w:rPr>
          <w:rFonts w:ascii="Calibri" w:hAnsi="Calibri" w:cs="Calibri"/>
          <w:lang w:eastAsia="en-GB"/>
        </w:rPr>
        <w:t>equality is not necessarily equity</w:t>
      </w:r>
      <w:r w:rsidR="008B57DD">
        <w:rPr>
          <w:rFonts w:ascii="Calibri" w:hAnsi="Calibri" w:cs="Calibri"/>
          <w:lang w:eastAsia="en-GB"/>
        </w:rPr>
        <w:t>,</w:t>
      </w:r>
      <w:r>
        <w:rPr>
          <w:rFonts w:ascii="Calibri" w:hAnsi="Calibri" w:cs="Calibri"/>
          <w:lang w:eastAsia="en-GB"/>
        </w:rPr>
        <w:t xml:space="preserve"> having in mind the specific positions occupied by these groups in the social hierarchy of the local government landscape. </w:t>
      </w:r>
    </w:p>
    <w:p w14:paraId="1FE215FA" w14:textId="77777777" w:rsidR="00445AD7" w:rsidRDefault="00445AD7" w:rsidP="00445AD7">
      <w:pPr>
        <w:spacing w:after="0" w:line="240" w:lineRule="auto"/>
        <w:jc w:val="both"/>
        <w:rPr>
          <w:rFonts w:ascii="Calibri" w:hAnsi="Calibri" w:cs="Calibri"/>
          <w:lang w:eastAsia="en-GB"/>
        </w:rPr>
      </w:pPr>
    </w:p>
    <w:p w14:paraId="3F71DD34" w14:textId="2A8730E6" w:rsidR="00445AD7" w:rsidRDefault="00445AD7" w:rsidP="00445AD7">
      <w:pPr>
        <w:spacing w:after="0" w:line="240" w:lineRule="auto"/>
        <w:jc w:val="both"/>
        <w:rPr>
          <w:rFonts w:ascii="Calibri" w:hAnsi="Calibri" w:cs="Calibri"/>
          <w:lang w:eastAsia="en-GB"/>
        </w:rPr>
      </w:pPr>
      <w:r>
        <w:rPr>
          <w:rFonts w:ascii="Calibri" w:hAnsi="Calibri" w:cs="Calibri"/>
          <w:lang w:eastAsia="en-GB"/>
        </w:rPr>
        <w:t>Should there be a follow-up intervention along the lines proposed here and flagged by Project stakeholders, there will be a number of opportunities emerging to remedy the Project’s poor performance in this regard through a follow-up activity. Program</w:t>
      </w:r>
      <w:r w:rsidR="008B57DD">
        <w:rPr>
          <w:rFonts w:ascii="Calibri" w:hAnsi="Calibri" w:cs="Calibri"/>
          <w:lang w:eastAsia="en-GB"/>
        </w:rPr>
        <w:t>me</w:t>
      </w:r>
      <w:r>
        <w:rPr>
          <w:rFonts w:ascii="Calibri" w:hAnsi="Calibri" w:cs="Calibri"/>
          <w:lang w:eastAsia="en-GB"/>
        </w:rPr>
        <w:t xml:space="preserve"> budgeting represents a natural point of entry for gender-sensitive considerations to be included, while EDI principles can be integrated into the local government performance evaluation matrix that was used to select best performers in the first phase of the Project. Furthermore, the first phase was also effective in addressing, albeit on an ad-hoc basis, concerns of people with disabilities when it comes to accessing critical public services. This should be formalized and reinforced. Overall, each outcome, output and activity of any future follow-up intervention needs to be carefully examined through the lens of EDI. </w:t>
      </w:r>
    </w:p>
    <w:p w14:paraId="0E3FF560" w14:textId="77777777" w:rsidR="00445AD7" w:rsidRDefault="00445AD7" w:rsidP="00445AD7">
      <w:pPr>
        <w:spacing w:after="0" w:line="240" w:lineRule="auto"/>
        <w:jc w:val="both"/>
        <w:rPr>
          <w:rFonts w:ascii="Calibri" w:hAnsi="Calibri" w:cs="Calibri"/>
          <w:lang w:eastAsia="en-GB"/>
        </w:rPr>
      </w:pPr>
    </w:p>
    <w:p w14:paraId="46B5236A" w14:textId="2BE1DDC3" w:rsidR="00445AD7" w:rsidRDefault="00445AD7" w:rsidP="00445AD7">
      <w:pPr>
        <w:pStyle w:val="Heading1"/>
        <w:numPr>
          <w:ilvl w:val="0"/>
          <w:numId w:val="18"/>
        </w:numPr>
        <w:rPr>
          <w:bCs/>
          <w:sz w:val="28"/>
          <w:szCs w:val="28"/>
        </w:rPr>
      </w:pPr>
      <w:bookmarkStart w:id="22" w:name="_Toc183603857"/>
      <w:r>
        <w:rPr>
          <w:bCs/>
          <w:sz w:val="28"/>
          <w:szCs w:val="28"/>
        </w:rPr>
        <w:t xml:space="preserve">Lessons </w:t>
      </w:r>
      <w:r w:rsidR="00B71AD1">
        <w:rPr>
          <w:bCs/>
          <w:sz w:val="28"/>
          <w:szCs w:val="28"/>
        </w:rPr>
        <w:t>L</w:t>
      </w:r>
      <w:r>
        <w:rPr>
          <w:bCs/>
          <w:sz w:val="28"/>
          <w:szCs w:val="28"/>
        </w:rPr>
        <w:t>earned</w:t>
      </w:r>
      <w:bookmarkEnd w:id="22"/>
    </w:p>
    <w:p w14:paraId="2E1C748C" w14:textId="77777777" w:rsidR="00445AD7" w:rsidRDefault="00445AD7" w:rsidP="00445AD7">
      <w:pPr>
        <w:spacing w:after="0" w:line="240" w:lineRule="auto"/>
        <w:jc w:val="both"/>
        <w:rPr>
          <w:rFonts w:cstheme="minorHAnsi"/>
        </w:rPr>
      </w:pPr>
    </w:p>
    <w:p w14:paraId="14AFECF0" w14:textId="77777777" w:rsidR="00445AD7" w:rsidRDefault="00445AD7" w:rsidP="00445AD7">
      <w:pPr>
        <w:rPr>
          <w:rFonts w:ascii="Calibri" w:hAnsi="Calibri" w:cs="Calibri"/>
        </w:rPr>
      </w:pPr>
      <w:r>
        <w:rPr>
          <w:rFonts w:ascii="Calibri" w:hAnsi="Calibri" w:cs="Calibri"/>
        </w:rPr>
        <w:t>Key factors that have been highlighted repeatedly as critical to Project performance and its ultimate success in delivering beyond its mandate include the following.</w:t>
      </w:r>
    </w:p>
    <w:p w14:paraId="3C217101" w14:textId="46C25534" w:rsidR="00445AD7" w:rsidRDefault="00445AD7" w:rsidP="00445AD7">
      <w:pPr>
        <w:pStyle w:val="ListParagraph"/>
        <w:numPr>
          <w:ilvl w:val="0"/>
          <w:numId w:val="19"/>
        </w:numPr>
        <w:spacing w:before="120" w:after="0" w:line="240" w:lineRule="auto"/>
        <w:jc w:val="both"/>
        <w:rPr>
          <w:rFonts w:ascii="Calibri" w:hAnsi="Calibri" w:cs="Calibri"/>
        </w:rPr>
      </w:pPr>
      <w:r>
        <w:rPr>
          <w:rFonts w:ascii="Calibri" w:hAnsi="Calibri" w:cs="Calibri"/>
        </w:rPr>
        <w:t xml:space="preserve">The intervention was very much </w:t>
      </w:r>
      <w:r>
        <w:rPr>
          <w:rFonts w:ascii="Calibri" w:hAnsi="Calibri" w:cs="Calibri"/>
          <w:b/>
          <w:bCs/>
        </w:rPr>
        <w:t>demand-driven</w:t>
      </w:r>
      <w:r>
        <w:rPr>
          <w:rFonts w:ascii="Calibri" w:hAnsi="Calibri" w:cs="Calibri"/>
        </w:rPr>
        <w:t xml:space="preserve"> as the topics tackled through the Project were repeatedly and vocally raised by local government representatives for many years. Asset management is considered a key function of local government albeit one that has been somewhat neglected by higher levels of government - and the donor community - chiefly due to the subject’s inherent complexity, making quick wins highly unlikely. In addition to asset management, the Project tackled public procurement, a key enabler of municipal development, internal control, and smarter expenditure and revenue management. Importantly, the topics were not viewed in isolation but were rather seen jointly through the prism of enabling local development. Both the donor and the Project team have been contacted repeatedly by non-partner local governments asking for assistance in replicating positive practices in their administrations</w:t>
      </w:r>
      <w:r w:rsidR="006C6812">
        <w:rPr>
          <w:rFonts w:ascii="Calibri" w:hAnsi="Calibri" w:cs="Calibri"/>
        </w:rPr>
        <w:t>,</w:t>
      </w:r>
      <w:r>
        <w:rPr>
          <w:rFonts w:ascii="Calibri" w:hAnsi="Calibri" w:cs="Calibri"/>
        </w:rPr>
        <w:t xml:space="preserve"> once more confirming the topical relevance of the Project.  </w:t>
      </w:r>
    </w:p>
    <w:p w14:paraId="69F90795" w14:textId="77777777" w:rsidR="00445AD7" w:rsidRDefault="00445AD7" w:rsidP="00445AD7">
      <w:pPr>
        <w:pStyle w:val="ListParagraph"/>
        <w:rPr>
          <w:rFonts w:ascii="Calibri" w:hAnsi="Calibri" w:cs="Calibri"/>
        </w:rPr>
      </w:pPr>
    </w:p>
    <w:p w14:paraId="11A4BF44" w14:textId="502639BC" w:rsidR="00445AD7" w:rsidRDefault="00445AD7" w:rsidP="00445AD7">
      <w:pPr>
        <w:pStyle w:val="ListParagraph"/>
        <w:numPr>
          <w:ilvl w:val="0"/>
          <w:numId w:val="19"/>
        </w:numPr>
        <w:spacing w:before="120" w:after="0" w:line="240" w:lineRule="auto"/>
        <w:jc w:val="both"/>
        <w:rPr>
          <w:rFonts w:ascii="Calibri" w:hAnsi="Calibri" w:cs="Calibri"/>
        </w:rPr>
      </w:pPr>
      <w:r>
        <w:rPr>
          <w:rFonts w:ascii="Calibri" w:hAnsi="Calibri" w:cs="Calibri"/>
        </w:rPr>
        <w:t xml:space="preserve">The Project benefitted from </w:t>
      </w:r>
      <w:r>
        <w:rPr>
          <w:rFonts w:ascii="Calibri" w:hAnsi="Calibri" w:cs="Calibri"/>
          <w:b/>
          <w:bCs/>
        </w:rPr>
        <w:t>clear and quantifiable objectives</w:t>
      </w:r>
      <w:r>
        <w:rPr>
          <w:rFonts w:ascii="Calibri" w:hAnsi="Calibri" w:cs="Calibri"/>
        </w:rPr>
        <w:t xml:space="preserve"> that enabled continuous stocktaking and finetuning of the Project approach and (re)allocation of available resources. It is important to note that the Project also profited from flexibility in approach where the members of the Project board were happy to endorse slight modifications to the Project plan in order to address problems or exploit opportunities, with the latter much more common. Multiple respondents have noted that there </w:t>
      </w:r>
      <w:r w:rsidR="00336B75">
        <w:rPr>
          <w:rFonts w:ascii="Calibri" w:hAnsi="Calibri" w:cs="Calibri"/>
        </w:rPr>
        <w:t xml:space="preserve">has been </w:t>
      </w:r>
      <w:r>
        <w:rPr>
          <w:rFonts w:ascii="Calibri" w:hAnsi="Calibri" w:cs="Calibri"/>
        </w:rPr>
        <w:t xml:space="preserve">a clear and concerted effort by the Project team from the outset to ensure that objectives and expectations are understood and accepted by all relevant partners. </w:t>
      </w:r>
    </w:p>
    <w:p w14:paraId="784A48E6" w14:textId="77777777" w:rsidR="00445AD7" w:rsidRDefault="00445AD7" w:rsidP="00445AD7">
      <w:pPr>
        <w:pStyle w:val="ListParagraph"/>
        <w:rPr>
          <w:rFonts w:ascii="Calibri" w:hAnsi="Calibri" w:cs="Calibri"/>
        </w:rPr>
      </w:pPr>
    </w:p>
    <w:p w14:paraId="54DB9E68" w14:textId="5D02E052" w:rsidR="00445AD7" w:rsidRDefault="00445AD7" w:rsidP="00445AD7">
      <w:pPr>
        <w:pStyle w:val="ListParagraph"/>
        <w:numPr>
          <w:ilvl w:val="0"/>
          <w:numId w:val="19"/>
        </w:numPr>
        <w:spacing w:before="120" w:after="0" w:line="240" w:lineRule="auto"/>
        <w:jc w:val="both"/>
        <w:rPr>
          <w:rFonts w:ascii="Calibri" w:hAnsi="Calibri" w:cs="Calibri"/>
        </w:rPr>
      </w:pPr>
      <w:r>
        <w:rPr>
          <w:rFonts w:ascii="Calibri" w:hAnsi="Calibri" w:cs="Calibri"/>
          <w:b/>
          <w:bCs/>
        </w:rPr>
        <w:t>Good cooperation</w:t>
      </w:r>
      <w:r>
        <w:rPr>
          <w:rFonts w:ascii="Calibri" w:hAnsi="Calibri" w:cs="Calibri"/>
        </w:rPr>
        <w:t xml:space="preserve"> and </w:t>
      </w:r>
      <w:r>
        <w:rPr>
          <w:rFonts w:ascii="Calibri" w:hAnsi="Calibri" w:cs="Calibri"/>
          <w:b/>
          <w:bCs/>
        </w:rPr>
        <w:t>continuous communication</w:t>
      </w:r>
      <w:r>
        <w:rPr>
          <w:rFonts w:ascii="Calibri" w:hAnsi="Calibri" w:cs="Calibri"/>
        </w:rPr>
        <w:t xml:space="preserve"> between Project team and municipal stakeholders was highlighted as a critical driver for the success of all Project components. Interorganisational Project teams, bringing together municipal staff, Project officers and consultants, were especially effective as they instilled a sense of shared mission and informalized communication. Importantly, municipal respondents without fail noted their trust in their UNDP colleagues – some 97% of all interlocutors that took part in the survey assessed their communication and cooperation with the Project team as either excellent or very good. Ultimately, it was this trust that enabled the Project to largely maintain a reasonable balance between proper planning and flexibility. Regular reviews and check-ins, at the level of each local partner institution, have also been flagged as useful feedback tools that ensured a shared understanding of progress made and issues face</w:t>
      </w:r>
      <w:r w:rsidR="00336B75">
        <w:rPr>
          <w:rFonts w:ascii="Calibri" w:hAnsi="Calibri" w:cs="Calibri"/>
        </w:rPr>
        <w:t>d</w:t>
      </w:r>
      <w:r>
        <w:rPr>
          <w:rFonts w:ascii="Calibri" w:hAnsi="Calibri" w:cs="Calibri"/>
        </w:rPr>
        <w:t xml:space="preserve"> in Project implementation. </w:t>
      </w:r>
    </w:p>
    <w:p w14:paraId="0858E98E" w14:textId="77777777" w:rsidR="00445AD7" w:rsidRDefault="00445AD7" w:rsidP="00445AD7">
      <w:pPr>
        <w:pStyle w:val="ListParagraph"/>
        <w:rPr>
          <w:rFonts w:ascii="Calibri" w:hAnsi="Calibri" w:cs="Calibri"/>
        </w:rPr>
      </w:pPr>
    </w:p>
    <w:p w14:paraId="5604A408" w14:textId="77777777" w:rsidR="00445AD7" w:rsidRDefault="00445AD7" w:rsidP="00445AD7">
      <w:pPr>
        <w:pStyle w:val="ListParagraph"/>
        <w:numPr>
          <w:ilvl w:val="0"/>
          <w:numId w:val="19"/>
        </w:numPr>
        <w:spacing w:before="120" w:after="0" w:line="240" w:lineRule="auto"/>
        <w:jc w:val="both"/>
        <w:rPr>
          <w:rFonts w:ascii="Calibri" w:hAnsi="Calibri" w:cs="Calibri"/>
        </w:rPr>
      </w:pPr>
      <w:r>
        <w:rPr>
          <w:rFonts w:ascii="Calibri" w:hAnsi="Calibri" w:cs="Calibri"/>
          <w:b/>
          <w:bCs/>
        </w:rPr>
        <w:lastRenderedPageBreak/>
        <w:t>Sufficient political commitment</w:t>
      </w:r>
      <w:r>
        <w:rPr>
          <w:rFonts w:ascii="Calibri" w:hAnsi="Calibri" w:cs="Calibri"/>
        </w:rPr>
        <w:t xml:space="preserve"> by local leadership was present across most of the partner local governments, reflected in decisive action being taken to formalize Project results in the form of revised organizational and staffing structures. Importantly, most mayors were unreserved in their support of complementary measures taken to ensure efficiency and integrity in public spending through effective public procurement, stronger internal control and better financial management.   </w:t>
      </w:r>
    </w:p>
    <w:p w14:paraId="5A25F5A4" w14:textId="678C5BCF" w:rsidR="00445AD7" w:rsidRDefault="00445AD7" w:rsidP="00445AD7">
      <w:pPr>
        <w:rPr>
          <w:rFonts w:cstheme="minorHAnsi"/>
          <w:b/>
        </w:rPr>
      </w:pPr>
    </w:p>
    <w:p w14:paraId="7D4D76A8" w14:textId="77777777" w:rsidR="00445AD7" w:rsidRDefault="00445AD7" w:rsidP="00445AD7">
      <w:pPr>
        <w:pStyle w:val="Heading1"/>
        <w:numPr>
          <w:ilvl w:val="0"/>
          <w:numId w:val="18"/>
        </w:numPr>
        <w:rPr>
          <w:sz w:val="28"/>
          <w:szCs w:val="28"/>
        </w:rPr>
      </w:pPr>
      <w:bookmarkStart w:id="23" w:name="_Toc183603858"/>
      <w:r>
        <w:rPr>
          <w:sz w:val="28"/>
          <w:szCs w:val="28"/>
        </w:rPr>
        <w:t>Recommendations</w:t>
      </w:r>
      <w:bookmarkEnd w:id="23"/>
    </w:p>
    <w:p w14:paraId="1FCE0252" w14:textId="77777777" w:rsidR="00445AD7" w:rsidRDefault="00445AD7" w:rsidP="00445AD7">
      <w:pPr>
        <w:rPr>
          <w:rFonts w:cstheme="minorHAnsi"/>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77"/>
        <w:gridCol w:w="2979"/>
        <w:gridCol w:w="3111"/>
        <w:gridCol w:w="949"/>
      </w:tblGrid>
      <w:tr w:rsidR="00445AD7" w14:paraId="569B51AF" w14:textId="77777777" w:rsidTr="00445AD7">
        <w:trPr>
          <w:trHeight w:val="458"/>
        </w:trPr>
        <w:tc>
          <w:tcPr>
            <w:tcW w:w="1096" w:type="pct"/>
            <w:tcBorders>
              <w:top w:val="single" w:sz="4" w:space="0" w:color="000000"/>
              <w:left w:val="single" w:sz="4" w:space="0" w:color="000000"/>
              <w:bottom w:val="single" w:sz="4" w:space="0" w:color="000000"/>
              <w:right w:val="single" w:sz="4" w:space="0" w:color="000000"/>
            </w:tcBorders>
            <w:hideMark/>
          </w:tcPr>
          <w:p w14:paraId="3D3BBDDC" w14:textId="77777777" w:rsidR="00445AD7" w:rsidRDefault="00445AD7">
            <w:pPr>
              <w:pStyle w:val="TableParagraph"/>
              <w:spacing w:line="229" w:lineRule="exact"/>
              <w:ind w:left="107"/>
              <w:jc w:val="center"/>
              <w:rPr>
                <w:b/>
                <w:spacing w:val="-2"/>
                <w:sz w:val="20"/>
              </w:rPr>
            </w:pPr>
            <w:r>
              <w:rPr>
                <w:b/>
                <w:spacing w:val="-2"/>
                <w:sz w:val="20"/>
              </w:rPr>
              <w:t>Evaluation criteria</w:t>
            </w:r>
          </w:p>
        </w:tc>
        <w:tc>
          <w:tcPr>
            <w:tcW w:w="1652" w:type="pct"/>
            <w:tcBorders>
              <w:top w:val="single" w:sz="4" w:space="0" w:color="000000"/>
              <w:left w:val="single" w:sz="4" w:space="0" w:color="000000"/>
              <w:bottom w:val="single" w:sz="4" w:space="0" w:color="000000"/>
              <w:right w:val="single" w:sz="4" w:space="0" w:color="000000"/>
            </w:tcBorders>
            <w:hideMark/>
          </w:tcPr>
          <w:p w14:paraId="37EF71FF" w14:textId="77777777" w:rsidR="00445AD7" w:rsidRDefault="00445AD7">
            <w:pPr>
              <w:pStyle w:val="TableParagraph"/>
              <w:spacing w:line="229" w:lineRule="exact"/>
              <w:ind w:left="107"/>
              <w:jc w:val="center"/>
              <w:rPr>
                <w:b/>
                <w:sz w:val="20"/>
              </w:rPr>
            </w:pPr>
            <w:r>
              <w:rPr>
                <w:b/>
                <w:spacing w:val="-2"/>
                <w:sz w:val="20"/>
              </w:rPr>
              <w:t>Finding</w:t>
            </w:r>
          </w:p>
        </w:tc>
        <w:tc>
          <w:tcPr>
            <w:tcW w:w="1725" w:type="pct"/>
            <w:tcBorders>
              <w:top w:val="single" w:sz="4" w:space="0" w:color="000000"/>
              <w:left w:val="single" w:sz="4" w:space="0" w:color="000000"/>
              <w:bottom w:val="single" w:sz="4" w:space="0" w:color="000000"/>
              <w:right w:val="single" w:sz="4" w:space="0" w:color="000000"/>
            </w:tcBorders>
            <w:hideMark/>
          </w:tcPr>
          <w:p w14:paraId="77F50BA4" w14:textId="77777777" w:rsidR="00445AD7" w:rsidRDefault="00445AD7">
            <w:pPr>
              <w:pStyle w:val="TableParagraph"/>
              <w:spacing w:line="229" w:lineRule="exact"/>
              <w:ind w:left="105"/>
              <w:rPr>
                <w:b/>
                <w:sz w:val="20"/>
              </w:rPr>
            </w:pPr>
            <w:r>
              <w:rPr>
                <w:b/>
                <w:sz w:val="20"/>
              </w:rPr>
              <w:t xml:space="preserve">       Recommendation</w:t>
            </w:r>
          </w:p>
        </w:tc>
        <w:tc>
          <w:tcPr>
            <w:tcW w:w="526" w:type="pct"/>
            <w:tcBorders>
              <w:top w:val="single" w:sz="4" w:space="0" w:color="000000"/>
              <w:left w:val="single" w:sz="4" w:space="0" w:color="000000"/>
              <w:bottom w:val="single" w:sz="4" w:space="0" w:color="000000"/>
              <w:right w:val="single" w:sz="4" w:space="0" w:color="000000"/>
            </w:tcBorders>
            <w:hideMark/>
          </w:tcPr>
          <w:p w14:paraId="0ECC81C6" w14:textId="13055995" w:rsidR="00445AD7" w:rsidRDefault="00445AD7">
            <w:pPr>
              <w:pStyle w:val="TableParagraph"/>
              <w:spacing w:line="229" w:lineRule="exact"/>
              <w:ind w:left="105"/>
              <w:rPr>
                <w:b/>
                <w:sz w:val="20"/>
              </w:rPr>
            </w:pPr>
            <w:r>
              <w:rPr>
                <w:b/>
                <w:sz w:val="20"/>
              </w:rPr>
              <w:t>Intended</w:t>
            </w:r>
            <w:r>
              <w:rPr>
                <w:b/>
                <w:spacing w:val="-9"/>
                <w:sz w:val="20"/>
              </w:rPr>
              <w:t xml:space="preserve"> </w:t>
            </w:r>
            <w:r w:rsidR="00F81326">
              <w:rPr>
                <w:b/>
                <w:spacing w:val="-5"/>
                <w:sz w:val="20"/>
              </w:rPr>
              <w:t>for</w:t>
            </w:r>
          </w:p>
        </w:tc>
      </w:tr>
      <w:tr w:rsidR="00445AD7" w14:paraId="1DC4A650" w14:textId="77777777" w:rsidTr="00445AD7">
        <w:trPr>
          <w:trHeight w:val="898"/>
        </w:trPr>
        <w:tc>
          <w:tcPr>
            <w:tcW w:w="1096" w:type="pct"/>
            <w:tcBorders>
              <w:top w:val="single" w:sz="4" w:space="0" w:color="000000"/>
              <w:left w:val="single" w:sz="4" w:space="0" w:color="000000"/>
              <w:bottom w:val="single" w:sz="4" w:space="0" w:color="000000"/>
              <w:right w:val="single" w:sz="4" w:space="0" w:color="000000"/>
            </w:tcBorders>
          </w:tcPr>
          <w:p w14:paraId="1F998EBA" w14:textId="77777777" w:rsidR="00445AD7" w:rsidRDefault="00445AD7">
            <w:pPr>
              <w:spacing w:after="0" w:line="240" w:lineRule="auto"/>
              <w:rPr>
                <w:rFonts w:ascii="Calibri" w:hAnsi="Calibri" w:cs="Calibri"/>
                <w:b/>
                <w:bCs/>
                <w:lang w:eastAsia="en-GB"/>
              </w:rPr>
            </w:pPr>
            <w:r>
              <w:rPr>
                <w:rFonts w:ascii="Calibri" w:hAnsi="Calibri" w:cs="Calibri"/>
                <w:b/>
                <w:bCs/>
                <w:lang w:eastAsia="en-GB"/>
              </w:rPr>
              <w:t xml:space="preserve">       </w:t>
            </w:r>
          </w:p>
          <w:p w14:paraId="61053B7A" w14:textId="77777777" w:rsidR="00445AD7" w:rsidRDefault="00445AD7">
            <w:pPr>
              <w:spacing w:after="0" w:line="240" w:lineRule="auto"/>
              <w:rPr>
                <w:rFonts w:ascii="Calibri" w:hAnsi="Calibri" w:cs="Calibri"/>
                <w:b/>
                <w:bCs/>
                <w:lang w:eastAsia="en-GB"/>
              </w:rPr>
            </w:pPr>
          </w:p>
          <w:p w14:paraId="20C7A338" w14:textId="77777777" w:rsidR="00445AD7" w:rsidRDefault="00445AD7">
            <w:pPr>
              <w:spacing w:after="0" w:line="240" w:lineRule="auto"/>
              <w:rPr>
                <w:rFonts w:ascii="Calibri" w:hAnsi="Calibri" w:cs="Calibri"/>
                <w:b/>
                <w:bCs/>
                <w:lang w:eastAsia="en-GB"/>
              </w:rPr>
            </w:pPr>
          </w:p>
          <w:p w14:paraId="25CD6467" w14:textId="77777777" w:rsidR="00445AD7" w:rsidRDefault="00445AD7">
            <w:pPr>
              <w:spacing w:after="0" w:line="240" w:lineRule="auto"/>
              <w:rPr>
                <w:rFonts w:ascii="Calibri" w:hAnsi="Calibri" w:cs="Calibri"/>
                <w:b/>
                <w:bCs/>
                <w:lang w:eastAsia="en-GB"/>
              </w:rPr>
            </w:pPr>
          </w:p>
          <w:p w14:paraId="53917AB7" w14:textId="77777777" w:rsidR="00445AD7" w:rsidRDefault="00445AD7">
            <w:pPr>
              <w:spacing w:after="0" w:line="240" w:lineRule="auto"/>
              <w:rPr>
                <w:rFonts w:ascii="Calibri" w:hAnsi="Calibri" w:cs="Calibri"/>
                <w:b/>
                <w:bCs/>
                <w:lang w:eastAsia="en-GB"/>
              </w:rPr>
            </w:pPr>
          </w:p>
          <w:p w14:paraId="0F1D9A45" w14:textId="77777777" w:rsidR="00445AD7" w:rsidRDefault="00445AD7">
            <w:pPr>
              <w:spacing w:after="0" w:line="240" w:lineRule="auto"/>
              <w:rPr>
                <w:rFonts w:ascii="Calibri" w:hAnsi="Calibri" w:cs="Calibri"/>
                <w:b/>
                <w:bCs/>
                <w:lang w:eastAsia="en-GB"/>
              </w:rPr>
            </w:pPr>
          </w:p>
          <w:p w14:paraId="7DB41018" w14:textId="77777777" w:rsidR="00445AD7" w:rsidRDefault="00445AD7">
            <w:pPr>
              <w:spacing w:after="0" w:line="240" w:lineRule="auto"/>
              <w:rPr>
                <w:rFonts w:ascii="Calibri" w:hAnsi="Calibri" w:cs="Calibri"/>
                <w:b/>
                <w:bCs/>
                <w:lang w:eastAsia="en-GB"/>
              </w:rPr>
            </w:pPr>
            <w:r>
              <w:rPr>
                <w:rFonts w:ascii="Calibri" w:hAnsi="Calibri" w:cs="Calibri"/>
                <w:b/>
                <w:bCs/>
                <w:lang w:eastAsia="en-GB"/>
              </w:rPr>
              <w:t xml:space="preserve">         Relevance</w:t>
            </w:r>
          </w:p>
        </w:tc>
        <w:tc>
          <w:tcPr>
            <w:tcW w:w="1652" w:type="pct"/>
            <w:tcBorders>
              <w:top w:val="single" w:sz="4" w:space="0" w:color="000000"/>
              <w:left w:val="single" w:sz="4" w:space="0" w:color="000000"/>
              <w:bottom w:val="single" w:sz="4" w:space="0" w:color="000000"/>
              <w:right w:val="single" w:sz="4" w:space="0" w:color="000000"/>
            </w:tcBorders>
            <w:hideMark/>
          </w:tcPr>
          <w:p w14:paraId="7FDA7069" w14:textId="4599FE42" w:rsidR="00445AD7" w:rsidRDefault="00445AD7">
            <w:pPr>
              <w:rPr>
                <w:sz w:val="20"/>
              </w:rPr>
            </w:pPr>
            <w:r>
              <w:rPr>
                <w:rFonts w:ascii="Calibri" w:hAnsi="Calibri" w:cs="Calibri"/>
                <w:lang w:eastAsia="en-GB"/>
              </w:rPr>
              <w:t>While the evaluation found the overall Project to be highly relevant, as well as effective, in delivering its programmatic mandate, it fell significantly short on meeting organisational</w:t>
            </w:r>
            <w:r w:rsidR="006E6762">
              <w:rPr>
                <w:rFonts w:ascii="Calibri" w:hAnsi="Calibri" w:cs="Calibri"/>
                <w:lang w:eastAsia="en-GB"/>
              </w:rPr>
              <w:t xml:space="preserve"> gender</w:t>
            </w:r>
            <w:r>
              <w:rPr>
                <w:rFonts w:ascii="Calibri" w:hAnsi="Calibri" w:cs="Calibri"/>
                <w:lang w:eastAsia="en-GB"/>
              </w:rPr>
              <w:t xml:space="preserve"> equality, diversity and inclusion standards, particularly in the Project design phase.   </w:t>
            </w:r>
          </w:p>
        </w:tc>
        <w:tc>
          <w:tcPr>
            <w:tcW w:w="1725" w:type="pct"/>
            <w:tcBorders>
              <w:top w:val="single" w:sz="4" w:space="0" w:color="000000"/>
              <w:left w:val="single" w:sz="4" w:space="0" w:color="000000"/>
              <w:bottom w:val="single" w:sz="4" w:space="0" w:color="000000"/>
              <w:right w:val="single" w:sz="4" w:space="0" w:color="000000"/>
            </w:tcBorders>
          </w:tcPr>
          <w:p w14:paraId="7A176A8C" w14:textId="0DC21041" w:rsidR="00445AD7" w:rsidRDefault="00445AD7">
            <w:pPr>
              <w:spacing w:after="0" w:line="240" w:lineRule="auto"/>
              <w:rPr>
                <w:rFonts w:ascii="Calibri" w:hAnsi="Calibri" w:cs="Calibri"/>
                <w:lang w:eastAsia="en-GB"/>
              </w:rPr>
            </w:pPr>
            <w:r>
              <w:rPr>
                <w:rFonts w:ascii="Calibri" w:hAnsi="Calibri" w:cs="Calibri"/>
                <w:lang w:eastAsia="en-GB"/>
              </w:rPr>
              <w:t xml:space="preserve">Greater focus on </w:t>
            </w:r>
            <w:r w:rsidR="006E6762">
              <w:rPr>
                <w:rFonts w:ascii="Calibri" w:hAnsi="Calibri" w:cs="Calibri"/>
                <w:lang w:eastAsia="en-GB"/>
              </w:rPr>
              <w:t xml:space="preserve">gender </w:t>
            </w:r>
            <w:r>
              <w:rPr>
                <w:rFonts w:ascii="Calibri" w:hAnsi="Calibri" w:cs="Calibri"/>
                <w:lang w:eastAsia="en-GB"/>
              </w:rPr>
              <w:t xml:space="preserve">equality, diversity and inclusion in Project design is necessary, to ensure that marginalized social and economic groups benefit from Project outcomes in an equitable fashion. This may include giving EDI-friendly Projects greater consideration and implementing measures that prioritize EDI assets (welfare centres, civil society premises, etc.) for assistance through the asset management plans.  </w:t>
            </w:r>
          </w:p>
          <w:p w14:paraId="6F5F672E" w14:textId="77777777" w:rsidR="00445AD7" w:rsidRDefault="00445AD7" w:rsidP="00F81326">
            <w:pPr>
              <w:spacing w:after="0" w:line="240" w:lineRule="auto"/>
              <w:rPr>
                <w:sz w:val="20"/>
              </w:rPr>
            </w:pPr>
          </w:p>
        </w:tc>
        <w:tc>
          <w:tcPr>
            <w:tcW w:w="526" w:type="pct"/>
            <w:tcBorders>
              <w:top w:val="single" w:sz="4" w:space="0" w:color="000000"/>
              <w:left w:val="single" w:sz="4" w:space="0" w:color="000000"/>
              <w:bottom w:val="single" w:sz="4" w:space="0" w:color="000000"/>
              <w:right w:val="single" w:sz="4" w:space="0" w:color="000000"/>
            </w:tcBorders>
            <w:hideMark/>
          </w:tcPr>
          <w:p w14:paraId="3A064653" w14:textId="77777777" w:rsidR="00445AD7" w:rsidRDefault="00445AD7">
            <w:pPr>
              <w:pStyle w:val="TableParagraph"/>
              <w:spacing w:line="256" w:lineRule="auto"/>
              <w:ind w:left="105" w:right="134"/>
              <w:rPr>
                <w:sz w:val="20"/>
              </w:rPr>
            </w:pPr>
            <w:r>
              <w:rPr>
                <w:sz w:val="20"/>
              </w:rPr>
              <w:t>UNDP</w:t>
            </w:r>
          </w:p>
        </w:tc>
      </w:tr>
      <w:tr w:rsidR="00445AD7" w14:paraId="7A75AE6F" w14:textId="77777777" w:rsidTr="00445AD7">
        <w:trPr>
          <w:trHeight w:val="1612"/>
        </w:trPr>
        <w:tc>
          <w:tcPr>
            <w:tcW w:w="1096" w:type="pct"/>
            <w:tcBorders>
              <w:top w:val="single" w:sz="4" w:space="0" w:color="000000"/>
              <w:left w:val="single" w:sz="4" w:space="0" w:color="000000"/>
              <w:bottom w:val="single" w:sz="4" w:space="0" w:color="000000"/>
              <w:right w:val="single" w:sz="4" w:space="0" w:color="000000"/>
            </w:tcBorders>
          </w:tcPr>
          <w:p w14:paraId="1C2CFB78" w14:textId="77777777" w:rsidR="00445AD7" w:rsidRDefault="00445AD7">
            <w:pPr>
              <w:spacing w:after="0" w:line="240" w:lineRule="auto"/>
              <w:rPr>
                <w:rFonts w:ascii="Calibri" w:hAnsi="Calibri" w:cs="Calibri"/>
                <w:b/>
                <w:bCs/>
                <w:lang w:eastAsia="en-GB"/>
              </w:rPr>
            </w:pPr>
            <w:r>
              <w:rPr>
                <w:rFonts w:ascii="Calibri" w:hAnsi="Calibri" w:cs="Calibri"/>
                <w:b/>
                <w:bCs/>
                <w:lang w:eastAsia="en-GB"/>
              </w:rPr>
              <w:t xml:space="preserve">        </w:t>
            </w:r>
          </w:p>
          <w:p w14:paraId="04B7EB1C" w14:textId="77777777" w:rsidR="00445AD7" w:rsidRDefault="00445AD7">
            <w:pPr>
              <w:spacing w:after="0" w:line="240" w:lineRule="auto"/>
              <w:rPr>
                <w:rFonts w:ascii="Calibri" w:hAnsi="Calibri" w:cs="Calibri"/>
                <w:b/>
                <w:bCs/>
                <w:lang w:eastAsia="en-GB"/>
              </w:rPr>
            </w:pPr>
          </w:p>
          <w:p w14:paraId="1EC353B6" w14:textId="77777777" w:rsidR="00445AD7" w:rsidRDefault="00445AD7">
            <w:pPr>
              <w:spacing w:after="0" w:line="240" w:lineRule="auto"/>
              <w:rPr>
                <w:rFonts w:ascii="Calibri" w:hAnsi="Calibri" w:cs="Calibri"/>
                <w:b/>
                <w:bCs/>
                <w:lang w:eastAsia="en-GB"/>
              </w:rPr>
            </w:pPr>
          </w:p>
          <w:p w14:paraId="466F2BFB" w14:textId="77777777" w:rsidR="00445AD7" w:rsidRDefault="00445AD7">
            <w:pPr>
              <w:spacing w:after="0" w:line="240" w:lineRule="auto"/>
              <w:rPr>
                <w:rFonts w:ascii="Calibri" w:hAnsi="Calibri" w:cs="Calibri"/>
                <w:b/>
                <w:bCs/>
                <w:lang w:eastAsia="en-GB"/>
              </w:rPr>
            </w:pPr>
          </w:p>
          <w:p w14:paraId="31F7253C" w14:textId="77777777" w:rsidR="00445AD7" w:rsidRDefault="00445AD7">
            <w:pPr>
              <w:spacing w:after="0" w:line="240" w:lineRule="auto"/>
              <w:rPr>
                <w:rFonts w:ascii="Calibri" w:hAnsi="Calibri" w:cs="Calibri"/>
                <w:b/>
                <w:bCs/>
                <w:lang w:eastAsia="en-GB"/>
              </w:rPr>
            </w:pPr>
            <w:r>
              <w:rPr>
                <w:rFonts w:ascii="Calibri" w:hAnsi="Calibri" w:cs="Calibri"/>
                <w:b/>
                <w:bCs/>
                <w:lang w:eastAsia="en-GB"/>
              </w:rPr>
              <w:t xml:space="preserve">          Relevance</w:t>
            </w:r>
          </w:p>
        </w:tc>
        <w:tc>
          <w:tcPr>
            <w:tcW w:w="1652" w:type="pct"/>
            <w:tcBorders>
              <w:top w:val="single" w:sz="4" w:space="0" w:color="000000"/>
              <w:left w:val="single" w:sz="4" w:space="0" w:color="000000"/>
              <w:bottom w:val="single" w:sz="4" w:space="0" w:color="000000"/>
              <w:right w:val="single" w:sz="4" w:space="0" w:color="000000"/>
            </w:tcBorders>
          </w:tcPr>
          <w:p w14:paraId="715C3B98" w14:textId="77777777" w:rsidR="00445AD7" w:rsidRDefault="00445AD7">
            <w:pPr>
              <w:spacing w:after="0" w:line="240" w:lineRule="auto"/>
              <w:rPr>
                <w:rFonts w:cstheme="minorHAnsi"/>
                <w:lang w:eastAsia="en-GB"/>
              </w:rPr>
            </w:pPr>
            <w:r>
              <w:rPr>
                <w:rFonts w:cstheme="minorHAnsi"/>
                <w:lang w:eastAsia="en-GB"/>
              </w:rPr>
              <w:t xml:space="preserve">The Project’s work on public procurement substantially exceeded the original Project remit, with PIPLS recognized as a strategic partner by the State Public Procurement Agency. The development and adoption of the National Public Procurement Strategy has added significant value to the Project and opened new potential avenues of work for a follow-up intervention in what is a critical good governance area. </w:t>
            </w:r>
          </w:p>
          <w:p w14:paraId="7A673D63" w14:textId="77777777" w:rsidR="00445AD7" w:rsidRDefault="00445AD7">
            <w:pPr>
              <w:pStyle w:val="ListParagraph"/>
              <w:spacing w:after="0" w:line="240" w:lineRule="auto"/>
              <w:rPr>
                <w:rFonts w:cstheme="minorHAnsi"/>
                <w:lang w:eastAsia="en-GB"/>
              </w:rPr>
            </w:pPr>
          </w:p>
        </w:tc>
        <w:tc>
          <w:tcPr>
            <w:tcW w:w="1725" w:type="pct"/>
            <w:tcBorders>
              <w:top w:val="single" w:sz="4" w:space="0" w:color="000000"/>
              <w:left w:val="single" w:sz="4" w:space="0" w:color="000000"/>
              <w:bottom w:val="single" w:sz="4" w:space="0" w:color="000000"/>
              <w:right w:val="single" w:sz="4" w:space="0" w:color="000000"/>
            </w:tcBorders>
            <w:hideMark/>
          </w:tcPr>
          <w:p w14:paraId="489A57D8" w14:textId="77777777" w:rsidR="00F81326" w:rsidRDefault="00F81326" w:rsidP="00F81326">
            <w:pPr>
              <w:spacing w:after="0" w:line="240" w:lineRule="auto"/>
              <w:rPr>
                <w:rFonts w:ascii="Calibri" w:hAnsi="Calibri" w:cs="Calibri"/>
                <w:lang w:eastAsia="en-GB"/>
              </w:rPr>
            </w:pPr>
            <w:r>
              <w:rPr>
                <w:rFonts w:cstheme="minorHAnsi"/>
              </w:rPr>
              <w:t xml:space="preserve">With public procurement front and </w:t>
            </w:r>
            <w:proofErr w:type="spellStart"/>
            <w:r>
              <w:rPr>
                <w:rFonts w:cstheme="minorHAnsi"/>
              </w:rPr>
              <w:t>center</w:t>
            </w:r>
            <w:proofErr w:type="spellEnd"/>
            <w:r>
              <w:rPr>
                <w:rFonts w:cstheme="minorHAnsi"/>
              </w:rPr>
              <w:t xml:space="preserve"> of most efforts to curb financial mismanagement and improve responsible spending, follow-up interventions should utilize the openings created by PIPLS to further consolidate gains made. This could include work on developing new public procurement legislation, as well as support in implementing the newly adopted strategy to ensure its viability.</w:t>
            </w:r>
          </w:p>
          <w:p w14:paraId="65AAF2E0" w14:textId="0FE156DF" w:rsidR="00445AD7" w:rsidRDefault="00445AD7">
            <w:pPr>
              <w:pStyle w:val="TableParagraph"/>
              <w:spacing w:line="229" w:lineRule="exact"/>
              <w:ind w:left="105"/>
              <w:rPr>
                <w:rFonts w:asciiTheme="minorHAnsi" w:hAnsiTheme="minorHAnsi" w:cstheme="minorHAnsi"/>
              </w:rPr>
            </w:pPr>
          </w:p>
        </w:tc>
        <w:tc>
          <w:tcPr>
            <w:tcW w:w="526" w:type="pct"/>
            <w:tcBorders>
              <w:top w:val="single" w:sz="4" w:space="0" w:color="000000"/>
              <w:left w:val="single" w:sz="4" w:space="0" w:color="000000"/>
              <w:bottom w:val="single" w:sz="4" w:space="0" w:color="000000"/>
              <w:right w:val="single" w:sz="4" w:space="0" w:color="000000"/>
            </w:tcBorders>
            <w:hideMark/>
          </w:tcPr>
          <w:p w14:paraId="6A347B93" w14:textId="77777777" w:rsidR="00445AD7" w:rsidRDefault="00445AD7">
            <w:pPr>
              <w:pStyle w:val="TableParagraph"/>
              <w:spacing w:line="229" w:lineRule="exact"/>
              <w:ind w:left="105"/>
              <w:rPr>
                <w:rFonts w:asciiTheme="minorHAnsi" w:hAnsiTheme="minorHAnsi" w:cstheme="minorHAnsi"/>
              </w:rPr>
            </w:pPr>
            <w:proofErr w:type="spellStart"/>
            <w:r>
              <w:rPr>
                <w:rFonts w:asciiTheme="minorHAnsi" w:hAnsiTheme="minorHAnsi" w:cstheme="minorHAnsi"/>
              </w:rPr>
              <w:t>Sida</w:t>
            </w:r>
            <w:proofErr w:type="spellEnd"/>
            <w:r>
              <w:rPr>
                <w:rFonts w:asciiTheme="minorHAnsi" w:hAnsiTheme="minorHAnsi" w:cstheme="minorHAnsi"/>
              </w:rPr>
              <w:t>, UNDP</w:t>
            </w:r>
          </w:p>
        </w:tc>
      </w:tr>
      <w:tr w:rsidR="00445AD7" w14:paraId="2B1A5E4A" w14:textId="77777777" w:rsidTr="00445AD7">
        <w:trPr>
          <w:trHeight w:val="81"/>
        </w:trPr>
        <w:tc>
          <w:tcPr>
            <w:tcW w:w="1096" w:type="pct"/>
            <w:tcBorders>
              <w:top w:val="single" w:sz="4" w:space="0" w:color="000000"/>
              <w:left w:val="single" w:sz="4" w:space="0" w:color="000000"/>
              <w:bottom w:val="single" w:sz="4" w:space="0" w:color="000000"/>
              <w:right w:val="single" w:sz="4" w:space="0" w:color="000000"/>
            </w:tcBorders>
          </w:tcPr>
          <w:p w14:paraId="0FB1D815" w14:textId="77777777" w:rsidR="00445AD7" w:rsidRDefault="00445AD7">
            <w:pPr>
              <w:spacing w:after="0" w:line="240" w:lineRule="auto"/>
              <w:jc w:val="center"/>
              <w:rPr>
                <w:rFonts w:ascii="Calibri" w:hAnsi="Calibri" w:cs="Calibri"/>
                <w:b/>
                <w:bCs/>
                <w:lang w:eastAsia="en-GB"/>
              </w:rPr>
            </w:pPr>
          </w:p>
          <w:p w14:paraId="34BB4591" w14:textId="77777777" w:rsidR="00445AD7" w:rsidRDefault="00445AD7">
            <w:pPr>
              <w:spacing w:after="0" w:line="240" w:lineRule="auto"/>
              <w:jc w:val="center"/>
              <w:rPr>
                <w:rFonts w:ascii="Calibri" w:hAnsi="Calibri" w:cs="Calibri"/>
                <w:b/>
                <w:bCs/>
                <w:lang w:eastAsia="en-GB"/>
              </w:rPr>
            </w:pPr>
          </w:p>
          <w:p w14:paraId="0F689E66" w14:textId="77777777" w:rsidR="00445AD7" w:rsidRDefault="00445AD7">
            <w:pPr>
              <w:spacing w:after="0" w:line="240" w:lineRule="auto"/>
              <w:jc w:val="center"/>
              <w:rPr>
                <w:rFonts w:ascii="Calibri" w:hAnsi="Calibri" w:cs="Calibri"/>
                <w:b/>
                <w:bCs/>
                <w:lang w:eastAsia="en-GB"/>
              </w:rPr>
            </w:pPr>
          </w:p>
          <w:p w14:paraId="3B9176E9" w14:textId="77777777" w:rsidR="00445AD7" w:rsidRDefault="00445AD7">
            <w:pPr>
              <w:spacing w:after="0" w:line="240" w:lineRule="auto"/>
              <w:jc w:val="center"/>
              <w:rPr>
                <w:rFonts w:ascii="Calibri" w:hAnsi="Calibri" w:cs="Calibri"/>
                <w:b/>
                <w:bCs/>
                <w:lang w:eastAsia="en-GB"/>
              </w:rPr>
            </w:pPr>
          </w:p>
          <w:p w14:paraId="568BA9E7" w14:textId="77777777" w:rsidR="00445AD7" w:rsidRDefault="00445AD7">
            <w:pPr>
              <w:spacing w:after="0" w:line="240" w:lineRule="auto"/>
              <w:jc w:val="center"/>
              <w:rPr>
                <w:rFonts w:ascii="Calibri" w:hAnsi="Calibri" w:cs="Calibri"/>
                <w:b/>
                <w:bCs/>
                <w:lang w:eastAsia="en-GB"/>
              </w:rPr>
            </w:pPr>
          </w:p>
          <w:p w14:paraId="4701D3EA" w14:textId="77777777" w:rsidR="00445AD7" w:rsidRDefault="00445AD7">
            <w:pPr>
              <w:spacing w:after="0" w:line="240" w:lineRule="auto"/>
              <w:jc w:val="center"/>
              <w:rPr>
                <w:rFonts w:ascii="Calibri" w:hAnsi="Calibri" w:cs="Calibri"/>
                <w:b/>
                <w:bCs/>
                <w:lang w:eastAsia="en-GB"/>
              </w:rPr>
            </w:pPr>
          </w:p>
          <w:p w14:paraId="2C2B9F69" w14:textId="77777777" w:rsidR="00445AD7" w:rsidRDefault="00445AD7">
            <w:pPr>
              <w:spacing w:after="0" w:line="240" w:lineRule="auto"/>
              <w:jc w:val="center"/>
              <w:rPr>
                <w:rFonts w:ascii="Calibri" w:hAnsi="Calibri" w:cs="Calibri"/>
                <w:b/>
                <w:bCs/>
                <w:lang w:eastAsia="en-GB"/>
              </w:rPr>
            </w:pPr>
          </w:p>
          <w:p w14:paraId="208F4C19" w14:textId="77777777" w:rsidR="00445AD7" w:rsidRDefault="00445AD7">
            <w:pPr>
              <w:spacing w:after="0" w:line="240" w:lineRule="auto"/>
              <w:jc w:val="center"/>
              <w:rPr>
                <w:rFonts w:ascii="Calibri" w:hAnsi="Calibri" w:cs="Calibri"/>
                <w:b/>
                <w:bCs/>
                <w:lang w:eastAsia="en-GB"/>
              </w:rPr>
            </w:pPr>
          </w:p>
          <w:p w14:paraId="34672377" w14:textId="77777777" w:rsidR="00445AD7" w:rsidRDefault="00445AD7">
            <w:pPr>
              <w:spacing w:after="0" w:line="240" w:lineRule="auto"/>
              <w:jc w:val="center"/>
              <w:rPr>
                <w:rFonts w:ascii="Calibri" w:hAnsi="Calibri" w:cs="Calibri"/>
                <w:b/>
                <w:bCs/>
                <w:lang w:eastAsia="en-GB"/>
              </w:rPr>
            </w:pPr>
            <w:r>
              <w:rPr>
                <w:rFonts w:ascii="Calibri" w:hAnsi="Calibri" w:cs="Calibri"/>
                <w:b/>
                <w:bCs/>
                <w:lang w:eastAsia="en-GB"/>
              </w:rPr>
              <w:t>Coherence</w:t>
            </w:r>
          </w:p>
        </w:tc>
        <w:tc>
          <w:tcPr>
            <w:tcW w:w="1652" w:type="pct"/>
            <w:tcBorders>
              <w:top w:val="single" w:sz="4" w:space="0" w:color="000000"/>
              <w:left w:val="single" w:sz="4" w:space="0" w:color="000000"/>
              <w:bottom w:val="single" w:sz="4" w:space="0" w:color="000000"/>
              <w:right w:val="single" w:sz="4" w:space="0" w:color="000000"/>
            </w:tcBorders>
            <w:hideMark/>
          </w:tcPr>
          <w:p w14:paraId="73C85189" w14:textId="77777777" w:rsidR="00445AD7" w:rsidRDefault="00445AD7">
            <w:pPr>
              <w:spacing w:after="0" w:line="240" w:lineRule="auto"/>
              <w:rPr>
                <w:rFonts w:ascii="Calibri" w:hAnsi="Calibri" w:cs="Calibri"/>
                <w:lang w:eastAsia="en-GB"/>
              </w:rPr>
            </w:pPr>
            <w:r>
              <w:rPr>
                <w:rFonts w:ascii="Calibri" w:hAnsi="Calibri" w:cs="Calibri"/>
                <w:lang w:eastAsia="en-GB"/>
              </w:rPr>
              <w:t xml:space="preserve">The evaluation noted issues with programmatic coherence due to too many parallel programmatic lines running simultaneously in partner local governments. Both Project staff and local stakeholders expressed concerns due to overwhelming workloads. </w:t>
            </w:r>
          </w:p>
        </w:tc>
        <w:tc>
          <w:tcPr>
            <w:tcW w:w="1725" w:type="pct"/>
            <w:tcBorders>
              <w:top w:val="single" w:sz="4" w:space="0" w:color="000000"/>
              <w:left w:val="single" w:sz="4" w:space="0" w:color="000000"/>
              <w:bottom w:val="single" w:sz="4" w:space="0" w:color="000000"/>
              <w:right w:val="single" w:sz="4" w:space="0" w:color="000000"/>
            </w:tcBorders>
          </w:tcPr>
          <w:p w14:paraId="66ECF5A5" w14:textId="77777777" w:rsidR="00445AD7" w:rsidRDefault="00445AD7">
            <w:pPr>
              <w:spacing w:after="0" w:line="240" w:lineRule="auto"/>
              <w:rPr>
                <w:rFonts w:ascii="Calibri" w:hAnsi="Calibri" w:cs="Calibri"/>
                <w:lang w:eastAsia="en-GB"/>
              </w:rPr>
            </w:pPr>
            <w:r>
              <w:rPr>
                <w:rFonts w:ascii="Calibri" w:hAnsi="Calibri" w:cs="Calibri"/>
                <w:lang w:eastAsia="en-GB"/>
              </w:rPr>
              <w:t xml:space="preserve">Scope of any future intervention should be narrower to ensure better workload management for partners but also greater focus by the Project Team, with asset management foremost. Longer time frame for Project implementation with longer time periods allotted for </w:t>
            </w:r>
            <w:r>
              <w:rPr>
                <w:rFonts w:ascii="Calibri" w:hAnsi="Calibri" w:cs="Calibri"/>
                <w:lang w:eastAsia="en-GB"/>
              </w:rPr>
              <w:lastRenderedPageBreak/>
              <w:t xml:space="preserve">implementation of specific municipal commitments needs to be planned for as well in order to avoid fatigue and maximize outcomes. Projects of similar complexity tend to benefit from an inception period to allow for settling in and finetuning. </w:t>
            </w:r>
          </w:p>
          <w:p w14:paraId="2B98A4F7" w14:textId="77777777" w:rsidR="00445AD7" w:rsidRDefault="00445AD7">
            <w:pPr>
              <w:pStyle w:val="TableParagraph"/>
              <w:spacing w:line="229" w:lineRule="exact"/>
              <w:ind w:left="105"/>
              <w:rPr>
                <w:sz w:val="20"/>
              </w:rPr>
            </w:pPr>
          </w:p>
        </w:tc>
        <w:tc>
          <w:tcPr>
            <w:tcW w:w="526" w:type="pct"/>
            <w:tcBorders>
              <w:top w:val="single" w:sz="4" w:space="0" w:color="000000"/>
              <w:left w:val="single" w:sz="4" w:space="0" w:color="000000"/>
              <w:bottom w:val="single" w:sz="4" w:space="0" w:color="000000"/>
              <w:right w:val="single" w:sz="4" w:space="0" w:color="000000"/>
            </w:tcBorders>
            <w:hideMark/>
          </w:tcPr>
          <w:p w14:paraId="19FD7265" w14:textId="77777777" w:rsidR="00445AD7" w:rsidRDefault="00445AD7">
            <w:pPr>
              <w:pStyle w:val="TableParagraph"/>
              <w:spacing w:line="229" w:lineRule="exact"/>
              <w:ind w:left="105"/>
              <w:rPr>
                <w:sz w:val="20"/>
              </w:rPr>
            </w:pPr>
            <w:proofErr w:type="spellStart"/>
            <w:r>
              <w:rPr>
                <w:rFonts w:asciiTheme="minorHAnsi" w:hAnsiTheme="minorHAnsi" w:cstheme="minorHAnsi"/>
              </w:rPr>
              <w:lastRenderedPageBreak/>
              <w:t>Sida</w:t>
            </w:r>
            <w:proofErr w:type="spellEnd"/>
            <w:r>
              <w:rPr>
                <w:rFonts w:asciiTheme="minorHAnsi" w:hAnsiTheme="minorHAnsi" w:cstheme="minorHAnsi"/>
              </w:rPr>
              <w:t>, UNDP</w:t>
            </w:r>
          </w:p>
        </w:tc>
      </w:tr>
      <w:tr w:rsidR="00445AD7" w14:paraId="3A7234C5" w14:textId="77777777" w:rsidTr="00445AD7">
        <w:trPr>
          <w:trHeight w:val="1612"/>
        </w:trPr>
        <w:tc>
          <w:tcPr>
            <w:tcW w:w="1096" w:type="pct"/>
            <w:tcBorders>
              <w:top w:val="single" w:sz="4" w:space="0" w:color="000000"/>
              <w:left w:val="single" w:sz="4" w:space="0" w:color="000000"/>
              <w:bottom w:val="single" w:sz="4" w:space="0" w:color="000000"/>
              <w:right w:val="single" w:sz="4" w:space="0" w:color="000000"/>
            </w:tcBorders>
          </w:tcPr>
          <w:p w14:paraId="2DA00F4E" w14:textId="77777777" w:rsidR="00445AD7" w:rsidRDefault="00445AD7">
            <w:pPr>
              <w:spacing w:after="0" w:line="240" w:lineRule="auto"/>
              <w:jc w:val="center"/>
              <w:rPr>
                <w:rFonts w:ascii="Calibri" w:hAnsi="Calibri" w:cs="Calibri"/>
                <w:b/>
                <w:bCs/>
                <w:lang w:eastAsia="en-GB"/>
              </w:rPr>
            </w:pPr>
          </w:p>
          <w:p w14:paraId="7077F5AE" w14:textId="77777777" w:rsidR="00445AD7" w:rsidRDefault="00445AD7">
            <w:pPr>
              <w:spacing w:after="0" w:line="240" w:lineRule="auto"/>
              <w:jc w:val="center"/>
              <w:rPr>
                <w:rFonts w:ascii="Calibri" w:hAnsi="Calibri" w:cs="Calibri"/>
                <w:b/>
                <w:bCs/>
                <w:lang w:eastAsia="en-GB"/>
              </w:rPr>
            </w:pPr>
          </w:p>
          <w:p w14:paraId="451905F4" w14:textId="77777777" w:rsidR="00445AD7" w:rsidRDefault="00445AD7">
            <w:pPr>
              <w:spacing w:after="0" w:line="240" w:lineRule="auto"/>
              <w:jc w:val="center"/>
              <w:rPr>
                <w:rFonts w:ascii="Calibri" w:hAnsi="Calibri" w:cs="Calibri"/>
                <w:b/>
                <w:bCs/>
                <w:lang w:eastAsia="en-GB"/>
              </w:rPr>
            </w:pPr>
          </w:p>
          <w:p w14:paraId="6C063149" w14:textId="77777777" w:rsidR="00445AD7" w:rsidRDefault="00445AD7">
            <w:pPr>
              <w:spacing w:after="0" w:line="240" w:lineRule="auto"/>
              <w:jc w:val="center"/>
              <w:rPr>
                <w:rFonts w:ascii="Calibri" w:hAnsi="Calibri" w:cs="Calibri"/>
                <w:b/>
                <w:bCs/>
                <w:lang w:eastAsia="en-GB"/>
              </w:rPr>
            </w:pPr>
          </w:p>
          <w:p w14:paraId="449DC0F2" w14:textId="77777777" w:rsidR="00445AD7" w:rsidRDefault="00445AD7">
            <w:pPr>
              <w:spacing w:after="0" w:line="240" w:lineRule="auto"/>
              <w:jc w:val="center"/>
              <w:rPr>
                <w:rFonts w:ascii="Calibri" w:hAnsi="Calibri" w:cs="Calibri"/>
                <w:b/>
                <w:bCs/>
                <w:lang w:eastAsia="en-GB"/>
              </w:rPr>
            </w:pPr>
          </w:p>
          <w:p w14:paraId="72FFCE77" w14:textId="77777777" w:rsidR="00445AD7" w:rsidRDefault="00445AD7">
            <w:pPr>
              <w:spacing w:after="0" w:line="240" w:lineRule="auto"/>
              <w:jc w:val="center"/>
              <w:rPr>
                <w:rFonts w:ascii="Calibri" w:hAnsi="Calibri" w:cs="Calibri"/>
                <w:b/>
                <w:bCs/>
                <w:lang w:eastAsia="en-GB"/>
              </w:rPr>
            </w:pPr>
            <w:r>
              <w:rPr>
                <w:rFonts w:ascii="Calibri" w:hAnsi="Calibri" w:cs="Calibri"/>
                <w:b/>
                <w:bCs/>
                <w:lang w:eastAsia="en-GB"/>
              </w:rPr>
              <w:t>Effectiveness</w:t>
            </w:r>
          </w:p>
        </w:tc>
        <w:tc>
          <w:tcPr>
            <w:tcW w:w="1652" w:type="pct"/>
            <w:tcBorders>
              <w:top w:val="single" w:sz="4" w:space="0" w:color="000000"/>
              <w:left w:val="single" w:sz="4" w:space="0" w:color="000000"/>
              <w:bottom w:val="single" w:sz="4" w:space="0" w:color="000000"/>
              <w:right w:val="single" w:sz="4" w:space="0" w:color="000000"/>
            </w:tcBorders>
            <w:hideMark/>
          </w:tcPr>
          <w:p w14:paraId="5AA0A12B" w14:textId="77777777" w:rsidR="00445AD7" w:rsidRDefault="00445AD7">
            <w:pPr>
              <w:spacing w:after="0" w:line="240" w:lineRule="auto"/>
              <w:rPr>
                <w:rFonts w:ascii="Calibri" w:hAnsi="Calibri" w:cs="Calibri"/>
                <w:lang w:eastAsia="en-GB"/>
              </w:rPr>
            </w:pPr>
            <w:r>
              <w:rPr>
                <w:rFonts w:ascii="Calibri" w:hAnsi="Calibri" w:cs="Calibri"/>
                <w:lang w:eastAsia="en-GB"/>
              </w:rPr>
              <w:t xml:space="preserve">PIPLS has failed to effectively communicate its many significant accomplishments, adversely affecting the Project’s ability to mobilize further interest, ownership and support. </w:t>
            </w:r>
          </w:p>
        </w:tc>
        <w:tc>
          <w:tcPr>
            <w:tcW w:w="1725" w:type="pct"/>
            <w:tcBorders>
              <w:top w:val="single" w:sz="4" w:space="0" w:color="000000"/>
              <w:left w:val="single" w:sz="4" w:space="0" w:color="000000"/>
              <w:bottom w:val="single" w:sz="4" w:space="0" w:color="000000"/>
              <w:right w:val="single" w:sz="4" w:space="0" w:color="000000"/>
            </w:tcBorders>
            <w:hideMark/>
          </w:tcPr>
          <w:p w14:paraId="1DA4AE94" w14:textId="77777777" w:rsidR="00445AD7" w:rsidRDefault="00445AD7">
            <w:pPr>
              <w:spacing w:after="0" w:line="240" w:lineRule="auto"/>
              <w:rPr>
                <w:rFonts w:ascii="Calibri" w:hAnsi="Calibri" w:cs="Calibri"/>
                <w:lang w:eastAsia="en-GB"/>
              </w:rPr>
            </w:pPr>
            <w:r>
              <w:rPr>
                <w:rFonts w:ascii="Calibri" w:hAnsi="Calibri" w:cs="Calibri"/>
                <w:lang w:eastAsia="en-GB"/>
              </w:rPr>
              <w:t xml:space="preserve">Any future iteration of the PIPLS intervention should do much more to capitalize on its work through a more strategic approach to communication of activities and results. Therefore, a comprehensive communications strategy and action plan should be developed and deployed with sufficient focus placed on outreach and Project visibility. </w:t>
            </w:r>
          </w:p>
          <w:p w14:paraId="5F53C4DD" w14:textId="4F12C1E1" w:rsidR="00F81326" w:rsidRDefault="00F81326">
            <w:pPr>
              <w:spacing w:after="0" w:line="240" w:lineRule="auto"/>
              <w:rPr>
                <w:rFonts w:ascii="Calibri" w:hAnsi="Calibri" w:cs="Calibri"/>
                <w:lang w:eastAsia="en-GB"/>
              </w:rPr>
            </w:pPr>
          </w:p>
        </w:tc>
        <w:tc>
          <w:tcPr>
            <w:tcW w:w="526" w:type="pct"/>
            <w:tcBorders>
              <w:top w:val="single" w:sz="4" w:space="0" w:color="000000"/>
              <w:left w:val="single" w:sz="4" w:space="0" w:color="000000"/>
              <w:bottom w:val="single" w:sz="4" w:space="0" w:color="000000"/>
              <w:right w:val="single" w:sz="4" w:space="0" w:color="000000"/>
            </w:tcBorders>
            <w:hideMark/>
          </w:tcPr>
          <w:p w14:paraId="2BB42EC0" w14:textId="77777777" w:rsidR="00445AD7" w:rsidRDefault="00445AD7">
            <w:pPr>
              <w:pStyle w:val="TableParagraph"/>
              <w:spacing w:line="229" w:lineRule="exact"/>
              <w:ind w:left="105"/>
              <w:rPr>
                <w:sz w:val="20"/>
              </w:rPr>
            </w:pPr>
            <w:proofErr w:type="spellStart"/>
            <w:r>
              <w:rPr>
                <w:rFonts w:asciiTheme="minorHAnsi" w:hAnsiTheme="minorHAnsi" w:cstheme="minorHAnsi"/>
              </w:rPr>
              <w:t>Sida</w:t>
            </w:r>
            <w:proofErr w:type="spellEnd"/>
            <w:r>
              <w:rPr>
                <w:rFonts w:asciiTheme="minorHAnsi" w:hAnsiTheme="minorHAnsi" w:cstheme="minorHAnsi"/>
              </w:rPr>
              <w:t>, UNDP</w:t>
            </w:r>
          </w:p>
        </w:tc>
      </w:tr>
      <w:tr w:rsidR="00445AD7" w14:paraId="2D2B3272" w14:textId="77777777" w:rsidTr="00445AD7">
        <w:trPr>
          <w:trHeight w:val="1612"/>
        </w:trPr>
        <w:tc>
          <w:tcPr>
            <w:tcW w:w="1096" w:type="pct"/>
            <w:tcBorders>
              <w:top w:val="single" w:sz="4" w:space="0" w:color="000000"/>
              <w:left w:val="single" w:sz="4" w:space="0" w:color="000000"/>
              <w:bottom w:val="single" w:sz="4" w:space="0" w:color="000000"/>
              <w:right w:val="single" w:sz="4" w:space="0" w:color="000000"/>
            </w:tcBorders>
          </w:tcPr>
          <w:p w14:paraId="4A5F4C2C" w14:textId="77777777" w:rsidR="00445AD7" w:rsidRDefault="00445AD7">
            <w:pPr>
              <w:spacing w:after="0" w:line="240" w:lineRule="auto"/>
              <w:jc w:val="center"/>
              <w:rPr>
                <w:rFonts w:ascii="Calibri" w:hAnsi="Calibri" w:cs="Calibri"/>
                <w:b/>
                <w:bCs/>
                <w:lang w:eastAsia="en-GB"/>
              </w:rPr>
            </w:pPr>
          </w:p>
          <w:p w14:paraId="44FA0F52" w14:textId="77777777" w:rsidR="00445AD7" w:rsidRDefault="00445AD7">
            <w:pPr>
              <w:spacing w:after="0" w:line="240" w:lineRule="auto"/>
              <w:jc w:val="center"/>
              <w:rPr>
                <w:rFonts w:ascii="Calibri" w:hAnsi="Calibri" w:cs="Calibri"/>
                <w:b/>
                <w:bCs/>
                <w:lang w:eastAsia="en-GB"/>
              </w:rPr>
            </w:pPr>
          </w:p>
          <w:p w14:paraId="482AA6BD" w14:textId="77777777" w:rsidR="00445AD7" w:rsidRDefault="00445AD7">
            <w:pPr>
              <w:spacing w:after="0" w:line="240" w:lineRule="auto"/>
              <w:jc w:val="center"/>
              <w:rPr>
                <w:rFonts w:ascii="Calibri" w:hAnsi="Calibri" w:cs="Calibri"/>
                <w:b/>
                <w:bCs/>
                <w:lang w:eastAsia="en-GB"/>
              </w:rPr>
            </w:pPr>
          </w:p>
          <w:p w14:paraId="274B745B" w14:textId="77777777" w:rsidR="00445AD7" w:rsidRDefault="00445AD7">
            <w:pPr>
              <w:spacing w:after="0" w:line="240" w:lineRule="auto"/>
              <w:jc w:val="center"/>
              <w:rPr>
                <w:rFonts w:ascii="Calibri" w:hAnsi="Calibri" w:cs="Calibri"/>
                <w:b/>
                <w:bCs/>
                <w:lang w:eastAsia="en-GB"/>
              </w:rPr>
            </w:pPr>
          </w:p>
          <w:p w14:paraId="14BB9CC8" w14:textId="77777777" w:rsidR="00445AD7" w:rsidRDefault="00445AD7">
            <w:pPr>
              <w:spacing w:after="0" w:line="240" w:lineRule="auto"/>
              <w:jc w:val="center"/>
              <w:rPr>
                <w:rFonts w:ascii="Calibri" w:hAnsi="Calibri" w:cs="Calibri"/>
                <w:b/>
                <w:bCs/>
                <w:lang w:eastAsia="en-GB"/>
              </w:rPr>
            </w:pPr>
          </w:p>
          <w:p w14:paraId="7C7A5056" w14:textId="77777777" w:rsidR="00445AD7" w:rsidRDefault="00445AD7">
            <w:pPr>
              <w:spacing w:after="0" w:line="240" w:lineRule="auto"/>
              <w:jc w:val="center"/>
              <w:rPr>
                <w:rFonts w:ascii="Calibri" w:hAnsi="Calibri" w:cs="Calibri"/>
                <w:b/>
                <w:bCs/>
                <w:lang w:eastAsia="en-GB"/>
              </w:rPr>
            </w:pPr>
          </w:p>
          <w:p w14:paraId="7B68EF78" w14:textId="77777777" w:rsidR="00445AD7" w:rsidRDefault="00445AD7">
            <w:pPr>
              <w:spacing w:after="0" w:line="240" w:lineRule="auto"/>
              <w:jc w:val="center"/>
              <w:rPr>
                <w:rFonts w:ascii="Calibri" w:hAnsi="Calibri" w:cs="Calibri"/>
                <w:b/>
                <w:bCs/>
                <w:lang w:eastAsia="en-GB"/>
              </w:rPr>
            </w:pPr>
            <w:r>
              <w:rPr>
                <w:rFonts w:ascii="Calibri" w:hAnsi="Calibri" w:cs="Calibri"/>
                <w:b/>
                <w:bCs/>
                <w:lang w:eastAsia="en-GB"/>
              </w:rPr>
              <w:t>Impact</w:t>
            </w:r>
          </w:p>
        </w:tc>
        <w:tc>
          <w:tcPr>
            <w:tcW w:w="1652" w:type="pct"/>
            <w:tcBorders>
              <w:top w:val="single" w:sz="4" w:space="0" w:color="000000"/>
              <w:left w:val="single" w:sz="4" w:space="0" w:color="000000"/>
              <w:bottom w:val="single" w:sz="4" w:space="0" w:color="000000"/>
              <w:right w:val="single" w:sz="4" w:space="0" w:color="000000"/>
            </w:tcBorders>
            <w:hideMark/>
          </w:tcPr>
          <w:p w14:paraId="03B7D518" w14:textId="77777777" w:rsidR="00445AD7" w:rsidRDefault="00445AD7" w:rsidP="00BE5571">
            <w:pPr>
              <w:spacing w:after="0" w:line="240" w:lineRule="auto"/>
              <w:rPr>
                <w:rFonts w:ascii="Calibri" w:hAnsi="Calibri" w:cs="Calibri"/>
                <w:lang w:eastAsia="en-GB"/>
              </w:rPr>
            </w:pPr>
            <w:r>
              <w:rPr>
                <w:rFonts w:ascii="Calibri" w:hAnsi="Calibri" w:cs="Calibri"/>
                <w:lang w:eastAsia="en-GB"/>
              </w:rPr>
              <w:t xml:space="preserve">The one-size-fits all approach adversely impacted the Project’s ability to increase impact in a way that would maximize opportunity and minimize risk. The size of workload and Project demands were resulting in diminishing returns in smaller local governments as the staff were overwhelmed. </w:t>
            </w:r>
          </w:p>
        </w:tc>
        <w:tc>
          <w:tcPr>
            <w:tcW w:w="1725" w:type="pct"/>
            <w:tcBorders>
              <w:top w:val="single" w:sz="4" w:space="0" w:color="000000"/>
              <w:left w:val="single" w:sz="4" w:space="0" w:color="000000"/>
              <w:bottom w:val="single" w:sz="4" w:space="0" w:color="000000"/>
              <w:right w:val="single" w:sz="4" w:space="0" w:color="000000"/>
            </w:tcBorders>
          </w:tcPr>
          <w:p w14:paraId="3E76AEFE" w14:textId="77777777" w:rsidR="00445AD7" w:rsidRDefault="00445AD7">
            <w:pPr>
              <w:spacing w:after="0" w:line="240" w:lineRule="auto"/>
              <w:rPr>
                <w:rFonts w:ascii="Calibri" w:hAnsi="Calibri" w:cs="Calibri"/>
                <w:lang w:eastAsia="en-GB"/>
              </w:rPr>
            </w:pPr>
            <w:r>
              <w:rPr>
                <w:rFonts w:ascii="Calibri" w:hAnsi="Calibri" w:cs="Calibri"/>
                <w:lang w:eastAsia="en-GB"/>
              </w:rPr>
              <w:t xml:space="preserve">Having in mind the disparities in capacity and size of local administrations in Bosnia and Herzegovina, any future intervention should employ an asymmetrical approach that recognizes specificities of each partner local government, allowing them to progress at a speed and intensity they can effectively manage and translate into development gains improving Project impact. </w:t>
            </w:r>
          </w:p>
          <w:p w14:paraId="6A2425BB" w14:textId="77777777" w:rsidR="00445AD7" w:rsidRDefault="00445AD7">
            <w:pPr>
              <w:spacing w:after="0" w:line="240" w:lineRule="auto"/>
              <w:jc w:val="both"/>
              <w:rPr>
                <w:rFonts w:ascii="Calibri" w:hAnsi="Calibri" w:cs="Calibri"/>
                <w:lang w:eastAsia="en-GB"/>
              </w:rPr>
            </w:pPr>
          </w:p>
        </w:tc>
        <w:tc>
          <w:tcPr>
            <w:tcW w:w="526" w:type="pct"/>
            <w:tcBorders>
              <w:top w:val="single" w:sz="4" w:space="0" w:color="000000"/>
              <w:left w:val="single" w:sz="4" w:space="0" w:color="000000"/>
              <w:bottom w:val="single" w:sz="4" w:space="0" w:color="000000"/>
              <w:right w:val="single" w:sz="4" w:space="0" w:color="000000"/>
            </w:tcBorders>
            <w:hideMark/>
          </w:tcPr>
          <w:p w14:paraId="07C86083" w14:textId="77777777" w:rsidR="00445AD7" w:rsidRDefault="00445AD7">
            <w:pPr>
              <w:pStyle w:val="TableParagraph"/>
              <w:spacing w:line="229" w:lineRule="exact"/>
              <w:ind w:left="105"/>
              <w:rPr>
                <w:sz w:val="20"/>
              </w:rPr>
            </w:pPr>
            <w:proofErr w:type="spellStart"/>
            <w:r>
              <w:rPr>
                <w:rFonts w:asciiTheme="minorHAnsi" w:hAnsiTheme="minorHAnsi" w:cstheme="minorHAnsi"/>
              </w:rPr>
              <w:t>Sida</w:t>
            </w:r>
            <w:proofErr w:type="spellEnd"/>
            <w:r>
              <w:rPr>
                <w:rFonts w:asciiTheme="minorHAnsi" w:hAnsiTheme="minorHAnsi" w:cstheme="minorHAnsi"/>
              </w:rPr>
              <w:t>, UNDP</w:t>
            </w:r>
          </w:p>
        </w:tc>
      </w:tr>
      <w:tr w:rsidR="00445AD7" w14:paraId="5050ED2F" w14:textId="77777777" w:rsidTr="00445AD7">
        <w:trPr>
          <w:trHeight w:val="1612"/>
        </w:trPr>
        <w:tc>
          <w:tcPr>
            <w:tcW w:w="1096" w:type="pct"/>
            <w:tcBorders>
              <w:top w:val="single" w:sz="4" w:space="0" w:color="000000"/>
              <w:left w:val="single" w:sz="4" w:space="0" w:color="000000"/>
              <w:bottom w:val="single" w:sz="4" w:space="0" w:color="000000"/>
              <w:right w:val="single" w:sz="4" w:space="0" w:color="000000"/>
            </w:tcBorders>
          </w:tcPr>
          <w:p w14:paraId="6D3B035F" w14:textId="77777777" w:rsidR="00445AD7" w:rsidRDefault="00445AD7">
            <w:pPr>
              <w:spacing w:after="0" w:line="240" w:lineRule="auto"/>
              <w:jc w:val="center"/>
              <w:rPr>
                <w:rFonts w:ascii="Calibri" w:hAnsi="Calibri" w:cs="Calibri"/>
                <w:b/>
                <w:bCs/>
                <w:lang w:eastAsia="en-GB"/>
              </w:rPr>
            </w:pPr>
          </w:p>
          <w:p w14:paraId="0BFD4A0D" w14:textId="77777777" w:rsidR="00445AD7" w:rsidRDefault="00445AD7">
            <w:pPr>
              <w:spacing w:after="0" w:line="240" w:lineRule="auto"/>
              <w:jc w:val="center"/>
              <w:rPr>
                <w:rFonts w:ascii="Calibri" w:hAnsi="Calibri" w:cs="Calibri"/>
                <w:b/>
                <w:bCs/>
                <w:lang w:eastAsia="en-GB"/>
              </w:rPr>
            </w:pPr>
          </w:p>
          <w:p w14:paraId="0F0E95FD" w14:textId="77777777" w:rsidR="00445AD7" w:rsidRDefault="00445AD7">
            <w:pPr>
              <w:spacing w:after="0" w:line="240" w:lineRule="auto"/>
              <w:jc w:val="center"/>
              <w:rPr>
                <w:rFonts w:ascii="Calibri" w:hAnsi="Calibri" w:cs="Calibri"/>
                <w:b/>
                <w:bCs/>
                <w:lang w:eastAsia="en-GB"/>
              </w:rPr>
            </w:pPr>
          </w:p>
          <w:p w14:paraId="3D9CC667" w14:textId="77777777" w:rsidR="00445AD7" w:rsidRDefault="00445AD7">
            <w:pPr>
              <w:spacing w:after="0" w:line="240" w:lineRule="auto"/>
              <w:jc w:val="center"/>
              <w:rPr>
                <w:rFonts w:ascii="Calibri" w:hAnsi="Calibri" w:cs="Calibri"/>
                <w:b/>
                <w:bCs/>
                <w:lang w:eastAsia="en-GB"/>
              </w:rPr>
            </w:pPr>
          </w:p>
          <w:p w14:paraId="42743FCD" w14:textId="77777777" w:rsidR="00445AD7" w:rsidRDefault="00445AD7">
            <w:pPr>
              <w:spacing w:after="0" w:line="240" w:lineRule="auto"/>
              <w:jc w:val="center"/>
              <w:rPr>
                <w:rFonts w:ascii="Calibri" w:hAnsi="Calibri" w:cs="Calibri"/>
                <w:b/>
                <w:bCs/>
                <w:lang w:eastAsia="en-GB"/>
              </w:rPr>
            </w:pPr>
            <w:r>
              <w:rPr>
                <w:rFonts w:ascii="Calibri" w:hAnsi="Calibri" w:cs="Calibri"/>
                <w:b/>
                <w:bCs/>
                <w:lang w:eastAsia="en-GB"/>
              </w:rPr>
              <w:t>Sustainability</w:t>
            </w:r>
          </w:p>
        </w:tc>
        <w:tc>
          <w:tcPr>
            <w:tcW w:w="1652" w:type="pct"/>
            <w:tcBorders>
              <w:top w:val="single" w:sz="4" w:space="0" w:color="000000"/>
              <w:left w:val="single" w:sz="4" w:space="0" w:color="000000"/>
              <w:bottom w:val="single" w:sz="4" w:space="0" w:color="000000"/>
              <w:right w:val="single" w:sz="4" w:space="0" w:color="000000"/>
            </w:tcBorders>
            <w:hideMark/>
          </w:tcPr>
          <w:p w14:paraId="00C061E9" w14:textId="77777777" w:rsidR="00445AD7" w:rsidRDefault="00445AD7">
            <w:pPr>
              <w:spacing w:after="0" w:line="240" w:lineRule="auto"/>
              <w:rPr>
                <w:rFonts w:ascii="Calibri" w:hAnsi="Calibri" w:cs="Calibri"/>
                <w:lang w:eastAsia="en-GB"/>
              </w:rPr>
            </w:pPr>
            <w:r>
              <w:rPr>
                <w:rFonts w:ascii="Calibri" w:hAnsi="Calibri" w:cs="Calibri"/>
                <w:lang w:eastAsia="en-GB"/>
              </w:rPr>
              <w:t xml:space="preserve">There is ample interest by non-partner local governments to benefit from the Project, as attested through contacts reported to the evaluator with significant scaling and replication potential across both entities. </w:t>
            </w:r>
          </w:p>
        </w:tc>
        <w:tc>
          <w:tcPr>
            <w:tcW w:w="1725" w:type="pct"/>
            <w:tcBorders>
              <w:top w:val="single" w:sz="4" w:space="0" w:color="000000"/>
              <w:left w:val="single" w:sz="4" w:space="0" w:color="000000"/>
              <w:bottom w:val="single" w:sz="4" w:space="0" w:color="000000"/>
              <w:right w:val="single" w:sz="4" w:space="0" w:color="000000"/>
            </w:tcBorders>
            <w:hideMark/>
          </w:tcPr>
          <w:p w14:paraId="5570E313" w14:textId="77777777" w:rsidR="00445AD7" w:rsidRDefault="00445AD7">
            <w:pPr>
              <w:spacing w:after="0" w:line="240" w:lineRule="auto"/>
              <w:rPr>
                <w:rFonts w:cstheme="minorHAnsi"/>
              </w:rPr>
            </w:pPr>
            <w:r>
              <w:rPr>
                <w:rFonts w:cstheme="minorHAnsi"/>
              </w:rPr>
              <w:t>Continue to nurture a community of practitioners that can serve as a nucleus for future efforts by stakeholders to increase the number of local governments practicing good asset management</w:t>
            </w:r>
            <w:r>
              <w:rPr>
                <w:rFonts w:ascii="Calibri" w:hAnsi="Calibri" w:cs="Calibri"/>
                <w:lang w:eastAsia="en-GB"/>
              </w:rPr>
              <w:t xml:space="preserve"> through mentorship and peer-to-peer exchanges.</w:t>
            </w:r>
            <w:r>
              <w:rPr>
                <w:rFonts w:cstheme="minorHAnsi"/>
              </w:rPr>
              <w:t xml:space="preserve"> This can be pursued effectively through the two associations of municipalities and cities. </w:t>
            </w:r>
          </w:p>
          <w:p w14:paraId="6F78D13A" w14:textId="51CA3570" w:rsidR="00F81326" w:rsidRDefault="00F81326">
            <w:pPr>
              <w:spacing w:after="0" w:line="240" w:lineRule="auto"/>
              <w:rPr>
                <w:rFonts w:ascii="Calibri" w:hAnsi="Calibri" w:cs="Calibri"/>
                <w:lang w:eastAsia="en-GB"/>
              </w:rPr>
            </w:pPr>
          </w:p>
        </w:tc>
        <w:tc>
          <w:tcPr>
            <w:tcW w:w="526" w:type="pct"/>
            <w:tcBorders>
              <w:top w:val="single" w:sz="4" w:space="0" w:color="000000"/>
              <w:left w:val="single" w:sz="4" w:space="0" w:color="000000"/>
              <w:bottom w:val="single" w:sz="4" w:space="0" w:color="000000"/>
              <w:right w:val="single" w:sz="4" w:space="0" w:color="000000"/>
            </w:tcBorders>
            <w:hideMark/>
          </w:tcPr>
          <w:p w14:paraId="08FF9702" w14:textId="77777777" w:rsidR="00445AD7" w:rsidRDefault="00445AD7">
            <w:pPr>
              <w:pStyle w:val="TableParagraph"/>
              <w:spacing w:line="229" w:lineRule="exact"/>
              <w:ind w:left="105"/>
              <w:rPr>
                <w:sz w:val="20"/>
              </w:rPr>
            </w:pPr>
            <w:proofErr w:type="spellStart"/>
            <w:r>
              <w:rPr>
                <w:rFonts w:asciiTheme="minorHAnsi" w:hAnsiTheme="minorHAnsi" w:cstheme="minorHAnsi"/>
              </w:rPr>
              <w:t>Sida</w:t>
            </w:r>
            <w:proofErr w:type="spellEnd"/>
            <w:r>
              <w:rPr>
                <w:rFonts w:asciiTheme="minorHAnsi" w:hAnsiTheme="minorHAnsi" w:cstheme="minorHAnsi"/>
              </w:rPr>
              <w:t>, UNDP</w:t>
            </w:r>
          </w:p>
        </w:tc>
      </w:tr>
      <w:tr w:rsidR="00445AD7" w14:paraId="6FA86D55" w14:textId="77777777" w:rsidTr="00445AD7">
        <w:trPr>
          <w:trHeight w:val="1612"/>
        </w:trPr>
        <w:tc>
          <w:tcPr>
            <w:tcW w:w="1096" w:type="pct"/>
            <w:tcBorders>
              <w:top w:val="single" w:sz="4" w:space="0" w:color="000000"/>
              <w:left w:val="single" w:sz="4" w:space="0" w:color="000000"/>
              <w:bottom w:val="single" w:sz="4" w:space="0" w:color="000000"/>
              <w:right w:val="single" w:sz="4" w:space="0" w:color="000000"/>
            </w:tcBorders>
          </w:tcPr>
          <w:p w14:paraId="4BA80C86" w14:textId="77777777" w:rsidR="00445AD7" w:rsidRDefault="00445AD7">
            <w:pPr>
              <w:spacing w:after="0" w:line="240" w:lineRule="auto"/>
              <w:jc w:val="center"/>
              <w:rPr>
                <w:rFonts w:ascii="Calibri" w:hAnsi="Calibri" w:cs="Calibri"/>
                <w:b/>
                <w:bCs/>
                <w:lang w:eastAsia="en-GB"/>
              </w:rPr>
            </w:pPr>
          </w:p>
          <w:p w14:paraId="08F55277" w14:textId="77777777" w:rsidR="00445AD7" w:rsidRDefault="00445AD7">
            <w:pPr>
              <w:spacing w:after="0" w:line="240" w:lineRule="auto"/>
              <w:jc w:val="center"/>
              <w:rPr>
                <w:rFonts w:ascii="Calibri" w:hAnsi="Calibri" w:cs="Calibri"/>
                <w:b/>
                <w:bCs/>
                <w:lang w:eastAsia="en-GB"/>
              </w:rPr>
            </w:pPr>
          </w:p>
          <w:p w14:paraId="46695448" w14:textId="77777777" w:rsidR="00445AD7" w:rsidRDefault="00445AD7">
            <w:pPr>
              <w:spacing w:after="0" w:line="240" w:lineRule="auto"/>
              <w:jc w:val="center"/>
              <w:rPr>
                <w:rFonts w:ascii="Calibri" w:hAnsi="Calibri" w:cs="Calibri"/>
                <w:b/>
                <w:bCs/>
                <w:lang w:eastAsia="en-GB"/>
              </w:rPr>
            </w:pPr>
          </w:p>
          <w:p w14:paraId="51D318B6" w14:textId="77777777" w:rsidR="00445AD7" w:rsidRDefault="00445AD7">
            <w:pPr>
              <w:spacing w:after="0" w:line="240" w:lineRule="auto"/>
              <w:jc w:val="center"/>
              <w:rPr>
                <w:rFonts w:ascii="Calibri" w:hAnsi="Calibri" w:cs="Calibri"/>
                <w:b/>
                <w:bCs/>
                <w:lang w:eastAsia="en-GB"/>
              </w:rPr>
            </w:pPr>
          </w:p>
          <w:p w14:paraId="2A67CDB1" w14:textId="77777777" w:rsidR="00445AD7" w:rsidRDefault="00445AD7">
            <w:pPr>
              <w:spacing w:after="0" w:line="240" w:lineRule="auto"/>
              <w:jc w:val="center"/>
              <w:rPr>
                <w:rFonts w:ascii="Calibri" w:hAnsi="Calibri" w:cs="Calibri"/>
                <w:b/>
                <w:bCs/>
                <w:lang w:eastAsia="en-GB"/>
              </w:rPr>
            </w:pPr>
          </w:p>
          <w:p w14:paraId="6B4AD564" w14:textId="77777777" w:rsidR="00445AD7" w:rsidRDefault="00445AD7">
            <w:pPr>
              <w:spacing w:after="0" w:line="240" w:lineRule="auto"/>
              <w:jc w:val="center"/>
              <w:rPr>
                <w:rFonts w:ascii="Calibri" w:hAnsi="Calibri" w:cs="Calibri"/>
                <w:b/>
                <w:bCs/>
                <w:lang w:eastAsia="en-GB"/>
              </w:rPr>
            </w:pPr>
          </w:p>
          <w:p w14:paraId="30E95238" w14:textId="77777777" w:rsidR="00445AD7" w:rsidRDefault="00445AD7">
            <w:pPr>
              <w:spacing w:after="0" w:line="240" w:lineRule="auto"/>
              <w:jc w:val="center"/>
              <w:rPr>
                <w:rFonts w:ascii="Calibri" w:hAnsi="Calibri" w:cs="Calibri"/>
                <w:b/>
                <w:bCs/>
                <w:lang w:eastAsia="en-GB"/>
              </w:rPr>
            </w:pPr>
            <w:r>
              <w:rPr>
                <w:rFonts w:ascii="Calibri" w:hAnsi="Calibri" w:cs="Calibri"/>
                <w:b/>
                <w:bCs/>
                <w:lang w:eastAsia="en-GB"/>
              </w:rPr>
              <w:lastRenderedPageBreak/>
              <w:t>Sustainability</w:t>
            </w:r>
          </w:p>
        </w:tc>
        <w:tc>
          <w:tcPr>
            <w:tcW w:w="1652" w:type="pct"/>
            <w:tcBorders>
              <w:top w:val="single" w:sz="4" w:space="0" w:color="000000"/>
              <w:left w:val="single" w:sz="4" w:space="0" w:color="000000"/>
              <w:bottom w:val="single" w:sz="4" w:space="0" w:color="000000"/>
              <w:right w:val="single" w:sz="4" w:space="0" w:color="000000"/>
            </w:tcBorders>
            <w:hideMark/>
          </w:tcPr>
          <w:p w14:paraId="0203EF9C" w14:textId="77777777" w:rsidR="00445AD7" w:rsidRDefault="00445AD7">
            <w:pPr>
              <w:spacing w:after="0" w:line="240" w:lineRule="auto"/>
              <w:rPr>
                <w:rFonts w:ascii="Calibri" w:hAnsi="Calibri" w:cs="Calibri"/>
                <w:lang w:eastAsia="en-GB"/>
              </w:rPr>
            </w:pPr>
            <w:r>
              <w:rPr>
                <w:rFonts w:ascii="Calibri" w:hAnsi="Calibri" w:cs="Calibri"/>
              </w:rPr>
              <w:lastRenderedPageBreak/>
              <w:t xml:space="preserve">The sustainability of the Project remains at risk, even with all the measures that have been foreseen in Project design and consequently in implementation, especially in light of the local </w:t>
            </w:r>
            <w:r>
              <w:rPr>
                <w:rFonts w:ascii="Calibri" w:hAnsi="Calibri" w:cs="Calibri"/>
              </w:rPr>
              <w:lastRenderedPageBreak/>
              <w:t>elections and the changes in office anticipated.</w:t>
            </w:r>
          </w:p>
        </w:tc>
        <w:tc>
          <w:tcPr>
            <w:tcW w:w="1725" w:type="pct"/>
            <w:tcBorders>
              <w:top w:val="single" w:sz="4" w:space="0" w:color="000000"/>
              <w:left w:val="single" w:sz="4" w:space="0" w:color="000000"/>
              <w:bottom w:val="single" w:sz="4" w:space="0" w:color="000000"/>
              <w:right w:val="single" w:sz="4" w:space="0" w:color="000000"/>
            </w:tcBorders>
          </w:tcPr>
          <w:p w14:paraId="6C0BEF2A" w14:textId="77777777" w:rsidR="00445AD7" w:rsidRDefault="00445AD7">
            <w:pPr>
              <w:spacing w:after="0" w:line="240" w:lineRule="auto"/>
              <w:rPr>
                <w:rFonts w:cstheme="minorHAnsi"/>
                <w:lang w:eastAsia="en-GB"/>
              </w:rPr>
            </w:pPr>
            <w:r>
              <w:rPr>
                <w:rFonts w:cstheme="minorHAnsi"/>
                <w:lang w:eastAsia="en-GB"/>
              </w:rPr>
              <w:lastRenderedPageBreak/>
              <w:t xml:space="preserve">Follow-up activities should, if at all possible, be launched with minimum delay to preclude loss of momentum or the creation of a vacuum that may occur once the PIPLS support package is </w:t>
            </w:r>
            <w:r>
              <w:rPr>
                <w:rFonts w:cstheme="minorHAnsi"/>
                <w:lang w:eastAsia="en-GB"/>
              </w:rPr>
              <w:lastRenderedPageBreak/>
              <w:t xml:space="preserve">withdrawn. While the structures and policies are largely in place, the system needs reinforcement in terms of both technical assistance as well as momentum, both provided by a potential second phase of the Project. </w:t>
            </w:r>
          </w:p>
          <w:p w14:paraId="20E300A5" w14:textId="77777777" w:rsidR="00445AD7" w:rsidRDefault="00445AD7">
            <w:pPr>
              <w:spacing w:after="0" w:line="240" w:lineRule="auto"/>
              <w:jc w:val="both"/>
              <w:rPr>
                <w:rFonts w:ascii="Calibri" w:hAnsi="Calibri" w:cs="Calibri"/>
                <w:lang w:eastAsia="en-GB"/>
              </w:rPr>
            </w:pPr>
          </w:p>
        </w:tc>
        <w:tc>
          <w:tcPr>
            <w:tcW w:w="526" w:type="pct"/>
            <w:tcBorders>
              <w:top w:val="single" w:sz="4" w:space="0" w:color="000000"/>
              <w:left w:val="single" w:sz="4" w:space="0" w:color="000000"/>
              <w:bottom w:val="single" w:sz="4" w:space="0" w:color="000000"/>
              <w:right w:val="single" w:sz="4" w:space="0" w:color="000000"/>
            </w:tcBorders>
            <w:hideMark/>
          </w:tcPr>
          <w:p w14:paraId="3F9C7104" w14:textId="77777777" w:rsidR="00445AD7" w:rsidRDefault="00445AD7">
            <w:pPr>
              <w:pStyle w:val="TableParagraph"/>
              <w:spacing w:line="229" w:lineRule="exact"/>
              <w:ind w:left="105"/>
              <w:rPr>
                <w:sz w:val="20"/>
              </w:rPr>
            </w:pPr>
            <w:proofErr w:type="spellStart"/>
            <w:r>
              <w:rPr>
                <w:rFonts w:asciiTheme="minorHAnsi" w:hAnsiTheme="minorHAnsi" w:cstheme="minorHAnsi"/>
              </w:rPr>
              <w:lastRenderedPageBreak/>
              <w:t>Sida</w:t>
            </w:r>
            <w:proofErr w:type="spellEnd"/>
            <w:r>
              <w:rPr>
                <w:rFonts w:asciiTheme="minorHAnsi" w:hAnsiTheme="minorHAnsi" w:cstheme="minorHAnsi"/>
              </w:rPr>
              <w:t>, UNDP</w:t>
            </w:r>
          </w:p>
        </w:tc>
      </w:tr>
    </w:tbl>
    <w:p w14:paraId="2B774FA4" w14:textId="77777777" w:rsidR="00445AD7" w:rsidRDefault="00445AD7" w:rsidP="00445AD7">
      <w:pPr>
        <w:spacing w:after="0" w:line="240" w:lineRule="auto"/>
        <w:jc w:val="both"/>
        <w:rPr>
          <w:rFonts w:cstheme="minorHAnsi"/>
          <w:b/>
        </w:rPr>
      </w:pPr>
    </w:p>
    <w:p w14:paraId="08CD9A0B" w14:textId="77777777" w:rsidR="00E969CB" w:rsidRDefault="00E969CB" w:rsidP="00445AD7">
      <w:pPr>
        <w:spacing w:after="0" w:line="240" w:lineRule="auto"/>
        <w:jc w:val="both"/>
        <w:rPr>
          <w:rFonts w:cstheme="minorHAnsi"/>
          <w:b/>
        </w:rPr>
      </w:pPr>
    </w:p>
    <w:p w14:paraId="1B370080" w14:textId="4F4A7781" w:rsidR="00445AD7" w:rsidRDefault="00445AD7" w:rsidP="00445AD7">
      <w:pPr>
        <w:pStyle w:val="Heading1"/>
        <w:numPr>
          <w:ilvl w:val="0"/>
          <w:numId w:val="18"/>
        </w:numPr>
      </w:pPr>
      <w:bookmarkStart w:id="24" w:name="_Toc183603859"/>
      <w:r>
        <w:t xml:space="preserve">Report </w:t>
      </w:r>
      <w:r w:rsidR="00B71AD1">
        <w:t>A</w:t>
      </w:r>
      <w:r>
        <w:t>nnexes</w:t>
      </w:r>
      <w:bookmarkEnd w:id="24"/>
    </w:p>
    <w:p w14:paraId="281AF1A3" w14:textId="77777777" w:rsidR="00445AD7" w:rsidRDefault="00445AD7" w:rsidP="00445AD7">
      <w:pPr>
        <w:pStyle w:val="BodyText"/>
      </w:pPr>
    </w:p>
    <w:p w14:paraId="2CB4CA77" w14:textId="4ADAA33C" w:rsidR="00445AD7" w:rsidRDefault="00445AD7" w:rsidP="00445AD7">
      <w:pPr>
        <w:pStyle w:val="ListParagraph"/>
        <w:widowControl w:val="0"/>
        <w:numPr>
          <w:ilvl w:val="2"/>
          <w:numId w:val="20"/>
        </w:numPr>
        <w:tabs>
          <w:tab w:val="left" w:pos="1640"/>
        </w:tabs>
        <w:autoSpaceDE w:val="0"/>
        <w:autoSpaceDN w:val="0"/>
        <w:spacing w:after="0" w:line="210" w:lineRule="exact"/>
      </w:pPr>
      <w:r>
        <w:t>Annex</w:t>
      </w:r>
      <w:r>
        <w:rPr>
          <w:spacing w:val="-4"/>
        </w:rPr>
        <w:t xml:space="preserve"> </w:t>
      </w:r>
      <w:r>
        <w:t>1</w:t>
      </w:r>
      <w:r>
        <w:rPr>
          <w:spacing w:val="-4"/>
        </w:rPr>
        <w:t xml:space="preserve"> </w:t>
      </w:r>
      <w:r>
        <w:t>-</w:t>
      </w:r>
      <w:r>
        <w:rPr>
          <w:spacing w:val="-3"/>
        </w:rPr>
        <w:t xml:space="preserve"> </w:t>
      </w:r>
      <w:r>
        <w:t>TOR</w:t>
      </w:r>
      <w:r>
        <w:rPr>
          <w:spacing w:val="-5"/>
        </w:rPr>
        <w:t xml:space="preserve"> </w:t>
      </w:r>
      <w:r>
        <w:t>for</w:t>
      </w:r>
      <w:r>
        <w:rPr>
          <w:spacing w:val="-1"/>
        </w:rPr>
        <w:t xml:space="preserve"> </w:t>
      </w:r>
      <w:r>
        <w:t>the</w:t>
      </w:r>
      <w:r>
        <w:rPr>
          <w:spacing w:val="-3"/>
        </w:rPr>
        <w:t xml:space="preserve"> </w:t>
      </w:r>
      <w:r w:rsidR="00C4597A">
        <w:rPr>
          <w:spacing w:val="-2"/>
        </w:rPr>
        <w:t>E</w:t>
      </w:r>
      <w:r>
        <w:rPr>
          <w:spacing w:val="-2"/>
        </w:rPr>
        <w:t>valuation</w:t>
      </w:r>
    </w:p>
    <w:p w14:paraId="2EC7FF50" w14:textId="40B50FFC" w:rsidR="00445AD7" w:rsidRDefault="00445AD7" w:rsidP="00445AD7">
      <w:pPr>
        <w:pStyle w:val="ListParagraph"/>
        <w:widowControl w:val="0"/>
        <w:numPr>
          <w:ilvl w:val="2"/>
          <w:numId w:val="20"/>
        </w:numPr>
        <w:tabs>
          <w:tab w:val="left" w:pos="1640"/>
        </w:tabs>
        <w:autoSpaceDE w:val="0"/>
        <w:autoSpaceDN w:val="0"/>
        <w:spacing w:after="0" w:line="244" w:lineRule="exact"/>
      </w:pPr>
      <w:r>
        <w:t>Annex</w:t>
      </w:r>
      <w:r>
        <w:rPr>
          <w:spacing w:val="-6"/>
        </w:rPr>
        <w:t xml:space="preserve"> </w:t>
      </w:r>
      <w:r>
        <w:t>2</w:t>
      </w:r>
      <w:r>
        <w:rPr>
          <w:spacing w:val="-6"/>
        </w:rPr>
        <w:t xml:space="preserve"> </w:t>
      </w:r>
      <w:r>
        <w:t>–</w:t>
      </w:r>
      <w:r>
        <w:rPr>
          <w:spacing w:val="-4"/>
        </w:rPr>
        <w:t xml:space="preserve"> </w:t>
      </w:r>
      <w:r>
        <w:t>Evaluation</w:t>
      </w:r>
      <w:r>
        <w:rPr>
          <w:spacing w:val="-6"/>
        </w:rPr>
        <w:t xml:space="preserve"> </w:t>
      </w:r>
      <w:r w:rsidR="00C4597A">
        <w:rPr>
          <w:spacing w:val="-2"/>
        </w:rPr>
        <w:t>M</w:t>
      </w:r>
      <w:r>
        <w:rPr>
          <w:spacing w:val="-2"/>
        </w:rPr>
        <w:t>atrix</w:t>
      </w:r>
    </w:p>
    <w:p w14:paraId="499A6FDC" w14:textId="7CDC8081" w:rsidR="00445AD7" w:rsidRDefault="00445AD7" w:rsidP="00445AD7">
      <w:pPr>
        <w:pStyle w:val="ListParagraph"/>
        <w:widowControl w:val="0"/>
        <w:numPr>
          <w:ilvl w:val="2"/>
          <w:numId w:val="20"/>
        </w:numPr>
        <w:tabs>
          <w:tab w:val="left" w:pos="1640"/>
        </w:tabs>
        <w:autoSpaceDE w:val="0"/>
        <w:autoSpaceDN w:val="0"/>
        <w:spacing w:after="0" w:line="244" w:lineRule="exact"/>
        <w:rPr>
          <w:lang w:val="fr-FR"/>
        </w:rPr>
      </w:pPr>
      <w:r>
        <w:rPr>
          <w:lang w:val="fr-FR"/>
        </w:rPr>
        <w:t>Annex</w:t>
      </w:r>
      <w:r>
        <w:rPr>
          <w:spacing w:val="-6"/>
          <w:lang w:val="fr-FR"/>
        </w:rPr>
        <w:t xml:space="preserve"> </w:t>
      </w:r>
      <w:r>
        <w:rPr>
          <w:lang w:val="fr-FR"/>
        </w:rPr>
        <w:t>3</w:t>
      </w:r>
      <w:r>
        <w:rPr>
          <w:spacing w:val="-7"/>
          <w:lang w:val="fr-FR"/>
        </w:rPr>
        <w:t xml:space="preserve"> </w:t>
      </w:r>
      <w:r>
        <w:rPr>
          <w:lang w:val="fr-FR"/>
        </w:rPr>
        <w:t>-</w:t>
      </w:r>
      <w:r>
        <w:rPr>
          <w:spacing w:val="-6"/>
          <w:lang w:val="fr-FR"/>
        </w:rPr>
        <w:t xml:space="preserve"> </w:t>
      </w:r>
      <w:r>
        <w:rPr>
          <w:lang w:val="fr-FR"/>
        </w:rPr>
        <w:t>Data</w:t>
      </w:r>
      <w:r>
        <w:rPr>
          <w:spacing w:val="-7"/>
          <w:lang w:val="fr-FR"/>
        </w:rPr>
        <w:t xml:space="preserve"> </w:t>
      </w:r>
      <w:r w:rsidR="00C4597A">
        <w:rPr>
          <w:lang w:val="fr-FR"/>
        </w:rPr>
        <w:t>C</w:t>
      </w:r>
      <w:r>
        <w:rPr>
          <w:lang w:val="fr-FR"/>
        </w:rPr>
        <w:t>ollection</w:t>
      </w:r>
      <w:r>
        <w:rPr>
          <w:spacing w:val="-7"/>
          <w:lang w:val="fr-FR"/>
        </w:rPr>
        <w:t xml:space="preserve"> </w:t>
      </w:r>
      <w:r w:rsidR="00C4597A">
        <w:rPr>
          <w:lang w:val="fr-FR"/>
        </w:rPr>
        <w:t>I</w:t>
      </w:r>
      <w:r>
        <w:rPr>
          <w:lang w:val="fr-FR"/>
        </w:rPr>
        <w:t>nstruments</w:t>
      </w:r>
      <w:r>
        <w:rPr>
          <w:spacing w:val="-6"/>
          <w:lang w:val="fr-FR"/>
        </w:rPr>
        <w:t xml:space="preserve"> </w:t>
      </w:r>
      <w:r>
        <w:rPr>
          <w:spacing w:val="-2"/>
          <w:lang w:val="fr-FR"/>
        </w:rPr>
        <w:t>(</w:t>
      </w:r>
      <w:r w:rsidR="00C4597A">
        <w:rPr>
          <w:spacing w:val="-2"/>
          <w:lang w:val="fr-FR"/>
        </w:rPr>
        <w:t>Q</w:t>
      </w:r>
      <w:r>
        <w:rPr>
          <w:spacing w:val="-2"/>
          <w:lang w:val="fr-FR"/>
        </w:rPr>
        <w:t>uestionnaires)</w:t>
      </w:r>
    </w:p>
    <w:p w14:paraId="44C235EB" w14:textId="16FB5444" w:rsidR="00445AD7" w:rsidRDefault="00445AD7" w:rsidP="00445AD7">
      <w:pPr>
        <w:pStyle w:val="ListParagraph"/>
        <w:widowControl w:val="0"/>
        <w:numPr>
          <w:ilvl w:val="2"/>
          <w:numId w:val="20"/>
        </w:numPr>
        <w:tabs>
          <w:tab w:val="left" w:pos="1640"/>
        </w:tabs>
        <w:autoSpaceDE w:val="0"/>
        <w:autoSpaceDN w:val="0"/>
        <w:spacing w:after="0" w:line="244" w:lineRule="exact"/>
      </w:pPr>
      <w:r>
        <w:t>Annex</w:t>
      </w:r>
      <w:r>
        <w:rPr>
          <w:spacing w:val="-4"/>
        </w:rPr>
        <w:t xml:space="preserve"> </w:t>
      </w:r>
      <w:r>
        <w:t>4</w:t>
      </w:r>
      <w:r>
        <w:rPr>
          <w:spacing w:val="-4"/>
        </w:rPr>
        <w:t xml:space="preserve"> </w:t>
      </w:r>
      <w:r>
        <w:t>-</w:t>
      </w:r>
      <w:r>
        <w:rPr>
          <w:spacing w:val="-3"/>
        </w:rPr>
        <w:t xml:space="preserve"> </w:t>
      </w:r>
      <w:r>
        <w:t>List</w:t>
      </w:r>
      <w:r>
        <w:rPr>
          <w:spacing w:val="-5"/>
        </w:rPr>
        <w:t xml:space="preserve"> </w:t>
      </w:r>
      <w:r>
        <w:t>of</w:t>
      </w:r>
      <w:r>
        <w:rPr>
          <w:spacing w:val="-2"/>
        </w:rPr>
        <w:t xml:space="preserve"> </w:t>
      </w:r>
      <w:r w:rsidR="00C4597A">
        <w:t>I</w:t>
      </w:r>
      <w:r>
        <w:t xml:space="preserve">nterviews </w:t>
      </w:r>
      <w:r w:rsidR="00C4597A">
        <w:t>C</w:t>
      </w:r>
      <w:r>
        <w:t>onducted</w:t>
      </w:r>
    </w:p>
    <w:p w14:paraId="699B60E5" w14:textId="3D748C9C" w:rsidR="00445AD7" w:rsidRDefault="00445AD7" w:rsidP="00445AD7">
      <w:pPr>
        <w:pStyle w:val="ListParagraph"/>
        <w:widowControl w:val="0"/>
        <w:numPr>
          <w:ilvl w:val="2"/>
          <w:numId w:val="20"/>
        </w:numPr>
        <w:tabs>
          <w:tab w:val="left" w:pos="1640"/>
        </w:tabs>
        <w:autoSpaceDE w:val="0"/>
        <w:autoSpaceDN w:val="0"/>
        <w:spacing w:after="0" w:line="244" w:lineRule="exact"/>
      </w:pPr>
      <w:r>
        <w:t>Annex</w:t>
      </w:r>
      <w:r>
        <w:rPr>
          <w:spacing w:val="-6"/>
        </w:rPr>
        <w:t xml:space="preserve"> </w:t>
      </w:r>
      <w:r>
        <w:t>5</w:t>
      </w:r>
      <w:r>
        <w:rPr>
          <w:spacing w:val="-5"/>
        </w:rPr>
        <w:t xml:space="preserve"> </w:t>
      </w:r>
      <w:r>
        <w:t>-</w:t>
      </w:r>
      <w:r>
        <w:rPr>
          <w:spacing w:val="-6"/>
        </w:rPr>
        <w:t xml:space="preserve"> </w:t>
      </w:r>
      <w:r>
        <w:t>List</w:t>
      </w:r>
      <w:r>
        <w:rPr>
          <w:spacing w:val="-5"/>
        </w:rPr>
        <w:t xml:space="preserve"> </w:t>
      </w:r>
      <w:r>
        <w:t>of</w:t>
      </w:r>
      <w:r>
        <w:rPr>
          <w:spacing w:val="-6"/>
        </w:rPr>
        <w:t xml:space="preserve"> </w:t>
      </w:r>
      <w:r w:rsidR="00C4597A">
        <w:t>S</w:t>
      </w:r>
      <w:r>
        <w:t>upporting</w:t>
      </w:r>
      <w:r>
        <w:rPr>
          <w:spacing w:val="-5"/>
        </w:rPr>
        <w:t xml:space="preserve"> </w:t>
      </w:r>
      <w:r w:rsidR="00C4597A">
        <w:t>D</w:t>
      </w:r>
      <w:r>
        <w:t>ocuments</w:t>
      </w:r>
      <w:r>
        <w:rPr>
          <w:spacing w:val="-2"/>
        </w:rPr>
        <w:t xml:space="preserve"> </w:t>
      </w:r>
      <w:r w:rsidR="00C4597A">
        <w:rPr>
          <w:spacing w:val="-2"/>
        </w:rPr>
        <w:t>R</w:t>
      </w:r>
      <w:r>
        <w:rPr>
          <w:spacing w:val="-2"/>
        </w:rPr>
        <w:t>eviewed</w:t>
      </w:r>
    </w:p>
    <w:p w14:paraId="08E119F2" w14:textId="46F7F72E" w:rsidR="00445AD7" w:rsidRDefault="00445AD7" w:rsidP="00445AD7">
      <w:pPr>
        <w:pStyle w:val="ListParagraph"/>
        <w:widowControl w:val="0"/>
        <w:numPr>
          <w:ilvl w:val="2"/>
          <w:numId w:val="20"/>
        </w:numPr>
        <w:tabs>
          <w:tab w:val="left" w:pos="1640"/>
        </w:tabs>
        <w:autoSpaceDE w:val="0"/>
        <w:autoSpaceDN w:val="0"/>
        <w:spacing w:after="0" w:line="244" w:lineRule="exact"/>
      </w:pPr>
      <w:r>
        <w:t>Annex</w:t>
      </w:r>
      <w:r>
        <w:rPr>
          <w:spacing w:val="-7"/>
        </w:rPr>
        <w:t xml:space="preserve"> </w:t>
      </w:r>
      <w:r>
        <w:t>6</w:t>
      </w:r>
      <w:r>
        <w:rPr>
          <w:spacing w:val="-7"/>
        </w:rPr>
        <w:t xml:space="preserve"> </w:t>
      </w:r>
      <w:r>
        <w:t>–</w:t>
      </w:r>
      <w:r>
        <w:rPr>
          <w:spacing w:val="-6"/>
        </w:rPr>
        <w:t xml:space="preserve"> </w:t>
      </w:r>
      <w:r>
        <w:t>Project</w:t>
      </w:r>
      <w:r>
        <w:rPr>
          <w:spacing w:val="-8"/>
        </w:rPr>
        <w:t xml:space="preserve"> </w:t>
      </w:r>
      <w:r>
        <w:t>Result</w:t>
      </w:r>
      <w:r>
        <w:rPr>
          <w:spacing w:val="-7"/>
        </w:rPr>
        <w:t xml:space="preserve"> </w:t>
      </w:r>
      <w:r>
        <w:t>Framework</w:t>
      </w:r>
      <w:r>
        <w:rPr>
          <w:spacing w:val="-4"/>
        </w:rPr>
        <w:t xml:space="preserve"> </w:t>
      </w:r>
      <w:r>
        <w:t>with</w:t>
      </w:r>
      <w:r>
        <w:rPr>
          <w:spacing w:val="-6"/>
        </w:rPr>
        <w:t xml:space="preserve"> </w:t>
      </w:r>
      <w:r w:rsidR="00C4597A">
        <w:t>B</w:t>
      </w:r>
      <w:r>
        <w:t>aseline,</w:t>
      </w:r>
      <w:r>
        <w:rPr>
          <w:spacing w:val="-4"/>
        </w:rPr>
        <w:t xml:space="preserve"> </w:t>
      </w:r>
      <w:r w:rsidR="00C4597A">
        <w:t>P</w:t>
      </w:r>
      <w:r>
        <w:t>lanned</w:t>
      </w:r>
      <w:r>
        <w:rPr>
          <w:spacing w:val="-5"/>
        </w:rPr>
        <w:t xml:space="preserve"> </w:t>
      </w:r>
      <w:r>
        <w:t>and</w:t>
      </w:r>
      <w:r>
        <w:rPr>
          <w:spacing w:val="-8"/>
        </w:rPr>
        <w:t xml:space="preserve"> </w:t>
      </w:r>
      <w:r w:rsidR="00C4597A">
        <w:t>A</w:t>
      </w:r>
      <w:r>
        <w:t>chieved</w:t>
      </w:r>
      <w:r>
        <w:rPr>
          <w:spacing w:val="-5"/>
        </w:rPr>
        <w:t xml:space="preserve"> </w:t>
      </w:r>
      <w:r w:rsidR="00C4597A">
        <w:rPr>
          <w:spacing w:val="-2"/>
        </w:rPr>
        <w:t>T</w:t>
      </w:r>
      <w:r>
        <w:rPr>
          <w:spacing w:val="-2"/>
        </w:rPr>
        <w:t>argets</w:t>
      </w:r>
    </w:p>
    <w:p w14:paraId="3EAD09D8" w14:textId="77777777" w:rsidR="00445AD7" w:rsidRDefault="00445AD7" w:rsidP="00445AD7">
      <w:pPr>
        <w:pStyle w:val="ListParagraph"/>
        <w:widowControl w:val="0"/>
        <w:numPr>
          <w:ilvl w:val="2"/>
          <w:numId w:val="20"/>
        </w:numPr>
        <w:tabs>
          <w:tab w:val="left" w:pos="1640"/>
        </w:tabs>
        <w:autoSpaceDE w:val="0"/>
        <w:autoSpaceDN w:val="0"/>
        <w:spacing w:after="0" w:line="244" w:lineRule="exact"/>
      </w:pPr>
      <w:r>
        <w:t>Annex</w:t>
      </w:r>
      <w:r>
        <w:rPr>
          <w:spacing w:val="-6"/>
        </w:rPr>
        <w:t xml:space="preserve"> </w:t>
      </w:r>
      <w:r>
        <w:t>7</w:t>
      </w:r>
      <w:r>
        <w:rPr>
          <w:spacing w:val="-7"/>
        </w:rPr>
        <w:t xml:space="preserve"> </w:t>
      </w:r>
      <w:r>
        <w:t>–</w:t>
      </w:r>
      <w:r>
        <w:rPr>
          <w:spacing w:val="-5"/>
        </w:rPr>
        <w:t xml:space="preserve"> </w:t>
      </w:r>
      <w:r>
        <w:t>Code of Conduct Statement</w:t>
      </w:r>
    </w:p>
    <w:p w14:paraId="0F5F6E66" w14:textId="75794644" w:rsidR="00445AD7" w:rsidRDefault="00445AD7" w:rsidP="00445AD7">
      <w:pPr>
        <w:pStyle w:val="ListParagraph"/>
        <w:widowControl w:val="0"/>
        <w:numPr>
          <w:ilvl w:val="2"/>
          <w:numId w:val="20"/>
        </w:numPr>
        <w:tabs>
          <w:tab w:val="left" w:pos="1640"/>
        </w:tabs>
        <w:autoSpaceDE w:val="0"/>
        <w:autoSpaceDN w:val="0"/>
        <w:spacing w:after="0" w:line="244" w:lineRule="exact"/>
      </w:pPr>
      <w:r>
        <w:t>Annex</w:t>
      </w:r>
      <w:r>
        <w:rPr>
          <w:spacing w:val="-5"/>
        </w:rPr>
        <w:t xml:space="preserve"> </w:t>
      </w:r>
      <w:r>
        <w:t>8</w:t>
      </w:r>
      <w:r>
        <w:rPr>
          <w:spacing w:val="-5"/>
        </w:rPr>
        <w:t xml:space="preserve"> </w:t>
      </w:r>
      <w:r>
        <w:t>-</w:t>
      </w:r>
      <w:r>
        <w:rPr>
          <w:spacing w:val="-5"/>
        </w:rPr>
        <w:t xml:space="preserve"> </w:t>
      </w:r>
      <w:r>
        <w:t>Survey</w:t>
      </w:r>
      <w:r>
        <w:rPr>
          <w:spacing w:val="-5"/>
        </w:rPr>
        <w:t xml:space="preserve"> </w:t>
      </w:r>
      <w:r w:rsidR="00C4597A">
        <w:t>A</w:t>
      </w:r>
      <w:r>
        <w:t xml:space="preserve">nalysis </w:t>
      </w:r>
      <w:r w:rsidR="00C4597A">
        <w:rPr>
          <w:spacing w:val="-2"/>
        </w:rPr>
        <w:t>G</w:t>
      </w:r>
      <w:r>
        <w:rPr>
          <w:spacing w:val="-2"/>
        </w:rPr>
        <w:t>raphs</w:t>
      </w:r>
    </w:p>
    <w:p w14:paraId="5B1B0B1B" w14:textId="77777777" w:rsidR="00445AD7" w:rsidRDefault="00445AD7" w:rsidP="00445AD7"/>
    <w:p w14:paraId="3785F2A9" w14:textId="77777777" w:rsidR="00445AD7" w:rsidRDefault="00445AD7" w:rsidP="00445AD7"/>
    <w:p w14:paraId="28BB0DCB" w14:textId="77777777" w:rsidR="00445AD7" w:rsidRDefault="00445AD7" w:rsidP="00445AD7"/>
    <w:p w14:paraId="2B0CFAC4" w14:textId="77777777" w:rsidR="00445AD7" w:rsidRDefault="00445AD7" w:rsidP="00445AD7"/>
    <w:p w14:paraId="2BFCF8C3" w14:textId="77777777" w:rsidR="00445AD7" w:rsidRDefault="00445AD7" w:rsidP="00445AD7"/>
    <w:p w14:paraId="22E0163A" w14:textId="77777777" w:rsidR="00445AD7" w:rsidRDefault="00445AD7" w:rsidP="00445AD7"/>
    <w:p w14:paraId="09C16A31" w14:textId="77777777" w:rsidR="00445AD7" w:rsidRDefault="00445AD7" w:rsidP="00445AD7"/>
    <w:p w14:paraId="5C139957" w14:textId="77777777" w:rsidR="00445AD7" w:rsidRDefault="00445AD7" w:rsidP="00445AD7"/>
    <w:p w14:paraId="76EE79A4" w14:textId="77777777" w:rsidR="00445AD7" w:rsidRDefault="00445AD7" w:rsidP="00445AD7"/>
    <w:p w14:paraId="35BD7D05" w14:textId="77777777" w:rsidR="00445AD7" w:rsidRDefault="00445AD7" w:rsidP="00445AD7"/>
    <w:p w14:paraId="4171E6C8" w14:textId="77777777" w:rsidR="00445AD7" w:rsidRDefault="00445AD7" w:rsidP="00445AD7"/>
    <w:p w14:paraId="49AF68D0" w14:textId="77777777" w:rsidR="00445AD7" w:rsidRDefault="00445AD7" w:rsidP="00445AD7"/>
    <w:p w14:paraId="6954CB74" w14:textId="77777777" w:rsidR="00445AD7" w:rsidRDefault="00445AD7" w:rsidP="00445AD7"/>
    <w:p w14:paraId="750DFD73" w14:textId="34F363A6" w:rsidR="00445AD7" w:rsidRDefault="00445AD7" w:rsidP="00445AD7"/>
    <w:p w14:paraId="7842B869" w14:textId="32A97D92" w:rsidR="00973488" w:rsidRDefault="00973488" w:rsidP="00445AD7"/>
    <w:p w14:paraId="2B431365" w14:textId="474BDCDD" w:rsidR="00973488" w:rsidRDefault="00973488" w:rsidP="00445AD7"/>
    <w:p w14:paraId="4464D597" w14:textId="77777777" w:rsidR="00973488" w:rsidRDefault="00973488" w:rsidP="00445AD7"/>
    <w:p w14:paraId="34C11C97" w14:textId="77777777" w:rsidR="00445AD7" w:rsidRDefault="00445AD7" w:rsidP="00445AD7"/>
    <w:p w14:paraId="4BCD7E35" w14:textId="4889A127" w:rsidR="00445AD7" w:rsidRDefault="00445AD7" w:rsidP="00445AD7">
      <w:pPr>
        <w:spacing w:after="0" w:line="240" w:lineRule="auto"/>
        <w:jc w:val="both"/>
        <w:rPr>
          <w:rFonts w:cstheme="minorHAnsi"/>
          <w:b/>
          <w:bCs/>
        </w:rPr>
      </w:pPr>
      <w:r>
        <w:rPr>
          <w:rFonts w:cstheme="minorHAnsi"/>
          <w:b/>
          <w:bCs/>
        </w:rPr>
        <w:lastRenderedPageBreak/>
        <w:t xml:space="preserve">ANNEX 1 – TOR for the </w:t>
      </w:r>
      <w:r w:rsidR="00C4597A">
        <w:rPr>
          <w:rFonts w:cstheme="minorHAnsi"/>
          <w:b/>
          <w:bCs/>
        </w:rPr>
        <w:t>E</w:t>
      </w:r>
      <w:r>
        <w:rPr>
          <w:rFonts w:cstheme="minorHAnsi"/>
          <w:b/>
          <w:bCs/>
        </w:rPr>
        <w:t>valuation</w:t>
      </w:r>
    </w:p>
    <w:p w14:paraId="256F9524" w14:textId="77777777" w:rsidR="00445AD7" w:rsidRDefault="00445AD7" w:rsidP="00445AD7">
      <w:pPr>
        <w:spacing w:after="0" w:line="240" w:lineRule="auto"/>
        <w:jc w:val="both"/>
        <w:rPr>
          <w:rFonts w:cstheme="minorHAnsi"/>
          <w:b/>
          <w:bCs/>
        </w:rPr>
      </w:pPr>
    </w:p>
    <w:p w14:paraId="44B95068" w14:textId="77777777" w:rsidR="00445AD7" w:rsidRDefault="00445AD7" w:rsidP="00445AD7">
      <w:r>
        <w:t>Individual Contract</w:t>
      </w:r>
    </w:p>
    <w:p w14:paraId="144E86D1" w14:textId="77777777" w:rsidR="00445AD7" w:rsidRDefault="00445AD7" w:rsidP="00445AD7">
      <w:pPr>
        <w:shd w:val="clear" w:color="auto" w:fill="FFFFFF"/>
        <w:spacing w:after="0" w:line="240" w:lineRule="auto"/>
        <w:rPr>
          <w:rFonts w:ascii="Calibri" w:eastAsia="Times New Roman" w:hAnsi="Calibri" w:cs="Calibri"/>
          <w:b/>
          <w:bCs/>
        </w:rPr>
      </w:pPr>
    </w:p>
    <w:p w14:paraId="2396BC05" w14:textId="77777777" w:rsidR="00445AD7" w:rsidRDefault="00445AD7" w:rsidP="00445AD7">
      <w:pPr>
        <w:jc w:val="center"/>
        <w:rPr>
          <w:b/>
          <w:bCs/>
        </w:rPr>
      </w:pPr>
      <w:r>
        <w:rPr>
          <w:b/>
          <w:bCs/>
        </w:rPr>
        <w:t>Terms of References</w:t>
      </w:r>
    </w:p>
    <w:p w14:paraId="68B7D937" w14:textId="77777777" w:rsidR="00445AD7" w:rsidRDefault="00445AD7" w:rsidP="00445AD7">
      <w:pPr>
        <w:shd w:val="clear" w:color="auto" w:fill="FFFFFF"/>
        <w:spacing w:after="0" w:line="240" w:lineRule="auto"/>
        <w:ind w:left="142"/>
        <w:jc w:val="both"/>
        <w:rPr>
          <w:rFonts w:ascii="Calibri" w:eastAsia="Times New Roman" w:hAnsi="Calibri" w:cs="Calibri"/>
        </w:rPr>
      </w:pPr>
    </w:p>
    <w:p w14:paraId="7015052B" w14:textId="77777777" w:rsidR="00445AD7" w:rsidRDefault="00445AD7" w:rsidP="00445AD7">
      <w:pPr>
        <w:rPr>
          <w:b/>
          <w:bCs/>
        </w:rPr>
      </w:pPr>
      <w:r>
        <w:rPr>
          <w:b/>
          <w:bCs/>
        </w:rPr>
        <w:t>Identification of the Position</w:t>
      </w:r>
    </w:p>
    <w:tbl>
      <w:tblPr>
        <w:tblW w:w="4827" w:type="pct"/>
        <w:tblInd w:w="279" w:type="dxa"/>
        <w:tblLook w:val="04A0" w:firstRow="1" w:lastRow="0" w:firstColumn="1" w:lastColumn="0" w:noHBand="0" w:noVBand="1"/>
      </w:tblPr>
      <w:tblGrid>
        <w:gridCol w:w="2357"/>
        <w:gridCol w:w="6347"/>
      </w:tblGrid>
      <w:tr w:rsidR="00445AD7" w14:paraId="18949D8D" w14:textId="77777777" w:rsidTr="00445AD7">
        <w:trPr>
          <w:trHeight w:val="296"/>
        </w:trPr>
        <w:tc>
          <w:tcPr>
            <w:tcW w:w="1354" w:type="pct"/>
            <w:tcBorders>
              <w:top w:val="single" w:sz="4" w:space="0" w:color="auto"/>
              <w:left w:val="single" w:sz="4" w:space="0" w:color="auto"/>
              <w:bottom w:val="single" w:sz="4" w:space="0" w:color="auto"/>
              <w:right w:val="single" w:sz="4" w:space="0" w:color="auto"/>
            </w:tcBorders>
            <w:vAlign w:val="center"/>
            <w:hideMark/>
          </w:tcPr>
          <w:p w14:paraId="71743BED" w14:textId="77777777" w:rsidR="00445AD7" w:rsidRDefault="00445AD7">
            <w:pPr>
              <w:keepNext/>
              <w:keepLines/>
              <w:shd w:val="clear" w:color="auto" w:fill="FFFFFF"/>
              <w:spacing w:after="0" w:line="240" w:lineRule="exact"/>
              <w:jc w:val="both"/>
              <w:outlineLvl w:val="1"/>
              <w:rPr>
                <w:rFonts w:ascii="Calibri" w:eastAsia="SimSun" w:hAnsi="Calibri" w:cs="Calibri"/>
              </w:rPr>
            </w:pPr>
            <w:bookmarkStart w:id="25" w:name="_Toc181004221"/>
            <w:bookmarkStart w:id="26" w:name="_Toc181004081"/>
            <w:bookmarkStart w:id="27" w:name="_Toc180947325"/>
            <w:bookmarkStart w:id="28" w:name="_Toc180946506"/>
            <w:bookmarkStart w:id="29" w:name="_Toc180945733"/>
            <w:bookmarkStart w:id="30" w:name="_Toc179829036"/>
            <w:bookmarkStart w:id="31" w:name="_Toc183603860"/>
            <w:r>
              <w:rPr>
                <w:rFonts w:ascii="Calibri" w:eastAsia="SimSun" w:hAnsi="Calibri" w:cs="Calibri"/>
              </w:rPr>
              <w:t>Job Title:</w:t>
            </w:r>
            <w:bookmarkEnd w:id="25"/>
            <w:bookmarkEnd w:id="26"/>
            <w:bookmarkEnd w:id="27"/>
            <w:bookmarkEnd w:id="28"/>
            <w:bookmarkEnd w:id="29"/>
            <w:bookmarkEnd w:id="30"/>
            <w:bookmarkEnd w:id="31"/>
          </w:p>
        </w:tc>
        <w:tc>
          <w:tcPr>
            <w:tcW w:w="3646" w:type="pct"/>
            <w:tcBorders>
              <w:top w:val="single" w:sz="4" w:space="0" w:color="auto"/>
              <w:left w:val="single" w:sz="4" w:space="0" w:color="auto"/>
              <w:bottom w:val="single" w:sz="4" w:space="0" w:color="auto"/>
              <w:right w:val="single" w:sz="4" w:space="0" w:color="auto"/>
            </w:tcBorders>
            <w:vAlign w:val="center"/>
            <w:hideMark/>
          </w:tcPr>
          <w:p w14:paraId="132BF64D" w14:textId="77777777" w:rsidR="00445AD7" w:rsidRDefault="00445AD7">
            <w:pPr>
              <w:keepNext/>
              <w:keepLines/>
              <w:shd w:val="clear" w:color="auto" w:fill="FFFFFF"/>
              <w:spacing w:after="0" w:line="240" w:lineRule="exact"/>
              <w:ind w:left="142"/>
              <w:jc w:val="both"/>
              <w:outlineLvl w:val="1"/>
              <w:rPr>
                <w:rFonts w:ascii="Calibri" w:eastAsia="SimSun" w:hAnsi="Calibri" w:cs="Arial"/>
                <w:color w:val="365F91"/>
              </w:rPr>
            </w:pPr>
            <w:bookmarkStart w:id="32" w:name="_Toc181004222"/>
            <w:bookmarkStart w:id="33" w:name="_Toc181004082"/>
            <w:bookmarkStart w:id="34" w:name="_Toc180947326"/>
            <w:bookmarkStart w:id="35" w:name="_Toc180946507"/>
            <w:bookmarkStart w:id="36" w:name="_Toc180945734"/>
            <w:bookmarkStart w:id="37" w:name="_Toc179829037"/>
            <w:bookmarkStart w:id="38" w:name="_Toc183603861"/>
            <w:r>
              <w:rPr>
                <w:rFonts w:ascii="Calibri" w:eastAsia="SimSun" w:hAnsi="Calibri" w:cs="Arial"/>
              </w:rPr>
              <w:t>National Consultant for Final Project Evaluation</w:t>
            </w:r>
            <w:bookmarkEnd w:id="32"/>
            <w:bookmarkEnd w:id="33"/>
            <w:bookmarkEnd w:id="34"/>
            <w:bookmarkEnd w:id="35"/>
            <w:bookmarkEnd w:id="36"/>
            <w:bookmarkEnd w:id="37"/>
            <w:bookmarkEnd w:id="38"/>
            <w:r>
              <w:rPr>
                <w:rFonts w:ascii="Calibri" w:eastAsia="SimSun" w:hAnsi="Calibri" w:cs="Arial"/>
                <w:color w:val="365F91"/>
                <w:shd w:val="clear" w:color="auto" w:fill="FFFFFF"/>
              </w:rPr>
              <w:t xml:space="preserve"> </w:t>
            </w:r>
          </w:p>
        </w:tc>
      </w:tr>
      <w:tr w:rsidR="00445AD7" w14:paraId="4AA7E286" w14:textId="77777777" w:rsidTr="00445AD7">
        <w:tc>
          <w:tcPr>
            <w:tcW w:w="1354" w:type="pct"/>
            <w:tcBorders>
              <w:top w:val="single" w:sz="4" w:space="0" w:color="auto"/>
              <w:left w:val="single" w:sz="4" w:space="0" w:color="auto"/>
              <w:bottom w:val="single" w:sz="4" w:space="0" w:color="auto"/>
              <w:right w:val="single" w:sz="4" w:space="0" w:color="auto"/>
            </w:tcBorders>
            <w:vAlign w:val="center"/>
            <w:hideMark/>
          </w:tcPr>
          <w:p w14:paraId="186CD8D5" w14:textId="77777777" w:rsidR="00445AD7" w:rsidRDefault="00445AD7">
            <w:pPr>
              <w:keepNext/>
              <w:keepLines/>
              <w:shd w:val="clear" w:color="auto" w:fill="FFFFFF"/>
              <w:spacing w:after="0" w:line="240" w:lineRule="exact"/>
              <w:jc w:val="both"/>
              <w:outlineLvl w:val="1"/>
              <w:rPr>
                <w:rFonts w:ascii="Calibri" w:eastAsia="SimSun" w:hAnsi="Calibri" w:cs="Calibri"/>
              </w:rPr>
            </w:pPr>
            <w:bookmarkStart w:id="39" w:name="_Toc181004223"/>
            <w:bookmarkStart w:id="40" w:name="_Toc181004083"/>
            <w:bookmarkStart w:id="41" w:name="_Toc180947327"/>
            <w:bookmarkStart w:id="42" w:name="_Toc180946508"/>
            <w:bookmarkStart w:id="43" w:name="_Toc180945735"/>
            <w:bookmarkStart w:id="44" w:name="_Toc179829038"/>
            <w:bookmarkStart w:id="45" w:name="_Toc183603862"/>
            <w:r>
              <w:rPr>
                <w:rFonts w:ascii="Calibri" w:eastAsia="SimSun" w:hAnsi="Calibri" w:cs="Calibri"/>
              </w:rPr>
              <w:t>Project:</w:t>
            </w:r>
            <w:bookmarkEnd w:id="39"/>
            <w:bookmarkEnd w:id="40"/>
            <w:bookmarkEnd w:id="41"/>
            <w:bookmarkEnd w:id="42"/>
            <w:bookmarkEnd w:id="43"/>
            <w:bookmarkEnd w:id="44"/>
            <w:bookmarkEnd w:id="45"/>
          </w:p>
        </w:tc>
        <w:tc>
          <w:tcPr>
            <w:tcW w:w="3646" w:type="pct"/>
            <w:tcBorders>
              <w:top w:val="single" w:sz="4" w:space="0" w:color="auto"/>
              <w:left w:val="single" w:sz="4" w:space="0" w:color="auto"/>
              <w:bottom w:val="single" w:sz="4" w:space="0" w:color="auto"/>
              <w:right w:val="single" w:sz="4" w:space="0" w:color="auto"/>
            </w:tcBorders>
            <w:vAlign w:val="center"/>
            <w:hideMark/>
          </w:tcPr>
          <w:p w14:paraId="22C7161C" w14:textId="77777777" w:rsidR="00445AD7" w:rsidRDefault="00445AD7">
            <w:pPr>
              <w:keepNext/>
              <w:keepLines/>
              <w:shd w:val="clear" w:color="auto" w:fill="FFFFFF"/>
              <w:spacing w:after="0" w:line="240" w:lineRule="exact"/>
              <w:ind w:left="142"/>
              <w:jc w:val="both"/>
              <w:outlineLvl w:val="1"/>
              <w:rPr>
                <w:rFonts w:ascii="Calibri" w:eastAsia="SimSun" w:hAnsi="Calibri" w:cs="Calibri"/>
              </w:rPr>
            </w:pPr>
            <w:bookmarkStart w:id="46" w:name="_Toc181004224"/>
            <w:bookmarkStart w:id="47" w:name="_Toc181004084"/>
            <w:bookmarkStart w:id="48" w:name="_Toc180947328"/>
            <w:bookmarkStart w:id="49" w:name="_Toc180946509"/>
            <w:bookmarkStart w:id="50" w:name="_Toc180945736"/>
            <w:bookmarkStart w:id="51" w:name="_Toc179829039"/>
            <w:bookmarkStart w:id="52" w:name="_Toc183603863"/>
            <w:r>
              <w:rPr>
                <w:rFonts w:ascii="Calibri" w:eastAsia="SimSun" w:hAnsi="Calibri" w:cs="Calibri"/>
              </w:rPr>
              <w:t>Project for Improving Performance of Local Services (PIPLS) in Bosnia and Herzegovina</w:t>
            </w:r>
            <w:bookmarkEnd w:id="46"/>
            <w:bookmarkEnd w:id="47"/>
            <w:bookmarkEnd w:id="48"/>
            <w:bookmarkEnd w:id="49"/>
            <w:bookmarkEnd w:id="50"/>
            <w:bookmarkEnd w:id="51"/>
            <w:bookmarkEnd w:id="52"/>
          </w:p>
        </w:tc>
      </w:tr>
      <w:tr w:rsidR="00445AD7" w14:paraId="2DA7AACD" w14:textId="77777777" w:rsidTr="00445AD7">
        <w:tc>
          <w:tcPr>
            <w:tcW w:w="1354" w:type="pct"/>
            <w:tcBorders>
              <w:top w:val="single" w:sz="4" w:space="0" w:color="auto"/>
              <w:left w:val="single" w:sz="4" w:space="0" w:color="auto"/>
              <w:bottom w:val="single" w:sz="4" w:space="0" w:color="auto"/>
              <w:right w:val="single" w:sz="4" w:space="0" w:color="auto"/>
            </w:tcBorders>
            <w:vAlign w:val="center"/>
            <w:hideMark/>
          </w:tcPr>
          <w:p w14:paraId="25AA0AEB" w14:textId="77777777" w:rsidR="00445AD7" w:rsidRDefault="00445AD7">
            <w:pPr>
              <w:keepNext/>
              <w:keepLines/>
              <w:shd w:val="clear" w:color="auto" w:fill="FFFFFF"/>
              <w:spacing w:after="0" w:line="240" w:lineRule="exact"/>
              <w:jc w:val="both"/>
              <w:outlineLvl w:val="1"/>
              <w:rPr>
                <w:rFonts w:ascii="Calibri" w:eastAsia="SimSun" w:hAnsi="Calibri" w:cs="Calibri"/>
              </w:rPr>
            </w:pPr>
            <w:bookmarkStart w:id="53" w:name="_Toc181004225"/>
            <w:bookmarkStart w:id="54" w:name="_Toc181004085"/>
            <w:bookmarkStart w:id="55" w:name="_Toc180947329"/>
            <w:bookmarkStart w:id="56" w:name="_Toc180946510"/>
            <w:bookmarkStart w:id="57" w:name="_Toc180945737"/>
            <w:bookmarkStart w:id="58" w:name="_Toc179829040"/>
            <w:bookmarkStart w:id="59" w:name="_Toc183603864"/>
            <w:r>
              <w:rPr>
                <w:rFonts w:ascii="Calibri" w:eastAsia="SimSun" w:hAnsi="Calibri" w:cs="Calibri"/>
              </w:rPr>
              <w:t>Supervisor:</w:t>
            </w:r>
            <w:bookmarkEnd w:id="53"/>
            <w:bookmarkEnd w:id="54"/>
            <w:bookmarkEnd w:id="55"/>
            <w:bookmarkEnd w:id="56"/>
            <w:bookmarkEnd w:id="57"/>
            <w:bookmarkEnd w:id="58"/>
            <w:bookmarkEnd w:id="59"/>
          </w:p>
        </w:tc>
        <w:tc>
          <w:tcPr>
            <w:tcW w:w="3646" w:type="pct"/>
            <w:tcBorders>
              <w:top w:val="single" w:sz="4" w:space="0" w:color="auto"/>
              <w:left w:val="single" w:sz="4" w:space="0" w:color="auto"/>
              <w:bottom w:val="single" w:sz="4" w:space="0" w:color="auto"/>
              <w:right w:val="single" w:sz="4" w:space="0" w:color="auto"/>
            </w:tcBorders>
            <w:vAlign w:val="center"/>
            <w:hideMark/>
          </w:tcPr>
          <w:p w14:paraId="0771A3DB" w14:textId="77777777" w:rsidR="00445AD7" w:rsidRDefault="00445AD7">
            <w:pPr>
              <w:keepNext/>
              <w:keepLines/>
              <w:shd w:val="clear" w:color="auto" w:fill="FFFFFF"/>
              <w:spacing w:after="0" w:line="240" w:lineRule="exact"/>
              <w:ind w:left="142"/>
              <w:jc w:val="both"/>
              <w:outlineLvl w:val="1"/>
              <w:rPr>
                <w:rFonts w:ascii="Calibri" w:eastAsia="SimSun" w:hAnsi="Calibri" w:cs="Arial"/>
              </w:rPr>
            </w:pPr>
            <w:bookmarkStart w:id="60" w:name="_Toc181004226"/>
            <w:bookmarkStart w:id="61" w:name="_Toc181004086"/>
            <w:bookmarkStart w:id="62" w:name="_Toc180947330"/>
            <w:bookmarkStart w:id="63" w:name="_Toc180946511"/>
            <w:bookmarkStart w:id="64" w:name="_Toc180945738"/>
            <w:bookmarkStart w:id="65" w:name="_Toc179829041"/>
            <w:bookmarkStart w:id="66" w:name="_Toc183603865"/>
            <w:r>
              <w:rPr>
                <w:rFonts w:ascii="Calibri" w:eastAsia="SimSun" w:hAnsi="Calibri" w:cs="Arial"/>
              </w:rPr>
              <w:t xml:space="preserve">Aida </w:t>
            </w:r>
            <w:proofErr w:type="spellStart"/>
            <w:r>
              <w:rPr>
                <w:rFonts w:ascii="Calibri" w:eastAsia="SimSun" w:hAnsi="Calibri" w:cs="Arial"/>
              </w:rPr>
              <w:t>Laković</w:t>
            </w:r>
            <w:proofErr w:type="spellEnd"/>
            <w:r>
              <w:rPr>
                <w:rFonts w:ascii="Calibri" w:eastAsia="SimSun" w:hAnsi="Calibri" w:cs="Arial"/>
              </w:rPr>
              <w:t xml:space="preserve"> </w:t>
            </w:r>
            <w:proofErr w:type="spellStart"/>
            <w:r>
              <w:rPr>
                <w:rFonts w:ascii="Calibri" w:eastAsia="SimSun" w:hAnsi="Calibri" w:cs="Arial"/>
              </w:rPr>
              <w:t>Hošo</w:t>
            </w:r>
            <w:bookmarkEnd w:id="60"/>
            <w:bookmarkEnd w:id="61"/>
            <w:bookmarkEnd w:id="62"/>
            <w:bookmarkEnd w:id="63"/>
            <w:bookmarkEnd w:id="64"/>
            <w:bookmarkEnd w:id="65"/>
            <w:bookmarkEnd w:id="66"/>
            <w:proofErr w:type="spellEnd"/>
          </w:p>
        </w:tc>
      </w:tr>
      <w:tr w:rsidR="00445AD7" w14:paraId="3635E124" w14:textId="77777777" w:rsidTr="00445AD7">
        <w:trPr>
          <w:trHeight w:val="242"/>
        </w:trPr>
        <w:tc>
          <w:tcPr>
            <w:tcW w:w="1354" w:type="pct"/>
            <w:tcBorders>
              <w:top w:val="single" w:sz="4" w:space="0" w:color="auto"/>
              <w:left w:val="single" w:sz="4" w:space="0" w:color="auto"/>
              <w:bottom w:val="single" w:sz="4" w:space="0" w:color="auto"/>
              <w:right w:val="single" w:sz="4" w:space="0" w:color="auto"/>
            </w:tcBorders>
            <w:vAlign w:val="center"/>
            <w:hideMark/>
          </w:tcPr>
          <w:p w14:paraId="145054B0" w14:textId="77777777" w:rsidR="00445AD7" w:rsidRDefault="00445AD7">
            <w:pPr>
              <w:keepNext/>
              <w:keepLines/>
              <w:shd w:val="clear" w:color="auto" w:fill="FFFFFF"/>
              <w:spacing w:after="0" w:line="240" w:lineRule="exact"/>
              <w:jc w:val="both"/>
              <w:outlineLvl w:val="1"/>
              <w:rPr>
                <w:rFonts w:ascii="Calibri" w:eastAsia="SimSun" w:hAnsi="Calibri" w:cs="Calibri"/>
              </w:rPr>
            </w:pPr>
            <w:bookmarkStart w:id="67" w:name="_Toc181004227"/>
            <w:bookmarkStart w:id="68" w:name="_Toc181004087"/>
            <w:bookmarkStart w:id="69" w:name="_Toc180947331"/>
            <w:bookmarkStart w:id="70" w:name="_Toc180946512"/>
            <w:bookmarkStart w:id="71" w:name="_Toc180945739"/>
            <w:bookmarkStart w:id="72" w:name="_Toc179829042"/>
            <w:bookmarkStart w:id="73" w:name="_Toc183603866"/>
            <w:r>
              <w:rPr>
                <w:rFonts w:ascii="Calibri" w:eastAsia="SimSun" w:hAnsi="Calibri" w:cs="Calibri"/>
              </w:rPr>
              <w:t>Location:</w:t>
            </w:r>
            <w:bookmarkEnd w:id="67"/>
            <w:bookmarkEnd w:id="68"/>
            <w:bookmarkEnd w:id="69"/>
            <w:bookmarkEnd w:id="70"/>
            <w:bookmarkEnd w:id="71"/>
            <w:bookmarkEnd w:id="72"/>
            <w:bookmarkEnd w:id="73"/>
          </w:p>
        </w:tc>
        <w:tc>
          <w:tcPr>
            <w:tcW w:w="3646" w:type="pct"/>
            <w:tcBorders>
              <w:top w:val="single" w:sz="4" w:space="0" w:color="auto"/>
              <w:left w:val="single" w:sz="4" w:space="0" w:color="auto"/>
              <w:bottom w:val="single" w:sz="4" w:space="0" w:color="auto"/>
              <w:right w:val="single" w:sz="4" w:space="0" w:color="auto"/>
            </w:tcBorders>
            <w:vAlign w:val="center"/>
            <w:hideMark/>
          </w:tcPr>
          <w:p w14:paraId="68CDB216" w14:textId="77777777" w:rsidR="00445AD7" w:rsidRDefault="00445AD7">
            <w:pPr>
              <w:shd w:val="clear" w:color="auto" w:fill="FFFFFF"/>
              <w:spacing w:after="0" w:line="240" w:lineRule="exact"/>
              <w:ind w:left="142"/>
              <w:rPr>
                <w:rFonts w:ascii="Calibri" w:eastAsia="Times New Roman" w:hAnsi="Calibri" w:cs="Calibri"/>
              </w:rPr>
            </w:pPr>
            <w:r>
              <w:rPr>
                <w:rFonts w:ascii="Calibri" w:eastAsia="Times New Roman" w:hAnsi="Calibri" w:cs="Calibri"/>
              </w:rPr>
              <w:t xml:space="preserve">Bosnia and Herzegovina  </w:t>
            </w:r>
          </w:p>
        </w:tc>
      </w:tr>
      <w:tr w:rsidR="00445AD7" w14:paraId="3204119A" w14:textId="77777777" w:rsidTr="00445AD7">
        <w:trPr>
          <w:trHeight w:val="233"/>
        </w:trPr>
        <w:tc>
          <w:tcPr>
            <w:tcW w:w="1354" w:type="pct"/>
            <w:tcBorders>
              <w:top w:val="single" w:sz="4" w:space="0" w:color="auto"/>
              <w:left w:val="single" w:sz="4" w:space="0" w:color="auto"/>
              <w:bottom w:val="nil"/>
              <w:right w:val="single" w:sz="4" w:space="0" w:color="auto"/>
            </w:tcBorders>
            <w:vAlign w:val="center"/>
            <w:hideMark/>
          </w:tcPr>
          <w:p w14:paraId="4C0AF22D" w14:textId="77777777" w:rsidR="00445AD7" w:rsidRDefault="00445AD7">
            <w:pPr>
              <w:keepNext/>
              <w:keepLines/>
              <w:shd w:val="clear" w:color="auto" w:fill="FFFFFF"/>
              <w:spacing w:after="0" w:line="240" w:lineRule="exact"/>
              <w:jc w:val="both"/>
              <w:outlineLvl w:val="1"/>
              <w:rPr>
                <w:rFonts w:ascii="Calibri" w:eastAsia="SimSun" w:hAnsi="Calibri" w:cs="Calibri"/>
              </w:rPr>
            </w:pPr>
            <w:bookmarkStart w:id="74" w:name="_Toc181004228"/>
            <w:bookmarkStart w:id="75" w:name="_Toc181004088"/>
            <w:bookmarkStart w:id="76" w:name="_Toc180947332"/>
            <w:bookmarkStart w:id="77" w:name="_Toc180946513"/>
            <w:bookmarkStart w:id="78" w:name="_Toc180945740"/>
            <w:bookmarkStart w:id="79" w:name="_Toc179829043"/>
            <w:bookmarkStart w:id="80" w:name="_Toc183603867"/>
            <w:r>
              <w:rPr>
                <w:rFonts w:ascii="Calibri" w:eastAsia="SimSun" w:hAnsi="Calibri" w:cs="Calibri"/>
              </w:rPr>
              <w:t>Travel requirement:</w:t>
            </w:r>
            <w:bookmarkEnd w:id="74"/>
            <w:bookmarkEnd w:id="75"/>
            <w:bookmarkEnd w:id="76"/>
            <w:bookmarkEnd w:id="77"/>
            <w:bookmarkEnd w:id="78"/>
            <w:bookmarkEnd w:id="79"/>
            <w:bookmarkEnd w:id="80"/>
          </w:p>
        </w:tc>
        <w:tc>
          <w:tcPr>
            <w:tcW w:w="3646" w:type="pct"/>
            <w:tcBorders>
              <w:top w:val="single" w:sz="4" w:space="0" w:color="auto"/>
              <w:left w:val="single" w:sz="4" w:space="0" w:color="auto"/>
              <w:bottom w:val="nil"/>
              <w:right w:val="single" w:sz="4" w:space="0" w:color="auto"/>
            </w:tcBorders>
            <w:vAlign w:val="center"/>
            <w:hideMark/>
          </w:tcPr>
          <w:p w14:paraId="5AF988DB" w14:textId="77777777" w:rsidR="00445AD7" w:rsidRDefault="00445AD7">
            <w:pPr>
              <w:keepNext/>
              <w:keepLines/>
              <w:shd w:val="clear" w:color="auto" w:fill="FFFFFF"/>
              <w:spacing w:after="0" w:line="240" w:lineRule="exact"/>
              <w:jc w:val="both"/>
              <w:outlineLvl w:val="1"/>
              <w:rPr>
                <w:rFonts w:ascii="Calibri" w:eastAsia="SimSun" w:hAnsi="Calibri" w:cs="Calibri"/>
              </w:rPr>
            </w:pPr>
            <w:r>
              <w:rPr>
                <w:rFonts w:ascii="Calibri" w:eastAsia="SimSun" w:hAnsi="Calibri" w:cs="Calibri"/>
              </w:rPr>
              <w:t xml:space="preserve">   </w:t>
            </w:r>
            <w:bookmarkStart w:id="81" w:name="_Toc181004229"/>
            <w:bookmarkStart w:id="82" w:name="_Toc181004089"/>
            <w:bookmarkStart w:id="83" w:name="_Toc180947333"/>
            <w:bookmarkStart w:id="84" w:name="_Toc180946514"/>
            <w:bookmarkStart w:id="85" w:name="_Toc180945741"/>
            <w:bookmarkStart w:id="86" w:name="_Toc179829044"/>
            <w:bookmarkStart w:id="87" w:name="_Toc183603868"/>
            <w:r>
              <w:rPr>
                <w:rFonts w:ascii="Calibri" w:eastAsia="SimSun" w:hAnsi="Calibri" w:cs="Calibri"/>
              </w:rPr>
              <w:t>Yes</w:t>
            </w:r>
            <w:bookmarkEnd w:id="81"/>
            <w:bookmarkEnd w:id="82"/>
            <w:bookmarkEnd w:id="83"/>
            <w:bookmarkEnd w:id="84"/>
            <w:bookmarkEnd w:id="85"/>
            <w:bookmarkEnd w:id="86"/>
            <w:bookmarkEnd w:id="87"/>
          </w:p>
        </w:tc>
      </w:tr>
      <w:tr w:rsidR="00445AD7" w14:paraId="7553C7B9" w14:textId="77777777" w:rsidTr="00445AD7">
        <w:trPr>
          <w:trHeight w:val="260"/>
        </w:trPr>
        <w:tc>
          <w:tcPr>
            <w:tcW w:w="1354" w:type="pct"/>
            <w:tcBorders>
              <w:top w:val="single" w:sz="4" w:space="0" w:color="auto"/>
              <w:left w:val="single" w:sz="4" w:space="0" w:color="auto"/>
              <w:bottom w:val="single" w:sz="4" w:space="0" w:color="auto"/>
              <w:right w:val="single" w:sz="4" w:space="0" w:color="auto"/>
            </w:tcBorders>
            <w:vAlign w:val="center"/>
            <w:hideMark/>
          </w:tcPr>
          <w:p w14:paraId="612404D4" w14:textId="77777777" w:rsidR="00445AD7" w:rsidRDefault="00445AD7">
            <w:pPr>
              <w:keepNext/>
              <w:keepLines/>
              <w:shd w:val="clear" w:color="auto" w:fill="FFFFFF"/>
              <w:spacing w:after="0" w:line="240" w:lineRule="exact"/>
              <w:jc w:val="both"/>
              <w:outlineLvl w:val="1"/>
              <w:rPr>
                <w:rFonts w:ascii="Calibri" w:eastAsia="SimSun" w:hAnsi="Calibri" w:cs="Calibri"/>
              </w:rPr>
            </w:pPr>
            <w:bookmarkStart w:id="88" w:name="_Toc181004230"/>
            <w:bookmarkStart w:id="89" w:name="_Toc181004090"/>
            <w:bookmarkStart w:id="90" w:name="_Toc180947334"/>
            <w:bookmarkStart w:id="91" w:name="_Toc180946515"/>
            <w:bookmarkStart w:id="92" w:name="_Toc180945742"/>
            <w:bookmarkStart w:id="93" w:name="_Toc179829045"/>
            <w:bookmarkStart w:id="94" w:name="_Toc183603869"/>
            <w:r>
              <w:rPr>
                <w:rFonts w:ascii="Calibri" w:eastAsia="SimSun" w:hAnsi="Calibri" w:cs="Calibri"/>
              </w:rPr>
              <w:t>Practice Area:</w:t>
            </w:r>
            <w:bookmarkEnd w:id="88"/>
            <w:bookmarkEnd w:id="89"/>
            <w:bookmarkEnd w:id="90"/>
            <w:bookmarkEnd w:id="91"/>
            <w:bookmarkEnd w:id="92"/>
            <w:bookmarkEnd w:id="93"/>
            <w:bookmarkEnd w:id="94"/>
          </w:p>
        </w:tc>
        <w:tc>
          <w:tcPr>
            <w:tcW w:w="3646" w:type="pct"/>
            <w:tcBorders>
              <w:top w:val="single" w:sz="4" w:space="0" w:color="auto"/>
              <w:left w:val="single" w:sz="4" w:space="0" w:color="auto"/>
              <w:bottom w:val="single" w:sz="4" w:space="0" w:color="auto"/>
              <w:right w:val="single" w:sz="4" w:space="0" w:color="auto"/>
            </w:tcBorders>
            <w:vAlign w:val="center"/>
            <w:hideMark/>
          </w:tcPr>
          <w:sdt>
            <w:sdtPr>
              <w:rPr>
                <w:rFonts w:ascii="Calibri" w:eastAsia="SimSun" w:hAnsi="Calibri" w:cs="Calibri"/>
              </w:rPr>
              <w:id w:val="680943695"/>
              <w:placeholder>
                <w:docPart w:val="3B39CA486F7F4319B29A06F606760237"/>
              </w:placeholder>
              <w:dropDownList>
                <w:listItem w:value="Choose an item."/>
                <w:listItem w:displayText="Governance and Peacebuilding" w:value="Governance and Peacebuilding"/>
                <w:listItem w:displayText="Sustainable Development and Poverty Reduction" w:value="Sustainable Development and Poverty Reduction"/>
                <w:listItem w:displayText="Recilience and Climate Change" w:value="Recilience and Climate Change"/>
                <w:listItem w:displayText="Crisis Response" w:value="Crisis Response"/>
                <w:listItem w:displayText="HIV, Health and Development" w:value="HIV, Health and Development"/>
                <w:listItem w:displayText="Gender Equality" w:value="Gender Equality"/>
                <w:listItem w:displayText="Management" w:value="Management"/>
              </w:dropDownList>
            </w:sdtPr>
            <w:sdtContent>
              <w:p w14:paraId="3DDA2896" w14:textId="77777777" w:rsidR="00445AD7" w:rsidRDefault="00445AD7">
                <w:pPr>
                  <w:shd w:val="clear" w:color="auto" w:fill="FFFFFF"/>
                  <w:spacing w:after="0" w:line="240" w:lineRule="exact"/>
                  <w:ind w:left="142"/>
                  <w:rPr>
                    <w:rFonts w:ascii="Calibri" w:eastAsia="SimSun" w:hAnsi="Calibri" w:cs="Calibri"/>
                  </w:rPr>
                </w:pPr>
                <w:r>
                  <w:rPr>
                    <w:rFonts w:ascii="Calibri" w:eastAsia="SimSun" w:hAnsi="Calibri" w:cs="Calibri"/>
                  </w:rPr>
                  <w:t>Governance and Peacebuilding</w:t>
                </w:r>
              </w:p>
            </w:sdtContent>
          </w:sdt>
        </w:tc>
      </w:tr>
      <w:tr w:rsidR="00445AD7" w14:paraId="300AA95F" w14:textId="77777777" w:rsidTr="00445AD7">
        <w:tc>
          <w:tcPr>
            <w:tcW w:w="1354" w:type="pct"/>
            <w:tcBorders>
              <w:top w:val="single" w:sz="4" w:space="0" w:color="auto"/>
              <w:left w:val="single" w:sz="4" w:space="0" w:color="auto"/>
              <w:bottom w:val="single" w:sz="4" w:space="0" w:color="auto"/>
              <w:right w:val="single" w:sz="4" w:space="0" w:color="auto"/>
            </w:tcBorders>
            <w:vAlign w:val="center"/>
            <w:hideMark/>
          </w:tcPr>
          <w:p w14:paraId="2A21FE1E" w14:textId="77777777" w:rsidR="00445AD7" w:rsidRDefault="00445AD7">
            <w:pPr>
              <w:keepNext/>
              <w:keepLines/>
              <w:shd w:val="clear" w:color="auto" w:fill="FFFFFF"/>
              <w:spacing w:after="0" w:line="240" w:lineRule="exact"/>
              <w:jc w:val="both"/>
              <w:outlineLvl w:val="1"/>
              <w:rPr>
                <w:rFonts w:ascii="Calibri" w:eastAsia="SimSun" w:hAnsi="Calibri" w:cs="Calibri"/>
              </w:rPr>
            </w:pPr>
            <w:bookmarkStart w:id="95" w:name="_Toc181004231"/>
            <w:bookmarkStart w:id="96" w:name="_Toc181004091"/>
            <w:bookmarkStart w:id="97" w:name="_Toc180947335"/>
            <w:bookmarkStart w:id="98" w:name="_Toc180946516"/>
            <w:bookmarkStart w:id="99" w:name="_Toc180945743"/>
            <w:bookmarkStart w:id="100" w:name="_Toc179829046"/>
            <w:bookmarkStart w:id="101" w:name="_Toc183603870"/>
            <w:r>
              <w:rPr>
                <w:rFonts w:ascii="Calibri" w:eastAsia="SimSun" w:hAnsi="Calibri" w:cs="Calibri"/>
              </w:rPr>
              <w:t>Application deadline:</w:t>
            </w:r>
            <w:bookmarkEnd w:id="95"/>
            <w:bookmarkEnd w:id="96"/>
            <w:bookmarkEnd w:id="97"/>
            <w:bookmarkEnd w:id="98"/>
            <w:bookmarkEnd w:id="99"/>
            <w:bookmarkEnd w:id="100"/>
            <w:bookmarkEnd w:id="101"/>
          </w:p>
        </w:tc>
        <w:bookmarkStart w:id="102" w:name="_Toc181004232"/>
        <w:bookmarkStart w:id="103" w:name="_Toc181004092"/>
        <w:bookmarkStart w:id="104" w:name="_Toc180947336"/>
        <w:bookmarkStart w:id="105" w:name="_Toc180946517"/>
        <w:bookmarkStart w:id="106" w:name="_Toc180945744"/>
        <w:bookmarkStart w:id="107" w:name="_Toc179829047"/>
        <w:bookmarkStart w:id="108" w:name="_Toc183603871"/>
        <w:tc>
          <w:tcPr>
            <w:tcW w:w="3646" w:type="pct"/>
            <w:tcBorders>
              <w:top w:val="single" w:sz="4" w:space="0" w:color="auto"/>
              <w:left w:val="single" w:sz="4" w:space="0" w:color="auto"/>
              <w:bottom w:val="single" w:sz="4" w:space="0" w:color="auto"/>
              <w:right w:val="single" w:sz="4" w:space="0" w:color="auto"/>
            </w:tcBorders>
            <w:vAlign w:val="center"/>
            <w:hideMark/>
          </w:tcPr>
          <w:p w14:paraId="751E8CC0" w14:textId="77777777" w:rsidR="00445AD7" w:rsidRDefault="00000000">
            <w:pPr>
              <w:keepNext/>
              <w:keepLines/>
              <w:shd w:val="clear" w:color="auto" w:fill="FFFFFF"/>
              <w:spacing w:after="0" w:line="240" w:lineRule="exact"/>
              <w:ind w:left="142"/>
              <w:jc w:val="both"/>
              <w:outlineLvl w:val="1"/>
              <w:rPr>
                <w:rFonts w:ascii="Calibri" w:eastAsia="SimSun" w:hAnsi="Calibri" w:cs="Calibri"/>
              </w:rPr>
            </w:pPr>
            <w:sdt>
              <w:sdtPr>
                <w:rPr>
                  <w:rFonts w:ascii="Calibri" w:eastAsia="SimSun" w:hAnsi="Calibri" w:cs="Calibri"/>
                </w:rPr>
                <w:id w:val="722493366"/>
                <w:placeholder>
                  <w:docPart w:val="1D5DFA6572BF41F8B03AA78BCAB52E32"/>
                </w:placeholder>
                <w:date>
                  <w:dateFormat w:val="M/d/yyyy"/>
                  <w:lid w:val="en-US"/>
                  <w:storeMappedDataAs w:val="dateTime"/>
                  <w:calendar w:val="gregorian"/>
                </w:date>
              </w:sdtPr>
              <w:sdtContent>
                <w:r w:rsidR="00445AD7">
                  <w:rPr>
                    <w:rFonts w:ascii="Calibri" w:eastAsia="SimSun" w:hAnsi="Calibri" w:cs="Calibri"/>
                  </w:rPr>
                  <w:t>N/A</w:t>
                </w:r>
              </w:sdtContent>
            </w:sdt>
            <w:bookmarkEnd w:id="102"/>
            <w:bookmarkEnd w:id="103"/>
            <w:bookmarkEnd w:id="104"/>
            <w:bookmarkEnd w:id="105"/>
            <w:bookmarkEnd w:id="106"/>
            <w:bookmarkEnd w:id="107"/>
            <w:bookmarkEnd w:id="108"/>
          </w:p>
        </w:tc>
      </w:tr>
      <w:tr w:rsidR="00445AD7" w14:paraId="2414DD39" w14:textId="77777777" w:rsidTr="00445AD7">
        <w:tc>
          <w:tcPr>
            <w:tcW w:w="1354" w:type="pct"/>
            <w:tcBorders>
              <w:top w:val="single" w:sz="4" w:space="0" w:color="auto"/>
              <w:left w:val="single" w:sz="4" w:space="0" w:color="auto"/>
              <w:bottom w:val="single" w:sz="4" w:space="0" w:color="auto"/>
              <w:right w:val="single" w:sz="4" w:space="0" w:color="auto"/>
            </w:tcBorders>
            <w:vAlign w:val="center"/>
            <w:hideMark/>
          </w:tcPr>
          <w:p w14:paraId="241072A9" w14:textId="77777777" w:rsidR="00445AD7" w:rsidRDefault="00445AD7">
            <w:pPr>
              <w:keepNext/>
              <w:keepLines/>
              <w:shd w:val="clear" w:color="auto" w:fill="FFFFFF"/>
              <w:spacing w:after="0" w:line="240" w:lineRule="exact"/>
              <w:jc w:val="both"/>
              <w:outlineLvl w:val="1"/>
              <w:rPr>
                <w:rFonts w:ascii="Calibri" w:eastAsia="Calibri" w:hAnsi="Calibri" w:cs="Calibri"/>
              </w:rPr>
            </w:pPr>
            <w:bookmarkStart w:id="109" w:name="_Toc181004233"/>
            <w:bookmarkStart w:id="110" w:name="_Toc181004093"/>
            <w:bookmarkStart w:id="111" w:name="_Toc180947337"/>
            <w:bookmarkStart w:id="112" w:name="_Toc180946518"/>
            <w:bookmarkStart w:id="113" w:name="_Toc180945745"/>
            <w:bookmarkStart w:id="114" w:name="_Toc179829048"/>
            <w:bookmarkStart w:id="115" w:name="_Toc183603872"/>
            <w:r>
              <w:rPr>
                <w:rFonts w:ascii="Calibri" w:eastAsia="SimSun" w:hAnsi="Calibri" w:cs="Calibri"/>
              </w:rPr>
              <w:t>Type of Contract:</w:t>
            </w:r>
            <w:bookmarkEnd w:id="109"/>
            <w:bookmarkEnd w:id="110"/>
            <w:bookmarkEnd w:id="111"/>
            <w:bookmarkEnd w:id="112"/>
            <w:bookmarkEnd w:id="113"/>
            <w:bookmarkEnd w:id="114"/>
            <w:bookmarkEnd w:id="115"/>
          </w:p>
        </w:tc>
        <w:bookmarkStart w:id="116" w:name="_Toc179829049" w:displacedByCustomXml="next"/>
        <w:bookmarkStart w:id="117" w:name="_Toc180945746" w:displacedByCustomXml="next"/>
        <w:bookmarkStart w:id="118" w:name="_Toc180946519" w:displacedByCustomXml="next"/>
        <w:bookmarkStart w:id="119" w:name="_Toc180947338" w:displacedByCustomXml="next"/>
        <w:bookmarkStart w:id="120" w:name="_Toc181004094" w:displacedByCustomXml="next"/>
        <w:bookmarkStart w:id="121" w:name="_Toc181004234" w:displacedByCustomXml="next"/>
        <w:bookmarkStart w:id="122" w:name="_Toc183603873" w:displacedByCustomXml="next"/>
        <w:sdt>
          <w:sdtPr>
            <w:rPr>
              <w:rFonts w:ascii="Calibri" w:eastAsia="Calibri" w:hAnsi="Calibri" w:cs="Calibri"/>
            </w:rPr>
            <w:id w:val="107468900"/>
            <w:placeholder>
              <w:docPart w:val="D00607D9E1A14D9EBC0894CF52BC027F"/>
            </w:placeholder>
            <w:dropDownList>
              <w:listItem w:value="Choose an item."/>
              <w:listItem w:displayText="National" w:value="National"/>
              <w:listItem w:displayText="International" w:value="International"/>
            </w:dropDownList>
          </w:sdtPr>
          <w:sdtContent>
            <w:tc>
              <w:tcPr>
                <w:tcW w:w="3646" w:type="pct"/>
                <w:tcBorders>
                  <w:top w:val="single" w:sz="4" w:space="0" w:color="auto"/>
                  <w:left w:val="single" w:sz="4" w:space="0" w:color="auto"/>
                  <w:bottom w:val="single" w:sz="4" w:space="0" w:color="auto"/>
                  <w:right w:val="single" w:sz="4" w:space="0" w:color="auto"/>
                </w:tcBorders>
                <w:vAlign w:val="center"/>
                <w:hideMark/>
              </w:tcPr>
              <w:p w14:paraId="260B8C5F" w14:textId="77777777" w:rsidR="00445AD7" w:rsidRDefault="00445AD7">
                <w:pPr>
                  <w:keepNext/>
                  <w:keepLines/>
                  <w:shd w:val="clear" w:color="auto" w:fill="FFFFFF"/>
                  <w:spacing w:after="0" w:line="240" w:lineRule="exact"/>
                  <w:ind w:left="142"/>
                  <w:jc w:val="both"/>
                  <w:outlineLvl w:val="1"/>
                  <w:rPr>
                    <w:rFonts w:ascii="Calibri" w:eastAsia="Calibri" w:hAnsi="Calibri" w:cs="Calibri"/>
                  </w:rPr>
                </w:pPr>
                <w:r>
                  <w:rPr>
                    <w:rFonts w:ascii="Calibri" w:eastAsia="Calibri" w:hAnsi="Calibri" w:cs="Calibri"/>
                  </w:rPr>
                  <w:t>National</w:t>
                </w:r>
              </w:p>
            </w:tc>
            <w:bookmarkEnd w:id="116" w:displacedByCustomXml="next"/>
            <w:bookmarkEnd w:id="117" w:displacedByCustomXml="next"/>
            <w:bookmarkEnd w:id="118" w:displacedByCustomXml="next"/>
            <w:bookmarkEnd w:id="119" w:displacedByCustomXml="next"/>
            <w:bookmarkEnd w:id="120" w:displacedByCustomXml="next"/>
            <w:bookmarkEnd w:id="121" w:displacedByCustomXml="next"/>
          </w:sdtContent>
        </w:sdt>
        <w:bookmarkEnd w:id="122" w:displacedByCustomXml="prev"/>
      </w:tr>
      <w:tr w:rsidR="00445AD7" w14:paraId="3E09EE2E" w14:textId="77777777" w:rsidTr="00445AD7">
        <w:tc>
          <w:tcPr>
            <w:tcW w:w="1354" w:type="pct"/>
            <w:tcBorders>
              <w:top w:val="single" w:sz="4" w:space="0" w:color="auto"/>
              <w:left w:val="single" w:sz="4" w:space="0" w:color="auto"/>
              <w:bottom w:val="single" w:sz="4" w:space="0" w:color="auto"/>
              <w:right w:val="single" w:sz="4" w:space="0" w:color="auto"/>
            </w:tcBorders>
            <w:vAlign w:val="center"/>
            <w:hideMark/>
          </w:tcPr>
          <w:p w14:paraId="4F779CD6" w14:textId="77777777" w:rsidR="00445AD7" w:rsidRDefault="00445AD7">
            <w:pPr>
              <w:keepNext/>
              <w:keepLines/>
              <w:shd w:val="clear" w:color="auto" w:fill="FFFFFF"/>
              <w:spacing w:after="0" w:line="240" w:lineRule="exact"/>
              <w:jc w:val="both"/>
              <w:outlineLvl w:val="1"/>
              <w:rPr>
                <w:rFonts w:ascii="Calibri" w:eastAsia="SimSun" w:hAnsi="Calibri" w:cs="Calibri"/>
              </w:rPr>
            </w:pPr>
            <w:bookmarkStart w:id="123" w:name="_Toc181004235"/>
            <w:bookmarkStart w:id="124" w:name="_Toc181004095"/>
            <w:bookmarkStart w:id="125" w:name="_Toc180947339"/>
            <w:bookmarkStart w:id="126" w:name="_Toc180946520"/>
            <w:bookmarkStart w:id="127" w:name="_Toc180945747"/>
            <w:bookmarkStart w:id="128" w:name="_Toc179829050"/>
            <w:bookmarkStart w:id="129" w:name="_Toc183603874"/>
            <w:r>
              <w:rPr>
                <w:rFonts w:ascii="Calibri" w:eastAsia="SimSun" w:hAnsi="Calibri" w:cs="Calibri"/>
              </w:rPr>
              <w:t>Duration:</w:t>
            </w:r>
            <w:bookmarkEnd w:id="123"/>
            <w:bookmarkEnd w:id="124"/>
            <w:bookmarkEnd w:id="125"/>
            <w:bookmarkEnd w:id="126"/>
            <w:bookmarkEnd w:id="127"/>
            <w:bookmarkEnd w:id="128"/>
            <w:bookmarkEnd w:id="129"/>
          </w:p>
        </w:tc>
        <w:tc>
          <w:tcPr>
            <w:tcW w:w="3646" w:type="pct"/>
            <w:tcBorders>
              <w:top w:val="single" w:sz="4" w:space="0" w:color="auto"/>
              <w:left w:val="single" w:sz="4" w:space="0" w:color="auto"/>
              <w:bottom w:val="single" w:sz="4" w:space="0" w:color="auto"/>
              <w:right w:val="single" w:sz="4" w:space="0" w:color="auto"/>
            </w:tcBorders>
            <w:vAlign w:val="center"/>
            <w:hideMark/>
          </w:tcPr>
          <w:p w14:paraId="3AC8A25F" w14:textId="77777777" w:rsidR="00445AD7" w:rsidRDefault="00445AD7">
            <w:pPr>
              <w:keepNext/>
              <w:keepLines/>
              <w:shd w:val="clear" w:color="auto" w:fill="FFFFFF"/>
              <w:spacing w:after="0" w:line="240" w:lineRule="exact"/>
              <w:ind w:left="142"/>
              <w:jc w:val="both"/>
              <w:outlineLvl w:val="1"/>
              <w:rPr>
                <w:rFonts w:ascii="Calibri" w:eastAsia="SimSun" w:hAnsi="Calibri" w:cs="Calibri"/>
              </w:rPr>
            </w:pPr>
            <w:bookmarkStart w:id="130" w:name="_Toc181004236"/>
            <w:bookmarkStart w:id="131" w:name="_Toc181004096"/>
            <w:bookmarkStart w:id="132" w:name="_Toc180947340"/>
            <w:bookmarkStart w:id="133" w:name="_Toc180946521"/>
            <w:bookmarkStart w:id="134" w:name="_Toc180945748"/>
            <w:bookmarkStart w:id="135" w:name="_Toc179829051"/>
            <w:bookmarkStart w:id="136" w:name="_Toc183603875"/>
            <w:r>
              <w:rPr>
                <w:rFonts w:ascii="Calibri" w:eastAsia="SimSun" w:hAnsi="Calibri" w:cs="Calibri"/>
              </w:rPr>
              <w:t>June 2024 - September 2024 (up to 25 expert days)</w:t>
            </w:r>
            <w:bookmarkEnd w:id="130"/>
            <w:bookmarkEnd w:id="131"/>
            <w:bookmarkEnd w:id="132"/>
            <w:bookmarkEnd w:id="133"/>
            <w:bookmarkEnd w:id="134"/>
            <w:bookmarkEnd w:id="135"/>
            <w:bookmarkEnd w:id="136"/>
          </w:p>
        </w:tc>
      </w:tr>
      <w:tr w:rsidR="00445AD7" w14:paraId="42AE277A" w14:textId="77777777" w:rsidTr="00445AD7">
        <w:tc>
          <w:tcPr>
            <w:tcW w:w="1354" w:type="pct"/>
            <w:tcBorders>
              <w:top w:val="single" w:sz="4" w:space="0" w:color="auto"/>
              <w:left w:val="single" w:sz="4" w:space="0" w:color="auto"/>
              <w:bottom w:val="single" w:sz="4" w:space="0" w:color="auto"/>
              <w:right w:val="single" w:sz="4" w:space="0" w:color="auto"/>
            </w:tcBorders>
            <w:vAlign w:val="center"/>
            <w:hideMark/>
          </w:tcPr>
          <w:p w14:paraId="1E03221F" w14:textId="77777777" w:rsidR="00445AD7" w:rsidRDefault="00445AD7">
            <w:pPr>
              <w:keepNext/>
              <w:keepLines/>
              <w:shd w:val="clear" w:color="auto" w:fill="FFFFFF"/>
              <w:spacing w:after="0" w:line="240" w:lineRule="exact"/>
              <w:jc w:val="both"/>
              <w:outlineLvl w:val="1"/>
              <w:rPr>
                <w:rFonts w:ascii="Calibri" w:eastAsia="SimSun" w:hAnsi="Calibri" w:cs="Calibri"/>
              </w:rPr>
            </w:pPr>
            <w:bookmarkStart w:id="137" w:name="_Toc181004237"/>
            <w:bookmarkStart w:id="138" w:name="_Toc181004097"/>
            <w:bookmarkStart w:id="139" w:name="_Toc180947341"/>
            <w:bookmarkStart w:id="140" w:name="_Toc180946522"/>
            <w:bookmarkStart w:id="141" w:name="_Toc180945749"/>
            <w:bookmarkStart w:id="142" w:name="_Toc179829052"/>
            <w:bookmarkStart w:id="143" w:name="_Toc183603876"/>
            <w:r>
              <w:rPr>
                <w:rFonts w:ascii="Calibri" w:eastAsia="SimSun" w:hAnsi="Calibri" w:cs="Calibri"/>
              </w:rPr>
              <w:t>Presence in the UNDP premises</w:t>
            </w:r>
            <w:bookmarkEnd w:id="137"/>
            <w:bookmarkEnd w:id="138"/>
            <w:bookmarkEnd w:id="139"/>
            <w:bookmarkEnd w:id="140"/>
            <w:bookmarkEnd w:id="141"/>
            <w:bookmarkEnd w:id="142"/>
            <w:bookmarkEnd w:id="143"/>
          </w:p>
        </w:tc>
        <w:tc>
          <w:tcPr>
            <w:tcW w:w="3646" w:type="pct"/>
            <w:tcBorders>
              <w:top w:val="single" w:sz="4" w:space="0" w:color="auto"/>
              <w:left w:val="single" w:sz="4" w:space="0" w:color="auto"/>
              <w:bottom w:val="single" w:sz="4" w:space="0" w:color="auto"/>
              <w:right w:val="single" w:sz="4" w:space="0" w:color="auto"/>
            </w:tcBorders>
            <w:vAlign w:val="center"/>
            <w:hideMark/>
          </w:tcPr>
          <w:p w14:paraId="7940B6B5" w14:textId="77777777" w:rsidR="00445AD7" w:rsidRDefault="00445AD7">
            <w:pPr>
              <w:keepNext/>
              <w:keepLines/>
              <w:shd w:val="clear" w:color="auto" w:fill="FFFFFF"/>
              <w:spacing w:after="0" w:line="240" w:lineRule="exact"/>
              <w:ind w:left="142"/>
              <w:jc w:val="both"/>
              <w:outlineLvl w:val="1"/>
              <w:rPr>
                <w:rFonts w:ascii="Calibri" w:eastAsia="SimSun" w:hAnsi="Calibri" w:cs="Calibri"/>
              </w:rPr>
            </w:pPr>
            <w:bookmarkStart w:id="144" w:name="_Toc181004238"/>
            <w:bookmarkStart w:id="145" w:name="_Toc181004098"/>
            <w:bookmarkStart w:id="146" w:name="_Toc180947342"/>
            <w:bookmarkStart w:id="147" w:name="_Toc180946523"/>
            <w:bookmarkStart w:id="148" w:name="_Toc180945750"/>
            <w:bookmarkStart w:id="149" w:name="_Toc179829053"/>
            <w:bookmarkStart w:id="150" w:name="_Toc183603877"/>
            <w:r>
              <w:rPr>
                <w:rFonts w:ascii="Calibri" w:eastAsia="SimSun" w:hAnsi="Calibri" w:cs="Calibri"/>
              </w:rPr>
              <w:t>Partial presence</w:t>
            </w:r>
            <w:bookmarkEnd w:id="144"/>
            <w:bookmarkEnd w:id="145"/>
            <w:bookmarkEnd w:id="146"/>
            <w:bookmarkEnd w:id="147"/>
            <w:bookmarkEnd w:id="148"/>
            <w:bookmarkEnd w:id="149"/>
            <w:bookmarkEnd w:id="150"/>
          </w:p>
        </w:tc>
      </w:tr>
    </w:tbl>
    <w:p w14:paraId="2E2D588D" w14:textId="77777777" w:rsidR="00445AD7" w:rsidRDefault="00445AD7" w:rsidP="00445AD7">
      <w:pPr>
        <w:shd w:val="clear" w:color="auto" w:fill="FFFFFF"/>
        <w:spacing w:after="0" w:line="240" w:lineRule="auto"/>
        <w:ind w:left="142"/>
        <w:outlineLvl w:val="0"/>
        <w:rPr>
          <w:rFonts w:ascii="Calibri" w:eastAsia="Times New Roman" w:hAnsi="Calibri" w:cs="Calibri"/>
          <w:b/>
          <w:caps/>
        </w:rPr>
      </w:pPr>
    </w:p>
    <w:p w14:paraId="1CAADBE9" w14:textId="77777777" w:rsidR="00445AD7" w:rsidRDefault="00445AD7" w:rsidP="00445AD7">
      <w:pPr>
        <w:rPr>
          <w:b/>
          <w:bCs/>
        </w:rPr>
      </w:pPr>
      <w:r>
        <w:rPr>
          <w:b/>
          <w:bCs/>
        </w:rPr>
        <w:t xml:space="preserve">Background and context </w:t>
      </w:r>
    </w:p>
    <w:p w14:paraId="61C34672" w14:textId="77777777" w:rsidR="00445AD7" w:rsidRDefault="00445AD7" w:rsidP="00445AD7">
      <w:pPr>
        <w:spacing w:after="0" w:line="240" w:lineRule="auto"/>
        <w:textAlignment w:val="baseline"/>
        <w:rPr>
          <w:rFonts w:ascii="Calibri" w:eastAsia="Times New Roman" w:hAnsi="Calibri" w:cs="Calibri"/>
          <w:b/>
          <w:bCs/>
          <w:u w:val="single"/>
        </w:rPr>
      </w:pPr>
    </w:p>
    <w:p w14:paraId="1B726439" w14:textId="77777777" w:rsidR="00445AD7" w:rsidRDefault="00445AD7" w:rsidP="00445AD7">
      <w:pPr>
        <w:spacing w:after="0" w:line="240" w:lineRule="auto"/>
        <w:textAlignment w:val="baseline"/>
        <w:rPr>
          <w:rFonts w:ascii="Segoe UI" w:eastAsia="Times New Roman" w:hAnsi="Segoe UI" w:cs="Segoe UI"/>
          <w:sz w:val="24"/>
          <w:szCs w:val="24"/>
        </w:rPr>
      </w:pPr>
      <w:r>
        <w:rPr>
          <w:rFonts w:ascii="Calibri" w:eastAsia="Times New Roman" w:hAnsi="Calibri" w:cs="Calibri"/>
          <w:b/>
          <w:bCs/>
          <w:sz w:val="24"/>
          <w:szCs w:val="24"/>
          <w:u w:val="single"/>
        </w:rPr>
        <w:t>Country context</w:t>
      </w:r>
      <w:r>
        <w:rPr>
          <w:rFonts w:ascii="Calibri" w:eastAsia="Times New Roman" w:hAnsi="Calibri" w:cs="Calibri"/>
          <w:sz w:val="24"/>
          <w:szCs w:val="24"/>
        </w:rPr>
        <w:t> </w:t>
      </w:r>
    </w:p>
    <w:p w14:paraId="0E7BAC43" w14:textId="77777777" w:rsidR="00445AD7" w:rsidRDefault="00445AD7" w:rsidP="00445AD7">
      <w:pPr>
        <w:spacing w:before="120" w:after="120"/>
        <w:jc w:val="both"/>
        <w:textAlignment w:val="baseline"/>
        <w:rPr>
          <w:rFonts w:ascii="Calibri" w:eastAsia="Times New Roman" w:hAnsi="Calibri" w:cs="Calibri"/>
          <w:color w:val="000000"/>
        </w:rPr>
      </w:pPr>
      <w:r>
        <w:rPr>
          <w:rFonts w:ascii="Calibri" w:eastAsia="Times New Roman" w:hAnsi="Calibri" w:cs="Calibri"/>
        </w:rPr>
        <w:t xml:space="preserve">Bosnia and Herzegovina (BiH) </w:t>
      </w:r>
      <w:proofErr w:type="gramStart"/>
      <w:r>
        <w:rPr>
          <w:rFonts w:ascii="Calibri" w:eastAsia="Times New Roman" w:hAnsi="Calibri" w:cs="Calibri"/>
        </w:rPr>
        <w:t>is</w:t>
      </w:r>
      <w:proofErr w:type="gramEnd"/>
      <w:r>
        <w:rPr>
          <w:rFonts w:ascii="Calibri" w:eastAsia="Times New Roman" w:hAnsi="Calibri" w:cs="Calibri"/>
        </w:rPr>
        <w:t xml:space="preserve"> an upper middle-income country, with a population of roughly 3.28 million in 2021 and with the status of European Union (EU) candidate. The country has a </w:t>
      </w:r>
      <w:r>
        <w:rPr>
          <w:rFonts w:ascii="Calibri" w:eastAsia="Times New Roman" w:hAnsi="Calibri" w:cs="Calibri"/>
          <w:b/>
          <w:bCs/>
        </w:rPr>
        <w:t>complex governance structure</w:t>
      </w:r>
      <w:r>
        <w:rPr>
          <w:rFonts w:ascii="Calibri" w:eastAsia="Times New Roman" w:hAnsi="Calibri" w:cs="Calibri"/>
        </w:rPr>
        <w:t xml:space="preserve"> stemming from the Dayton Peace Accords. </w:t>
      </w:r>
      <w:r>
        <w:rPr>
          <w:rFonts w:ascii="Calibri" w:eastAsia="Times New Roman" w:hAnsi="Calibri" w:cs="Calibri"/>
          <w:color w:val="000000"/>
        </w:rPr>
        <w:t>In addition to the state-level authorities, the country comprises two entities - the Federation of Bosnia and Herzegovina (FBiH) and Republika Srpska (RS), with Brčko District (BD) as autonomous self-government, 10 cantons within the FBiH and 145 local governments.   </w:t>
      </w:r>
    </w:p>
    <w:p w14:paraId="398C39BE" w14:textId="77777777" w:rsidR="00445AD7" w:rsidRDefault="00445AD7" w:rsidP="00445AD7">
      <w:pPr>
        <w:spacing w:before="120" w:after="120"/>
        <w:jc w:val="both"/>
        <w:textAlignment w:val="baseline"/>
        <w:rPr>
          <w:rFonts w:ascii="Calibri" w:eastAsia="Times New Roman" w:hAnsi="Calibri" w:cs="Calibri"/>
          <w:color w:val="000000"/>
        </w:rPr>
      </w:pPr>
      <w:r>
        <w:rPr>
          <w:rFonts w:ascii="Calibri" w:eastAsia="Times New Roman" w:hAnsi="Calibri" w:cs="Calibri"/>
        </w:rPr>
        <w:t xml:space="preserve">Despite the positive momentum created in the country by the European Council’s December 2022 decision to grant </w:t>
      </w:r>
      <w:hyperlink r:id="rId32" w:tgtFrame="_blank" w:history="1">
        <w:r>
          <w:rPr>
            <w:rStyle w:val="Hyperlink"/>
            <w:rFonts w:ascii="Calibri" w:eastAsia="Times New Roman" w:hAnsi="Calibri" w:cs="Calibri"/>
            <w:b/>
            <w:bCs/>
            <w:color w:val="0563C1"/>
          </w:rPr>
          <w:t>Bosnia and Herzegovina European Union (EU) candidate member status</w:t>
        </w:r>
      </w:hyperlink>
      <w:r>
        <w:rPr>
          <w:rFonts w:ascii="Calibri" w:eastAsia="Times New Roman" w:hAnsi="Calibri" w:cs="Calibri"/>
        </w:rPr>
        <w:t>, the overall context continues to be marked by political instability, slow pace of structural reforms, slowed-down economic stabilization, deepening poverty and inequalities, divisive political rhetoric and growing outmigration.  </w:t>
      </w:r>
      <w:r>
        <w:rPr>
          <w:rFonts w:ascii="Calibri" w:eastAsia="Times New Roman" w:hAnsi="Calibri" w:cs="Calibri"/>
          <w:color w:val="000000"/>
        </w:rPr>
        <w:t xml:space="preserve">The local governance system of BiH still operates under legislative, institutional, and financing frameworks not aligned with the European Charter on Local Self-Governance. Despite such an environment, local authorities across the country continue to do their best to provide vital services to the country’s population and numerous businesses. However, their performance is impeded, local challenges remain largely unaddressed, and development opportunities unexplored, all of which affect the quality of life and weaken the citizens’ trust in the government. </w:t>
      </w:r>
    </w:p>
    <w:p w14:paraId="538FF8BA" w14:textId="77777777" w:rsidR="00445AD7" w:rsidRDefault="00445AD7" w:rsidP="00445AD7">
      <w:pPr>
        <w:shd w:val="clear" w:color="auto" w:fill="FFFFFF"/>
        <w:spacing w:before="120" w:after="120"/>
        <w:jc w:val="both"/>
        <w:rPr>
          <w:rFonts w:ascii="Calibri" w:eastAsia="Times New Roman" w:hAnsi="Calibri" w:cs="Calibri"/>
          <w:color w:val="000000"/>
        </w:rPr>
      </w:pPr>
      <w:r>
        <w:rPr>
          <w:rFonts w:ascii="Calibri" w:eastAsia="Times New Roman" w:hAnsi="Calibri" w:cs="Calibri"/>
          <w:color w:val="000000"/>
        </w:rPr>
        <w:t xml:space="preserve">Due to their limited fiscal space, unclarities and inefficiencies in the assignment of functions, and often unfunded mandates, local governments in BiH lack commensurate financial resources. They receive most of their revenues from taxes administered at higher government levels and have limited power to decide on local sources of revenue to strengthen fiscal autonomy. Collection of revenues from municipal assets, local taxes, and fees is a challenge. The existing financial equalization systems do not provide for protecting financially weaker local governments. Moreover, the quality of local governments’ fiscal governance and finance management remains low. On average, recurrent </w:t>
      </w:r>
      <w:r>
        <w:rPr>
          <w:rFonts w:ascii="Calibri" w:eastAsia="Times New Roman" w:hAnsi="Calibri" w:cs="Calibri"/>
          <w:color w:val="000000"/>
        </w:rPr>
        <w:lastRenderedPageBreak/>
        <w:t>expenditures take up a significant part of local governments' budgets, while less than 10% is directed to development interventions and service delivery improvements. All this significantly undermines the quality of public services and people’s well-being. While a more balanced revenue sharing between levels of government is necessary, experience shows that there is significant space for the maximisation of revenues, administrative savings, and greater efficiency in service delivery. Public procurement is vulnerable to corruption, while capacities remain limited. While there are emerging good practices, management of local government assets is generally ineffective, with outdated or missing property registers and inventories, lack of clear and simplified procedures, and modern asset management capacities. Weak internal audit capacity and internal controls within local administrations, including inadequate oversight by councils, fail to safeguard public interest leading to inefficiency and waste of public resources.</w:t>
      </w:r>
    </w:p>
    <w:p w14:paraId="5545D514" w14:textId="77777777" w:rsidR="00445AD7" w:rsidRDefault="00445AD7" w:rsidP="00445AD7">
      <w:pPr>
        <w:shd w:val="clear" w:color="auto" w:fill="FFFFFF"/>
        <w:spacing w:before="120" w:after="120"/>
        <w:jc w:val="both"/>
        <w:rPr>
          <w:rFonts w:ascii="Calibri" w:eastAsia="Times New Roman" w:hAnsi="Calibri" w:cs="Calibri"/>
          <w:color w:val="000000"/>
        </w:rPr>
      </w:pPr>
      <w:r>
        <w:rPr>
          <w:rFonts w:ascii="Calibri" w:eastAsia="Times New Roman" w:hAnsi="Calibri" w:cs="Calibri"/>
          <w:color w:val="000000"/>
        </w:rPr>
        <w:t xml:space="preserve">At the same time, improvement of democratic processes and governance performance has been most notable at the local government level. Due to the proximity to the citizens and greater accountability of their directly elected leaderships, local governments have been readily embracing reform-oriented actions and testing new approaches supported by the international community. For instance, local authorities had become frontrunners in introducing integrated and participatory strategic planning. </w:t>
      </w:r>
    </w:p>
    <w:p w14:paraId="730C547A" w14:textId="77777777" w:rsidR="00445AD7" w:rsidRDefault="00445AD7" w:rsidP="00445AD7">
      <w:pPr>
        <w:shd w:val="clear" w:color="auto" w:fill="FFFFFF"/>
        <w:spacing w:before="120" w:after="120"/>
        <w:jc w:val="both"/>
        <w:rPr>
          <w:rFonts w:ascii="Calibri" w:eastAsia="Times New Roman" w:hAnsi="Calibri" w:cs="Calibri"/>
          <w:color w:val="000000"/>
        </w:rPr>
      </w:pPr>
      <w:r>
        <w:rPr>
          <w:rFonts w:ascii="Calibri" w:eastAsia="Times New Roman" w:hAnsi="Calibri" w:cs="Calibri"/>
          <w:color w:val="000000"/>
        </w:rPr>
        <w:t xml:space="preserve">In terms of the ongoing regulatory reforms that govern the role of local governments in BiH, the Draft Law on Amendments to the Law on Principles of Local Self-Governance in the FBIH has been withdrawn from further procedure, while In Republika Srpska a new Local Self-Government Development Strategy has been adopted. One of the measures outlined in this strategy is aimed at strengthening the public finance management through improving financial planning and management. </w:t>
      </w:r>
    </w:p>
    <w:p w14:paraId="3B11C1F5" w14:textId="77777777" w:rsidR="00445AD7" w:rsidRDefault="00445AD7" w:rsidP="00445AD7">
      <w:pPr>
        <w:spacing w:after="0" w:line="240" w:lineRule="auto"/>
        <w:textAlignment w:val="baseline"/>
        <w:rPr>
          <w:rFonts w:ascii="Calibri" w:eastAsia="Times New Roman" w:hAnsi="Calibri" w:cs="Calibri"/>
          <w:b/>
          <w:bCs/>
          <w:sz w:val="24"/>
          <w:szCs w:val="24"/>
          <w:u w:val="single"/>
        </w:rPr>
      </w:pPr>
      <w:r>
        <w:rPr>
          <w:rFonts w:ascii="Calibri" w:eastAsia="Times New Roman" w:hAnsi="Calibri" w:cs="Calibri"/>
          <w:b/>
          <w:bCs/>
          <w:sz w:val="24"/>
          <w:szCs w:val="24"/>
          <w:u w:val="single"/>
        </w:rPr>
        <w:t>About the Project:</w:t>
      </w:r>
    </w:p>
    <w:p w14:paraId="334AB4BD" w14:textId="77777777" w:rsidR="00445AD7" w:rsidRDefault="00445AD7" w:rsidP="00445AD7">
      <w:pPr>
        <w:spacing w:after="0" w:line="240" w:lineRule="auto"/>
        <w:textAlignment w:val="baseline"/>
        <w:rPr>
          <w:rFonts w:ascii="Calibri" w:eastAsia="Times New Roman" w:hAnsi="Calibri" w:cs="Calibri"/>
          <w:b/>
          <w:bCs/>
          <w:sz w:val="24"/>
          <w:szCs w:val="24"/>
          <w:u w:val="single"/>
        </w:rPr>
      </w:pPr>
    </w:p>
    <w:tbl>
      <w:tblPr>
        <w:tblStyle w:val="TableGrid"/>
        <w:tblW w:w="5000" w:type="pct"/>
        <w:tblInd w:w="-5" w:type="dxa"/>
        <w:tblLook w:val="04A0" w:firstRow="1" w:lastRow="0" w:firstColumn="1" w:lastColumn="0" w:noHBand="0" w:noVBand="1"/>
      </w:tblPr>
      <w:tblGrid>
        <w:gridCol w:w="2261"/>
        <w:gridCol w:w="6755"/>
      </w:tblGrid>
      <w:tr w:rsidR="00445AD7" w:rsidRPr="00F81326" w14:paraId="46E83379" w14:textId="77777777" w:rsidTr="00445AD7">
        <w:trPr>
          <w:trHeight w:val="159"/>
        </w:trPr>
        <w:tc>
          <w:tcPr>
            <w:tcW w:w="1254"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54047D3E" w14:textId="77777777" w:rsidR="00445AD7" w:rsidRPr="00F81326" w:rsidRDefault="00445AD7">
            <w:pPr>
              <w:shd w:val="clear" w:color="auto" w:fill="FFFFFF"/>
              <w:spacing w:line="240" w:lineRule="auto"/>
              <w:ind w:left="105"/>
              <w:rPr>
                <w:rFonts w:cstheme="minorHAnsi"/>
                <w:b/>
              </w:rPr>
            </w:pPr>
            <w:bookmarkStart w:id="151" w:name="_Hlk2608634"/>
            <w:r w:rsidRPr="00F81326">
              <w:rPr>
                <w:rFonts w:cstheme="minorHAnsi"/>
                <w:b/>
              </w:rPr>
              <w:t>Title</w:t>
            </w:r>
          </w:p>
        </w:tc>
        <w:tc>
          <w:tcPr>
            <w:tcW w:w="374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4B459169" w14:textId="77777777" w:rsidR="00445AD7" w:rsidRPr="00F81326" w:rsidRDefault="00445AD7">
            <w:pPr>
              <w:shd w:val="clear" w:color="auto" w:fill="FFFFFF"/>
              <w:spacing w:line="240" w:lineRule="auto"/>
              <w:jc w:val="both"/>
              <w:rPr>
                <w:rFonts w:cstheme="minorHAnsi"/>
              </w:rPr>
            </w:pPr>
            <w:r w:rsidRPr="008D773F">
              <w:rPr>
                <w:rFonts w:eastAsiaTheme="minorEastAsia" w:cstheme="minorHAnsi"/>
              </w:rPr>
              <w:t>Project for Improving Performance of Local Services (PIPLS) in Bosnia and Herzegovina</w:t>
            </w:r>
          </w:p>
        </w:tc>
      </w:tr>
      <w:tr w:rsidR="00445AD7" w:rsidRPr="00F81326" w14:paraId="080A908E" w14:textId="77777777" w:rsidTr="00445AD7">
        <w:trPr>
          <w:trHeight w:val="114"/>
        </w:trPr>
        <w:tc>
          <w:tcPr>
            <w:tcW w:w="1254"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550B89FD" w14:textId="77777777" w:rsidR="00445AD7" w:rsidRPr="00F81326" w:rsidRDefault="00445AD7">
            <w:pPr>
              <w:shd w:val="clear" w:color="auto" w:fill="FFFFFF"/>
              <w:spacing w:line="240" w:lineRule="auto"/>
              <w:ind w:left="105"/>
              <w:rPr>
                <w:rFonts w:cstheme="minorHAnsi"/>
                <w:b/>
              </w:rPr>
            </w:pPr>
            <w:r w:rsidRPr="00F81326">
              <w:rPr>
                <w:rFonts w:cstheme="minorHAnsi"/>
                <w:b/>
              </w:rPr>
              <w:t>Quantum ID</w:t>
            </w:r>
          </w:p>
        </w:tc>
        <w:tc>
          <w:tcPr>
            <w:tcW w:w="374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36B9915E" w14:textId="77777777" w:rsidR="00445AD7" w:rsidRPr="00F81326" w:rsidRDefault="00445AD7">
            <w:pPr>
              <w:shd w:val="clear" w:color="auto" w:fill="FFFFFF"/>
              <w:spacing w:line="240" w:lineRule="auto"/>
              <w:rPr>
                <w:rFonts w:cstheme="minorHAnsi"/>
              </w:rPr>
            </w:pPr>
            <w:r w:rsidRPr="00F81326">
              <w:rPr>
                <w:rFonts w:cstheme="minorHAnsi"/>
              </w:rPr>
              <w:t>00120548</w:t>
            </w:r>
          </w:p>
        </w:tc>
      </w:tr>
      <w:tr w:rsidR="00445AD7" w:rsidRPr="00F81326" w14:paraId="7FFC9CFE" w14:textId="77777777" w:rsidTr="00445AD7">
        <w:trPr>
          <w:trHeight w:val="69"/>
        </w:trPr>
        <w:tc>
          <w:tcPr>
            <w:tcW w:w="1254"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18583D0E" w14:textId="77777777" w:rsidR="00445AD7" w:rsidRPr="00F81326" w:rsidRDefault="00445AD7">
            <w:pPr>
              <w:shd w:val="clear" w:color="auto" w:fill="FFFFFF"/>
              <w:spacing w:line="240" w:lineRule="auto"/>
              <w:ind w:left="105"/>
              <w:rPr>
                <w:rFonts w:cstheme="minorHAnsi"/>
                <w:b/>
              </w:rPr>
            </w:pPr>
            <w:r w:rsidRPr="00F81326">
              <w:rPr>
                <w:rFonts w:cstheme="minorHAnsi"/>
                <w:b/>
              </w:rPr>
              <w:t>Corporate outcome and output</w:t>
            </w:r>
          </w:p>
        </w:tc>
        <w:tc>
          <w:tcPr>
            <w:tcW w:w="374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C2AEEAC" w14:textId="77777777" w:rsidR="00445AD7" w:rsidRPr="008D773F" w:rsidRDefault="00445AD7">
            <w:pPr>
              <w:spacing w:before="120" w:line="240" w:lineRule="auto"/>
              <w:rPr>
                <w:rFonts w:eastAsiaTheme="minorEastAsia" w:cstheme="minorHAnsi"/>
              </w:rPr>
            </w:pPr>
            <w:r w:rsidRPr="008D773F">
              <w:rPr>
                <w:rFonts w:eastAsiaTheme="minorEastAsia" w:cstheme="minorHAnsi"/>
              </w:rPr>
              <w:t>By 2025, people contribute to, and benefit from more accountable and transparent governance systems that deliver quality public services and ensure rule of law.</w:t>
            </w:r>
          </w:p>
          <w:p w14:paraId="6612F2E1" w14:textId="77777777" w:rsidR="00445AD7" w:rsidRPr="00F81326" w:rsidRDefault="00445AD7">
            <w:pPr>
              <w:shd w:val="clear" w:color="auto" w:fill="FFFFFF"/>
              <w:spacing w:line="240" w:lineRule="auto"/>
              <w:ind w:left="105"/>
              <w:jc w:val="both"/>
              <w:rPr>
                <w:rFonts w:cstheme="minorHAnsi"/>
              </w:rPr>
            </w:pPr>
          </w:p>
        </w:tc>
      </w:tr>
      <w:tr w:rsidR="00445AD7" w:rsidRPr="00F81326" w14:paraId="2096FFED" w14:textId="77777777" w:rsidTr="00445AD7">
        <w:trPr>
          <w:trHeight w:val="51"/>
        </w:trPr>
        <w:tc>
          <w:tcPr>
            <w:tcW w:w="1254"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191FB4C3" w14:textId="77777777" w:rsidR="00445AD7" w:rsidRPr="00F81326" w:rsidRDefault="00445AD7">
            <w:pPr>
              <w:shd w:val="clear" w:color="auto" w:fill="FFFFFF"/>
              <w:spacing w:line="240" w:lineRule="auto"/>
              <w:ind w:left="105"/>
              <w:rPr>
                <w:rFonts w:cstheme="minorHAnsi"/>
                <w:b/>
              </w:rPr>
            </w:pPr>
            <w:r w:rsidRPr="00F81326">
              <w:rPr>
                <w:rFonts w:cstheme="minorHAnsi"/>
                <w:b/>
              </w:rPr>
              <w:t>Country</w:t>
            </w:r>
          </w:p>
        </w:tc>
        <w:tc>
          <w:tcPr>
            <w:tcW w:w="374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7066534F" w14:textId="77777777" w:rsidR="00445AD7" w:rsidRPr="00F81326" w:rsidRDefault="00445AD7">
            <w:pPr>
              <w:shd w:val="clear" w:color="auto" w:fill="FFFFFF"/>
              <w:spacing w:line="240" w:lineRule="auto"/>
              <w:rPr>
                <w:rFonts w:cstheme="minorHAnsi"/>
              </w:rPr>
            </w:pPr>
            <w:r w:rsidRPr="00F81326">
              <w:rPr>
                <w:rFonts w:cstheme="minorHAnsi"/>
              </w:rPr>
              <w:t>Bosnia and Herzegovina</w:t>
            </w:r>
          </w:p>
        </w:tc>
      </w:tr>
      <w:tr w:rsidR="00445AD7" w:rsidRPr="00F81326" w14:paraId="3E7AF25E" w14:textId="77777777" w:rsidTr="00445AD7">
        <w:trPr>
          <w:trHeight w:val="96"/>
        </w:trPr>
        <w:tc>
          <w:tcPr>
            <w:tcW w:w="1254"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5BE4F53F" w14:textId="77777777" w:rsidR="00445AD7" w:rsidRPr="00F81326" w:rsidRDefault="00445AD7">
            <w:pPr>
              <w:shd w:val="clear" w:color="auto" w:fill="FFFFFF"/>
              <w:spacing w:line="240" w:lineRule="auto"/>
              <w:ind w:left="105"/>
              <w:rPr>
                <w:rFonts w:cstheme="minorHAnsi"/>
                <w:b/>
              </w:rPr>
            </w:pPr>
            <w:r w:rsidRPr="00F81326">
              <w:rPr>
                <w:rFonts w:cstheme="minorHAnsi"/>
                <w:b/>
              </w:rPr>
              <w:t>Date Project document signed</w:t>
            </w:r>
          </w:p>
        </w:tc>
        <w:tc>
          <w:tcPr>
            <w:tcW w:w="374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79A15D08" w14:textId="77777777" w:rsidR="00445AD7" w:rsidRPr="00F81326" w:rsidRDefault="00445AD7">
            <w:pPr>
              <w:shd w:val="clear" w:color="auto" w:fill="FFFFFF"/>
              <w:spacing w:line="240" w:lineRule="auto"/>
              <w:rPr>
                <w:rFonts w:cstheme="minorHAnsi"/>
              </w:rPr>
            </w:pPr>
            <w:r w:rsidRPr="00F81326">
              <w:rPr>
                <w:rFonts w:cstheme="minorHAnsi"/>
              </w:rPr>
              <w:t>1 January 2021</w:t>
            </w:r>
          </w:p>
        </w:tc>
      </w:tr>
      <w:tr w:rsidR="00445AD7" w:rsidRPr="00F81326" w14:paraId="0023B7AF" w14:textId="77777777" w:rsidTr="00445AD7">
        <w:trPr>
          <w:trHeight w:val="204"/>
        </w:trPr>
        <w:tc>
          <w:tcPr>
            <w:tcW w:w="1254"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0DB0E0BC" w14:textId="77777777" w:rsidR="00445AD7" w:rsidRPr="00F81326" w:rsidRDefault="00445AD7">
            <w:pPr>
              <w:shd w:val="clear" w:color="auto" w:fill="FFFFFF"/>
              <w:spacing w:line="240" w:lineRule="auto"/>
              <w:ind w:left="105"/>
              <w:rPr>
                <w:rFonts w:cstheme="minorHAnsi"/>
                <w:b/>
              </w:rPr>
            </w:pPr>
            <w:r w:rsidRPr="00F81326">
              <w:rPr>
                <w:rFonts w:cstheme="minorHAnsi"/>
                <w:b/>
              </w:rPr>
              <w:t>End date</w:t>
            </w:r>
          </w:p>
        </w:tc>
        <w:tc>
          <w:tcPr>
            <w:tcW w:w="374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55AA44F1" w14:textId="77777777" w:rsidR="00445AD7" w:rsidRPr="00F81326" w:rsidRDefault="00445AD7">
            <w:pPr>
              <w:shd w:val="clear" w:color="auto" w:fill="FFFFFF"/>
              <w:spacing w:line="240" w:lineRule="auto"/>
              <w:rPr>
                <w:rFonts w:cstheme="minorHAnsi"/>
              </w:rPr>
            </w:pPr>
            <w:r w:rsidRPr="00F81326">
              <w:rPr>
                <w:rFonts w:cstheme="minorHAnsi"/>
              </w:rPr>
              <w:t>31 December 2024</w:t>
            </w:r>
          </w:p>
        </w:tc>
      </w:tr>
      <w:tr w:rsidR="00445AD7" w:rsidRPr="00F81326" w14:paraId="45152445" w14:textId="77777777" w:rsidTr="00445AD7">
        <w:trPr>
          <w:trHeight w:val="159"/>
        </w:trPr>
        <w:tc>
          <w:tcPr>
            <w:tcW w:w="1254"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754A57CA" w14:textId="77777777" w:rsidR="00445AD7" w:rsidRPr="00F81326" w:rsidRDefault="00445AD7">
            <w:pPr>
              <w:shd w:val="clear" w:color="auto" w:fill="FFFFFF"/>
              <w:spacing w:line="240" w:lineRule="auto"/>
              <w:ind w:left="105"/>
              <w:rPr>
                <w:rFonts w:cstheme="minorHAnsi"/>
                <w:b/>
              </w:rPr>
            </w:pPr>
            <w:r w:rsidRPr="00F81326">
              <w:rPr>
                <w:rFonts w:cstheme="minorHAnsi"/>
                <w:b/>
              </w:rPr>
              <w:t>Budget</w:t>
            </w:r>
          </w:p>
        </w:tc>
        <w:tc>
          <w:tcPr>
            <w:tcW w:w="374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4016C876" w14:textId="77777777" w:rsidR="00445AD7" w:rsidRPr="00F81326" w:rsidRDefault="00445AD7">
            <w:pPr>
              <w:shd w:val="clear" w:color="auto" w:fill="FFFFFF"/>
              <w:spacing w:line="240" w:lineRule="auto"/>
              <w:rPr>
                <w:rFonts w:cstheme="minorHAnsi"/>
              </w:rPr>
            </w:pPr>
            <w:r w:rsidRPr="008D773F">
              <w:rPr>
                <w:rFonts w:eastAsiaTheme="minorEastAsia" w:cstheme="minorHAnsi"/>
              </w:rPr>
              <w:t>3,441,675 USD</w:t>
            </w:r>
          </w:p>
        </w:tc>
      </w:tr>
      <w:tr w:rsidR="00445AD7" w:rsidRPr="00F81326" w14:paraId="3B57957A" w14:textId="77777777" w:rsidTr="00445AD7">
        <w:trPr>
          <w:trHeight w:val="186"/>
        </w:trPr>
        <w:tc>
          <w:tcPr>
            <w:tcW w:w="1254"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571D36E5" w14:textId="77777777" w:rsidR="00445AD7" w:rsidRPr="00F81326" w:rsidRDefault="00445AD7">
            <w:pPr>
              <w:shd w:val="clear" w:color="auto" w:fill="FFFFFF"/>
              <w:spacing w:line="240" w:lineRule="auto"/>
              <w:ind w:left="105"/>
              <w:rPr>
                <w:rFonts w:cstheme="minorHAnsi"/>
                <w:b/>
              </w:rPr>
            </w:pPr>
            <w:r w:rsidRPr="00F81326">
              <w:rPr>
                <w:rFonts w:cstheme="minorHAnsi"/>
                <w:b/>
              </w:rPr>
              <w:t>Funding source</w:t>
            </w:r>
          </w:p>
        </w:tc>
        <w:tc>
          <w:tcPr>
            <w:tcW w:w="374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hideMark/>
          </w:tcPr>
          <w:p w14:paraId="16CFC224" w14:textId="77777777" w:rsidR="00445AD7" w:rsidRPr="00F81326" w:rsidRDefault="00445AD7">
            <w:pPr>
              <w:shd w:val="clear" w:color="auto" w:fill="FFFFFF"/>
              <w:spacing w:line="240" w:lineRule="auto"/>
              <w:jc w:val="both"/>
              <w:rPr>
                <w:rFonts w:cstheme="minorHAnsi"/>
              </w:rPr>
            </w:pPr>
            <w:r w:rsidRPr="00F81326">
              <w:rPr>
                <w:rFonts w:eastAsiaTheme="minorEastAsia" w:cstheme="minorHAnsi"/>
              </w:rPr>
              <w:t xml:space="preserve">Government of Sweden, </w:t>
            </w:r>
            <w:r w:rsidRPr="008D773F">
              <w:rPr>
                <w:rFonts w:eastAsiaTheme="minorEastAsia" w:cstheme="minorHAnsi"/>
              </w:rPr>
              <w:t>United Nations Development Programme (UNDP) in Bosnia and Herzegovina</w:t>
            </w:r>
            <w:r w:rsidRPr="00F81326">
              <w:rPr>
                <w:rFonts w:eastAsiaTheme="minorEastAsia" w:cstheme="minorHAnsi"/>
              </w:rPr>
              <w:t xml:space="preserve"> and Local Governments</w:t>
            </w:r>
          </w:p>
        </w:tc>
      </w:tr>
      <w:tr w:rsidR="00445AD7" w:rsidRPr="00F81326" w14:paraId="5D0C4048" w14:textId="77777777" w:rsidTr="00445AD7">
        <w:trPr>
          <w:trHeight w:val="186"/>
        </w:trPr>
        <w:tc>
          <w:tcPr>
            <w:tcW w:w="1254"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2A0E3E37" w14:textId="77777777" w:rsidR="00445AD7" w:rsidRPr="00F81326" w:rsidRDefault="00445AD7">
            <w:pPr>
              <w:shd w:val="clear" w:color="auto" w:fill="FFFFFF"/>
              <w:spacing w:line="240" w:lineRule="auto"/>
              <w:ind w:left="105"/>
              <w:rPr>
                <w:rFonts w:cstheme="minorHAnsi"/>
                <w:b/>
              </w:rPr>
            </w:pPr>
            <w:r w:rsidRPr="008D773F">
              <w:rPr>
                <w:rFonts w:eastAsiaTheme="minorEastAsia" w:cstheme="minorHAnsi"/>
                <w:b/>
                <w:bCs/>
              </w:rPr>
              <w:t>Implementing party</w:t>
            </w:r>
            <w:r w:rsidRPr="00F81326">
              <w:rPr>
                <w:vertAlign w:val="superscript"/>
              </w:rPr>
              <w:footnoteReference w:id="16"/>
            </w:r>
          </w:p>
        </w:tc>
        <w:tc>
          <w:tcPr>
            <w:tcW w:w="3746" w:type="pct"/>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hideMark/>
          </w:tcPr>
          <w:p w14:paraId="7F759619" w14:textId="77777777" w:rsidR="00445AD7" w:rsidRPr="00F81326" w:rsidRDefault="00445AD7">
            <w:pPr>
              <w:shd w:val="clear" w:color="auto" w:fill="FFFFFF"/>
              <w:spacing w:line="240" w:lineRule="auto"/>
              <w:jc w:val="both"/>
              <w:rPr>
                <w:rFonts w:eastAsiaTheme="minorEastAsia" w:cstheme="minorHAnsi"/>
              </w:rPr>
            </w:pPr>
            <w:r w:rsidRPr="008D773F">
              <w:rPr>
                <w:rFonts w:eastAsiaTheme="minorEastAsia" w:cstheme="minorHAnsi"/>
              </w:rPr>
              <w:t>United Nations Development Programme (UNDP) in Bosnia and Herzegovina</w:t>
            </w:r>
          </w:p>
        </w:tc>
      </w:tr>
      <w:bookmarkEnd w:id="151"/>
    </w:tbl>
    <w:p w14:paraId="3A0AE618" w14:textId="77777777" w:rsidR="00445AD7" w:rsidRPr="00F81326" w:rsidRDefault="00445AD7" w:rsidP="00445AD7">
      <w:pPr>
        <w:shd w:val="clear" w:color="auto" w:fill="FFFFFF"/>
        <w:spacing w:after="0" w:line="240" w:lineRule="auto"/>
        <w:ind w:left="142"/>
        <w:jc w:val="both"/>
        <w:rPr>
          <w:rFonts w:ascii="Calibri" w:eastAsia="Times New Roman" w:hAnsi="Calibri" w:cs="Calibri"/>
        </w:rPr>
      </w:pPr>
    </w:p>
    <w:p w14:paraId="4F29FBB0" w14:textId="77777777" w:rsidR="00445AD7" w:rsidRDefault="00000000" w:rsidP="00445AD7">
      <w:pPr>
        <w:jc w:val="both"/>
      </w:pPr>
      <w:hyperlink r:id="rId33" w:history="1">
        <w:r w:rsidR="00445AD7">
          <w:rPr>
            <w:rStyle w:val="Hyperlink"/>
          </w:rPr>
          <w:t>The Project for Improving Performance of Local Services (hereinafter: PIPLS) in Bosnia and Herzegovina</w:t>
        </w:r>
      </w:hyperlink>
      <w:r w:rsidR="00445AD7">
        <w:t xml:space="preserve"> is supporting local governments in Bosnia and Herzegovina to i) increase their level of </w:t>
      </w:r>
      <w:r w:rsidR="00445AD7">
        <w:lastRenderedPageBreak/>
        <w:t xml:space="preserve">transparency and accountability in managing publicly owned goods, ii) generate additional revenues, and iii) improve service delivery. </w:t>
      </w:r>
    </w:p>
    <w:p w14:paraId="18A96808" w14:textId="77777777" w:rsidR="00445AD7" w:rsidRDefault="00445AD7" w:rsidP="00445AD7">
      <w:pPr>
        <w:jc w:val="both"/>
      </w:pPr>
      <w:r>
        <w:t>The Project helps partner local governments in establishing a system for the strategic management of their public asset portfolios and develop the necessary skills of staff managing the system. To make the most of available financial resources, the Project also provides direct and on-site support to local and cantonal governments in practicing smart revenue and expenditure management, consequently contributing to better fund generation for capital investments. Through Project engagement with partner governments, unchecked executive spending is reduced, and more funds for investment in services are made available by strengthening internal control systems and introducing a new level of scrutiny to the local government's financial management practices. Furthermore, the Project also takes in efforts to introduce and strengthen structured public procurement practices to ensure public funds are safeguarded. Finally, the Project worked with newly elected and reform-oriented mayors in pursuing a progressive service-oriented agenda through its Technical Assistance Facility (TAF) component. Newly elected local government leaders were supported in delivering their service priority interventions across three key thematic areas: digital governance; service delivery and infrastructure; and local economic development</w:t>
      </w:r>
      <w:r>
        <w:rPr>
          <w:rStyle w:val="FootnoteReference"/>
          <w:rFonts w:asciiTheme="minorHAnsi" w:hAnsiTheme="minorHAnsi"/>
        </w:rPr>
        <w:footnoteReference w:id="17"/>
      </w:r>
      <w:r>
        <w:t xml:space="preserve">. </w:t>
      </w:r>
    </w:p>
    <w:p w14:paraId="3608AD42" w14:textId="77777777" w:rsidR="00445AD7" w:rsidRDefault="00445AD7" w:rsidP="00445AD7">
      <w:pPr>
        <w:jc w:val="both"/>
      </w:pPr>
      <w:r>
        <w:t xml:space="preserve">In improving the overall quality of public service infrastructure in BIH, the Project pursues two Outcomes: </w:t>
      </w:r>
    </w:p>
    <w:p w14:paraId="05EB9938" w14:textId="77777777" w:rsidR="00445AD7" w:rsidRDefault="00445AD7" w:rsidP="00445AD7">
      <w:pPr>
        <w:pStyle w:val="ListParagraph"/>
        <w:numPr>
          <w:ilvl w:val="0"/>
          <w:numId w:val="21"/>
        </w:numPr>
        <w:jc w:val="both"/>
      </w:pPr>
      <w:r>
        <w:t>Outcome 1. To improve access to critical public services through better governance and greater investment in local infrastructure, and</w:t>
      </w:r>
    </w:p>
    <w:p w14:paraId="3A619D76" w14:textId="77777777" w:rsidR="00445AD7" w:rsidRDefault="00445AD7" w:rsidP="00445AD7">
      <w:pPr>
        <w:pStyle w:val="ListParagraph"/>
        <w:numPr>
          <w:ilvl w:val="0"/>
          <w:numId w:val="21"/>
        </w:numPr>
        <w:jc w:val="both"/>
      </w:pPr>
      <w:r>
        <w:t>Outcome 2. To inject speed and purpose to the implementation of the newly elected local government leaders’ reform agendas through the provision of expert technical assistance across several priority sectors.</w:t>
      </w:r>
    </w:p>
    <w:p w14:paraId="4DE28079" w14:textId="62F83825" w:rsidR="00445AD7" w:rsidRDefault="00445AD7" w:rsidP="00445AD7">
      <w:pPr>
        <w:spacing w:before="120"/>
        <w:jc w:val="both"/>
      </w:pPr>
      <w:r>
        <w:t>The Project’s Outcome 1 is pursued</w:t>
      </w:r>
      <w:r>
        <w:rPr>
          <w:b/>
          <w:bCs/>
        </w:rPr>
        <w:t xml:space="preserve"> </w:t>
      </w:r>
      <w:r>
        <w:t>through three interlinked and mutually reinforcing Results/Outputs, taking place across 18 local and 3 cantonal governments:</w:t>
      </w:r>
    </w:p>
    <w:p w14:paraId="05677C2D" w14:textId="77777777" w:rsidR="00445AD7" w:rsidRDefault="00445AD7" w:rsidP="00445AD7">
      <w:pPr>
        <w:pStyle w:val="ListParagraph"/>
        <w:numPr>
          <w:ilvl w:val="0"/>
          <w:numId w:val="22"/>
        </w:numPr>
        <w:spacing w:after="0" w:line="240" w:lineRule="auto"/>
        <w:jc w:val="both"/>
        <w:rPr>
          <w:rFonts w:cstheme="minorHAnsi"/>
        </w:rPr>
      </w:pPr>
      <w:r>
        <w:rPr>
          <w:rFonts w:cstheme="minorHAnsi"/>
        </w:rPr>
        <w:t>Result/Output 1.1: Partner local governments improve service delivery through better management of the municipal asset portfolio.</w:t>
      </w:r>
    </w:p>
    <w:p w14:paraId="6E137222" w14:textId="77777777" w:rsidR="00445AD7" w:rsidRDefault="00445AD7" w:rsidP="00445AD7">
      <w:pPr>
        <w:pStyle w:val="ListParagraph"/>
        <w:numPr>
          <w:ilvl w:val="0"/>
          <w:numId w:val="22"/>
        </w:numPr>
        <w:spacing w:after="0" w:line="240" w:lineRule="auto"/>
        <w:jc w:val="both"/>
        <w:rPr>
          <w:rFonts w:cstheme="minorHAnsi"/>
        </w:rPr>
      </w:pPr>
      <w:r>
        <w:rPr>
          <w:rFonts w:cstheme="minorHAnsi"/>
        </w:rPr>
        <w:t>Result/Output 1.2: Partner local and cantonal governments practice smart revenue and expenditure management, including through enhanced internal control and public procurement capacities.</w:t>
      </w:r>
    </w:p>
    <w:p w14:paraId="7B0E6D7F" w14:textId="77777777" w:rsidR="00445AD7" w:rsidRDefault="00445AD7" w:rsidP="00445AD7">
      <w:pPr>
        <w:pStyle w:val="ListParagraph"/>
        <w:numPr>
          <w:ilvl w:val="0"/>
          <w:numId w:val="22"/>
        </w:numPr>
        <w:spacing w:after="0" w:line="240" w:lineRule="auto"/>
        <w:jc w:val="both"/>
        <w:rPr>
          <w:rFonts w:cstheme="minorHAnsi"/>
        </w:rPr>
      </w:pPr>
      <w:r>
        <w:rPr>
          <w:rFonts w:cstheme="minorHAnsi"/>
        </w:rPr>
        <w:t>Result/Output 1.3: Public service infrastructure in partner local communities upgraded.</w:t>
      </w:r>
    </w:p>
    <w:p w14:paraId="738B97BF" w14:textId="77777777" w:rsidR="00445AD7" w:rsidRDefault="00445AD7" w:rsidP="00445AD7">
      <w:pPr>
        <w:pStyle w:val="ListParagraph"/>
        <w:jc w:val="both"/>
      </w:pPr>
    </w:p>
    <w:p w14:paraId="4D4968E8" w14:textId="678EE19E" w:rsidR="00445AD7" w:rsidRDefault="00445AD7" w:rsidP="00445AD7">
      <w:pPr>
        <w:pStyle w:val="Default"/>
        <w:spacing w:line="256" w:lineRule="auto"/>
        <w:jc w:val="both"/>
        <w:rPr>
          <w:rFonts w:ascii="Calibri" w:eastAsiaTheme="minorEastAsia" w:hAnsi="Calibri"/>
          <w:color w:val="auto"/>
          <w:sz w:val="22"/>
          <w:szCs w:val="22"/>
          <w:lang w:val="en-GB"/>
        </w:rPr>
      </w:pPr>
      <w:r>
        <w:rPr>
          <w:rFonts w:ascii="Calibri" w:eastAsiaTheme="minorEastAsia" w:hAnsi="Calibri"/>
          <w:color w:val="auto"/>
          <w:sz w:val="22"/>
          <w:szCs w:val="22"/>
          <w:lang w:val="en-GB"/>
        </w:rPr>
        <w:t>The Project’s Outcome 2 is pursued through a specialized Technical Assistance Facility and implemented across 11 local governments (out of which seven are part of the Outcome 1 cluster):</w:t>
      </w:r>
    </w:p>
    <w:p w14:paraId="144A6320" w14:textId="77777777" w:rsidR="00445AD7" w:rsidRDefault="00445AD7" w:rsidP="00445AD7">
      <w:pPr>
        <w:pStyle w:val="Default"/>
        <w:spacing w:line="256" w:lineRule="auto"/>
        <w:jc w:val="both"/>
        <w:rPr>
          <w:rFonts w:ascii="Calibri" w:eastAsiaTheme="minorHAnsi" w:hAnsi="Calibri"/>
          <w:color w:val="auto"/>
          <w:sz w:val="22"/>
          <w:szCs w:val="22"/>
          <w:lang w:val="en-GB"/>
        </w:rPr>
      </w:pPr>
    </w:p>
    <w:p w14:paraId="04C98A1C" w14:textId="77777777" w:rsidR="00445AD7" w:rsidRDefault="00445AD7" w:rsidP="00445AD7">
      <w:pPr>
        <w:pStyle w:val="ListParagraph"/>
        <w:numPr>
          <w:ilvl w:val="0"/>
          <w:numId w:val="23"/>
        </w:numPr>
        <w:spacing w:after="0" w:line="240" w:lineRule="auto"/>
        <w:jc w:val="both"/>
        <w:rPr>
          <w:rFonts w:cstheme="minorHAnsi"/>
        </w:rPr>
      </w:pPr>
      <w:r>
        <w:rPr>
          <w:rFonts w:cstheme="minorHAnsi"/>
        </w:rPr>
        <w:t>Result/Output 2.1: Local government leaders effectively delivered their reform agendas aimed at improving the quality of life in their communities, focusing on the delivery of critical public services.</w:t>
      </w:r>
    </w:p>
    <w:p w14:paraId="42C41296" w14:textId="77777777" w:rsidR="00445AD7" w:rsidRDefault="00445AD7" w:rsidP="00445AD7">
      <w:pPr>
        <w:shd w:val="clear" w:color="auto" w:fill="FFFFFF" w:themeFill="background1"/>
        <w:autoSpaceDE w:val="0"/>
        <w:autoSpaceDN w:val="0"/>
        <w:adjustRightInd w:val="0"/>
        <w:spacing w:before="120" w:after="120" w:line="240" w:lineRule="auto"/>
        <w:jc w:val="both"/>
        <w:rPr>
          <w:rFonts w:ascii="Calibri" w:eastAsia="Times New Roman" w:hAnsi="Calibri" w:cs="Arial"/>
          <w:i/>
          <w:iCs/>
        </w:rPr>
      </w:pPr>
      <w:r>
        <w:rPr>
          <w:rFonts w:ascii="Calibri" w:eastAsia="Times New Roman" w:hAnsi="Calibri" w:cs="Arial"/>
          <w:i/>
          <w:iCs/>
        </w:rPr>
        <w:t xml:space="preserve">A detailed outline of the Programme Result Framework is available in </w:t>
      </w:r>
      <w:r>
        <w:rPr>
          <w:rFonts w:ascii="Calibri" w:eastAsia="Times New Roman" w:hAnsi="Calibri" w:cs="Arial"/>
          <w:b/>
          <w:bCs/>
          <w:i/>
          <w:iCs/>
        </w:rPr>
        <w:t>Annex 1.</w:t>
      </w:r>
      <w:r>
        <w:rPr>
          <w:rFonts w:ascii="Calibri" w:eastAsia="Times New Roman" w:hAnsi="Calibri" w:cs="Arial"/>
          <w:i/>
          <w:iCs/>
        </w:rPr>
        <w:t xml:space="preserve">  </w:t>
      </w:r>
    </w:p>
    <w:p w14:paraId="7709EA18" w14:textId="77777777" w:rsidR="00445AD7" w:rsidRDefault="00445AD7" w:rsidP="00445AD7">
      <w:pPr>
        <w:shd w:val="clear" w:color="auto" w:fill="FFFFFF" w:themeFill="background1"/>
        <w:spacing w:before="120" w:after="120" w:line="240" w:lineRule="auto"/>
        <w:jc w:val="both"/>
        <w:rPr>
          <w:rFonts w:ascii="Calibri" w:eastAsia="Times New Roman" w:hAnsi="Calibri" w:cs="Calibri"/>
          <w:b/>
          <w:bCs/>
          <w:u w:val="single"/>
        </w:rPr>
      </w:pPr>
    </w:p>
    <w:p w14:paraId="5266803F" w14:textId="77777777" w:rsidR="00445AD7" w:rsidRDefault="00445AD7" w:rsidP="00445AD7">
      <w:pPr>
        <w:shd w:val="clear" w:color="auto" w:fill="FFFFFF" w:themeFill="background1"/>
        <w:spacing w:before="120" w:after="120" w:line="240" w:lineRule="auto"/>
        <w:jc w:val="both"/>
        <w:rPr>
          <w:rFonts w:ascii="Calibri" w:eastAsia="Times New Roman" w:hAnsi="Calibri" w:cs="Calibri"/>
          <w:b/>
          <w:bCs/>
          <w:u w:val="single"/>
        </w:rPr>
      </w:pPr>
      <w:r>
        <w:rPr>
          <w:rFonts w:ascii="Calibri" w:eastAsia="Times New Roman" w:hAnsi="Calibri" w:cs="Calibri"/>
          <w:b/>
          <w:bCs/>
          <w:u w:val="single"/>
        </w:rPr>
        <w:t>Partnerships</w:t>
      </w:r>
    </w:p>
    <w:p w14:paraId="4152CF85" w14:textId="77777777" w:rsidR="00445AD7" w:rsidRDefault="00445AD7" w:rsidP="00445AD7">
      <w:pPr>
        <w:shd w:val="clear" w:color="auto" w:fill="FFFFFF" w:themeFill="background1"/>
        <w:spacing w:before="120" w:after="120"/>
        <w:jc w:val="both"/>
        <w:rPr>
          <w:rFonts w:ascii="Calibri" w:eastAsiaTheme="minorEastAsia" w:hAnsi="Calibri" w:cs="Arial"/>
        </w:rPr>
      </w:pPr>
      <w:r>
        <w:rPr>
          <w:rFonts w:ascii="Calibri" w:eastAsiaTheme="minorEastAsia" w:hAnsi="Calibri" w:cs="Arial"/>
        </w:rPr>
        <w:lastRenderedPageBreak/>
        <w:t xml:space="preserve">The Project is financed by the Government of Sweden and co-financed and implemented by the United Nations Development Programme (UNDP) in cooperation with local governments (LGs). </w:t>
      </w:r>
    </w:p>
    <w:p w14:paraId="20F00AF8" w14:textId="35FD17BE" w:rsidR="00445AD7" w:rsidRDefault="00445AD7" w:rsidP="00445AD7">
      <w:pPr>
        <w:shd w:val="clear" w:color="auto" w:fill="FFFFFF"/>
        <w:spacing w:before="120" w:after="120"/>
        <w:jc w:val="both"/>
        <w:rPr>
          <w:rFonts w:ascii="Calibri" w:eastAsiaTheme="minorEastAsia" w:hAnsi="Calibri" w:cs="Arial"/>
        </w:rPr>
      </w:pPr>
      <w:r>
        <w:rPr>
          <w:rFonts w:ascii="Calibri" w:eastAsiaTheme="minorEastAsia" w:hAnsi="Calibri" w:cs="Arial"/>
        </w:rPr>
        <w:t xml:space="preserve">Key Project partners are the National Public Administration Reform Coordinator’s Office, the Ministry of Finance of the Federation of Bosnia and Herzegovina, the Ministry of Finance of </w:t>
      </w:r>
      <w:r w:rsidR="0033328C">
        <w:rPr>
          <w:rFonts w:ascii="Calibri" w:eastAsiaTheme="minorEastAsia" w:hAnsi="Calibri" w:cs="Arial"/>
        </w:rPr>
        <w:t xml:space="preserve">the </w:t>
      </w:r>
      <w:r>
        <w:rPr>
          <w:rFonts w:ascii="Calibri" w:eastAsiaTheme="minorEastAsia" w:hAnsi="Calibri" w:cs="Arial"/>
        </w:rPr>
        <w:t xml:space="preserve">Republika Srpska; the two associations of municipalities and cities; the Office for Development and European Integration of the </w:t>
      </w:r>
      <w:proofErr w:type="spellStart"/>
      <w:r>
        <w:rPr>
          <w:rFonts w:ascii="Calibri" w:eastAsiaTheme="minorEastAsia" w:hAnsi="Calibri" w:cs="Arial"/>
        </w:rPr>
        <w:t>Posavina</w:t>
      </w:r>
      <w:proofErr w:type="spellEnd"/>
      <w:r>
        <w:rPr>
          <w:rFonts w:ascii="Calibri" w:eastAsiaTheme="minorEastAsia" w:hAnsi="Calibri" w:cs="Arial"/>
        </w:rPr>
        <w:t xml:space="preserve"> Canton, local governments and cantons.</w:t>
      </w:r>
    </w:p>
    <w:p w14:paraId="33E183EB" w14:textId="77777777" w:rsidR="00445AD7" w:rsidRDefault="00445AD7" w:rsidP="00445AD7">
      <w:pPr>
        <w:autoSpaceDE w:val="0"/>
        <w:autoSpaceDN w:val="0"/>
        <w:adjustRightInd w:val="0"/>
        <w:spacing w:before="120" w:after="120"/>
        <w:jc w:val="both"/>
        <w:rPr>
          <w:rFonts w:ascii="Calibri" w:eastAsiaTheme="minorEastAsia" w:hAnsi="Calibri" w:cs="Arial"/>
        </w:rPr>
      </w:pPr>
      <w:r>
        <w:rPr>
          <w:rFonts w:ascii="Calibri" w:eastAsiaTheme="minorEastAsia" w:hAnsi="Calibri" w:cs="Arial"/>
        </w:rPr>
        <w:t>Project activities are being implemented in three cantons (</w:t>
      </w:r>
      <w:proofErr w:type="spellStart"/>
      <w:r>
        <w:rPr>
          <w:rFonts w:ascii="Calibri" w:eastAsiaTheme="minorEastAsia" w:hAnsi="Calibri" w:cs="Arial"/>
        </w:rPr>
        <w:t>Posavina</w:t>
      </w:r>
      <w:proofErr w:type="spellEnd"/>
      <w:r>
        <w:rPr>
          <w:rFonts w:ascii="Calibri" w:eastAsiaTheme="minorEastAsia" w:hAnsi="Calibri" w:cs="Arial"/>
        </w:rPr>
        <w:t xml:space="preserve">, Sarajevo and Tuzla) and 22 selected local governments: Banja Luka, Centar Sarajevo, </w:t>
      </w:r>
      <w:proofErr w:type="spellStart"/>
      <w:r>
        <w:rPr>
          <w:rFonts w:ascii="Calibri" w:eastAsiaTheme="minorEastAsia" w:hAnsi="Calibri" w:cs="Arial"/>
        </w:rPr>
        <w:t>Goražde</w:t>
      </w:r>
      <w:proofErr w:type="spellEnd"/>
      <w:r>
        <w:rPr>
          <w:rFonts w:ascii="Calibri" w:eastAsiaTheme="minorEastAsia" w:hAnsi="Calibri" w:cs="Arial"/>
        </w:rPr>
        <w:t xml:space="preserve">, </w:t>
      </w:r>
      <w:proofErr w:type="spellStart"/>
      <w:r>
        <w:rPr>
          <w:rFonts w:ascii="Calibri" w:eastAsiaTheme="minorEastAsia" w:hAnsi="Calibri" w:cs="Arial"/>
        </w:rPr>
        <w:t>Gradiška</w:t>
      </w:r>
      <w:proofErr w:type="spellEnd"/>
      <w:r>
        <w:rPr>
          <w:rFonts w:ascii="Calibri" w:eastAsiaTheme="minorEastAsia" w:hAnsi="Calibri" w:cs="Arial"/>
        </w:rPr>
        <w:t xml:space="preserve">, Han </w:t>
      </w:r>
      <w:proofErr w:type="spellStart"/>
      <w:r>
        <w:rPr>
          <w:rFonts w:ascii="Calibri" w:eastAsiaTheme="minorEastAsia" w:hAnsi="Calibri" w:cs="Arial"/>
        </w:rPr>
        <w:t>Pijesak</w:t>
      </w:r>
      <w:proofErr w:type="spellEnd"/>
      <w:r>
        <w:rPr>
          <w:rFonts w:ascii="Calibri" w:eastAsiaTheme="minorEastAsia" w:hAnsi="Calibri" w:cs="Arial"/>
        </w:rPr>
        <w:t xml:space="preserve">, </w:t>
      </w:r>
      <w:proofErr w:type="spellStart"/>
      <w:r>
        <w:rPr>
          <w:rFonts w:ascii="Calibri" w:eastAsiaTheme="minorEastAsia" w:hAnsi="Calibri" w:cs="Arial"/>
        </w:rPr>
        <w:t>Ilidža</w:t>
      </w:r>
      <w:proofErr w:type="spellEnd"/>
      <w:r>
        <w:rPr>
          <w:rFonts w:ascii="Calibri" w:eastAsiaTheme="minorEastAsia" w:hAnsi="Calibri" w:cs="Arial"/>
        </w:rPr>
        <w:t xml:space="preserve">, Jablanica, </w:t>
      </w:r>
      <w:proofErr w:type="spellStart"/>
      <w:r>
        <w:rPr>
          <w:rFonts w:ascii="Calibri" w:eastAsiaTheme="minorEastAsia" w:hAnsi="Calibri" w:cs="Arial"/>
        </w:rPr>
        <w:t>Laktaši</w:t>
      </w:r>
      <w:proofErr w:type="spellEnd"/>
      <w:r>
        <w:rPr>
          <w:rFonts w:ascii="Calibri" w:eastAsiaTheme="minorEastAsia" w:hAnsi="Calibri" w:cs="Arial"/>
        </w:rPr>
        <w:t xml:space="preserve">, </w:t>
      </w:r>
      <w:proofErr w:type="spellStart"/>
      <w:r>
        <w:rPr>
          <w:rFonts w:ascii="Calibri" w:eastAsiaTheme="minorEastAsia" w:hAnsi="Calibri" w:cs="Arial"/>
        </w:rPr>
        <w:t>Lukavac</w:t>
      </w:r>
      <w:proofErr w:type="spellEnd"/>
      <w:r>
        <w:rPr>
          <w:rFonts w:ascii="Calibri" w:eastAsiaTheme="minorEastAsia" w:hAnsi="Calibri" w:cs="Arial"/>
        </w:rPr>
        <w:t xml:space="preserve">, </w:t>
      </w:r>
      <w:proofErr w:type="spellStart"/>
      <w:r>
        <w:rPr>
          <w:rFonts w:ascii="Calibri" w:eastAsiaTheme="minorEastAsia" w:hAnsi="Calibri" w:cs="Arial"/>
        </w:rPr>
        <w:t>Modriča</w:t>
      </w:r>
      <w:proofErr w:type="spellEnd"/>
      <w:r>
        <w:rPr>
          <w:rFonts w:ascii="Calibri" w:eastAsiaTheme="minorEastAsia" w:hAnsi="Calibri" w:cs="Arial"/>
        </w:rPr>
        <w:t xml:space="preserve">, Mostar, Novi Grad, Novo Sarajevo, </w:t>
      </w:r>
      <w:proofErr w:type="spellStart"/>
      <w:r>
        <w:rPr>
          <w:rFonts w:ascii="Calibri" w:eastAsiaTheme="minorEastAsia" w:hAnsi="Calibri" w:cs="Arial"/>
        </w:rPr>
        <w:t>Odžak</w:t>
      </w:r>
      <w:proofErr w:type="spellEnd"/>
      <w:r>
        <w:rPr>
          <w:rFonts w:ascii="Calibri" w:eastAsiaTheme="minorEastAsia" w:hAnsi="Calibri" w:cs="Arial"/>
        </w:rPr>
        <w:t xml:space="preserve">, </w:t>
      </w:r>
      <w:proofErr w:type="spellStart"/>
      <w:r>
        <w:rPr>
          <w:rFonts w:ascii="Calibri" w:eastAsiaTheme="minorEastAsia" w:hAnsi="Calibri" w:cs="Arial"/>
        </w:rPr>
        <w:t>Orašje</w:t>
      </w:r>
      <w:proofErr w:type="spellEnd"/>
      <w:r>
        <w:rPr>
          <w:rFonts w:ascii="Calibri" w:eastAsiaTheme="minorEastAsia" w:hAnsi="Calibri" w:cs="Arial"/>
        </w:rPr>
        <w:t xml:space="preserve">, </w:t>
      </w:r>
      <w:proofErr w:type="spellStart"/>
      <w:r>
        <w:rPr>
          <w:rFonts w:ascii="Calibri" w:eastAsiaTheme="minorEastAsia" w:hAnsi="Calibri" w:cs="Arial"/>
        </w:rPr>
        <w:t>Prijedor</w:t>
      </w:r>
      <w:proofErr w:type="spellEnd"/>
      <w:r>
        <w:rPr>
          <w:rFonts w:ascii="Calibri" w:eastAsiaTheme="minorEastAsia" w:hAnsi="Calibri" w:cs="Arial"/>
        </w:rPr>
        <w:t xml:space="preserve">, </w:t>
      </w:r>
      <w:proofErr w:type="spellStart"/>
      <w:r>
        <w:rPr>
          <w:rFonts w:ascii="Calibri" w:eastAsiaTheme="minorEastAsia" w:hAnsi="Calibri" w:cs="Arial"/>
        </w:rPr>
        <w:t>Šamac</w:t>
      </w:r>
      <w:proofErr w:type="spellEnd"/>
      <w:r>
        <w:rPr>
          <w:rFonts w:ascii="Calibri" w:eastAsiaTheme="minorEastAsia" w:hAnsi="Calibri" w:cs="Arial"/>
        </w:rPr>
        <w:t xml:space="preserve">, </w:t>
      </w:r>
      <w:proofErr w:type="spellStart"/>
      <w:r>
        <w:rPr>
          <w:rFonts w:ascii="Calibri" w:eastAsiaTheme="minorEastAsia" w:hAnsi="Calibri" w:cs="Arial"/>
        </w:rPr>
        <w:t>Teslić</w:t>
      </w:r>
      <w:proofErr w:type="spellEnd"/>
      <w:r>
        <w:rPr>
          <w:rFonts w:ascii="Calibri" w:eastAsiaTheme="minorEastAsia" w:hAnsi="Calibri" w:cs="Arial"/>
        </w:rPr>
        <w:t xml:space="preserve">, </w:t>
      </w:r>
      <w:proofErr w:type="spellStart"/>
      <w:r>
        <w:rPr>
          <w:rFonts w:ascii="Calibri" w:eastAsiaTheme="minorEastAsia" w:hAnsi="Calibri" w:cs="Arial"/>
        </w:rPr>
        <w:t>Tešanj</w:t>
      </w:r>
      <w:proofErr w:type="spellEnd"/>
      <w:r>
        <w:rPr>
          <w:rFonts w:ascii="Calibri" w:eastAsiaTheme="minorEastAsia" w:hAnsi="Calibri" w:cs="Arial"/>
        </w:rPr>
        <w:t xml:space="preserve">, Tuzla, Trebinje, </w:t>
      </w:r>
      <w:proofErr w:type="spellStart"/>
      <w:r>
        <w:rPr>
          <w:rFonts w:ascii="Calibri" w:eastAsiaTheme="minorEastAsia" w:hAnsi="Calibri" w:cs="Arial"/>
        </w:rPr>
        <w:t>Živinice</w:t>
      </w:r>
      <w:proofErr w:type="spellEnd"/>
      <w:r>
        <w:rPr>
          <w:rFonts w:ascii="Calibri" w:eastAsiaTheme="minorEastAsia" w:hAnsi="Calibri" w:cs="Arial"/>
        </w:rPr>
        <w:t>.</w:t>
      </w:r>
    </w:p>
    <w:p w14:paraId="6D8E8E35" w14:textId="77777777" w:rsidR="00445AD7" w:rsidRPr="0033328C" w:rsidRDefault="00445AD7" w:rsidP="00445AD7">
      <w:pPr>
        <w:autoSpaceDE w:val="0"/>
        <w:autoSpaceDN w:val="0"/>
        <w:adjustRightInd w:val="0"/>
        <w:spacing w:before="120" w:after="120"/>
        <w:jc w:val="both"/>
        <w:rPr>
          <w:rFonts w:ascii="Calibri" w:eastAsia="Calibri" w:hAnsi="Calibri" w:cs="Calibri"/>
          <w:b/>
          <w:bCs/>
          <w:highlight w:val="yellow"/>
        </w:rPr>
      </w:pPr>
      <w:r w:rsidRPr="008D773F">
        <w:rPr>
          <w:rFonts w:ascii="Calibri" w:eastAsia="Calibri" w:hAnsi="Calibri" w:cs="Calibri"/>
          <w:i/>
          <w:iCs/>
        </w:rPr>
        <w:t xml:space="preserve">Overview of the key Project’s stakeholders and partners is provided in </w:t>
      </w:r>
      <w:r w:rsidRPr="008D773F">
        <w:rPr>
          <w:rFonts w:ascii="Calibri" w:eastAsia="Calibri" w:hAnsi="Calibri" w:cs="Calibri"/>
          <w:b/>
          <w:bCs/>
          <w:i/>
          <w:iCs/>
        </w:rPr>
        <w:t>Annex 2.</w:t>
      </w:r>
    </w:p>
    <w:p w14:paraId="10F27E2B" w14:textId="77777777" w:rsidR="00445AD7" w:rsidRDefault="00445AD7" w:rsidP="00445AD7">
      <w:pPr>
        <w:shd w:val="clear" w:color="auto" w:fill="FFFFFF" w:themeFill="background1"/>
        <w:spacing w:before="120" w:after="120" w:line="240" w:lineRule="auto"/>
        <w:ind w:left="90" w:hanging="90"/>
        <w:jc w:val="both"/>
        <w:rPr>
          <w:rFonts w:ascii="Calibri" w:eastAsia="Times New Roman" w:hAnsi="Calibri" w:cs="Calibri"/>
          <w:b/>
          <w:bCs/>
          <w:u w:val="single"/>
        </w:rPr>
      </w:pPr>
      <w:r>
        <w:rPr>
          <w:rFonts w:ascii="Calibri" w:eastAsia="Times New Roman" w:hAnsi="Calibri" w:cs="Calibri"/>
          <w:b/>
          <w:bCs/>
          <w:u w:val="single"/>
        </w:rPr>
        <w:t>Target groups and beneficiaries</w:t>
      </w:r>
    </w:p>
    <w:p w14:paraId="41DEF54A" w14:textId="77777777" w:rsidR="00445AD7" w:rsidRDefault="00445AD7" w:rsidP="00445AD7">
      <w:pPr>
        <w:autoSpaceDE w:val="0"/>
        <w:autoSpaceDN w:val="0"/>
        <w:adjustRightInd w:val="0"/>
        <w:spacing w:before="120"/>
        <w:jc w:val="both"/>
        <w:rPr>
          <w:color w:val="000000"/>
        </w:rPr>
      </w:pPr>
      <w:r>
        <w:t xml:space="preserve">Through its set of assistance tools, the Project targets the following beneficiaries: </w:t>
      </w:r>
    </w:p>
    <w:p w14:paraId="2174DE2B" w14:textId="77777777" w:rsidR="00445AD7" w:rsidRDefault="00445AD7" w:rsidP="00445AD7">
      <w:pPr>
        <w:pStyle w:val="ListParagraph"/>
        <w:numPr>
          <w:ilvl w:val="0"/>
          <w:numId w:val="24"/>
        </w:numPr>
        <w:autoSpaceDE w:val="0"/>
        <w:autoSpaceDN w:val="0"/>
        <w:adjustRightInd w:val="0"/>
        <w:spacing w:before="120" w:after="120"/>
        <w:ind w:left="360"/>
        <w:jc w:val="both"/>
        <w:rPr>
          <w:rFonts w:cstheme="minorHAnsi"/>
          <w:color w:val="000000"/>
        </w:rPr>
      </w:pPr>
      <w:r>
        <w:rPr>
          <w:rFonts w:cstheme="minorHAnsi"/>
          <w:color w:val="000000"/>
        </w:rPr>
        <w:t>15 local governments and 2 cantons where the Project will introduce and institutionalize improved good governance practices, with up to 9 governments out of this group implementing improvements in public service delivery infrastructure.</w:t>
      </w:r>
    </w:p>
    <w:p w14:paraId="1B7BD9A3" w14:textId="77777777" w:rsidR="00445AD7" w:rsidRDefault="00445AD7" w:rsidP="00445AD7">
      <w:pPr>
        <w:pStyle w:val="ListParagraph"/>
        <w:numPr>
          <w:ilvl w:val="0"/>
          <w:numId w:val="25"/>
        </w:numPr>
        <w:spacing w:before="120" w:after="120"/>
        <w:ind w:left="360"/>
        <w:jc w:val="both"/>
        <w:rPr>
          <w:rFonts w:cstheme="minorHAnsi"/>
          <w:color w:val="000000"/>
        </w:rPr>
      </w:pPr>
      <w:r>
        <w:rPr>
          <w:rFonts w:cstheme="minorHAnsi"/>
          <w:color w:val="000000"/>
        </w:rPr>
        <w:t>Approximately 20,000 citizens (out of which ca 50% are women) in target localities will benefit from improved access to and quality of vital local public services.</w:t>
      </w:r>
    </w:p>
    <w:p w14:paraId="7958F6A9" w14:textId="77777777" w:rsidR="00445AD7" w:rsidRDefault="00445AD7" w:rsidP="00445AD7">
      <w:pPr>
        <w:pStyle w:val="ListParagraph"/>
        <w:numPr>
          <w:ilvl w:val="0"/>
          <w:numId w:val="25"/>
        </w:numPr>
        <w:spacing w:before="120" w:after="120"/>
        <w:ind w:left="360"/>
        <w:jc w:val="both"/>
        <w:rPr>
          <w:rFonts w:cstheme="minorHAnsi"/>
          <w:color w:val="000000"/>
        </w:rPr>
      </w:pPr>
      <w:r>
        <w:rPr>
          <w:rFonts w:cstheme="minorHAnsi"/>
          <w:color w:val="000000"/>
        </w:rPr>
        <w:t xml:space="preserve">Up to 10 local governments in total with no more than 20 Projects implemented, will be serviced through the Facility. </w:t>
      </w:r>
    </w:p>
    <w:p w14:paraId="64FBB74A" w14:textId="6F72661A" w:rsidR="00445AD7" w:rsidRDefault="00445AD7" w:rsidP="00445AD7">
      <w:pPr>
        <w:shd w:val="clear" w:color="auto" w:fill="FFFFFF" w:themeFill="background1"/>
        <w:spacing w:before="120" w:after="120" w:line="240" w:lineRule="auto"/>
        <w:jc w:val="both"/>
        <w:rPr>
          <w:rFonts w:ascii="Calibri" w:eastAsia="Times New Roman" w:hAnsi="Calibri" w:cs="Calibri"/>
          <w:b/>
          <w:bCs/>
        </w:rPr>
      </w:pPr>
      <w:r>
        <w:rPr>
          <w:rFonts w:ascii="Calibri" w:eastAsia="Times New Roman" w:hAnsi="Calibri" w:cs="Calibri"/>
          <w:b/>
          <w:bCs/>
        </w:rPr>
        <w:t>I</w:t>
      </w:r>
      <w:r>
        <w:rPr>
          <w:rFonts w:ascii="Calibri" w:eastAsia="Times New Roman" w:hAnsi="Calibri" w:cs="Calibri"/>
          <w:b/>
          <w:bCs/>
          <w:u w:val="single"/>
        </w:rPr>
        <w:t>mplications of the C</w:t>
      </w:r>
      <w:r w:rsidR="0033328C">
        <w:rPr>
          <w:rFonts w:ascii="Calibri" w:eastAsia="Times New Roman" w:hAnsi="Calibri" w:cs="Calibri"/>
          <w:b/>
          <w:bCs/>
          <w:u w:val="single"/>
        </w:rPr>
        <w:t>OVID</w:t>
      </w:r>
      <w:r>
        <w:rPr>
          <w:rFonts w:ascii="Calibri" w:eastAsia="Times New Roman" w:hAnsi="Calibri" w:cs="Calibri"/>
          <w:b/>
          <w:bCs/>
          <w:u w:val="single"/>
        </w:rPr>
        <w:t>-19 pandemic</w:t>
      </w:r>
    </w:p>
    <w:p w14:paraId="27B38280" w14:textId="12C3EF61" w:rsidR="00445AD7" w:rsidRDefault="00445AD7" w:rsidP="00445AD7">
      <w:pPr>
        <w:shd w:val="clear" w:color="auto" w:fill="FFFFFF"/>
        <w:spacing w:before="120" w:after="120"/>
        <w:jc w:val="both"/>
        <w:rPr>
          <w:rFonts w:eastAsia="Times New Roman" w:cstheme="minorHAnsi"/>
        </w:rPr>
      </w:pPr>
      <w:r>
        <w:rPr>
          <w:rFonts w:cstheme="minorHAnsi"/>
          <w:spacing w:val="-2"/>
        </w:rPr>
        <w:t>Due to C</w:t>
      </w:r>
      <w:r w:rsidR="0033328C">
        <w:rPr>
          <w:rFonts w:cstheme="minorHAnsi"/>
          <w:spacing w:val="-2"/>
        </w:rPr>
        <w:t>OVID</w:t>
      </w:r>
      <w:r>
        <w:rPr>
          <w:rFonts w:cstheme="minorHAnsi"/>
          <w:spacing w:val="-2"/>
        </w:rPr>
        <w:t xml:space="preserve">-19 pandemic outbreak which caused outstanding circumstances, travel bans, and meeting restrictions, the Project was not able to implement the activities in line with the original plan. Consequently, some actions have been significantly delayed. COVID-19 also caused disruption in the operation of the suppliers who had problems with the timely delivery of contracted goods/works which was beyond their control. </w:t>
      </w:r>
      <w:r>
        <w:rPr>
          <w:rFonts w:eastAsia="Times New Roman" w:cstheme="minorHAnsi"/>
        </w:rPr>
        <w:t xml:space="preserve">This, in turn, among some other factors, led to a 12-month no-cost extension of the Project by December 31, 2024.  </w:t>
      </w:r>
    </w:p>
    <w:p w14:paraId="2CA24291" w14:textId="77777777" w:rsidR="00445AD7" w:rsidRDefault="00445AD7" w:rsidP="00445AD7">
      <w:pPr>
        <w:shd w:val="clear" w:color="auto" w:fill="FFFFFF" w:themeFill="background1"/>
        <w:spacing w:before="120" w:after="120" w:line="240" w:lineRule="auto"/>
        <w:jc w:val="both"/>
        <w:rPr>
          <w:rFonts w:ascii="Calibri" w:eastAsia="Times New Roman" w:hAnsi="Calibri" w:cs="Calibri"/>
          <w:b/>
          <w:bCs/>
          <w:u w:val="single"/>
        </w:rPr>
      </w:pPr>
      <w:r>
        <w:rPr>
          <w:rFonts w:ascii="Calibri" w:eastAsia="Times New Roman" w:hAnsi="Calibri" w:cs="Calibri"/>
          <w:b/>
          <w:bCs/>
          <w:u w:val="single"/>
        </w:rPr>
        <w:t>Linkage with global and national strategic frameworks</w:t>
      </w:r>
    </w:p>
    <w:p w14:paraId="67E074E3" w14:textId="77777777" w:rsidR="00445AD7" w:rsidRDefault="00445AD7" w:rsidP="00445AD7">
      <w:pPr>
        <w:shd w:val="clear" w:color="auto" w:fill="FFFFFF" w:themeFill="background1"/>
        <w:tabs>
          <w:tab w:val="left" w:pos="180"/>
        </w:tabs>
        <w:spacing w:before="120" w:after="120"/>
        <w:jc w:val="both"/>
        <w:rPr>
          <w:rFonts w:ascii="Calibri" w:eastAsia="Times New Roman" w:hAnsi="Calibri" w:cs="Calibri"/>
        </w:rPr>
      </w:pPr>
      <w:r>
        <w:rPr>
          <w:rFonts w:ascii="Calibri" w:eastAsia="Times New Roman" w:hAnsi="Calibri" w:cs="Calibri"/>
        </w:rPr>
        <w:t xml:space="preserve">BiH, along with other countries in the world, is a signatory to various global commitments and negotiations, including the </w:t>
      </w:r>
      <w:proofErr w:type="gramStart"/>
      <w:r>
        <w:rPr>
          <w:rFonts w:ascii="Calibri" w:eastAsia="Times New Roman" w:hAnsi="Calibri" w:cs="Calibri"/>
        </w:rPr>
        <w:t>Agenda</w:t>
      </w:r>
      <w:proofErr w:type="gramEnd"/>
      <w:r>
        <w:rPr>
          <w:rFonts w:ascii="Calibri" w:eastAsia="Times New Roman" w:hAnsi="Calibri" w:cs="Calibri"/>
        </w:rPr>
        <w:t xml:space="preserve"> 2030 and its Sustainable Development Goals (SDG). The Project contributes to the SDG 16 “Peace, Justice and Strong Institutions” as well as to EU accession agenda: </w:t>
      </w:r>
      <w:r>
        <w:t>Public procurement (Chapter 5), Judiciary and fundamental rights (Chapter 23), Financial control (Chapter 32)</w:t>
      </w:r>
    </w:p>
    <w:p w14:paraId="28F11BDB" w14:textId="77777777" w:rsidR="00445AD7" w:rsidRDefault="00445AD7" w:rsidP="00445AD7">
      <w:pPr>
        <w:autoSpaceDE w:val="0"/>
        <w:autoSpaceDN w:val="0"/>
        <w:adjustRightInd w:val="0"/>
        <w:spacing w:before="120" w:after="120"/>
        <w:jc w:val="both"/>
        <w:rPr>
          <w:rFonts w:ascii="Calibri" w:eastAsia="Calibri" w:hAnsi="Calibri" w:cs="Calibri"/>
          <w:color w:val="000000"/>
          <w:lang w:val="en-US"/>
        </w:rPr>
      </w:pPr>
      <w:r>
        <w:rPr>
          <w:rFonts w:ascii="Calibri" w:eastAsia="Calibri" w:hAnsi="Calibri" w:cs="Calibri"/>
          <w:color w:val="000000"/>
          <w:lang w:val="en-US"/>
        </w:rPr>
        <w:t xml:space="preserve">At design, the Project was framed by the United Nations Development Assistance Framework for Bosnia and Herzegovina 2021-2025 and the UNDP Country Programme Document 2021-2025, contributing directly to higher change as defined by the Outcome 4 “By 2025, people contribute to, and benefit from more accountable and transparent governance systems that deliver quality public services and ensure rule of law”. </w:t>
      </w:r>
    </w:p>
    <w:p w14:paraId="44C66FE8" w14:textId="77777777" w:rsidR="00445AD7" w:rsidRDefault="00445AD7" w:rsidP="00445AD7">
      <w:pPr>
        <w:jc w:val="both"/>
        <w:rPr>
          <w:spacing w:val="-2"/>
        </w:rPr>
      </w:pPr>
      <w:r>
        <w:rPr>
          <w:spacing w:val="-2"/>
        </w:rPr>
        <w:t xml:space="preserve">At present, besides development strategies at the local government level, the Project is highly relevant and contributes to several strategic documents at the higher government level. Concretely, it is in line with the RS Local Self-Government Development Strategy 2017-2021 and 2023-2029 and its goal related to ensuring local government financial stability, which entails, among other, enhanced fiscal </w:t>
      </w:r>
      <w:r>
        <w:rPr>
          <w:spacing w:val="-2"/>
        </w:rPr>
        <w:lastRenderedPageBreak/>
        <w:t>accountability and more efficient collection of own revenues</w:t>
      </w:r>
      <w:r>
        <w:rPr>
          <w:rStyle w:val="FootnoteReference"/>
          <w:rFonts w:asciiTheme="minorHAnsi" w:hAnsiTheme="minorHAnsi"/>
          <w:spacing w:val="-2"/>
        </w:rPr>
        <w:footnoteReference w:id="18"/>
      </w:r>
      <w:r>
        <w:rPr>
          <w:spacing w:val="-2"/>
        </w:rPr>
        <w:t>.  Further, the Project is also compatible with priorities set in the Public Administration Reform (PAR)</w:t>
      </w:r>
      <w:r>
        <w:rPr>
          <w:rStyle w:val="FootnoteReference"/>
          <w:rFonts w:asciiTheme="minorHAnsi" w:hAnsiTheme="minorHAnsi"/>
          <w:spacing w:val="-2"/>
        </w:rPr>
        <w:footnoteReference w:id="19"/>
      </w:r>
      <w:r>
        <w:rPr>
          <w:spacing w:val="-2"/>
        </w:rPr>
        <w:t xml:space="preserve"> strategies and action plans, as well as public financial management reform strategies, which relate mainly to the state, entity and BD levels</w:t>
      </w:r>
      <w:r>
        <w:rPr>
          <w:rStyle w:val="FootnoteReference"/>
          <w:rFonts w:asciiTheme="minorHAnsi" w:hAnsiTheme="minorHAnsi"/>
          <w:spacing w:val="-2"/>
        </w:rPr>
        <w:footnoteReference w:id="20"/>
      </w:r>
      <w:r>
        <w:rPr>
          <w:spacing w:val="-2"/>
        </w:rPr>
        <w:t>, but affects local and cantonal administrations, as well as the broader public sector. The importance of improved public finance management has been highlighted in the Joint Socio-Economic Reforms 2019-2022, as well as in the BIH 2020 Report by the European Commission</w:t>
      </w:r>
      <w:r>
        <w:rPr>
          <w:rStyle w:val="FootnoteReference"/>
          <w:rFonts w:asciiTheme="minorHAnsi" w:hAnsiTheme="minorHAnsi"/>
          <w:spacing w:val="-2"/>
        </w:rPr>
        <w:footnoteReference w:id="21"/>
      </w:r>
      <w:r>
        <w:rPr>
          <w:spacing w:val="-2"/>
        </w:rPr>
        <w:t xml:space="preserve">. </w:t>
      </w:r>
    </w:p>
    <w:p w14:paraId="0BBFFED6" w14:textId="77777777" w:rsidR="00445AD7" w:rsidRDefault="00445AD7" w:rsidP="00445AD7">
      <w:pPr>
        <w:shd w:val="clear" w:color="auto" w:fill="FFFFFF"/>
        <w:spacing w:before="120" w:after="120" w:line="240" w:lineRule="auto"/>
        <w:jc w:val="both"/>
        <w:rPr>
          <w:rFonts w:ascii="Calibri" w:eastAsia="Times New Roman" w:hAnsi="Calibri" w:cs="Calibri"/>
          <w:b/>
          <w:bCs/>
          <w:u w:val="single"/>
        </w:rPr>
      </w:pPr>
      <w:r>
        <w:rPr>
          <w:rFonts w:ascii="Calibri" w:eastAsia="Times New Roman" w:hAnsi="Calibri" w:cs="Calibri"/>
          <w:b/>
          <w:bCs/>
          <w:u w:val="single"/>
        </w:rPr>
        <w:t>Summary of the Project’s achievements:</w:t>
      </w:r>
    </w:p>
    <w:p w14:paraId="5FA00C44" w14:textId="747318BB" w:rsidR="00445AD7" w:rsidRDefault="00445AD7" w:rsidP="00445AD7">
      <w:pPr>
        <w:shd w:val="clear" w:color="auto" w:fill="FFFFFF" w:themeFill="background1"/>
        <w:spacing w:before="120" w:after="120"/>
        <w:jc w:val="both"/>
        <w:rPr>
          <w:rFonts w:ascii="Calibri" w:eastAsia="Times New Roman" w:hAnsi="Calibri" w:cs="Calibri"/>
        </w:rPr>
      </w:pPr>
      <w:r>
        <w:rPr>
          <w:rFonts w:eastAsia="Times New Roman"/>
        </w:rPr>
        <w:t>T</w:t>
      </w:r>
      <w:r>
        <w:rPr>
          <w:rFonts w:eastAsiaTheme="minorEastAsia"/>
        </w:rPr>
        <w:t>he Project has made significant efforts to enhance asset management practices across partner Local Governments (LGs) in BiH. An exhaustive survey of asset management practices was conducted, providing valuable insights into the regulatory framework and operational capacities within LGs. This survey, the most comprehensive to date in the country, covered crucial aspects such as policy existence, human resource capabilities, and transparency. Subsequently, Asset Management Working Groups were established within 18 LGs, facilitating the adoption of Action Plans and the implementation of comprehensive training program</w:t>
      </w:r>
      <w:r w:rsidR="0032797E">
        <w:rPr>
          <w:rFonts w:eastAsiaTheme="minorEastAsia"/>
        </w:rPr>
        <w:t>me</w:t>
      </w:r>
      <w:r>
        <w:rPr>
          <w:rFonts w:eastAsiaTheme="minorEastAsia"/>
        </w:rPr>
        <w:t xml:space="preserve">s. Technical assistance was provided to partner LGs in the implementation of strategic municipal asset management practices, including the development and adoption of General Acts and the establishment of user-friendly Excel-format evidence registries. These efforts culminated in the development of an Asset Management Manual, providing practical guidance for future asset management processes within LGs. </w:t>
      </w:r>
    </w:p>
    <w:p w14:paraId="1A037335" w14:textId="77777777" w:rsidR="00445AD7" w:rsidRDefault="00445AD7" w:rsidP="00445AD7">
      <w:pPr>
        <w:shd w:val="clear" w:color="auto" w:fill="FFFFFF" w:themeFill="background1"/>
        <w:spacing w:before="120" w:after="120"/>
        <w:jc w:val="both"/>
      </w:pPr>
      <w:r>
        <w:rPr>
          <w:rFonts w:eastAsiaTheme="minorEastAsia"/>
        </w:rPr>
        <w:t xml:space="preserve">In addition to its work with partner municipalities and cities, the Project has played a pivotal role in fostering dialogue between practitioners and policymakers, aiming to advocate for regulatory improvements in asset management at both entity and local levels. Forums and roundtable discussions were organized, resulting in specific recommendations for regulatory amendments. </w:t>
      </w:r>
    </w:p>
    <w:p w14:paraId="11677E51" w14:textId="492E2BA1" w:rsidR="00445AD7" w:rsidRDefault="00445AD7" w:rsidP="00445AD7">
      <w:pPr>
        <w:shd w:val="clear" w:color="auto" w:fill="FFFFFF" w:themeFill="background1"/>
        <w:spacing w:before="120" w:after="120"/>
        <w:jc w:val="both"/>
      </w:pPr>
      <w:r>
        <w:rPr>
          <w:rFonts w:eastAsiaTheme="minorEastAsia"/>
        </w:rPr>
        <w:t>Furthermore, revenue and expenditure management capacities were improved across partner LGs through a thorough review process, resulting in substantial savings and additional development funding generation commitments. The Project introduced measures to strengthen internal controls and enhance local public procurement capacities. This involved comprehensive training program</w:t>
      </w:r>
      <w:r w:rsidR="00BB32C1">
        <w:rPr>
          <w:rFonts w:eastAsiaTheme="minorEastAsia"/>
        </w:rPr>
        <w:t>me</w:t>
      </w:r>
      <w:r>
        <w:rPr>
          <w:rFonts w:eastAsiaTheme="minorEastAsia"/>
        </w:rPr>
        <w:t>s, the development of reference guides, and the facilitation of mapping complex business processes. The culmination of these efforts was the submission of a detailed report on public procurement practices, coupled with support for the development and adoption of a Public Procurement Strategy for the coming years. The Project recognized and rewarded the best-performing LGs, providing financial support for critical infrastructure interventions. This initiative resulted in the approval of ten interventions aimed at improving communal services, sports facilities, and business infrastructure, further improving the overall quality of public service infrastructure in target localities in BIH.</w:t>
      </w:r>
    </w:p>
    <w:p w14:paraId="4A659688" w14:textId="35C2942F" w:rsidR="00445AD7" w:rsidRDefault="00445AD7" w:rsidP="00445AD7">
      <w:pPr>
        <w:shd w:val="clear" w:color="auto" w:fill="FFFFFF" w:themeFill="background1"/>
        <w:spacing w:before="120" w:after="120"/>
        <w:jc w:val="both"/>
      </w:pPr>
      <w:r>
        <w:rPr>
          <w:rFonts w:eastAsiaTheme="minorEastAsia"/>
        </w:rPr>
        <w:t xml:space="preserve">Finally, the Project worked with newly elected and reform-oriented mayors in pursuing a progressive service-oriented agenda through its Technical Assistance Facility (TAF) component. In total, 30 Projects were supported in 11 LGs.  Eight Projects in six LGs contributed to the improvement of service provision through the introduction of new digital tools and/or processes. Under the Infrastructure thematic area, the Project supported the preparation of main designs and feasibility studies for 11 large infrastructure Projects, with a total financial envelope of over 150 million </w:t>
      </w:r>
      <w:r w:rsidR="00E94DDE">
        <w:rPr>
          <w:rFonts w:eastAsiaTheme="minorEastAsia"/>
        </w:rPr>
        <w:t>BA</w:t>
      </w:r>
      <w:r>
        <w:rPr>
          <w:rFonts w:eastAsiaTheme="minorEastAsia"/>
        </w:rPr>
        <w:t xml:space="preserve">M. Moreover, the Project supported the development of 4 integrated local development strategies as well as the </w:t>
      </w:r>
      <w:r>
        <w:rPr>
          <w:rFonts w:eastAsiaTheme="minorEastAsia"/>
        </w:rPr>
        <w:lastRenderedPageBreak/>
        <w:t>development of 3 year and annual work plans for 4 LGs. Furthermore, the Project supported the development of a Public</w:t>
      </w:r>
      <w:r w:rsidR="00BB32C1">
        <w:rPr>
          <w:rFonts w:eastAsiaTheme="minorEastAsia"/>
        </w:rPr>
        <w:t>-</w:t>
      </w:r>
      <w:r>
        <w:rPr>
          <w:rFonts w:eastAsiaTheme="minorEastAsia"/>
        </w:rPr>
        <w:t>Private Partnership feasibility study and implementation of economic recovery Projects in 3 LGs within the Economic development thematic area.</w:t>
      </w:r>
    </w:p>
    <w:p w14:paraId="364CC695" w14:textId="77777777" w:rsidR="00445AD7" w:rsidRDefault="00445AD7" w:rsidP="00445AD7">
      <w:pPr>
        <w:shd w:val="clear" w:color="auto" w:fill="FFFFFF"/>
        <w:spacing w:before="120" w:after="120" w:line="240" w:lineRule="auto"/>
        <w:ind w:left="142"/>
        <w:jc w:val="both"/>
        <w:rPr>
          <w:rFonts w:ascii="Calibri" w:eastAsia="Times New Roman" w:hAnsi="Calibri" w:cs="Calibri"/>
        </w:rPr>
      </w:pPr>
    </w:p>
    <w:p w14:paraId="3A6B208A" w14:textId="77777777" w:rsidR="00445AD7" w:rsidRDefault="00445AD7" w:rsidP="00445AD7">
      <w:pPr>
        <w:rPr>
          <w:b/>
          <w:bCs/>
        </w:rPr>
      </w:pPr>
      <w:r>
        <w:rPr>
          <w:b/>
          <w:bCs/>
        </w:rPr>
        <w:t>Purpose, objectives, and scope of the evaluation</w:t>
      </w:r>
    </w:p>
    <w:p w14:paraId="3ACC22E1" w14:textId="77777777" w:rsidR="00445AD7" w:rsidRDefault="00445AD7" w:rsidP="00445AD7">
      <w:pPr>
        <w:pStyle w:val="ListParagraph"/>
        <w:shd w:val="clear" w:color="auto" w:fill="FFFFFF" w:themeFill="background1"/>
        <w:spacing w:before="120" w:after="120"/>
        <w:ind w:left="0"/>
        <w:jc w:val="both"/>
        <w:outlineLvl w:val="0"/>
        <w:rPr>
          <w:b/>
          <w:bCs/>
        </w:rPr>
      </w:pPr>
      <w:bookmarkStart w:id="152" w:name="_Toc179829054"/>
      <w:bookmarkStart w:id="153" w:name="_Toc180945751"/>
      <w:bookmarkStart w:id="154" w:name="_Toc180946524"/>
      <w:bookmarkStart w:id="155" w:name="_Toc180947343"/>
      <w:bookmarkStart w:id="156" w:name="_Toc181004099"/>
      <w:bookmarkStart w:id="157" w:name="_Toc181004239"/>
      <w:bookmarkStart w:id="158" w:name="_Toc183603878"/>
      <w:r>
        <w:rPr>
          <w:b/>
          <w:bCs/>
        </w:rPr>
        <w:t>a) Purpose</w:t>
      </w:r>
      <w:bookmarkEnd w:id="152"/>
      <w:bookmarkEnd w:id="153"/>
      <w:bookmarkEnd w:id="154"/>
      <w:bookmarkEnd w:id="155"/>
      <w:bookmarkEnd w:id="156"/>
      <w:bookmarkEnd w:id="157"/>
      <w:bookmarkEnd w:id="158"/>
    </w:p>
    <w:p w14:paraId="4462D5EC" w14:textId="77777777" w:rsidR="00445AD7" w:rsidRDefault="00445AD7" w:rsidP="00445AD7">
      <w:pPr>
        <w:jc w:val="both"/>
      </w:pPr>
      <w:r>
        <w:t xml:space="preserve">The purpose of this Final Project Evaluation (the Evaluation) is to provide an impartial in-depth review of the “Project for Improving Performance of Local Services (PIPLS) in Bosnia and Herzegovina”, including its overall performance and results as well as the potential signals of transformative change induced by the Project. </w:t>
      </w:r>
    </w:p>
    <w:p w14:paraId="1EB5A3D1" w14:textId="77777777" w:rsidR="00445AD7" w:rsidRDefault="00445AD7" w:rsidP="00445AD7">
      <w:pPr>
        <w:jc w:val="both"/>
        <w:rPr>
          <w:rFonts w:cstheme="minorHAnsi"/>
        </w:rPr>
      </w:pPr>
      <w:r>
        <w:rPr>
          <w:rFonts w:cstheme="minorHAnsi"/>
        </w:rPr>
        <w:t>Using participatory evaluation approaches and methodologies, the Evaluation is expected to assess the relevance, coherence, efficiency, effectiveness, sustainability, and potential for longer-term impact of the Project and make strategic recommendations for future decision-making related to assets management and service delivery by local governments in Bosnia and Herzegovina.</w:t>
      </w:r>
    </w:p>
    <w:p w14:paraId="395A3DAD" w14:textId="77777777" w:rsidR="00445AD7" w:rsidRDefault="00445AD7" w:rsidP="00445AD7">
      <w:pPr>
        <w:jc w:val="both"/>
        <w:rPr>
          <w:rFonts w:cstheme="minorHAnsi"/>
        </w:rPr>
      </w:pPr>
      <w:r>
        <w:rPr>
          <w:rFonts w:cstheme="minorHAnsi"/>
        </w:rPr>
        <w:t xml:space="preserve">Findings, best practices, and recommendations generated by the Evaluation will help the institutional partners in Bosnia and Herzegovina, the Embassy of Sweden, UNDP, and other relevant stakeholders strengthen the ongoing or future decision-making and work, including for adapting successful programming modalities to suit the changing context in the country. Thus, the Evaluation will be used to promote organizational learning and adaptation both at the strategic and operational levels. </w:t>
      </w:r>
    </w:p>
    <w:p w14:paraId="55FCEAE4" w14:textId="77777777" w:rsidR="00445AD7" w:rsidRDefault="00445AD7" w:rsidP="00445AD7">
      <w:pPr>
        <w:pStyle w:val="ListParagraph"/>
        <w:shd w:val="clear" w:color="auto" w:fill="FFFFFF" w:themeFill="background1"/>
        <w:spacing w:before="120" w:after="120"/>
        <w:ind w:left="0"/>
        <w:jc w:val="both"/>
        <w:outlineLvl w:val="0"/>
        <w:rPr>
          <w:b/>
          <w:bCs/>
        </w:rPr>
      </w:pPr>
      <w:bookmarkStart w:id="159" w:name="_Toc179829055"/>
      <w:bookmarkStart w:id="160" w:name="_Toc180945752"/>
      <w:bookmarkStart w:id="161" w:name="_Toc180946525"/>
      <w:bookmarkStart w:id="162" w:name="_Toc180947344"/>
      <w:bookmarkStart w:id="163" w:name="_Toc181004100"/>
      <w:bookmarkStart w:id="164" w:name="_Toc181004240"/>
      <w:bookmarkStart w:id="165" w:name="_Toc183603879"/>
      <w:r>
        <w:rPr>
          <w:b/>
          <w:bCs/>
        </w:rPr>
        <w:t>b) Objective</w:t>
      </w:r>
      <w:bookmarkEnd w:id="159"/>
      <w:bookmarkEnd w:id="160"/>
      <w:bookmarkEnd w:id="161"/>
      <w:bookmarkEnd w:id="162"/>
      <w:bookmarkEnd w:id="163"/>
      <w:bookmarkEnd w:id="164"/>
      <w:bookmarkEnd w:id="165"/>
    </w:p>
    <w:p w14:paraId="62CC0CE2" w14:textId="77777777" w:rsidR="00445AD7" w:rsidRDefault="00445AD7" w:rsidP="00445AD7">
      <w:pPr>
        <w:shd w:val="clear" w:color="auto" w:fill="FFFFFF" w:themeFill="background1"/>
        <w:spacing w:before="120" w:after="120"/>
        <w:jc w:val="both"/>
      </w:pPr>
      <w:r>
        <w:t xml:space="preserve">The Evaluation will have the following specific objectives: </w:t>
      </w:r>
    </w:p>
    <w:p w14:paraId="4917350F" w14:textId="77777777" w:rsidR="00445AD7" w:rsidRDefault="00445AD7" w:rsidP="00445AD7">
      <w:pPr>
        <w:numPr>
          <w:ilvl w:val="0"/>
          <w:numId w:val="26"/>
        </w:numPr>
        <w:tabs>
          <w:tab w:val="left" w:pos="426"/>
        </w:tabs>
        <w:spacing w:before="120" w:after="120" w:line="240" w:lineRule="auto"/>
        <w:jc w:val="both"/>
        <w:rPr>
          <w:rFonts w:ascii="Calibri" w:eastAsia="Calibri" w:hAnsi="Calibri" w:cs="Calibri"/>
        </w:rPr>
      </w:pPr>
      <w:r>
        <w:rPr>
          <w:rFonts w:ascii="Calibri" w:eastAsia="Calibri" w:hAnsi="Calibri" w:cs="Calibri"/>
        </w:rPr>
        <w:t xml:space="preserve">Assess the overall Project progress against its Result Framework, based on data, qualitative information and evidence on results, and identify critical gaps or delays; </w:t>
      </w:r>
    </w:p>
    <w:p w14:paraId="1A5B5D10" w14:textId="77777777" w:rsidR="00445AD7" w:rsidRDefault="00445AD7" w:rsidP="00445AD7">
      <w:pPr>
        <w:numPr>
          <w:ilvl w:val="0"/>
          <w:numId w:val="26"/>
        </w:numPr>
        <w:tabs>
          <w:tab w:val="left" w:pos="426"/>
        </w:tabs>
        <w:spacing w:before="120" w:after="120" w:line="240" w:lineRule="auto"/>
        <w:jc w:val="both"/>
        <w:rPr>
          <w:rFonts w:ascii="Calibri" w:eastAsia="Calibri" w:hAnsi="Calibri" w:cs="Calibri"/>
        </w:rPr>
      </w:pPr>
      <w:r>
        <w:rPr>
          <w:rFonts w:ascii="Calibri" w:eastAsia="Calibri" w:hAnsi="Calibri" w:cs="Calibri"/>
        </w:rPr>
        <w:t>Assess the Project’s context, assumptions and risks;</w:t>
      </w:r>
    </w:p>
    <w:p w14:paraId="3E0DF5C5" w14:textId="77777777" w:rsidR="00445AD7" w:rsidRDefault="00445AD7" w:rsidP="00445AD7">
      <w:pPr>
        <w:numPr>
          <w:ilvl w:val="0"/>
          <w:numId w:val="26"/>
        </w:numPr>
        <w:tabs>
          <w:tab w:val="left" w:pos="426"/>
        </w:tabs>
        <w:spacing w:before="120" w:after="120" w:line="240" w:lineRule="auto"/>
        <w:jc w:val="both"/>
        <w:rPr>
          <w:rFonts w:ascii="Calibri" w:eastAsia="Calibri" w:hAnsi="Calibri" w:cs="Calibri"/>
        </w:rPr>
      </w:pPr>
      <w:r>
        <w:rPr>
          <w:rFonts w:ascii="Calibri" w:eastAsia="Calibri" w:hAnsi="Calibri" w:cs="Calibri"/>
        </w:rPr>
        <w:t>Engage all relevant stakeholders (institutions, state, entity and cantonal ministries, local governments, the international community, etc.) in structured conversations or through a survey, which will enable collective insights and distilling of key lessons learned about change processes influenced by the Project, mistakes, as well as important cross-cutting issues, such as innovation, gender equality and leaving no one behind;</w:t>
      </w:r>
    </w:p>
    <w:p w14:paraId="389A60EE" w14:textId="77777777" w:rsidR="00445AD7" w:rsidRDefault="00445AD7" w:rsidP="00445AD7">
      <w:pPr>
        <w:numPr>
          <w:ilvl w:val="0"/>
          <w:numId w:val="26"/>
        </w:numPr>
        <w:tabs>
          <w:tab w:val="left" w:pos="426"/>
        </w:tabs>
        <w:spacing w:before="120" w:after="120" w:line="240" w:lineRule="auto"/>
        <w:jc w:val="both"/>
        <w:rPr>
          <w:rFonts w:eastAsiaTheme="minorEastAsia"/>
        </w:rPr>
      </w:pPr>
      <w:r>
        <w:rPr>
          <w:rFonts w:eastAsiaTheme="minorEastAsia"/>
        </w:rPr>
        <w:t>Based on the findings, the Evaluation will provide evidence-based recommendations for future decision-making in the area of concern, particularly in terms of potential future intentions, strategy of intervention, modalities of implementation, and geographical areas for interventions. It will consider options for phasing out or follow-up interventions in view of sustainable system transformation.</w:t>
      </w:r>
    </w:p>
    <w:p w14:paraId="1585668D" w14:textId="77777777" w:rsidR="00445AD7" w:rsidRDefault="00445AD7" w:rsidP="00445AD7">
      <w:pPr>
        <w:pStyle w:val="ListParagraph"/>
        <w:tabs>
          <w:tab w:val="left" w:pos="426"/>
        </w:tabs>
        <w:spacing w:before="120" w:after="120"/>
        <w:ind w:left="0"/>
        <w:jc w:val="both"/>
        <w:rPr>
          <w:rFonts w:ascii="Calibri" w:eastAsia="Calibri" w:hAnsi="Calibri" w:cs="Calibri"/>
        </w:rPr>
      </w:pPr>
    </w:p>
    <w:p w14:paraId="39BBEBC4" w14:textId="77777777" w:rsidR="00445AD7" w:rsidRDefault="00445AD7" w:rsidP="00445AD7">
      <w:pPr>
        <w:pStyle w:val="ListParagraph"/>
        <w:shd w:val="clear" w:color="auto" w:fill="FFFFFF" w:themeFill="background1"/>
        <w:spacing w:before="120" w:after="120"/>
        <w:ind w:left="0"/>
        <w:jc w:val="both"/>
        <w:outlineLvl w:val="0"/>
        <w:rPr>
          <w:b/>
          <w:bCs/>
        </w:rPr>
      </w:pPr>
      <w:bookmarkStart w:id="166" w:name="_Toc179829056"/>
      <w:bookmarkStart w:id="167" w:name="_Toc180945753"/>
      <w:bookmarkStart w:id="168" w:name="_Toc180946526"/>
      <w:bookmarkStart w:id="169" w:name="_Toc180947345"/>
      <w:bookmarkStart w:id="170" w:name="_Toc181004101"/>
      <w:bookmarkStart w:id="171" w:name="_Toc181004241"/>
      <w:bookmarkStart w:id="172" w:name="_Toc183603880"/>
      <w:r>
        <w:rPr>
          <w:b/>
          <w:bCs/>
        </w:rPr>
        <w:t>c) Scope</w:t>
      </w:r>
      <w:bookmarkEnd w:id="166"/>
      <w:bookmarkEnd w:id="167"/>
      <w:bookmarkEnd w:id="168"/>
      <w:bookmarkEnd w:id="169"/>
      <w:bookmarkEnd w:id="170"/>
      <w:bookmarkEnd w:id="171"/>
      <w:bookmarkEnd w:id="172"/>
    </w:p>
    <w:p w14:paraId="79508F0C" w14:textId="77777777" w:rsidR="00445AD7" w:rsidRDefault="00445AD7" w:rsidP="00445AD7">
      <w:pPr>
        <w:shd w:val="clear" w:color="auto" w:fill="FFFFFF" w:themeFill="background1"/>
        <w:spacing w:before="120" w:after="120"/>
        <w:jc w:val="both"/>
        <w:rPr>
          <w:rFonts w:eastAsiaTheme="minorEastAsia"/>
        </w:rPr>
      </w:pPr>
      <w:r>
        <w:rPr>
          <w:rFonts w:eastAsiaTheme="minorEastAsia"/>
        </w:rPr>
        <w:t xml:space="preserve">The Evaluation will assess the extent to which the planned Project’s results have been achieved since the beginning of the Project on January 01, 2021, and the likelihood for their achievement by the end of the Project on December 31, 2024 (based on the Project Document and its Results Framework). </w:t>
      </w:r>
    </w:p>
    <w:p w14:paraId="228CBF30" w14:textId="77777777" w:rsidR="00445AD7" w:rsidRDefault="00445AD7" w:rsidP="00445AD7">
      <w:pPr>
        <w:shd w:val="clear" w:color="auto" w:fill="FFFFFF" w:themeFill="background1"/>
        <w:spacing w:before="120" w:after="120"/>
        <w:jc w:val="both"/>
        <w:rPr>
          <w:rFonts w:eastAsiaTheme="minorEastAsia"/>
        </w:rPr>
      </w:pPr>
      <w:r>
        <w:rPr>
          <w:rFonts w:eastAsiaTheme="minorEastAsia"/>
        </w:rPr>
        <w:t xml:space="preserve">The Evaluation will assess the entire Project. It will look into the Project’s processes, strategic partnerships and linkages in the specific country’s context that proved critical in producing the </w:t>
      </w:r>
      <w:r>
        <w:rPr>
          <w:rFonts w:eastAsiaTheme="minorEastAsia"/>
        </w:rPr>
        <w:lastRenderedPageBreak/>
        <w:t xml:space="preserve">intended or unintended results, the factors that facilitated and/or hindered the Project’s effort to bring about the change related to its objectives. </w:t>
      </w:r>
      <w:bookmarkStart w:id="173" w:name="_Hlk100242228"/>
    </w:p>
    <w:bookmarkEnd w:id="173"/>
    <w:p w14:paraId="0C8F69C9" w14:textId="77777777" w:rsidR="00445AD7" w:rsidRDefault="00445AD7" w:rsidP="00445AD7">
      <w:pPr>
        <w:shd w:val="clear" w:color="auto" w:fill="FFFFFF" w:themeFill="background1"/>
        <w:spacing w:before="120" w:after="120"/>
        <w:jc w:val="both"/>
        <w:rPr>
          <w:rFonts w:eastAsiaTheme="minorEastAsia"/>
        </w:rPr>
      </w:pPr>
      <w:r>
        <w:rPr>
          <w:rFonts w:eastAsiaTheme="minorEastAsia"/>
        </w:rPr>
        <w:t xml:space="preserve">The Evaluation will also assess the cross-cutting aspects of the Project, such as gender equality, disability and human rights, resilience and innovativeness in result areas. </w:t>
      </w:r>
    </w:p>
    <w:p w14:paraId="74D9F339" w14:textId="77777777" w:rsidR="00445AD7" w:rsidRDefault="00445AD7" w:rsidP="00445AD7">
      <w:pPr>
        <w:shd w:val="clear" w:color="auto" w:fill="FFFFFF" w:themeFill="background1"/>
        <w:spacing w:before="120" w:after="120"/>
        <w:jc w:val="both"/>
        <w:rPr>
          <w:rFonts w:eastAsiaTheme="minorEastAsia"/>
        </w:rPr>
      </w:pPr>
    </w:p>
    <w:p w14:paraId="6854BC2E" w14:textId="77777777" w:rsidR="00445AD7" w:rsidRDefault="00445AD7" w:rsidP="00445AD7">
      <w:pPr>
        <w:rPr>
          <w:b/>
          <w:bCs/>
        </w:rPr>
      </w:pPr>
      <w:r>
        <w:rPr>
          <w:b/>
          <w:bCs/>
        </w:rPr>
        <w:t>Evaluation criteria and key questions</w:t>
      </w:r>
      <w:r>
        <w:rPr>
          <w:b/>
          <w:bCs/>
          <w:vertAlign w:val="superscript"/>
        </w:rPr>
        <w:footnoteReference w:id="22"/>
      </w:r>
    </w:p>
    <w:p w14:paraId="15C40EE6" w14:textId="77777777" w:rsidR="00445AD7" w:rsidRDefault="00445AD7" w:rsidP="00445AD7">
      <w:pPr>
        <w:shd w:val="clear" w:color="auto" w:fill="FFFFFF"/>
        <w:spacing w:before="120" w:after="120" w:line="240" w:lineRule="auto"/>
        <w:jc w:val="both"/>
        <w:rPr>
          <w:rFonts w:ascii="Calibri" w:eastAsia="Times New Roman" w:hAnsi="Calibri" w:cs="Calibri"/>
        </w:rPr>
      </w:pPr>
      <w:r>
        <w:rPr>
          <w:rFonts w:ascii="Calibri" w:eastAsia="MS Mincho" w:hAnsi="Calibri" w:cs="Calibri"/>
        </w:rPr>
        <w:t xml:space="preserve">The Evaluation will address the following questions to determine the Programme’s relevance, coherence, effectiveness, efficiency, impact, and sustainability, including lessons learned and forward-looking recommendations: </w:t>
      </w:r>
      <w:r>
        <w:rPr>
          <w:rFonts w:ascii="Calibri" w:eastAsia="Times New Roman" w:hAnsi="Calibri" w:cs="Calibri"/>
        </w:rPr>
        <w:t xml:space="preserve"> </w:t>
      </w:r>
    </w:p>
    <w:p w14:paraId="1D7C4D65" w14:textId="77777777" w:rsidR="00445AD7" w:rsidRDefault="00445AD7" w:rsidP="00445AD7">
      <w:pPr>
        <w:shd w:val="clear" w:color="auto" w:fill="FFFFFF"/>
        <w:spacing w:before="120" w:after="120" w:line="240" w:lineRule="auto"/>
        <w:jc w:val="both"/>
        <w:rPr>
          <w:rFonts w:ascii="Calibri" w:eastAsia="Times New Roman" w:hAnsi="Calibri" w:cs="Calibri"/>
          <w:b/>
        </w:rPr>
      </w:pPr>
      <w:r>
        <w:rPr>
          <w:rFonts w:ascii="Calibri" w:eastAsia="Times New Roman" w:hAnsi="Calibri" w:cs="Calibri"/>
          <w:b/>
        </w:rPr>
        <w:t xml:space="preserve">Relevance </w:t>
      </w:r>
    </w:p>
    <w:p w14:paraId="44B1EC3D" w14:textId="77777777" w:rsidR="00445AD7" w:rsidRDefault="00445AD7" w:rsidP="00445AD7">
      <w:pPr>
        <w:numPr>
          <w:ilvl w:val="0"/>
          <w:numId w:val="26"/>
        </w:numPr>
        <w:tabs>
          <w:tab w:val="left" w:pos="426"/>
        </w:tabs>
        <w:spacing w:before="120" w:after="120"/>
        <w:ind w:left="446"/>
        <w:jc w:val="both"/>
        <w:rPr>
          <w:rFonts w:ascii="Calibri" w:eastAsia="Calibri" w:hAnsi="Calibri" w:cs="Calibri"/>
        </w:rPr>
      </w:pPr>
      <w:r>
        <w:rPr>
          <w:rFonts w:ascii="Calibri" w:eastAsia="Calibri" w:hAnsi="Calibri" w:cs="Calibri"/>
        </w:rPr>
        <w:t xml:space="preserve">Are the Project and its components addressing the structural challenges in the local governance sector?  </w:t>
      </w:r>
    </w:p>
    <w:p w14:paraId="78C0C41D" w14:textId="77777777" w:rsidR="00445AD7" w:rsidRDefault="00445AD7" w:rsidP="00445AD7">
      <w:pPr>
        <w:numPr>
          <w:ilvl w:val="0"/>
          <w:numId w:val="26"/>
        </w:numPr>
        <w:tabs>
          <w:tab w:val="left" w:pos="426"/>
        </w:tabs>
        <w:spacing w:before="120" w:after="120"/>
        <w:ind w:left="446"/>
        <w:jc w:val="both"/>
        <w:rPr>
          <w:rFonts w:ascii="Calibri" w:eastAsia="Calibri" w:hAnsi="Calibri" w:cs="Calibri"/>
        </w:rPr>
      </w:pPr>
      <w:r>
        <w:rPr>
          <w:rFonts w:ascii="Calibri" w:eastAsia="Calibri" w:hAnsi="Calibri" w:cs="Calibri"/>
          <w:bCs/>
        </w:rPr>
        <w:t>To what extent has the Project’s work been relevant, having in mind effective national and international policies and strategies, SDGs, the needs of beneficiaries, women, men and vulnerable groups?</w:t>
      </w:r>
    </w:p>
    <w:p w14:paraId="16307237" w14:textId="77777777" w:rsidR="00445AD7" w:rsidRDefault="00445AD7" w:rsidP="00445AD7">
      <w:pPr>
        <w:numPr>
          <w:ilvl w:val="0"/>
          <w:numId w:val="26"/>
        </w:numPr>
        <w:spacing w:after="0"/>
        <w:ind w:left="446"/>
        <w:contextualSpacing/>
        <w:jc w:val="both"/>
        <w:rPr>
          <w:rFonts w:ascii="Calibri" w:eastAsia="Calibri" w:hAnsi="Calibri" w:cs="Calibri"/>
          <w:bCs/>
        </w:rPr>
      </w:pPr>
      <w:r>
        <w:rPr>
          <w:rFonts w:ascii="Calibri" w:eastAsia="Calibri" w:hAnsi="Calibri" w:cs="Calibri"/>
          <w:bCs/>
        </w:rPr>
        <w:t xml:space="preserve">To what extent have the method of delivery, implementation approach and strategy applied by this Project been appropriate to the given development context? </w:t>
      </w:r>
    </w:p>
    <w:p w14:paraId="5B9A6E30" w14:textId="77777777" w:rsidR="00445AD7" w:rsidRDefault="00445AD7" w:rsidP="00445AD7">
      <w:pPr>
        <w:numPr>
          <w:ilvl w:val="0"/>
          <w:numId w:val="26"/>
        </w:numPr>
        <w:tabs>
          <w:tab w:val="left" w:pos="426"/>
        </w:tabs>
        <w:spacing w:before="120" w:after="120"/>
        <w:ind w:left="446"/>
        <w:jc w:val="both"/>
        <w:rPr>
          <w:rFonts w:ascii="Calibri" w:eastAsia="Calibri" w:hAnsi="Calibri" w:cs="Calibri"/>
        </w:rPr>
      </w:pPr>
      <w:r>
        <w:rPr>
          <w:rFonts w:ascii="Calibri" w:eastAsia="Calibri" w:hAnsi="Calibri" w:cs="Calibri"/>
        </w:rPr>
        <w:t>Have any changes been made to the Project to adjust its implementation strategy to the changing circumstances and needs?</w:t>
      </w:r>
    </w:p>
    <w:p w14:paraId="4E8208D8" w14:textId="77777777" w:rsidR="00445AD7" w:rsidRDefault="00445AD7" w:rsidP="00445AD7">
      <w:pPr>
        <w:numPr>
          <w:ilvl w:val="0"/>
          <w:numId w:val="26"/>
        </w:numPr>
        <w:tabs>
          <w:tab w:val="left" w:pos="426"/>
        </w:tabs>
        <w:spacing w:before="120" w:after="120"/>
        <w:ind w:left="446"/>
        <w:jc w:val="both"/>
        <w:rPr>
          <w:rFonts w:ascii="Calibri" w:eastAsia="Calibri" w:hAnsi="Calibri" w:cs="Calibri"/>
        </w:rPr>
      </w:pPr>
      <w:r>
        <w:rPr>
          <w:rFonts w:ascii="Calibri" w:eastAsia="Calibri" w:hAnsi="Calibri" w:cs="Calibri"/>
        </w:rPr>
        <w:t xml:space="preserve">To what extent were human rights, gender equality and social inclusion mainstreamed within the Project? </w:t>
      </w:r>
    </w:p>
    <w:p w14:paraId="6D9A2567" w14:textId="77777777" w:rsidR="00445AD7" w:rsidRDefault="00445AD7" w:rsidP="00445AD7">
      <w:pPr>
        <w:tabs>
          <w:tab w:val="left" w:pos="426"/>
        </w:tabs>
        <w:spacing w:before="120" w:after="120" w:line="276" w:lineRule="auto"/>
        <w:jc w:val="both"/>
        <w:rPr>
          <w:rFonts w:ascii="Calibri" w:eastAsia="Calibri" w:hAnsi="Calibri" w:cs="Calibri"/>
          <w:b/>
        </w:rPr>
      </w:pPr>
      <w:r>
        <w:rPr>
          <w:rFonts w:ascii="Calibri" w:eastAsia="Calibri" w:hAnsi="Calibri" w:cs="Calibri"/>
          <w:b/>
        </w:rPr>
        <w:t>Coherence</w:t>
      </w:r>
    </w:p>
    <w:p w14:paraId="4D99BF94" w14:textId="77777777" w:rsidR="00445AD7" w:rsidRDefault="00445AD7" w:rsidP="00445AD7">
      <w:pPr>
        <w:numPr>
          <w:ilvl w:val="0"/>
          <w:numId w:val="26"/>
        </w:numPr>
        <w:tabs>
          <w:tab w:val="left" w:pos="426"/>
        </w:tabs>
        <w:spacing w:before="120" w:after="120"/>
        <w:ind w:left="446"/>
        <w:jc w:val="both"/>
        <w:rPr>
          <w:rFonts w:ascii="Calibri" w:eastAsia="Calibri" w:hAnsi="Calibri" w:cs="Calibri"/>
          <w:bCs/>
        </w:rPr>
      </w:pPr>
      <w:r>
        <w:rPr>
          <w:rFonts w:ascii="Calibri" w:eastAsia="Calibri" w:hAnsi="Calibri" w:cs="Calibri"/>
          <w:bCs/>
        </w:rPr>
        <w:t>To what extent has the Project been successful in ensuring complementarity, harmonization and coordination with other relevant interventions of the governments in the country and other donors, avoiding duplication of efforts and adding value?</w:t>
      </w:r>
    </w:p>
    <w:p w14:paraId="1E575E9E" w14:textId="77777777" w:rsidR="00445AD7" w:rsidRDefault="00445AD7" w:rsidP="00445AD7">
      <w:pPr>
        <w:shd w:val="clear" w:color="auto" w:fill="FFFFFF"/>
        <w:spacing w:before="120" w:after="120" w:line="276" w:lineRule="auto"/>
        <w:jc w:val="both"/>
        <w:rPr>
          <w:rFonts w:ascii="Calibri" w:eastAsia="Calibri" w:hAnsi="Calibri" w:cs="Calibri"/>
          <w:b/>
          <w:bCs/>
        </w:rPr>
      </w:pPr>
      <w:r>
        <w:rPr>
          <w:rFonts w:ascii="Calibri" w:eastAsia="Calibri" w:hAnsi="Calibri" w:cs="Calibri"/>
          <w:b/>
          <w:bCs/>
        </w:rPr>
        <w:t xml:space="preserve">  Effectiveness </w:t>
      </w:r>
    </w:p>
    <w:p w14:paraId="18D5A2AD" w14:textId="77777777" w:rsidR="00445AD7" w:rsidRDefault="00445AD7" w:rsidP="00445AD7">
      <w:pPr>
        <w:numPr>
          <w:ilvl w:val="0"/>
          <w:numId w:val="26"/>
        </w:numPr>
        <w:tabs>
          <w:tab w:val="left" w:pos="426"/>
        </w:tabs>
        <w:spacing w:before="120" w:after="120"/>
        <w:jc w:val="both"/>
        <w:rPr>
          <w:rFonts w:ascii="Calibri" w:eastAsia="Calibri" w:hAnsi="Calibri" w:cs="Calibri"/>
          <w:bCs/>
        </w:rPr>
      </w:pPr>
      <w:r>
        <w:rPr>
          <w:rFonts w:ascii="Calibri" w:eastAsia="Calibri" w:hAnsi="Calibri" w:cs="Calibri"/>
          <w:bCs/>
        </w:rPr>
        <w:t>Which are the main achievements, blueprints, signature solutions, knowledge products created by the Project work? </w:t>
      </w:r>
    </w:p>
    <w:p w14:paraId="56CE8111" w14:textId="77777777" w:rsidR="00445AD7" w:rsidRDefault="00445AD7" w:rsidP="00445AD7">
      <w:pPr>
        <w:numPr>
          <w:ilvl w:val="0"/>
          <w:numId w:val="26"/>
        </w:numPr>
        <w:tabs>
          <w:tab w:val="left" w:pos="426"/>
        </w:tabs>
        <w:spacing w:before="120" w:after="120"/>
        <w:jc w:val="both"/>
        <w:rPr>
          <w:rFonts w:ascii="Calibri" w:eastAsia="Calibri" w:hAnsi="Calibri" w:cs="Calibri"/>
          <w:bCs/>
        </w:rPr>
      </w:pPr>
      <w:r>
        <w:rPr>
          <w:rFonts w:ascii="Calibri" w:eastAsia="Calibri" w:hAnsi="Calibri" w:cs="Calibri"/>
          <w:bCs/>
        </w:rPr>
        <w:t>Is the Project meeting its main targets set in the Project Result Framework? Critical gaps, unintended results? Overview of the Project’s progress against the result framework indicators is to be provided in an Annex of the Evaluation Report.</w:t>
      </w:r>
    </w:p>
    <w:p w14:paraId="4B3A482F" w14:textId="77777777" w:rsidR="00445AD7" w:rsidRDefault="00445AD7" w:rsidP="00445AD7">
      <w:pPr>
        <w:numPr>
          <w:ilvl w:val="0"/>
          <w:numId w:val="26"/>
        </w:numPr>
        <w:spacing w:before="120" w:after="120"/>
        <w:ind w:left="446"/>
        <w:jc w:val="both"/>
        <w:rPr>
          <w:rFonts w:ascii="Calibri" w:eastAsia="Calibri" w:hAnsi="Calibri" w:cs="Calibri"/>
          <w:bCs/>
        </w:rPr>
      </w:pPr>
      <w:r>
        <w:rPr>
          <w:rFonts w:ascii="Calibri" w:eastAsia="Calibri" w:hAnsi="Calibri" w:cs="Calibri"/>
          <w:bCs/>
        </w:rPr>
        <w:t>To what extent and through what mechanisms have the Projects managed to transfer knowhow to local governments?</w:t>
      </w:r>
    </w:p>
    <w:p w14:paraId="15F01934" w14:textId="77777777" w:rsidR="00445AD7" w:rsidRDefault="00445AD7" w:rsidP="00445AD7">
      <w:pPr>
        <w:numPr>
          <w:ilvl w:val="0"/>
          <w:numId w:val="26"/>
        </w:numPr>
        <w:spacing w:before="120" w:after="120"/>
        <w:ind w:left="446"/>
        <w:jc w:val="both"/>
        <w:rPr>
          <w:rFonts w:ascii="Calibri" w:eastAsia="Calibri" w:hAnsi="Calibri" w:cs="Calibri"/>
          <w:bCs/>
        </w:rPr>
      </w:pPr>
      <w:r>
        <w:rPr>
          <w:rFonts w:ascii="Calibri" w:eastAsia="Calibri" w:hAnsi="Calibri" w:cs="Calibri"/>
          <w:bCs/>
        </w:rPr>
        <w:t>Are there unique Project approaches and innovative solutions? </w:t>
      </w:r>
    </w:p>
    <w:p w14:paraId="3703A979" w14:textId="77777777" w:rsidR="00445AD7" w:rsidRDefault="00445AD7" w:rsidP="00445AD7">
      <w:pPr>
        <w:numPr>
          <w:ilvl w:val="0"/>
          <w:numId w:val="26"/>
        </w:numPr>
        <w:tabs>
          <w:tab w:val="left" w:pos="426"/>
        </w:tabs>
        <w:spacing w:before="120" w:after="120"/>
        <w:ind w:left="446"/>
        <w:jc w:val="both"/>
        <w:rPr>
          <w:rFonts w:ascii="Calibri" w:eastAsia="Calibri" w:hAnsi="Calibri" w:cs="Calibri"/>
          <w:bCs/>
        </w:rPr>
      </w:pPr>
      <w:r>
        <w:rPr>
          <w:rFonts w:ascii="Calibri" w:eastAsia="Calibri" w:hAnsi="Calibri" w:cs="Calibri"/>
          <w:bCs/>
        </w:rPr>
        <w:t>Is the Project meaningfully focusing on gender equality?  Is the Project truly ensuring no one is left behind? </w:t>
      </w:r>
    </w:p>
    <w:p w14:paraId="228948AC" w14:textId="77777777" w:rsidR="00445AD7" w:rsidRDefault="00445AD7" w:rsidP="00445AD7">
      <w:pPr>
        <w:numPr>
          <w:ilvl w:val="0"/>
          <w:numId w:val="26"/>
        </w:numPr>
        <w:tabs>
          <w:tab w:val="left" w:pos="426"/>
        </w:tabs>
        <w:spacing w:before="120" w:after="120"/>
        <w:jc w:val="both"/>
        <w:rPr>
          <w:rFonts w:ascii="Calibri" w:eastAsia="Calibri" w:hAnsi="Calibri" w:cs="Calibri"/>
          <w:bCs/>
        </w:rPr>
      </w:pPr>
      <w:r>
        <w:rPr>
          <w:rFonts w:ascii="Calibri" w:eastAsia="Calibri" w:hAnsi="Calibri" w:cs="Calibri"/>
          <w:bCs/>
        </w:rPr>
        <w:t>Which are intended and unintended partnerships and networks nurtured by the Project? </w:t>
      </w:r>
    </w:p>
    <w:p w14:paraId="07B5AD6E" w14:textId="77777777" w:rsidR="00445AD7" w:rsidRDefault="00445AD7" w:rsidP="00445AD7">
      <w:pPr>
        <w:numPr>
          <w:ilvl w:val="0"/>
          <w:numId w:val="26"/>
        </w:numPr>
        <w:tabs>
          <w:tab w:val="left" w:pos="426"/>
        </w:tabs>
        <w:spacing w:before="120" w:after="120"/>
        <w:jc w:val="both"/>
        <w:rPr>
          <w:rFonts w:ascii="Calibri" w:eastAsia="Calibri" w:hAnsi="Calibri" w:cs="Calibri"/>
          <w:bCs/>
        </w:rPr>
      </w:pPr>
      <w:r>
        <w:rPr>
          <w:rFonts w:ascii="Calibri" w:eastAsia="Calibri" w:hAnsi="Calibri" w:cs="Calibri"/>
          <w:bCs/>
        </w:rPr>
        <w:t>What were the main challenges along the way? How were they addressed? </w:t>
      </w:r>
    </w:p>
    <w:p w14:paraId="5FCAF840" w14:textId="77777777" w:rsidR="00445AD7" w:rsidRDefault="00445AD7" w:rsidP="00445AD7">
      <w:pPr>
        <w:numPr>
          <w:ilvl w:val="0"/>
          <w:numId w:val="26"/>
        </w:numPr>
        <w:tabs>
          <w:tab w:val="left" w:pos="426"/>
        </w:tabs>
        <w:spacing w:before="120" w:after="120"/>
        <w:jc w:val="both"/>
        <w:rPr>
          <w:rFonts w:ascii="Calibri" w:eastAsia="Calibri" w:hAnsi="Calibri" w:cs="Calibri"/>
          <w:bCs/>
        </w:rPr>
      </w:pPr>
      <w:r>
        <w:rPr>
          <w:rFonts w:ascii="Calibri" w:eastAsia="Calibri" w:hAnsi="Calibri" w:cs="Calibri"/>
          <w:bCs/>
        </w:rPr>
        <w:lastRenderedPageBreak/>
        <w:t>What worked and what – not, and why?  </w:t>
      </w:r>
    </w:p>
    <w:p w14:paraId="08A29E4C" w14:textId="77777777" w:rsidR="00445AD7" w:rsidRDefault="00445AD7" w:rsidP="00445AD7">
      <w:pPr>
        <w:shd w:val="clear" w:color="auto" w:fill="FFFFFF"/>
        <w:spacing w:before="120" w:after="120" w:line="240" w:lineRule="auto"/>
        <w:jc w:val="both"/>
        <w:rPr>
          <w:rFonts w:ascii="Calibri" w:eastAsia="Times New Roman" w:hAnsi="Calibri" w:cs="Calibri"/>
          <w:b/>
          <w:bCs/>
        </w:rPr>
      </w:pPr>
      <w:r>
        <w:rPr>
          <w:rFonts w:ascii="Calibri" w:eastAsia="Times New Roman" w:hAnsi="Calibri" w:cs="Calibri"/>
          <w:b/>
          <w:bCs/>
        </w:rPr>
        <w:t>Efficiency</w:t>
      </w:r>
    </w:p>
    <w:p w14:paraId="619F846D" w14:textId="77777777" w:rsidR="00445AD7" w:rsidRDefault="00445AD7" w:rsidP="00445AD7">
      <w:pPr>
        <w:numPr>
          <w:ilvl w:val="0"/>
          <w:numId w:val="26"/>
        </w:numPr>
        <w:tabs>
          <w:tab w:val="left" w:pos="426"/>
        </w:tabs>
        <w:spacing w:before="120" w:after="120"/>
        <w:ind w:left="446"/>
        <w:jc w:val="both"/>
        <w:rPr>
          <w:rFonts w:ascii="Calibri" w:eastAsia="Calibri" w:hAnsi="Calibri" w:cs="Calibri"/>
          <w:bCs/>
        </w:rPr>
      </w:pPr>
      <w:r>
        <w:rPr>
          <w:rFonts w:ascii="Calibri" w:eastAsia="Calibri" w:hAnsi="Calibri" w:cs="Calibri"/>
          <w:bCs/>
        </w:rPr>
        <w:t>Have resources (financial, human, technical) been allocated strategically and economically to achieve the Project’s results?  Were the Projects’ activities implemented as scheduled and with the planned financial resources?</w:t>
      </w:r>
    </w:p>
    <w:p w14:paraId="3FA839FE" w14:textId="77777777" w:rsidR="00445AD7" w:rsidRDefault="00445AD7" w:rsidP="00445AD7">
      <w:pPr>
        <w:numPr>
          <w:ilvl w:val="0"/>
          <w:numId w:val="26"/>
        </w:numPr>
        <w:spacing w:before="120" w:after="120"/>
        <w:ind w:left="446"/>
        <w:jc w:val="both"/>
        <w:rPr>
          <w:rFonts w:ascii="Calibri" w:eastAsia="Calibri" w:hAnsi="Calibri" w:cs="Calibri"/>
          <w:bCs/>
        </w:rPr>
      </w:pPr>
      <w:r>
        <w:rPr>
          <w:rFonts w:ascii="Calibri" w:eastAsia="Calibri" w:hAnsi="Calibri" w:cs="Calibri"/>
          <w:bCs/>
        </w:rPr>
        <w:t xml:space="preserve">To what extent have the target groups and other stakeholders taken an active role in implementing the Projects? What modes of participation have taken place? How efficient have partner institutions been in supporting the Projects’ implementation? </w:t>
      </w:r>
    </w:p>
    <w:p w14:paraId="33C58A6F" w14:textId="77777777" w:rsidR="00445AD7" w:rsidRDefault="00445AD7" w:rsidP="00445AD7">
      <w:pPr>
        <w:numPr>
          <w:ilvl w:val="0"/>
          <w:numId w:val="26"/>
        </w:numPr>
        <w:spacing w:before="120" w:after="120"/>
        <w:ind w:left="446"/>
        <w:jc w:val="both"/>
        <w:rPr>
          <w:rFonts w:ascii="Calibri" w:eastAsia="Calibri" w:hAnsi="Calibri" w:cs="Calibri"/>
          <w:bCs/>
        </w:rPr>
      </w:pPr>
      <w:r>
        <w:rPr>
          <w:rFonts w:ascii="Calibri" w:eastAsia="Calibri" w:hAnsi="Calibri" w:cs="Calibri"/>
          <w:bCs/>
        </w:rPr>
        <w:t>Are there any weaknesses in the Projects’ design, management, human resource skills, and resources?</w:t>
      </w:r>
    </w:p>
    <w:p w14:paraId="3C5C90E7" w14:textId="77777777" w:rsidR="00445AD7" w:rsidRDefault="00445AD7" w:rsidP="00445AD7">
      <w:pPr>
        <w:numPr>
          <w:ilvl w:val="0"/>
          <w:numId w:val="26"/>
        </w:numPr>
        <w:spacing w:before="120" w:after="120"/>
        <w:ind w:left="446"/>
        <w:jc w:val="both"/>
        <w:rPr>
          <w:rFonts w:ascii="Calibri" w:eastAsia="Calibri" w:hAnsi="Calibri" w:cs="Calibri"/>
          <w:bCs/>
        </w:rPr>
      </w:pPr>
      <w:proofErr w:type="spellStart"/>
      <w:r>
        <w:rPr>
          <w:rFonts w:ascii="Calibri" w:eastAsia="Calibri" w:hAnsi="Calibri" w:cs="Calibri"/>
          <w:bCs/>
        </w:rPr>
        <w:t>Were</w:t>
      </w:r>
      <w:proofErr w:type="spellEnd"/>
      <w:r>
        <w:rPr>
          <w:rFonts w:ascii="Calibri" w:eastAsia="Calibri" w:hAnsi="Calibri" w:cs="Calibri"/>
          <w:bCs/>
        </w:rPr>
        <w:t xml:space="preserve"> monitoring and quality assurance aspects of the Projects adequately covered?</w:t>
      </w:r>
    </w:p>
    <w:p w14:paraId="462FB9D2" w14:textId="77777777" w:rsidR="00445AD7" w:rsidRDefault="00445AD7" w:rsidP="00445AD7">
      <w:pPr>
        <w:numPr>
          <w:ilvl w:val="0"/>
          <w:numId w:val="26"/>
        </w:numPr>
        <w:tabs>
          <w:tab w:val="left" w:pos="426"/>
        </w:tabs>
        <w:spacing w:before="120" w:after="120"/>
        <w:ind w:left="446"/>
        <w:jc w:val="both"/>
        <w:rPr>
          <w:rFonts w:ascii="Calibri" w:eastAsia="Calibri" w:hAnsi="Calibri" w:cs="Calibri"/>
        </w:rPr>
      </w:pPr>
      <w:r>
        <w:rPr>
          <w:rFonts w:ascii="Calibri" w:eastAsia="Calibri" w:hAnsi="Calibri" w:cs="Calibri"/>
        </w:rPr>
        <w:t>To what extent were resources used to address inequalities in general, and gender issues in particular?</w:t>
      </w:r>
    </w:p>
    <w:p w14:paraId="2FF88734" w14:textId="77777777" w:rsidR="00445AD7" w:rsidRDefault="00445AD7" w:rsidP="00445AD7">
      <w:pPr>
        <w:shd w:val="clear" w:color="auto" w:fill="FFFFFF"/>
        <w:spacing w:before="120" w:after="120" w:line="240" w:lineRule="auto"/>
        <w:jc w:val="both"/>
        <w:rPr>
          <w:rFonts w:ascii="Calibri" w:eastAsia="Times New Roman" w:hAnsi="Calibri" w:cs="Arial"/>
          <w:b/>
          <w:bCs/>
        </w:rPr>
      </w:pPr>
      <w:r>
        <w:rPr>
          <w:rFonts w:ascii="Calibri" w:eastAsia="Times New Roman" w:hAnsi="Calibri" w:cs="Arial"/>
          <w:b/>
          <w:bCs/>
        </w:rPr>
        <w:t>Potential for longer-term impact and transformative change</w:t>
      </w:r>
    </w:p>
    <w:p w14:paraId="6C67AE87" w14:textId="77777777" w:rsidR="00445AD7" w:rsidRDefault="00445AD7" w:rsidP="00445AD7">
      <w:pPr>
        <w:numPr>
          <w:ilvl w:val="0"/>
          <w:numId w:val="27"/>
        </w:numPr>
        <w:shd w:val="clear" w:color="auto" w:fill="FFFFFF"/>
        <w:tabs>
          <w:tab w:val="left" w:pos="426"/>
        </w:tabs>
        <w:spacing w:before="120" w:after="120"/>
        <w:ind w:left="810" w:hanging="720"/>
        <w:jc w:val="both"/>
        <w:rPr>
          <w:rFonts w:ascii="Calibri" w:eastAsia="Calibri" w:hAnsi="Calibri" w:cs="Calibri"/>
          <w:bCs/>
        </w:rPr>
      </w:pPr>
      <w:r>
        <w:rPr>
          <w:rFonts w:ascii="Calibri" w:eastAsia="Calibri" w:hAnsi="Calibri" w:cs="Calibri"/>
          <w:bCs/>
        </w:rPr>
        <w:t>What are signals of transformative change that can be attributed to the Project work? </w:t>
      </w:r>
    </w:p>
    <w:p w14:paraId="609F6CAC" w14:textId="77777777" w:rsidR="00445AD7" w:rsidRDefault="00445AD7" w:rsidP="00445AD7">
      <w:pPr>
        <w:pStyle w:val="ListParagraph"/>
        <w:numPr>
          <w:ilvl w:val="0"/>
          <w:numId w:val="28"/>
        </w:numPr>
        <w:shd w:val="clear" w:color="auto" w:fill="FFFFFF" w:themeFill="background1"/>
        <w:tabs>
          <w:tab w:val="left" w:pos="450"/>
          <w:tab w:val="left" w:pos="720"/>
        </w:tabs>
        <w:spacing w:before="120" w:after="120"/>
        <w:jc w:val="both"/>
        <w:rPr>
          <w:rFonts w:ascii="Calibri" w:eastAsia="Calibri" w:hAnsi="Calibri" w:cs="Calibri"/>
          <w:bCs/>
        </w:rPr>
      </w:pPr>
      <w:r>
        <w:rPr>
          <w:rFonts w:ascii="Calibri" w:eastAsia="Calibri" w:hAnsi="Calibri" w:cs="Calibri"/>
          <w:bCs/>
        </w:rPr>
        <w:t>Change in quality of life of people in targeted localities, focusing on socially excluded, women, and youth?</w:t>
      </w:r>
    </w:p>
    <w:p w14:paraId="5F18F799" w14:textId="77777777" w:rsidR="00445AD7" w:rsidRDefault="00445AD7" w:rsidP="00445AD7">
      <w:pPr>
        <w:pStyle w:val="ListParagraph"/>
        <w:numPr>
          <w:ilvl w:val="0"/>
          <w:numId w:val="28"/>
        </w:numPr>
        <w:shd w:val="clear" w:color="auto" w:fill="FFFFFF"/>
        <w:tabs>
          <w:tab w:val="left" w:pos="450"/>
          <w:tab w:val="left" w:pos="720"/>
        </w:tabs>
        <w:spacing w:before="120" w:after="120"/>
        <w:jc w:val="both"/>
        <w:rPr>
          <w:rFonts w:ascii="Calibri" w:eastAsia="Calibri" w:hAnsi="Calibri" w:cs="Calibri"/>
          <w:bCs/>
        </w:rPr>
      </w:pPr>
      <w:r>
        <w:rPr>
          <w:rFonts w:ascii="Calibri" w:eastAsia="Calibri" w:hAnsi="Calibri" w:cs="Calibri"/>
          <w:bCs/>
        </w:rPr>
        <w:t>Change in institutional capacities and services, regulatory environment, governments practices and information management systems?</w:t>
      </w:r>
    </w:p>
    <w:p w14:paraId="5BDF7EC0" w14:textId="77777777" w:rsidR="00445AD7" w:rsidRDefault="00445AD7" w:rsidP="00445AD7">
      <w:pPr>
        <w:numPr>
          <w:ilvl w:val="0"/>
          <w:numId w:val="27"/>
        </w:numPr>
        <w:shd w:val="clear" w:color="auto" w:fill="FFFFFF"/>
        <w:tabs>
          <w:tab w:val="left" w:pos="426"/>
        </w:tabs>
        <w:spacing w:before="120" w:after="120"/>
        <w:ind w:left="810" w:hanging="720"/>
        <w:jc w:val="both"/>
        <w:rPr>
          <w:rFonts w:ascii="Calibri" w:eastAsia="Calibri" w:hAnsi="Calibri" w:cs="Calibri"/>
          <w:bCs/>
        </w:rPr>
      </w:pPr>
      <w:r>
        <w:rPr>
          <w:rFonts w:ascii="Calibri" w:eastAsia="Calibri" w:hAnsi="Calibri" w:cs="Calibri"/>
          <w:bCs/>
        </w:rPr>
        <w:t>Are there specific aspects that may be considered to ensure the intervention will contribute to system change? </w:t>
      </w:r>
    </w:p>
    <w:p w14:paraId="280E613F" w14:textId="77777777" w:rsidR="00445AD7" w:rsidRDefault="00445AD7" w:rsidP="00445AD7">
      <w:pPr>
        <w:shd w:val="clear" w:color="auto" w:fill="FFFFFF"/>
        <w:spacing w:before="120" w:after="120" w:line="240" w:lineRule="auto"/>
        <w:jc w:val="both"/>
        <w:rPr>
          <w:rFonts w:ascii="Calibri" w:eastAsia="Times New Roman" w:hAnsi="Calibri" w:cs="Calibri"/>
          <w:b/>
          <w:bCs/>
        </w:rPr>
      </w:pPr>
      <w:r>
        <w:rPr>
          <w:rFonts w:ascii="Calibri" w:eastAsia="Times New Roman" w:hAnsi="Calibri" w:cs="Calibri"/>
          <w:b/>
          <w:bCs/>
        </w:rPr>
        <w:t xml:space="preserve">Sustainability </w:t>
      </w:r>
    </w:p>
    <w:p w14:paraId="4AB56B07" w14:textId="77777777" w:rsidR="00445AD7" w:rsidRDefault="00445AD7" w:rsidP="00445AD7">
      <w:pPr>
        <w:numPr>
          <w:ilvl w:val="0"/>
          <w:numId w:val="29"/>
        </w:numPr>
        <w:spacing w:before="120" w:after="120"/>
        <w:ind w:left="446"/>
        <w:jc w:val="both"/>
        <w:textAlignment w:val="baseline"/>
        <w:rPr>
          <w:rFonts w:ascii="Calibri" w:eastAsia="Calibri" w:hAnsi="Calibri" w:cs="Calibri"/>
          <w:lang w:val="hr-HR"/>
        </w:rPr>
      </w:pPr>
      <w:r>
        <w:rPr>
          <w:rFonts w:ascii="Calibri" w:eastAsia="Calibri" w:hAnsi="Calibri" w:cs="Calibri"/>
        </w:rPr>
        <w:t>Are Project processes, achievements and approaches owned by its partners?</w:t>
      </w:r>
      <w:r>
        <w:rPr>
          <w:rFonts w:ascii="Calibri" w:eastAsia="Calibri" w:hAnsi="Calibri" w:cs="Calibri"/>
          <w:lang w:val="hr-HR"/>
        </w:rPr>
        <w:t> </w:t>
      </w:r>
    </w:p>
    <w:p w14:paraId="2CD7CDC7" w14:textId="77777777" w:rsidR="00445AD7" w:rsidRDefault="00445AD7" w:rsidP="00445AD7">
      <w:pPr>
        <w:numPr>
          <w:ilvl w:val="0"/>
          <w:numId w:val="29"/>
        </w:numPr>
        <w:spacing w:before="120" w:after="120"/>
        <w:ind w:left="446"/>
        <w:jc w:val="both"/>
        <w:textAlignment w:val="baseline"/>
        <w:rPr>
          <w:rFonts w:ascii="Calibri" w:eastAsia="Calibri" w:hAnsi="Calibri" w:cs="Calibri"/>
          <w:lang w:val="hr-HR"/>
        </w:rPr>
      </w:pPr>
      <w:r>
        <w:rPr>
          <w:rFonts w:ascii="Calibri" w:eastAsia="Calibri" w:hAnsi="Calibri" w:cs="Calibri"/>
        </w:rPr>
        <w:t>Are there solid pre-conditions to sustain and “root” Project results and capacity after it ends? </w:t>
      </w:r>
      <w:r>
        <w:rPr>
          <w:rFonts w:ascii="Calibri" w:eastAsia="Calibri" w:hAnsi="Calibri" w:cs="Calibri"/>
          <w:lang w:val="hr-HR"/>
        </w:rPr>
        <w:t> </w:t>
      </w:r>
    </w:p>
    <w:p w14:paraId="6DFE03C9" w14:textId="77777777" w:rsidR="00445AD7" w:rsidRDefault="00445AD7" w:rsidP="00445AD7">
      <w:pPr>
        <w:numPr>
          <w:ilvl w:val="0"/>
          <w:numId w:val="29"/>
        </w:numPr>
        <w:spacing w:before="120" w:after="120"/>
        <w:ind w:left="446"/>
        <w:jc w:val="both"/>
        <w:textAlignment w:val="baseline"/>
        <w:rPr>
          <w:rFonts w:ascii="Calibri" w:eastAsia="Calibri" w:hAnsi="Calibri" w:cs="Calibri"/>
          <w:lang w:val="hr-HR"/>
        </w:rPr>
      </w:pPr>
      <w:r>
        <w:rPr>
          <w:rFonts w:ascii="Calibri" w:eastAsia="Calibri" w:hAnsi="Calibri" w:cs="Calibri"/>
        </w:rPr>
        <w:t>Anticipated risks?</w:t>
      </w:r>
      <w:r>
        <w:rPr>
          <w:rFonts w:ascii="Calibri" w:eastAsia="Calibri" w:hAnsi="Calibri" w:cs="Calibri"/>
          <w:lang w:val="hr-HR"/>
        </w:rPr>
        <w:t> </w:t>
      </w:r>
    </w:p>
    <w:p w14:paraId="44E43493" w14:textId="77777777" w:rsidR="00445AD7" w:rsidRDefault="00445AD7" w:rsidP="00445AD7">
      <w:pPr>
        <w:numPr>
          <w:ilvl w:val="0"/>
          <w:numId w:val="29"/>
        </w:numPr>
        <w:spacing w:after="0"/>
        <w:ind w:left="446"/>
        <w:contextualSpacing/>
        <w:rPr>
          <w:rFonts w:ascii="Calibri" w:eastAsia="Calibri" w:hAnsi="Calibri" w:cs="Calibri"/>
        </w:rPr>
      </w:pPr>
      <w:r>
        <w:rPr>
          <w:rFonts w:ascii="Calibri" w:eastAsia="Calibri" w:hAnsi="Calibri" w:cs="Calibri"/>
        </w:rPr>
        <w:t>To what extent did the Project establish mechanisms, procedures and policies to allow primary stakeholders to carry forward the results attained by the Project, including gender equality, empowerment of women, human rights and human development?</w:t>
      </w:r>
    </w:p>
    <w:p w14:paraId="01C1BD4E" w14:textId="77777777" w:rsidR="00445AD7" w:rsidRDefault="00445AD7" w:rsidP="00445AD7">
      <w:pPr>
        <w:spacing w:after="0"/>
        <w:ind w:left="446"/>
        <w:contextualSpacing/>
        <w:rPr>
          <w:rFonts w:ascii="Calibri" w:eastAsia="Calibri" w:hAnsi="Calibri" w:cs="Calibri"/>
        </w:rPr>
      </w:pPr>
    </w:p>
    <w:p w14:paraId="0087FAE8" w14:textId="77777777" w:rsidR="00445AD7" w:rsidRDefault="00445AD7" w:rsidP="00445AD7">
      <w:pPr>
        <w:spacing w:after="200" w:line="360" w:lineRule="auto"/>
        <w:jc w:val="both"/>
        <w:textAlignment w:val="baseline"/>
        <w:rPr>
          <w:rFonts w:ascii="Calibri" w:eastAsia="Calibri" w:hAnsi="Calibri" w:cs="Calibri"/>
          <w:b/>
          <w:bCs/>
        </w:rPr>
      </w:pPr>
      <w:r>
        <w:rPr>
          <w:rFonts w:ascii="Calibri" w:eastAsia="Calibri" w:hAnsi="Calibri" w:cs="Calibri"/>
          <w:b/>
          <w:bCs/>
        </w:rPr>
        <w:t>The evaluation shall further assess:</w:t>
      </w:r>
    </w:p>
    <w:p w14:paraId="7BB15824" w14:textId="77777777" w:rsidR="00445AD7" w:rsidRDefault="00445AD7" w:rsidP="00445AD7">
      <w:pPr>
        <w:numPr>
          <w:ilvl w:val="0"/>
          <w:numId w:val="29"/>
        </w:numPr>
        <w:spacing w:before="120" w:after="120"/>
        <w:ind w:left="547" w:hanging="450"/>
        <w:rPr>
          <w:rFonts w:ascii="Calibri" w:eastAsia="Calibri" w:hAnsi="Calibri" w:cs="Calibri"/>
        </w:rPr>
      </w:pPr>
      <w:r>
        <w:rPr>
          <w:rFonts w:ascii="Calibri" w:eastAsia="Calibri" w:hAnsi="Calibri" w:cs="Calibri"/>
        </w:rPr>
        <w:t xml:space="preserve">To what extent has the Project contributed to the improvement of gender equality and other leave no one behind principles? </w:t>
      </w:r>
    </w:p>
    <w:p w14:paraId="5D8F6750" w14:textId="77777777" w:rsidR="00445AD7" w:rsidRDefault="00445AD7" w:rsidP="00445AD7">
      <w:pPr>
        <w:numPr>
          <w:ilvl w:val="0"/>
          <w:numId w:val="29"/>
        </w:numPr>
        <w:spacing w:after="0"/>
        <w:ind w:left="547" w:hanging="450"/>
        <w:contextualSpacing/>
        <w:rPr>
          <w:rFonts w:ascii="Calibri" w:eastAsia="Calibri" w:hAnsi="Calibri" w:cs="Calibri"/>
        </w:rPr>
      </w:pPr>
      <w:r>
        <w:rPr>
          <w:rFonts w:ascii="Calibri" w:eastAsia="Calibri" w:hAnsi="Calibri" w:cs="Calibri"/>
        </w:rPr>
        <w:t xml:space="preserve">Has the Project been implemented in accordance with a human rights perspective: i.e. Have </w:t>
      </w:r>
    </w:p>
    <w:p w14:paraId="617B5A07" w14:textId="77777777" w:rsidR="00445AD7" w:rsidRDefault="00445AD7" w:rsidP="00445AD7">
      <w:pPr>
        <w:spacing w:after="0"/>
        <w:ind w:left="547"/>
        <w:contextualSpacing/>
        <w:rPr>
          <w:rFonts w:ascii="Calibri" w:eastAsia="Calibri" w:hAnsi="Calibri" w:cs="Calibri"/>
        </w:rPr>
      </w:pPr>
      <w:r>
        <w:rPr>
          <w:rFonts w:ascii="Calibri" w:eastAsia="Calibri" w:hAnsi="Calibri" w:cs="Calibri"/>
        </w:rPr>
        <w:t xml:space="preserve">target groups been participating in Project planning, implementations and follow up? Has the </w:t>
      </w:r>
    </w:p>
    <w:p w14:paraId="5439A2F2" w14:textId="77777777" w:rsidR="00445AD7" w:rsidRDefault="00445AD7" w:rsidP="00445AD7">
      <w:pPr>
        <w:spacing w:after="0"/>
        <w:ind w:left="547"/>
        <w:contextualSpacing/>
        <w:rPr>
          <w:rFonts w:ascii="Calibri" w:eastAsia="Calibri" w:hAnsi="Calibri" w:cs="Calibri"/>
        </w:rPr>
      </w:pPr>
      <w:r>
        <w:rPr>
          <w:rFonts w:ascii="Calibri" w:eastAsia="Calibri" w:hAnsi="Calibri" w:cs="Calibri"/>
        </w:rPr>
        <w:t>Project discriminated against anyone or had any adverse impacts through its implementation? Has the Project been implemented transparently? Are there accountability mechanisms in the Project?</w:t>
      </w:r>
    </w:p>
    <w:p w14:paraId="422D070A" w14:textId="77777777" w:rsidR="00445AD7" w:rsidRDefault="00445AD7" w:rsidP="00445AD7">
      <w:pPr>
        <w:spacing w:line="276" w:lineRule="auto"/>
        <w:contextualSpacing/>
        <w:rPr>
          <w:rFonts w:ascii="Calibri" w:eastAsia="Calibri" w:hAnsi="Calibri" w:cs="Calibri"/>
        </w:rPr>
      </w:pPr>
    </w:p>
    <w:p w14:paraId="5473DE67" w14:textId="77777777" w:rsidR="00445AD7" w:rsidRDefault="00445AD7" w:rsidP="00445AD7">
      <w:pPr>
        <w:shd w:val="clear" w:color="auto" w:fill="FFFFFF"/>
        <w:spacing w:before="120" w:after="120" w:line="240" w:lineRule="auto"/>
        <w:jc w:val="both"/>
        <w:rPr>
          <w:rFonts w:ascii="Calibri" w:eastAsia="Times New Roman" w:hAnsi="Calibri" w:cs="Calibri"/>
          <w:b/>
          <w:bCs/>
        </w:rPr>
      </w:pPr>
    </w:p>
    <w:p w14:paraId="7C27F21A" w14:textId="77777777" w:rsidR="00445AD7" w:rsidRDefault="00445AD7" w:rsidP="00445AD7">
      <w:pPr>
        <w:shd w:val="clear" w:color="auto" w:fill="FFFFFF"/>
        <w:spacing w:before="120" w:after="120" w:line="240" w:lineRule="auto"/>
        <w:jc w:val="both"/>
        <w:rPr>
          <w:rFonts w:ascii="Calibri" w:eastAsia="Times New Roman" w:hAnsi="Calibri" w:cs="Calibri"/>
          <w:b/>
          <w:bCs/>
        </w:rPr>
      </w:pPr>
    </w:p>
    <w:p w14:paraId="237FC3BC" w14:textId="77777777" w:rsidR="00445AD7" w:rsidRDefault="00445AD7" w:rsidP="00445AD7">
      <w:pPr>
        <w:shd w:val="clear" w:color="auto" w:fill="FFFFFF"/>
        <w:spacing w:before="120" w:after="120" w:line="240" w:lineRule="auto"/>
        <w:jc w:val="both"/>
        <w:rPr>
          <w:rFonts w:ascii="Calibri" w:eastAsia="Times New Roman" w:hAnsi="Calibri" w:cs="Calibri"/>
          <w:b/>
          <w:bCs/>
        </w:rPr>
      </w:pPr>
      <w:r>
        <w:rPr>
          <w:rFonts w:ascii="Calibri" w:eastAsia="Times New Roman" w:hAnsi="Calibri" w:cs="Calibri"/>
          <w:b/>
          <w:bCs/>
        </w:rPr>
        <w:lastRenderedPageBreak/>
        <w:t>Future-looking concept and recommendations</w:t>
      </w:r>
    </w:p>
    <w:p w14:paraId="7784D989" w14:textId="77777777" w:rsidR="00445AD7" w:rsidRDefault="00445AD7" w:rsidP="00445AD7">
      <w:pPr>
        <w:shd w:val="clear" w:color="auto" w:fill="FFFFFF"/>
        <w:spacing w:before="120" w:after="120"/>
        <w:jc w:val="both"/>
        <w:rPr>
          <w:rFonts w:ascii="Calibri" w:eastAsia="Times New Roman" w:hAnsi="Calibri" w:cs="Calibri"/>
        </w:rPr>
      </w:pPr>
      <w:r>
        <w:rPr>
          <w:rFonts w:ascii="Calibri" w:eastAsia="Times New Roman" w:hAnsi="Calibri" w:cs="Calibri"/>
        </w:rPr>
        <w:t>It is critical for the Evaluation to contribute to collective learning, with greater focus on adaptive management and systemic change, accountability over the use of public resources, considering the strategic context and the authorizing environment. With that view, in the forward-looking recommendations, the Evaluation will:</w:t>
      </w:r>
    </w:p>
    <w:p w14:paraId="3E9A5F98" w14:textId="77777777" w:rsidR="00445AD7" w:rsidRDefault="00445AD7" w:rsidP="00445AD7">
      <w:pPr>
        <w:numPr>
          <w:ilvl w:val="0"/>
          <w:numId w:val="30"/>
        </w:numPr>
        <w:shd w:val="clear" w:color="auto" w:fill="FFFFFF"/>
        <w:spacing w:before="120" w:after="120"/>
        <w:ind w:left="630"/>
        <w:jc w:val="both"/>
        <w:rPr>
          <w:rFonts w:ascii="Calibri" w:eastAsia="Times New Roman" w:hAnsi="Calibri" w:cs="Calibri"/>
        </w:rPr>
      </w:pPr>
      <w:r>
        <w:rPr>
          <w:rFonts w:ascii="Calibri" w:eastAsia="Times New Roman" w:hAnsi="Calibri" w:cs="Calibri"/>
        </w:rPr>
        <w:t xml:space="preserve">Capture good practices, success stories, lessons learned, or transferable examples that could suggest adaptation in the future programming and implementation of interventions in the area of concern? </w:t>
      </w:r>
    </w:p>
    <w:p w14:paraId="435229C1" w14:textId="77777777" w:rsidR="00445AD7" w:rsidRDefault="00445AD7" w:rsidP="00445AD7">
      <w:pPr>
        <w:numPr>
          <w:ilvl w:val="0"/>
          <w:numId w:val="30"/>
        </w:numPr>
        <w:shd w:val="clear" w:color="auto" w:fill="FFFFFF"/>
        <w:spacing w:before="120" w:after="120"/>
        <w:ind w:left="630"/>
        <w:jc w:val="both"/>
        <w:rPr>
          <w:rFonts w:ascii="Calibri" w:eastAsia="Times New Roman" w:hAnsi="Calibri" w:cs="Calibri"/>
        </w:rPr>
      </w:pPr>
      <w:r>
        <w:rPr>
          <w:rFonts w:ascii="Calibri" w:eastAsia="Times New Roman" w:hAnsi="Calibri" w:cs="Calibri"/>
        </w:rPr>
        <w:t>Identify and refine areas of contestation in the system tackled by the Project and suggest new opportunities to accelerate change and impact? Illustrate how potential future work would contribute to that change?</w:t>
      </w:r>
    </w:p>
    <w:p w14:paraId="42189B4B" w14:textId="77777777" w:rsidR="00445AD7" w:rsidRDefault="00445AD7" w:rsidP="00445AD7">
      <w:pPr>
        <w:numPr>
          <w:ilvl w:val="0"/>
          <w:numId w:val="30"/>
        </w:numPr>
        <w:shd w:val="clear" w:color="auto" w:fill="FFFFFF"/>
        <w:spacing w:before="120" w:after="120"/>
        <w:ind w:left="630"/>
        <w:jc w:val="both"/>
        <w:rPr>
          <w:rFonts w:ascii="Calibri" w:eastAsia="Times New Roman" w:hAnsi="Calibri" w:cs="Calibri"/>
        </w:rPr>
      </w:pPr>
      <w:r>
        <w:rPr>
          <w:rFonts w:ascii="Calibri" w:eastAsia="Times New Roman" w:hAnsi="Calibri" w:cs="Calibri"/>
        </w:rPr>
        <w:t xml:space="preserve">Suggest potential future interventions and scope of work which could scale and sustain the Project’s achievements, particularly in the context of Agenda 2030? </w:t>
      </w:r>
    </w:p>
    <w:p w14:paraId="450A5F57" w14:textId="77777777" w:rsidR="00445AD7" w:rsidRDefault="00445AD7" w:rsidP="00445AD7">
      <w:pPr>
        <w:shd w:val="clear" w:color="auto" w:fill="FFFFFF"/>
        <w:spacing w:before="120" w:after="120" w:line="276" w:lineRule="auto"/>
        <w:jc w:val="both"/>
        <w:rPr>
          <w:rFonts w:ascii="Calibri" w:eastAsia="Calibri" w:hAnsi="Calibri" w:cs="Calibri"/>
        </w:rPr>
      </w:pPr>
    </w:p>
    <w:p w14:paraId="39F8774E" w14:textId="77777777" w:rsidR="00445AD7" w:rsidRDefault="00445AD7" w:rsidP="00445AD7">
      <w:pPr>
        <w:shd w:val="clear" w:color="auto" w:fill="FFFFFF"/>
        <w:spacing w:before="120" w:after="120" w:line="276" w:lineRule="auto"/>
        <w:jc w:val="both"/>
        <w:rPr>
          <w:rFonts w:ascii="Calibri" w:eastAsia="Calibri" w:hAnsi="Calibri" w:cs="Calibri"/>
          <w:color w:val="0000FF"/>
          <w:u w:val="single"/>
        </w:rPr>
      </w:pPr>
      <w:r>
        <w:rPr>
          <w:rFonts w:ascii="Calibri" w:eastAsia="Calibri" w:hAnsi="Calibri" w:cs="Calibri"/>
        </w:rPr>
        <w:t xml:space="preserve">The evaluation needs to assess the degree to which the Project’s supported or promoted gender equality, a rights-based approach, and human development. In this regard, </w:t>
      </w:r>
      <w:hyperlink r:id="rId34" w:history="1">
        <w:r>
          <w:rPr>
            <w:rStyle w:val="Hyperlink"/>
            <w:rFonts w:ascii="Calibri" w:eastAsia="Calibri" w:hAnsi="Calibri" w:cs="Calibri"/>
          </w:rPr>
          <w:t>United Nations Evaluation Group’s guidance on Integrating Human Rights and Gender Equality in Evaluation should be consulted.</w:t>
        </w:r>
      </w:hyperlink>
    </w:p>
    <w:p w14:paraId="0C05B7FE" w14:textId="77777777" w:rsidR="00445AD7" w:rsidRDefault="00445AD7" w:rsidP="00445AD7">
      <w:pPr>
        <w:shd w:val="clear" w:color="auto" w:fill="FFFFFF"/>
        <w:spacing w:before="120" w:after="120" w:line="276" w:lineRule="auto"/>
        <w:jc w:val="both"/>
        <w:rPr>
          <w:rFonts w:ascii="Calibri" w:eastAsia="Calibri" w:hAnsi="Calibri" w:cs="Calibri"/>
          <w:color w:val="0000FF"/>
          <w:u w:val="single"/>
        </w:rPr>
      </w:pPr>
    </w:p>
    <w:p w14:paraId="527037C8" w14:textId="77777777" w:rsidR="00445AD7" w:rsidRDefault="00445AD7" w:rsidP="00445AD7">
      <w:pPr>
        <w:rPr>
          <w:rFonts w:ascii="Myriad Pro" w:eastAsia="Calibri" w:hAnsi="Myriad Pro" w:cs="Times New Roman"/>
        </w:rPr>
      </w:pPr>
      <w:r>
        <w:t>Methodology</w:t>
      </w:r>
    </w:p>
    <w:p w14:paraId="3618C973" w14:textId="77777777" w:rsidR="00445AD7" w:rsidRDefault="00445AD7" w:rsidP="00445AD7">
      <w:pPr>
        <w:shd w:val="clear" w:color="auto" w:fill="FFFFFF"/>
        <w:autoSpaceDE w:val="0"/>
        <w:autoSpaceDN w:val="0"/>
        <w:adjustRightInd w:val="0"/>
        <w:spacing w:before="120" w:after="120" w:line="276" w:lineRule="auto"/>
        <w:jc w:val="both"/>
        <w:rPr>
          <w:rFonts w:ascii="Calibri" w:eastAsia="Calibri" w:hAnsi="Calibri" w:cs="Calibri"/>
        </w:rPr>
      </w:pPr>
      <w:r>
        <w:rPr>
          <w:rFonts w:ascii="Calibri" w:eastAsia="Calibri" w:hAnsi="Calibri" w:cs="Calibri"/>
        </w:rPr>
        <w:t xml:space="preserve">Based on the </w:t>
      </w:r>
      <w:hyperlink r:id="rId35" w:history="1">
        <w:r>
          <w:rPr>
            <w:rStyle w:val="Hyperlink"/>
            <w:rFonts w:ascii="Calibri" w:eastAsia="Calibri" w:hAnsi="Calibri" w:cs="Calibri"/>
          </w:rPr>
          <w:t xml:space="preserve">UNDP Evaluation Guidelines </w:t>
        </w:r>
      </w:hyperlink>
      <w:r>
        <w:rPr>
          <w:rFonts w:ascii="Calibri" w:eastAsia="Calibri" w:hAnsi="Calibri" w:cs="Calibri"/>
        </w:rPr>
        <w:t>and in consultations with the Government of Sweden, the Evaluation will be participatory, involving relevant stakeholders.</w:t>
      </w:r>
    </w:p>
    <w:p w14:paraId="6FF519CA" w14:textId="77777777" w:rsidR="00445AD7" w:rsidRDefault="00445AD7" w:rsidP="00445AD7">
      <w:pPr>
        <w:shd w:val="clear" w:color="auto" w:fill="FFFFFF"/>
        <w:autoSpaceDE w:val="0"/>
        <w:autoSpaceDN w:val="0"/>
        <w:adjustRightInd w:val="0"/>
        <w:spacing w:before="120" w:after="120" w:line="276" w:lineRule="auto"/>
        <w:jc w:val="both"/>
        <w:rPr>
          <w:rFonts w:ascii="Calibri" w:eastAsia="Calibri" w:hAnsi="Calibri" w:cs="Calibri"/>
        </w:rPr>
      </w:pPr>
      <w:bookmarkStart w:id="174" w:name="_Hlk519869498"/>
      <w:r>
        <w:rPr>
          <w:rFonts w:ascii="Calibri" w:eastAsia="MS Gothic" w:hAnsi="Calibri" w:cs="Calibri"/>
          <w:color w:val="000000"/>
          <w:bdr w:val="none" w:sz="0" w:space="0" w:color="auto" w:frame="1"/>
        </w:rPr>
        <w:t>The Evaluation will be conducted by a National Evaluation Consultant (the Evaluator).</w:t>
      </w:r>
      <w:bookmarkEnd w:id="174"/>
      <w:r>
        <w:rPr>
          <w:rFonts w:ascii="Calibri" w:eastAsia="Calibri" w:hAnsi="Calibri" w:cs="Calibri"/>
        </w:rPr>
        <w:t xml:space="preserve"> </w:t>
      </w:r>
    </w:p>
    <w:p w14:paraId="28EB527F" w14:textId="77777777" w:rsidR="00445AD7" w:rsidRDefault="00445AD7" w:rsidP="00445AD7">
      <w:pPr>
        <w:tabs>
          <w:tab w:val="left" w:pos="8370"/>
        </w:tabs>
        <w:spacing w:after="0" w:line="240" w:lineRule="auto"/>
        <w:ind w:right="29"/>
        <w:jc w:val="both"/>
        <w:rPr>
          <w:rFonts w:ascii="Calibri" w:eastAsia="Calibri" w:hAnsi="Calibri" w:cs="Calibri"/>
        </w:rPr>
      </w:pPr>
      <w:r>
        <w:rPr>
          <w:rFonts w:ascii="Calibri" w:eastAsia="Calibri" w:hAnsi="Calibri" w:cs="Calibri"/>
        </w:rPr>
        <w:t>The Evaluator will propose an evaluation methodology and agree on a detailed plan for the assignment as a part of the Evaluation Inception Report</w:t>
      </w:r>
      <w:r>
        <w:rPr>
          <w:rFonts w:ascii="Calibri" w:eastAsia="Calibri" w:hAnsi="Calibri" w:cs="Calibri"/>
          <w:vertAlign w:val="superscript"/>
        </w:rPr>
        <w:footnoteReference w:id="23"/>
      </w:r>
      <w:r>
        <w:rPr>
          <w:rFonts w:ascii="Calibri" w:eastAsia="Calibri" w:hAnsi="Calibri" w:cs="Calibri"/>
        </w:rPr>
        <w:t xml:space="preserve">. The proposed methodology may employ any relevant and appropriate quantitative, qualitative or combined methods to conduct the Final Project Evaluation, exploring specific gender sensitive data collecting and analytical methods and tools applicable in the concrete case. The Evaluator is expected to creatively combine the standard and innovative evaluation tools and technics to ensure maximum reliability of data and validity of the evaluation findings. </w:t>
      </w:r>
    </w:p>
    <w:p w14:paraId="66C88C34" w14:textId="77777777" w:rsidR="00445AD7" w:rsidRDefault="00445AD7" w:rsidP="00445AD7">
      <w:pPr>
        <w:shd w:val="clear" w:color="auto" w:fill="FFFFFF"/>
        <w:autoSpaceDE w:val="0"/>
        <w:autoSpaceDN w:val="0"/>
        <w:adjustRightInd w:val="0"/>
        <w:spacing w:before="120" w:after="120" w:line="240" w:lineRule="auto"/>
        <w:jc w:val="both"/>
        <w:rPr>
          <w:rFonts w:ascii="Calibri" w:eastAsia="Calibri" w:hAnsi="Calibri" w:cs="Calibri"/>
        </w:rPr>
      </w:pPr>
      <w:r>
        <w:rPr>
          <w:rFonts w:ascii="Calibri" w:eastAsia="Calibri" w:hAnsi="Calibri" w:cs="Calibri"/>
        </w:rPr>
        <w:t xml:space="preserve">The proposed methodology should employ participatory approaches, relevant quantitative, qualitative or combined methods to conduct the Evaluation, based on diverse ecosystem of evidence, using gender sensitive data collection and analytical methods and tools applicable in the concrete case. </w:t>
      </w:r>
    </w:p>
    <w:p w14:paraId="36B79E54" w14:textId="77777777" w:rsidR="00445AD7" w:rsidRDefault="00445AD7" w:rsidP="00445AD7">
      <w:pPr>
        <w:shd w:val="clear" w:color="auto" w:fill="FFFFFF"/>
        <w:tabs>
          <w:tab w:val="left" w:pos="8370"/>
        </w:tabs>
        <w:spacing w:before="120" w:after="120" w:line="240" w:lineRule="auto"/>
        <w:jc w:val="both"/>
        <w:rPr>
          <w:rFonts w:ascii="Calibri" w:eastAsia="Calibri" w:hAnsi="Calibri" w:cs="Calibri"/>
        </w:rPr>
      </w:pPr>
      <w:r>
        <w:rPr>
          <w:rFonts w:ascii="Calibri" w:eastAsia="Calibri" w:hAnsi="Calibri" w:cs="Calibri"/>
        </w:rPr>
        <w:t xml:space="preserve">Limitations to the chosen approach/methodology and methods shall be made explicit by the Evaluator and the consequences of these limitations discussed in the proposed methodology. </w:t>
      </w:r>
    </w:p>
    <w:p w14:paraId="3D41C486" w14:textId="1B6C5989" w:rsidR="00445AD7" w:rsidRDefault="00445AD7" w:rsidP="00445AD7">
      <w:pPr>
        <w:shd w:val="clear" w:color="auto" w:fill="FFFFFF"/>
        <w:spacing w:before="120" w:after="120" w:line="240" w:lineRule="auto"/>
        <w:jc w:val="both"/>
        <w:rPr>
          <w:rFonts w:ascii="Calibri" w:eastAsia="Calibri" w:hAnsi="Calibri" w:cs="Calibri"/>
        </w:rPr>
      </w:pPr>
      <w:r>
        <w:rPr>
          <w:rFonts w:ascii="Calibri" w:eastAsia="Calibri" w:hAnsi="Calibri" w:cs="Calibri"/>
        </w:rPr>
        <w:t>The Evaluator is expected to carry out the evaluation process with careful consideration of these Terms of References. In cases where sensitive or confidential issues are to be addressed in the evaluation, the Evaluator should ensure an evaluation design that do</w:t>
      </w:r>
      <w:r w:rsidR="004E64B1">
        <w:rPr>
          <w:rFonts w:ascii="Calibri" w:eastAsia="Calibri" w:hAnsi="Calibri" w:cs="Calibri"/>
        </w:rPr>
        <w:t>es</w:t>
      </w:r>
      <w:r>
        <w:rPr>
          <w:rFonts w:ascii="Calibri" w:eastAsia="Calibri" w:hAnsi="Calibri" w:cs="Calibri"/>
        </w:rPr>
        <w:t xml:space="preserve"> not put informants and stakeholders at risk during the data collection phase or the dissemination phase.</w:t>
      </w:r>
    </w:p>
    <w:p w14:paraId="1F1D1183" w14:textId="77777777" w:rsidR="00445AD7" w:rsidRDefault="00445AD7" w:rsidP="00445AD7">
      <w:pPr>
        <w:shd w:val="clear" w:color="auto" w:fill="FFFFFF"/>
        <w:autoSpaceDE w:val="0"/>
        <w:autoSpaceDN w:val="0"/>
        <w:adjustRightInd w:val="0"/>
        <w:spacing w:before="120" w:after="120" w:line="276" w:lineRule="auto"/>
        <w:jc w:val="both"/>
        <w:rPr>
          <w:rFonts w:ascii="Calibri" w:eastAsia="Calibri" w:hAnsi="Calibri" w:cs="Calibri"/>
          <w:color w:val="FF0000"/>
        </w:rPr>
      </w:pPr>
      <w:r>
        <w:rPr>
          <w:rFonts w:ascii="Calibri" w:eastAsia="Calibri" w:hAnsi="Calibri" w:cs="Calibri"/>
        </w:rPr>
        <w:lastRenderedPageBreak/>
        <w:t xml:space="preserve">Standard UNDP evaluation methodology would suggest but not limit the Evaluation to the following data collecting methods: </w:t>
      </w:r>
      <w:r>
        <w:rPr>
          <w:rFonts w:ascii="Calibri" w:eastAsia="Calibri" w:hAnsi="Calibri" w:cs="Calibri"/>
          <w:color w:val="FF0000"/>
        </w:rPr>
        <w:t xml:space="preserve">  </w:t>
      </w:r>
    </w:p>
    <w:p w14:paraId="39359759" w14:textId="77777777" w:rsidR="00445AD7" w:rsidRDefault="00445AD7" w:rsidP="00445AD7">
      <w:pPr>
        <w:numPr>
          <w:ilvl w:val="0"/>
          <w:numId w:val="31"/>
        </w:numPr>
        <w:shd w:val="clear" w:color="auto" w:fill="FFFFFF"/>
        <w:tabs>
          <w:tab w:val="left" w:pos="426"/>
        </w:tabs>
        <w:autoSpaceDE w:val="0"/>
        <w:autoSpaceDN w:val="0"/>
        <w:adjustRightInd w:val="0"/>
        <w:spacing w:after="0" w:line="240" w:lineRule="auto"/>
        <w:ind w:left="360"/>
        <w:contextualSpacing/>
        <w:jc w:val="both"/>
        <w:rPr>
          <w:rFonts w:ascii="Calibri" w:eastAsia="MS Gothic" w:hAnsi="Calibri" w:cs="Calibri"/>
          <w:i/>
          <w:iCs/>
          <w:color w:val="000000"/>
          <w:u w:val="single"/>
          <w:shd w:val="clear" w:color="auto" w:fill="FFFFFF"/>
        </w:rPr>
      </w:pPr>
      <w:r>
        <w:rPr>
          <w:rFonts w:ascii="Calibri" w:eastAsia="MS Gothic" w:hAnsi="Calibri" w:cs="Calibri"/>
          <w:color w:val="000000"/>
          <w:u w:val="single"/>
          <w:shd w:val="clear" w:color="auto" w:fill="FFFFFF"/>
        </w:rPr>
        <w:t>Desk review</w:t>
      </w:r>
      <w:r>
        <w:rPr>
          <w:rFonts w:ascii="Calibri" w:eastAsia="MS Gothic" w:hAnsi="Calibri" w:cs="Calibri"/>
          <w:color w:val="000000"/>
          <w:shd w:val="clear" w:color="auto" w:fill="FFFFFF"/>
        </w:rPr>
        <w:t xml:space="preserve">: The Evaluator will review the relevant Project materials, such as the Project Document, the results framework, Quality Assurance reports, monitoring tools, progress reports, annual workplans, Project Board meeting minutes etc. </w:t>
      </w:r>
      <w:r>
        <w:rPr>
          <w:rFonts w:ascii="Calibri" w:eastAsia="MS Gothic" w:hAnsi="Calibri" w:cs="Calibri"/>
          <w:i/>
          <w:iCs/>
          <w:color w:val="000000"/>
          <w:shd w:val="clear" w:color="auto" w:fill="FFFFFF"/>
        </w:rPr>
        <w:t>An extensive list of documents for desk review is provided in Annex 3</w:t>
      </w:r>
    </w:p>
    <w:p w14:paraId="57FBF31E" w14:textId="77777777" w:rsidR="00445AD7" w:rsidRDefault="00445AD7" w:rsidP="00445AD7">
      <w:pPr>
        <w:numPr>
          <w:ilvl w:val="0"/>
          <w:numId w:val="31"/>
        </w:numPr>
        <w:shd w:val="clear" w:color="auto" w:fill="FFFFFF"/>
        <w:tabs>
          <w:tab w:val="left" w:pos="426"/>
        </w:tabs>
        <w:autoSpaceDE w:val="0"/>
        <w:autoSpaceDN w:val="0"/>
        <w:adjustRightInd w:val="0"/>
        <w:spacing w:after="0" w:line="240" w:lineRule="auto"/>
        <w:ind w:left="360"/>
        <w:contextualSpacing/>
        <w:jc w:val="both"/>
        <w:rPr>
          <w:rFonts w:ascii="Calibri" w:eastAsia="MS Gothic" w:hAnsi="Calibri" w:cs="Calibri"/>
          <w:color w:val="000000"/>
          <w:u w:val="single"/>
          <w:shd w:val="clear" w:color="auto" w:fill="FFFFFF"/>
        </w:rPr>
      </w:pPr>
      <w:r>
        <w:rPr>
          <w:rFonts w:ascii="Calibri" w:eastAsia="MS Gothic" w:hAnsi="Calibri" w:cs="Calibri"/>
          <w:color w:val="000000"/>
          <w:u w:val="single"/>
          <w:shd w:val="clear" w:color="auto" w:fill="FFFFFF"/>
        </w:rPr>
        <w:t>Qualitative insights</w:t>
      </w:r>
      <w:r>
        <w:rPr>
          <w:rFonts w:ascii="Calibri" w:eastAsia="MS Gothic" w:hAnsi="Calibri" w:cs="Calibri"/>
          <w:color w:val="000000"/>
          <w:shd w:val="clear" w:color="auto" w:fill="FFFFFF"/>
        </w:rPr>
        <w:t xml:space="preserve"> will be generated through interactive workshops and conversations with stakeholders, to generate insights, feedback and recommendations around the key questions suggested to drive the Evaluation.  The Evaluator is expected to leverage interactive tools (such as “the most significant change”, visual tools / cards/ creative canvases to capture insights, progress and suggestions, etc.) to unleash creativity and generate valuable insights from partners. </w:t>
      </w:r>
      <w:r>
        <w:rPr>
          <w:rFonts w:ascii="Calibri" w:eastAsia="MS Gothic" w:hAnsi="Calibri" w:cs="Calibri"/>
          <w:i/>
          <w:iCs/>
          <w:color w:val="000000"/>
          <w:shd w:val="clear" w:color="auto" w:fill="FFFFFF"/>
        </w:rPr>
        <w:t>A detailed list of main stakeholders that may be considered for conversations is provided in Annex 2.</w:t>
      </w:r>
    </w:p>
    <w:p w14:paraId="77AAB22B" w14:textId="77777777" w:rsidR="00445AD7" w:rsidRDefault="00445AD7" w:rsidP="00445AD7">
      <w:pPr>
        <w:numPr>
          <w:ilvl w:val="0"/>
          <w:numId w:val="31"/>
        </w:numPr>
        <w:shd w:val="clear" w:color="auto" w:fill="FFFFFF"/>
        <w:tabs>
          <w:tab w:val="left" w:pos="426"/>
        </w:tabs>
        <w:autoSpaceDE w:val="0"/>
        <w:autoSpaceDN w:val="0"/>
        <w:adjustRightInd w:val="0"/>
        <w:spacing w:after="0" w:line="240" w:lineRule="auto"/>
        <w:ind w:left="360"/>
        <w:contextualSpacing/>
        <w:jc w:val="both"/>
        <w:rPr>
          <w:rFonts w:ascii="Calibri" w:eastAsia="MS Gothic" w:hAnsi="Calibri" w:cs="Calibri"/>
          <w:i/>
          <w:iCs/>
          <w:color w:val="000000"/>
          <w:shd w:val="clear" w:color="auto" w:fill="FFFFFF"/>
        </w:rPr>
      </w:pPr>
      <w:r>
        <w:rPr>
          <w:rFonts w:ascii="Calibri" w:eastAsia="MS Gothic" w:hAnsi="Calibri" w:cs="Calibri"/>
          <w:color w:val="000000"/>
          <w:u w:val="single"/>
          <w:shd w:val="clear" w:color="auto" w:fill="FFFFFF"/>
        </w:rPr>
        <w:t>Survey questionnaire:</w:t>
      </w:r>
      <w:r>
        <w:rPr>
          <w:rFonts w:ascii="Calibri" w:eastAsia="MS Gothic" w:hAnsi="Calibri" w:cs="Calibri"/>
          <w:color w:val="000000"/>
          <w:shd w:val="clear" w:color="auto" w:fill="FFFFFF"/>
        </w:rPr>
        <w:t xml:space="preserve"> The Evaluator can also use a simple, gender-sensitive questionnaire/survey to gain feedback and perceptions from all stakeholders and groups who benefit from the Project. The survey will be distributed via digital (SurveyMonkey) tools and if needed – on paper to ensure equal access to all. </w:t>
      </w:r>
      <w:r>
        <w:rPr>
          <w:rFonts w:ascii="Calibri" w:eastAsia="Calibri" w:hAnsi="Calibri" w:cs="Calibri"/>
          <w:color w:val="000000"/>
          <w:shd w:val="clear" w:color="auto" w:fill="FFFFFF"/>
        </w:rPr>
        <w:t> </w:t>
      </w:r>
    </w:p>
    <w:p w14:paraId="6A820784" w14:textId="77777777" w:rsidR="00445AD7" w:rsidRDefault="00445AD7" w:rsidP="00445AD7">
      <w:pPr>
        <w:numPr>
          <w:ilvl w:val="0"/>
          <w:numId w:val="32"/>
        </w:numPr>
        <w:shd w:val="clear" w:color="auto" w:fill="FFFFFF"/>
        <w:tabs>
          <w:tab w:val="left" w:pos="426"/>
        </w:tabs>
        <w:autoSpaceDE w:val="0"/>
        <w:autoSpaceDN w:val="0"/>
        <w:adjustRightInd w:val="0"/>
        <w:spacing w:after="0" w:line="240" w:lineRule="auto"/>
        <w:ind w:left="360"/>
        <w:contextualSpacing/>
        <w:jc w:val="both"/>
        <w:rPr>
          <w:rFonts w:ascii="Calibri" w:eastAsia="MS Gothic" w:hAnsi="Calibri" w:cs="Calibri"/>
          <w:u w:val="single"/>
          <w:shd w:val="clear" w:color="auto" w:fill="FFFFFF"/>
        </w:rPr>
      </w:pPr>
      <w:r>
        <w:rPr>
          <w:rFonts w:ascii="Calibri" w:eastAsia="MS Gothic" w:hAnsi="Calibri" w:cs="Calibri"/>
          <w:u w:val="single"/>
          <w:shd w:val="clear" w:color="auto" w:fill="FFFFFF"/>
        </w:rPr>
        <w:t>Field visits</w:t>
      </w:r>
      <w:r>
        <w:rPr>
          <w:rFonts w:ascii="Calibri" w:eastAsia="MS Gothic" w:hAnsi="Calibri" w:cs="Calibri"/>
          <w:shd w:val="clear" w:color="auto" w:fill="FFFFFF"/>
        </w:rPr>
        <w:t xml:space="preserve"> (minimum 4-5 field visits to be organized) to validate key tangible outputs and interventions.</w:t>
      </w:r>
      <w:r>
        <w:rPr>
          <w:rFonts w:ascii="Calibri" w:eastAsia="MS Gothic" w:hAnsi="Calibri" w:cs="Calibri"/>
          <w:u w:val="single"/>
          <w:shd w:val="clear" w:color="auto" w:fill="FFFFFF"/>
        </w:rPr>
        <w:t xml:space="preserve"> </w:t>
      </w:r>
    </w:p>
    <w:p w14:paraId="19674260" w14:textId="77777777" w:rsidR="00445AD7" w:rsidRDefault="00000000" w:rsidP="00445AD7">
      <w:pPr>
        <w:numPr>
          <w:ilvl w:val="0"/>
          <w:numId w:val="32"/>
        </w:numPr>
        <w:shd w:val="clear" w:color="auto" w:fill="FFFFFF"/>
        <w:tabs>
          <w:tab w:val="left" w:pos="426"/>
        </w:tabs>
        <w:autoSpaceDE w:val="0"/>
        <w:autoSpaceDN w:val="0"/>
        <w:adjustRightInd w:val="0"/>
        <w:spacing w:after="0" w:line="240" w:lineRule="auto"/>
        <w:ind w:left="360"/>
        <w:contextualSpacing/>
        <w:jc w:val="both"/>
        <w:rPr>
          <w:rFonts w:ascii="Calibri" w:eastAsia="MS Gothic" w:hAnsi="Calibri" w:cs="Calibri"/>
          <w:color w:val="000000"/>
          <w:u w:val="single"/>
          <w:shd w:val="clear" w:color="auto" w:fill="FFFFFF"/>
        </w:rPr>
      </w:pPr>
      <w:hyperlink r:id="rId36" w:history="1">
        <w:r w:rsidR="00445AD7">
          <w:rPr>
            <w:rStyle w:val="Hyperlink"/>
            <w:rFonts w:ascii="Calibri" w:eastAsia="Calibri" w:hAnsi="Calibri" w:cs="Calibri"/>
            <w:shd w:val="clear" w:color="auto" w:fill="FFFFFF"/>
          </w:rPr>
          <w:t>Other methodologies</w:t>
        </w:r>
      </w:hyperlink>
      <w:r w:rsidR="00445AD7">
        <w:rPr>
          <w:rFonts w:ascii="Calibri" w:eastAsia="MS Gothic" w:hAnsi="Calibri" w:cs="Calibri"/>
          <w:color w:val="000000"/>
          <w:shd w:val="clear" w:color="auto" w:fill="FFFFFF"/>
        </w:rPr>
        <w:t>, as appropriate, such as case studies, statistical analysis, social network analysis, etc. can also be used to gather data.</w:t>
      </w:r>
      <w:r w:rsidR="00445AD7">
        <w:rPr>
          <w:rFonts w:ascii="Calibri" w:eastAsia="MS Gothic" w:hAnsi="Calibri" w:cs="Calibri"/>
          <w:color w:val="000000"/>
          <w:u w:val="single"/>
          <w:shd w:val="clear" w:color="auto" w:fill="FFFFFF"/>
        </w:rPr>
        <w:t xml:space="preserve"> </w:t>
      </w:r>
    </w:p>
    <w:p w14:paraId="296A142C" w14:textId="77777777" w:rsidR="00445AD7" w:rsidRDefault="00445AD7" w:rsidP="00445AD7">
      <w:pPr>
        <w:numPr>
          <w:ilvl w:val="0"/>
          <w:numId w:val="32"/>
        </w:numPr>
        <w:shd w:val="clear" w:color="auto" w:fill="FFFFFF"/>
        <w:tabs>
          <w:tab w:val="left" w:pos="426"/>
        </w:tabs>
        <w:autoSpaceDE w:val="0"/>
        <w:autoSpaceDN w:val="0"/>
        <w:adjustRightInd w:val="0"/>
        <w:spacing w:after="0" w:line="240" w:lineRule="auto"/>
        <w:ind w:left="360"/>
        <w:contextualSpacing/>
        <w:jc w:val="both"/>
        <w:rPr>
          <w:rFonts w:ascii="Calibri" w:eastAsia="MS Gothic" w:hAnsi="Calibri" w:cs="Calibri"/>
          <w:u w:val="single"/>
          <w:shd w:val="clear" w:color="auto" w:fill="FFFFFF"/>
        </w:rPr>
      </w:pPr>
      <w:r>
        <w:rPr>
          <w:rFonts w:ascii="Calibri" w:eastAsia="MS Gothic" w:hAnsi="Calibri" w:cs="Calibri"/>
          <w:u w:val="single"/>
          <w:shd w:val="clear" w:color="auto" w:fill="FFFFFF"/>
        </w:rPr>
        <w:t xml:space="preserve">Data review and analysis </w:t>
      </w:r>
      <w:r>
        <w:rPr>
          <w:rFonts w:ascii="Calibri" w:eastAsia="MS Gothic" w:hAnsi="Calibri" w:cs="Calibri"/>
          <w:shd w:val="clear" w:color="auto" w:fill="FFFFFF"/>
        </w:rPr>
        <w:t xml:space="preserve">of monitoring and other data sources and methods. To ensure maximum validity, reliability of data (quality) and promote use, the evaluation team will ensure triangulation of the diverse data sources. </w:t>
      </w:r>
    </w:p>
    <w:p w14:paraId="6594B7C5" w14:textId="77777777" w:rsidR="00445AD7" w:rsidRDefault="00445AD7" w:rsidP="00445AD7">
      <w:pPr>
        <w:numPr>
          <w:ilvl w:val="0"/>
          <w:numId w:val="32"/>
        </w:numPr>
        <w:shd w:val="clear" w:color="auto" w:fill="FFFFFF"/>
        <w:tabs>
          <w:tab w:val="left" w:pos="426"/>
        </w:tabs>
        <w:autoSpaceDE w:val="0"/>
        <w:autoSpaceDN w:val="0"/>
        <w:adjustRightInd w:val="0"/>
        <w:spacing w:after="0" w:line="240" w:lineRule="auto"/>
        <w:ind w:left="360"/>
        <w:contextualSpacing/>
        <w:jc w:val="both"/>
        <w:rPr>
          <w:rFonts w:ascii="Calibri" w:eastAsia="MS Gothic" w:hAnsi="Calibri" w:cs="Calibri"/>
          <w:u w:val="single"/>
          <w:shd w:val="clear" w:color="auto" w:fill="FFFFFF"/>
        </w:rPr>
      </w:pPr>
      <w:r>
        <w:rPr>
          <w:rFonts w:ascii="Calibri" w:eastAsia="MS Gothic" w:hAnsi="Calibri" w:cs="Calibri"/>
          <w:u w:val="single"/>
          <w:shd w:val="clear" w:color="auto" w:fill="FFFFFF"/>
        </w:rPr>
        <w:t>Funding analysis and sources of funding data</w:t>
      </w:r>
      <w:r>
        <w:rPr>
          <w:rFonts w:ascii="Calibri" w:eastAsia="MS Gothic" w:hAnsi="Calibri" w:cs="Calibri"/>
          <w:shd w:val="clear" w:color="auto" w:fill="FFFFFF"/>
        </w:rPr>
        <w:t>: The Evaluation will gather and analyse data related to financial resources allocated to the Project, to generate understanding on how the funds were utilized, identify trends, assess financial sustainability.</w:t>
      </w:r>
    </w:p>
    <w:p w14:paraId="155AEDF7" w14:textId="77777777" w:rsidR="00445AD7" w:rsidRDefault="00445AD7" w:rsidP="00445AD7">
      <w:pPr>
        <w:numPr>
          <w:ilvl w:val="0"/>
          <w:numId w:val="32"/>
        </w:numPr>
        <w:shd w:val="clear" w:color="auto" w:fill="FFFFFF"/>
        <w:tabs>
          <w:tab w:val="left" w:pos="426"/>
        </w:tabs>
        <w:autoSpaceDE w:val="0"/>
        <w:autoSpaceDN w:val="0"/>
        <w:adjustRightInd w:val="0"/>
        <w:spacing w:after="0" w:line="240" w:lineRule="auto"/>
        <w:ind w:left="360"/>
        <w:contextualSpacing/>
        <w:jc w:val="both"/>
        <w:rPr>
          <w:rFonts w:ascii="Calibri" w:eastAsia="MS Gothic" w:hAnsi="Calibri" w:cs="Calibri"/>
          <w:u w:val="single"/>
          <w:shd w:val="clear" w:color="auto" w:fill="FFFFFF"/>
        </w:rPr>
      </w:pPr>
      <w:r>
        <w:rPr>
          <w:rFonts w:ascii="Calibri" w:eastAsia="MS Gothic" w:hAnsi="Calibri" w:cs="Calibri"/>
          <w:u w:val="single"/>
          <w:shd w:val="clear" w:color="auto" w:fill="FFFFFF"/>
        </w:rPr>
        <w:t>Gender and human rights lens</w:t>
      </w:r>
      <w:r>
        <w:rPr>
          <w:rFonts w:ascii="Calibri" w:eastAsia="MS Gothic" w:hAnsi="Calibri" w:cs="Calibri"/>
          <w:shd w:val="clear" w:color="auto" w:fill="FFFFFF"/>
        </w:rPr>
        <w:t>. All evaluation products need to address gender, disability, and human rights issues.</w:t>
      </w:r>
    </w:p>
    <w:p w14:paraId="5C67D7B3" w14:textId="77777777" w:rsidR="00445AD7" w:rsidRDefault="00445AD7" w:rsidP="00445AD7">
      <w:pPr>
        <w:shd w:val="clear" w:color="auto" w:fill="FFFFFF"/>
        <w:tabs>
          <w:tab w:val="left" w:pos="8370"/>
        </w:tabs>
        <w:spacing w:before="120" w:after="120" w:line="240" w:lineRule="auto"/>
        <w:jc w:val="both"/>
        <w:rPr>
          <w:rFonts w:ascii="Calibri" w:eastAsia="Calibri" w:hAnsi="Calibri" w:cs="Calibri"/>
        </w:rPr>
      </w:pPr>
    </w:p>
    <w:p w14:paraId="16CAC5FF" w14:textId="77777777" w:rsidR="00445AD7" w:rsidRDefault="00445AD7" w:rsidP="00445AD7">
      <w:pPr>
        <w:shd w:val="clear" w:color="auto" w:fill="FFFFFF"/>
        <w:tabs>
          <w:tab w:val="left" w:pos="8370"/>
        </w:tabs>
        <w:spacing w:before="120" w:after="120" w:line="240" w:lineRule="auto"/>
        <w:jc w:val="both"/>
        <w:rPr>
          <w:rFonts w:ascii="Calibri" w:eastAsia="Calibri" w:hAnsi="Calibri" w:cs="Calibri"/>
        </w:rPr>
      </w:pPr>
      <w:r>
        <w:rPr>
          <w:rFonts w:ascii="Calibri" w:eastAsia="Calibri" w:hAnsi="Calibri" w:cs="Calibri"/>
        </w:rPr>
        <w:t>The expected duration of the assignment is up to 25 expert days in the period June to August 2024, including travel within Bosnia and Herzegovina.</w:t>
      </w:r>
    </w:p>
    <w:p w14:paraId="7C1A848D" w14:textId="77777777" w:rsidR="00445AD7" w:rsidRDefault="00445AD7" w:rsidP="00445AD7">
      <w:pPr>
        <w:rPr>
          <w:b/>
          <w:bCs/>
        </w:rPr>
      </w:pPr>
      <w:r>
        <w:rPr>
          <w:b/>
          <w:bCs/>
        </w:rPr>
        <w:t xml:space="preserve">Evaluation tasks/deliverables </w:t>
      </w:r>
    </w:p>
    <w:p w14:paraId="205C08EA" w14:textId="77777777" w:rsidR="00445AD7" w:rsidRDefault="00445AD7" w:rsidP="00445AD7">
      <w:pPr>
        <w:shd w:val="clear" w:color="auto" w:fill="FFFFFF" w:themeFill="background1"/>
        <w:tabs>
          <w:tab w:val="left" w:pos="567"/>
        </w:tabs>
        <w:autoSpaceDE w:val="0"/>
        <w:autoSpaceDN w:val="0"/>
        <w:adjustRightInd w:val="0"/>
        <w:spacing w:before="120" w:after="120"/>
        <w:jc w:val="both"/>
        <w:rPr>
          <w:rFonts w:cstheme="minorHAnsi"/>
          <w:bCs/>
        </w:rPr>
      </w:pPr>
      <w:bookmarkStart w:id="175" w:name="_Hlk2255328"/>
      <w:r>
        <w:rPr>
          <w:rFonts w:cstheme="minorHAnsi"/>
          <w:bCs/>
        </w:rPr>
        <w:t>Following the initial briefing and a detailed desk review</w:t>
      </w:r>
      <w:r>
        <w:rPr>
          <w:rFonts w:cstheme="minorHAnsi"/>
          <w:bCs/>
          <w:u w:val="single"/>
        </w:rPr>
        <w:t>,</w:t>
      </w:r>
      <w:r>
        <w:rPr>
          <w:rFonts w:cstheme="minorHAnsi"/>
          <w:bCs/>
        </w:rPr>
        <w:t xml:space="preserve"> the Evaluator will be responsible for delivering the following products and tasks: </w:t>
      </w:r>
    </w:p>
    <w:p w14:paraId="05CEBDDF" w14:textId="77777777" w:rsidR="00445AD7" w:rsidRDefault="00445AD7" w:rsidP="00445AD7">
      <w:pPr>
        <w:pStyle w:val="ListParagraph"/>
        <w:numPr>
          <w:ilvl w:val="0"/>
          <w:numId w:val="33"/>
        </w:numPr>
        <w:shd w:val="clear" w:color="auto" w:fill="FFFFFF" w:themeFill="background1"/>
        <w:tabs>
          <w:tab w:val="left" w:pos="567"/>
        </w:tabs>
        <w:autoSpaceDE w:val="0"/>
        <w:autoSpaceDN w:val="0"/>
        <w:adjustRightInd w:val="0"/>
        <w:spacing w:before="120" w:after="120" w:line="240" w:lineRule="auto"/>
        <w:jc w:val="both"/>
        <w:rPr>
          <w:rFonts w:cstheme="minorHAnsi"/>
          <w:bCs/>
          <w:color w:val="0070C0"/>
        </w:rPr>
      </w:pPr>
      <w:r>
        <w:rPr>
          <w:rFonts w:cstheme="minorHAnsi"/>
          <w:b/>
          <w:bCs/>
        </w:rPr>
        <w:t xml:space="preserve">Inception Report </w:t>
      </w:r>
      <w:r>
        <w:rPr>
          <w:rFonts w:cstheme="minorHAnsi"/>
        </w:rPr>
        <w:t>(max 10 pages)</w:t>
      </w:r>
      <w:r>
        <w:rPr>
          <w:rFonts w:cstheme="minorHAnsi"/>
          <w:bCs/>
        </w:rPr>
        <w:t xml:space="preserve"> will be presented before the Evaluation starts, showing how each evaluation question will be answered by proposing methods, sources of data and data collection procedures. The Inception Report should elaborate an </w:t>
      </w:r>
      <w:r>
        <w:rPr>
          <w:rFonts w:cstheme="minorHAnsi"/>
          <w:b/>
          <w:bCs/>
        </w:rPr>
        <w:t>evaluation matrix</w:t>
      </w:r>
      <w:r>
        <w:rPr>
          <w:rFonts w:cstheme="minorHAnsi"/>
          <w:bCs/>
        </w:rPr>
        <w:t xml:space="preserve"> (</w:t>
      </w:r>
      <w:r>
        <w:rPr>
          <w:rFonts w:cstheme="minorHAnsi"/>
          <w:bCs/>
          <w:i/>
        </w:rPr>
        <w:t>provided in Annex 4</w:t>
      </w:r>
      <w:r>
        <w:rPr>
          <w:rFonts w:cstheme="minorHAnsi"/>
          <w:bCs/>
        </w:rPr>
        <w:t xml:space="preserve">) for the Project and propose a schedule of tasks, activities and evaluation deliverables. The Evaluation Inception Report should follow the structure proposed in the </w:t>
      </w:r>
      <w:hyperlink r:id="rId37" w:history="1">
        <w:r>
          <w:rPr>
            <w:rStyle w:val="Hyperlink"/>
            <w:rFonts w:cstheme="minorHAnsi"/>
            <w:color w:val="0070C0"/>
          </w:rPr>
          <w:t>UNDP Evaluation Guidelines, p. 27</w:t>
        </w:r>
      </w:hyperlink>
      <w:r>
        <w:rPr>
          <w:rFonts w:cstheme="minorHAnsi"/>
          <w:bCs/>
          <w:color w:val="0070C0"/>
        </w:rPr>
        <w:t xml:space="preserve"> </w:t>
      </w:r>
    </w:p>
    <w:p w14:paraId="6756C4B7" w14:textId="77777777" w:rsidR="00445AD7" w:rsidRDefault="00445AD7" w:rsidP="00445AD7">
      <w:pPr>
        <w:pStyle w:val="ListParagraph"/>
        <w:numPr>
          <w:ilvl w:val="0"/>
          <w:numId w:val="33"/>
        </w:numPr>
        <w:shd w:val="clear" w:color="auto" w:fill="FFFFFF" w:themeFill="background1"/>
        <w:tabs>
          <w:tab w:val="left" w:pos="567"/>
        </w:tabs>
        <w:autoSpaceDE w:val="0"/>
        <w:autoSpaceDN w:val="0"/>
        <w:adjustRightInd w:val="0"/>
        <w:spacing w:before="120" w:after="120" w:line="240" w:lineRule="auto"/>
        <w:jc w:val="both"/>
        <w:rPr>
          <w:rFonts w:cstheme="minorHAnsi"/>
          <w:bCs/>
        </w:rPr>
      </w:pPr>
      <w:r>
        <w:rPr>
          <w:rFonts w:cstheme="minorHAnsi"/>
          <w:b/>
          <w:bCs/>
          <w:spacing w:val="-2"/>
        </w:rPr>
        <w:t>Evaluation and data collection:</w:t>
      </w:r>
      <w:r>
        <w:rPr>
          <w:rFonts w:cstheme="minorHAnsi"/>
          <w:bCs/>
          <w:spacing w:val="-2"/>
        </w:rPr>
        <w:t xml:space="preserve"> Upon the approval of the Inception Report and the evaluation work plan by the UNDP and the Embassy of Sweden in Bosnia and Herzegovina, the Evaluator is expected to carry out the Evaluation. </w:t>
      </w:r>
    </w:p>
    <w:p w14:paraId="06C57CDF" w14:textId="77777777" w:rsidR="00445AD7" w:rsidRDefault="00445AD7" w:rsidP="00445AD7">
      <w:pPr>
        <w:pStyle w:val="ListParagraph"/>
        <w:numPr>
          <w:ilvl w:val="0"/>
          <w:numId w:val="33"/>
        </w:numPr>
        <w:shd w:val="clear" w:color="auto" w:fill="FFFFFF" w:themeFill="background1"/>
        <w:tabs>
          <w:tab w:val="left" w:pos="567"/>
        </w:tabs>
        <w:autoSpaceDE w:val="0"/>
        <w:autoSpaceDN w:val="0"/>
        <w:adjustRightInd w:val="0"/>
        <w:spacing w:before="120" w:after="120" w:line="240" w:lineRule="auto"/>
        <w:jc w:val="both"/>
        <w:rPr>
          <w:rFonts w:cstheme="minorHAnsi"/>
          <w:bCs/>
        </w:rPr>
      </w:pPr>
      <w:r>
        <w:rPr>
          <w:rFonts w:cstheme="minorHAnsi"/>
          <w:b/>
          <w:bCs/>
        </w:rPr>
        <w:t>Draft Evaluation Report:</w:t>
      </w:r>
      <w:r>
        <w:rPr>
          <w:rFonts w:cstheme="minorHAnsi"/>
          <w:bCs/>
        </w:rPr>
        <w:t xml:space="preserve"> </w:t>
      </w:r>
      <w:bookmarkStart w:id="176" w:name="_Hlk2255172"/>
      <w:r>
        <w:rPr>
          <w:rFonts w:cstheme="minorHAnsi"/>
          <w:bCs/>
        </w:rPr>
        <w:t>Based on the findings generated through desk review and data collection process, the Evaluator will prepare and submit the Draft Evaluation Report to the UNDP and key stakeholders for review</w:t>
      </w:r>
      <w:bookmarkEnd w:id="176"/>
      <w:r>
        <w:rPr>
          <w:rFonts w:cstheme="minorHAnsi"/>
          <w:bCs/>
        </w:rPr>
        <w:t xml:space="preserve">. </w:t>
      </w:r>
      <w:r>
        <w:rPr>
          <w:rFonts w:cstheme="minorHAnsi"/>
          <w:b/>
        </w:rPr>
        <w:t>The Evaluation findings, lessons learned, and forward-looking recommendations will be separately presented in distinct sections of the Evaluation Report</w:t>
      </w:r>
      <w:r>
        <w:rPr>
          <w:rFonts w:cstheme="minorHAnsi"/>
          <w:bCs/>
        </w:rPr>
        <w:t xml:space="preserve">. </w:t>
      </w:r>
      <w:r>
        <w:rPr>
          <w:rFonts w:cstheme="minorHAnsi"/>
          <w:bCs/>
          <w:i/>
        </w:rPr>
        <w:t>The structure of the Report is outlined in Annex 5.</w:t>
      </w:r>
    </w:p>
    <w:p w14:paraId="61542910" w14:textId="77777777" w:rsidR="00445AD7" w:rsidRDefault="00445AD7" w:rsidP="00445AD7">
      <w:pPr>
        <w:pStyle w:val="ListParagraph"/>
        <w:numPr>
          <w:ilvl w:val="0"/>
          <w:numId w:val="33"/>
        </w:numPr>
        <w:shd w:val="clear" w:color="auto" w:fill="FFFFFF" w:themeFill="background1"/>
        <w:tabs>
          <w:tab w:val="left" w:pos="567"/>
        </w:tabs>
        <w:autoSpaceDE w:val="0"/>
        <w:autoSpaceDN w:val="0"/>
        <w:adjustRightInd w:val="0"/>
        <w:spacing w:before="120" w:after="120" w:line="240" w:lineRule="auto"/>
        <w:jc w:val="both"/>
        <w:rPr>
          <w:rFonts w:cstheme="minorHAnsi"/>
          <w:bCs/>
        </w:rPr>
      </w:pPr>
      <w:r>
        <w:rPr>
          <w:rFonts w:cstheme="minorHAnsi"/>
          <w:b/>
          <w:bCs/>
        </w:rPr>
        <w:lastRenderedPageBreak/>
        <w:t xml:space="preserve">Evaluation review process </w:t>
      </w:r>
      <w:r>
        <w:rPr>
          <w:rFonts w:cstheme="minorHAnsi"/>
          <w:bCs/>
        </w:rPr>
        <w:t xml:space="preserve">(and eventual dispute settlement): Comments, questions, suggestions, and requests for clarification on the evaluation draft will be submitted to the Evaluator and addressed in the agreed timeframe. The Evaluator should reply to the comments through the </w:t>
      </w:r>
      <w:r>
        <w:rPr>
          <w:rFonts w:cstheme="minorHAnsi"/>
          <w:b/>
          <w:bCs/>
        </w:rPr>
        <w:t>evaluation audit trail document</w:t>
      </w:r>
      <w:r>
        <w:rPr>
          <w:rStyle w:val="FootnoteReference"/>
          <w:rFonts w:asciiTheme="minorHAnsi" w:hAnsiTheme="minorHAnsi" w:cstheme="minorHAnsi"/>
          <w:bCs/>
        </w:rPr>
        <w:footnoteReference w:id="24"/>
      </w:r>
      <w:r>
        <w:rPr>
          <w:rFonts w:cstheme="minorHAnsi"/>
          <w:bCs/>
        </w:rPr>
        <w:t>. If there is disagreement in findings, these should be documented through the evaluation audit trail, while effort should be made to come to an agreement.</w:t>
      </w:r>
    </w:p>
    <w:p w14:paraId="74B83189" w14:textId="77777777" w:rsidR="00445AD7" w:rsidRDefault="00445AD7" w:rsidP="00445AD7">
      <w:pPr>
        <w:pStyle w:val="ListParagraph"/>
        <w:numPr>
          <w:ilvl w:val="0"/>
          <w:numId w:val="33"/>
        </w:numPr>
        <w:shd w:val="clear" w:color="auto" w:fill="FFFFFF" w:themeFill="background1"/>
        <w:tabs>
          <w:tab w:val="left" w:pos="567"/>
        </w:tabs>
        <w:autoSpaceDE w:val="0"/>
        <w:autoSpaceDN w:val="0"/>
        <w:adjustRightInd w:val="0"/>
        <w:spacing w:before="120" w:after="120" w:line="240" w:lineRule="auto"/>
        <w:jc w:val="both"/>
        <w:rPr>
          <w:rFonts w:cstheme="minorHAnsi"/>
          <w:bCs/>
        </w:rPr>
      </w:pPr>
      <w:r>
        <w:rPr>
          <w:rFonts w:cstheme="minorHAnsi"/>
          <w:b/>
          <w:bCs/>
          <w:spacing w:val="-2"/>
        </w:rPr>
        <w:t xml:space="preserve">Evaluation debriefing: </w:t>
      </w:r>
      <w:r>
        <w:rPr>
          <w:rFonts w:cstheme="minorHAnsi"/>
          <w:bCs/>
          <w:spacing w:val="-2"/>
        </w:rPr>
        <w:t>will be held with UNDP and the Embassy of Sweden in Bosnia and Herzegovina, institutions’ representatives and other key stakeholders to present main findings and recommendations in an online form (i.e. Skype/Zoom/Microsoft Teams briefing). In addition, short briefings on immediate findings with UNDP senior management and the Government counterparts involved in the Project (Project Board members) will be considered after completion of the initial assessment.</w:t>
      </w:r>
      <w:r>
        <w:rPr>
          <w:rFonts w:cstheme="minorHAnsi"/>
          <w:bCs/>
        </w:rPr>
        <w:t xml:space="preserve"> </w:t>
      </w:r>
    </w:p>
    <w:p w14:paraId="59515618" w14:textId="77777777" w:rsidR="00445AD7" w:rsidRDefault="00445AD7" w:rsidP="00445AD7">
      <w:pPr>
        <w:pStyle w:val="ListParagraph"/>
        <w:numPr>
          <w:ilvl w:val="0"/>
          <w:numId w:val="33"/>
        </w:numPr>
        <w:shd w:val="clear" w:color="auto" w:fill="FFFFFF" w:themeFill="background1"/>
        <w:tabs>
          <w:tab w:val="left" w:pos="567"/>
        </w:tabs>
        <w:autoSpaceDE w:val="0"/>
        <w:autoSpaceDN w:val="0"/>
        <w:adjustRightInd w:val="0"/>
        <w:spacing w:before="120" w:after="120" w:line="240" w:lineRule="auto"/>
        <w:jc w:val="both"/>
        <w:rPr>
          <w:rFonts w:cstheme="minorHAnsi"/>
          <w:spacing w:val="-2"/>
        </w:rPr>
      </w:pPr>
      <w:r>
        <w:rPr>
          <w:rFonts w:cstheme="minorHAnsi"/>
          <w:b/>
          <w:bCs/>
          <w:spacing w:val="-2"/>
        </w:rPr>
        <w:t xml:space="preserve"> Evaluation Report (maximum 40 pages of the main body) should</w:t>
      </w:r>
      <w:r>
        <w:rPr>
          <w:rFonts w:cstheme="minorHAnsi"/>
          <w:spacing w:val="-2"/>
        </w:rPr>
        <w:t xml:space="preserve"> be logically structured (structure of the Evaluation Report is outlined in Annex 5 of the Terms of Reference), contain data and evidence-based findings, conclusions, lessons learned, and recommendations, and be presented in a way that makes the information accessible and comprehensible. </w:t>
      </w:r>
    </w:p>
    <w:p w14:paraId="2060C457" w14:textId="77777777" w:rsidR="00445AD7" w:rsidRDefault="00445AD7" w:rsidP="00445AD7">
      <w:pPr>
        <w:pStyle w:val="ListParagraph"/>
        <w:numPr>
          <w:ilvl w:val="0"/>
          <w:numId w:val="33"/>
        </w:numPr>
        <w:shd w:val="clear" w:color="auto" w:fill="FFFFFF" w:themeFill="background1"/>
        <w:tabs>
          <w:tab w:val="left" w:pos="567"/>
        </w:tabs>
        <w:autoSpaceDE w:val="0"/>
        <w:autoSpaceDN w:val="0"/>
        <w:adjustRightInd w:val="0"/>
        <w:spacing w:before="120" w:after="120" w:line="240" w:lineRule="auto"/>
        <w:jc w:val="both"/>
        <w:rPr>
          <w:rFonts w:cstheme="minorHAnsi"/>
          <w:spacing w:val="-2"/>
        </w:rPr>
      </w:pPr>
      <w:r>
        <w:rPr>
          <w:rFonts w:cstheme="minorHAnsi"/>
          <w:spacing w:val="-2"/>
        </w:rPr>
        <w:t>Evaluation brief and other knowledge products or participation in knowledge-sharing events, if relevant to maximize use of the Evaluation.</w:t>
      </w:r>
    </w:p>
    <w:p w14:paraId="3B590D7B" w14:textId="77777777" w:rsidR="00445AD7" w:rsidRDefault="00445AD7" w:rsidP="00445AD7">
      <w:pPr>
        <w:pStyle w:val="ListParagraph"/>
        <w:numPr>
          <w:ilvl w:val="0"/>
          <w:numId w:val="33"/>
        </w:numPr>
        <w:shd w:val="clear" w:color="auto" w:fill="FFFFFF" w:themeFill="background1"/>
        <w:tabs>
          <w:tab w:val="left" w:pos="567"/>
        </w:tabs>
        <w:autoSpaceDE w:val="0"/>
        <w:autoSpaceDN w:val="0"/>
        <w:adjustRightInd w:val="0"/>
        <w:spacing w:before="120" w:after="120" w:line="240" w:lineRule="auto"/>
        <w:jc w:val="both"/>
      </w:pPr>
      <w:r>
        <w:t>Based on the evaluation findings and in a distinct report section, the Evaluator will provide forward-looking actionable recommendations to UNDP and the Government counterparts involved in the Project (Project Board members), outlining key strategic priorities to be addressed after completion of the Project in terms of policy dialogue and the work influenced by UNDP, Embassy of Sweden and potential follow-up activities by the governments and public institutions in Bosnia and Herzegovina.</w:t>
      </w:r>
    </w:p>
    <w:p w14:paraId="6266F349" w14:textId="77777777" w:rsidR="00445AD7" w:rsidRDefault="00445AD7" w:rsidP="00445AD7">
      <w:pPr>
        <w:pStyle w:val="ListParagraph"/>
        <w:numPr>
          <w:ilvl w:val="0"/>
          <w:numId w:val="33"/>
        </w:numPr>
        <w:shd w:val="clear" w:color="auto" w:fill="FFFFFF" w:themeFill="background1"/>
        <w:tabs>
          <w:tab w:val="left" w:pos="567"/>
        </w:tabs>
        <w:autoSpaceDE w:val="0"/>
        <w:autoSpaceDN w:val="0"/>
        <w:adjustRightInd w:val="0"/>
        <w:spacing w:before="120" w:after="120" w:line="240" w:lineRule="auto"/>
        <w:jc w:val="both"/>
      </w:pPr>
      <w:r>
        <w:t>The Evaluation ends with a Management Response provided by the UNDP and approved by the Embassy of Sweden in Bosnia and Herzegovina. Management Response shall contain a general assessment of the conducted Evaluation and its process, as well as a statement of the UNDP and Embassy’s position regarding the conclusions and recommendations given in the final Evaluation report.</w:t>
      </w:r>
      <w:bookmarkEnd w:id="175"/>
    </w:p>
    <w:p w14:paraId="22901BED" w14:textId="77777777" w:rsidR="00445AD7" w:rsidRDefault="00445AD7" w:rsidP="00445AD7">
      <w:pPr>
        <w:rPr>
          <w:b/>
          <w:bCs/>
        </w:rPr>
      </w:pPr>
      <w:r>
        <w:rPr>
          <w:b/>
          <w:bCs/>
        </w:rPr>
        <w:t xml:space="preserve">Evaluation team composition and required competencies </w:t>
      </w:r>
    </w:p>
    <w:p w14:paraId="0D8C15DD" w14:textId="77777777" w:rsidR="00445AD7" w:rsidRDefault="00445AD7" w:rsidP="00445AD7">
      <w:pPr>
        <w:shd w:val="clear" w:color="auto" w:fill="FFFFFF"/>
        <w:spacing w:after="0" w:line="240" w:lineRule="auto"/>
        <w:jc w:val="both"/>
        <w:textAlignment w:val="baseline"/>
        <w:rPr>
          <w:rFonts w:ascii="Calibri" w:eastAsia="Times New Roman" w:hAnsi="Calibri" w:cs="Calibri"/>
        </w:rPr>
      </w:pPr>
      <w:r>
        <w:rPr>
          <w:rFonts w:ascii="Calibri" w:eastAsia="Times New Roman" w:hAnsi="Calibri" w:cs="Calibri"/>
        </w:rPr>
        <w:t xml:space="preserve">The evaluation will be conducted by a National Evaluation Consultant who will design and implement the evaluation process in line with these Terms of References. </w:t>
      </w:r>
    </w:p>
    <w:p w14:paraId="522F6CB1" w14:textId="77777777" w:rsidR="00445AD7" w:rsidRDefault="00445AD7" w:rsidP="00445AD7">
      <w:pPr>
        <w:shd w:val="clear" w:color="auto" w:fill="FFFFFF"/>
        <w:spacing w:after="0" w:line="240" w:lineRule="auto"/>
        <w:jc w:val="both"/>
        <w:textAlignment w:val="baseline"/>
        <w:rPr>
          <w:rFonts w:ascii="Calibri" w:eastAsia="Times New Roman" w:hAnsi="Calibri" w:cs="Calibri"/>
        </w:rPr>
      </w:pPr>
    </w:p>
    <w:p w14:paraId="00699EFE" w14:textId="77777777" w:rsidR="00445AD7" w:rsidRDefault="00445AD7" w:rsidP="00445AD7">
      <w:pPr>
        <w:shd w:val="clear" w:color="auto" w:fill="FFFFFF"/>
        <w:spacing w:before="120" w:after="120" w:line="240" w:lineRule="auto"/>
        <w:ind w:left="142"/>
        <w:jc w:val="both"/>
        <w:outlineLvl w:val="0"/>
        <w:rPr>
          <w:rFonts w:ascii="Calibri" w:eastAsia="Times New Roman" w:hAnsi="Calibri" w:cs="Calibri"/>
          <w:b/>
        </w:rPr>
      </w:pPr>
      <w:bookmarkStart w:id="177" w:name="_Toc179829057"/>
      <w:bookmarkStart w:id="178" w:name="_Toc180945754"/>
      <w:bookmarkStart w:id="179" w:name="_Toc180946527"/>
      <w:bookmarkStart w:id="180" w:name="_Toc180947346"/>
      <w:bookmarkStart w:id="181" w:name="_Toc181004102"/>
      <w:bookmarkStart w:id="182" w:name="_Toc181004242"/>
      <w:bookmarkStart w:id="183" w:name="_Toc183603881"/>
      <w:r>
        <w:rPr>
          <w:rFonts w:ascii="Calibri" w:eastAsia="Times New Roman" w:hAnsi="Calibri" w:cs="Calibri"/>
          <w:b/>
        </w:rPr>
        <w:t>a) Competencies</w:t>
      </w:r>
      <w:bookmarkEnd w:id="177"/>
      <w:bookmarkEnd w:id="178"/>
      <w:bookmarkEnd w:id="179"/>
      <w:bookmarkEnd w:id="180"/>
      <w:bookmarkEnd w:id="181"/>
      <w:bookmarkEnd w:id="182"/>
      <w:bookmarkEnd w:id="183"/>
    </w:p>
    <w:sdt>
      <w:sdtPr>
        <w:rPr>
          <w:rFonts w:ascii="Myriad Pro" w:eastAsia="Calibri" w:hAnsi="Myriad Pro" w:cs="Times New Roman"/>
        </w:rPr>
        <w:id w:val="-889272389"/>
        <w:placeholder>
          <w:docPart w:val="AEE8D2C64637415C9010D8ECB058FDD9"/>
        </w:placeholder>
      </w:sdtPr>
      <w:sdtContent>
        <w:sdt>
          <w:sdtPr>
            <w:rPr>
              <w:rFonts w:ascii="Myriad Pro" w:eastAsia="Calibri" w:hAnsi="Myriad Pro" w:cs="Times New Roman"/>
            </w:rPr>
            <w:id w:val="589052478"/>
            <w:placeholder>
              <w:docPart w:val="D8A779BAD24647A1AA5D4093C29A7AE4"/>
            </w:placeholder>
          </w:sdtPr>
          <w:sdtContent>
            <w:p w14:paraId="6F051DD5" w14:textId="77777777" w:rsidR="00445AD7" w:rsidRDefault="00445AD7" w:rsidP="00445AD7">
              <w:pPr>
                <w:spacing w:after="0" w:line="240" w:lineRule="auto"/>
                <w:jc w:val="both"/>
                <w:rPr>
                  <w:rFonts w:ascii="Calibri" w:eastAsia="Calibri" w:hAnsi="Calibri" w:cs="Calibri"/>
                  <w:b/>
                </w:rPr>
              </w:pPr>
              <w:r>
                <w:rPr>
                  <w:rFonts w:ascii="Calibri" w:eastAsia="Calibri" w:hAnsi="Calibri" w:cs="Calibri"/>
                  <w:b/>
                </w:rPr>
                <w:t>a. Corporate Responsibility and Teamwork:</w:t>
              </w:r>
            </w:p>
            <w:p w14:paraId="325670FD"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Demonstrates commitment to UNDP’s mission, vision and values;</w:t>
              </w:r>
            </w:p>
            <w:p w14:paraId="39395E78"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Displays cultural, gender, religion, race, nationality and age sensitivity and adaptability;</w:t>
              </w:r>
            </w:p>
            <w:p w14:paraId="68EA0326"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Plans, prioritizes and delivers tasks on time.</w:t>
              </w:r>
            </w:p>
            <w:p w14:paraId="7487B5AC" w14:textId="77777777" w:rsidR="00445AD7" w:rsidRDefault="00445AD7" w:rsidP="00445AD7">
              <w:pPr>
                <w:widowControl w:val="0"/>
                <w:numPr>
                  <w:ilvl w:val="0"/>
                  <w:numId w:val="34"/>
                </w:numPr>
                <w:spacing w:after="0" w:line="240" w:lineRule="auto"/>
                <w:ind w:left="567" w:hanging="283"/>
                <w:jc w:val="both"/>
                <w:rPr>
                  <w:rFonts w:ascii="Calibri" w:eastAsia="Times New Roman" w:hAnsi="Calibri" w:cs="Calibri"/>
                </w:rPr>
              </w:pPr>
              <w:r>
                <w:rPr>
                  <w:rFonts w:ascii="Calibri" w:eastAsia="Times New Roman" w:hAnsi="Calibri" w:cs="Calibri"/>
                </w:rPr>
                <w:t>Strives for and promotes excellence in performance continually;</w:t>
              </w:r>
            </w:p>
            <w:p w14:paraId="155184C4" w14:textId="77777777" w:rsidR="00445AD7" w:rsidRDefault="00445AD7" w:rsidP="00445AD7">
              <w:pPr>
                <w:widowControl w:val="0"/>
                <w:numPr>
                  <w:ilvl w:val="0"/>
                  <w:numId w:val="34"/>
                </w:numPr>
                <w:spacing w:after="0" w:line="240" w:lineRule="auto"/>
                <w:ind w:left="567" w:hanging="283"/>
                <w:jc w:val="both"/>
                <w:rPr>
                  <w:rFonts w:ascii="Calibri" w:eastAsia="Times New Roman" w:hAnsi="Calibri" w:cs="Calibri"/>
                </w:rPr>
              </w:pPr>
              <w:r>
                <w:rPr>
                  <w:rFonts w:ascii="Calibri" w:eastAsia="Times New Roman" w:hAnsi="Calibri" w:cs="Calibri"/>
                </w:rPr>
                <w:t>Participates effectively in a team-based, information-sharing environment, collaborating and cooperating with others;</w:t>
              </w:r>
            </w:p>
            <w:p w14:paraId="735F21A6" w14:textId="77777777" w:rsidR="00445AD7" w:rsidRDefault="00445AD7" w:rsidP="00445AD7">
              <w:pPr>
                <w:widowControl w:val="0"/>
                <w:spacing w:after="0" w:line="240" w:lineRule="auto"/>
                <w:ind w:left="284"/>
                <w:jc w:val="both"/>
                <w:rPr>
                  <w:rFonts w:ascii="Calibri" w:eastAsia="Times New Roman" w:hAnsi="Calibri" w:cs="Calibri"/>
                </w:rPr>
              </w:pPr>
            </w:p>
            <w:p w14:paraId="239AE454" w14:textId="77777777" w:rsidR="00445AD7" w:rsidRDefault="00445AD7" w:rsidP="00445AD7">
              <w:pPr>
                <w:spacing w:after="0" w:line="240" w:lineRule="auto"/>
                <w:jc w:val="both"/>
                <w:rPr>
                  <w:rFonts w:ascii="Calibri" w:eastAsia="Calibri" w:hAnsi="Calibri" w:cs="Calibri"/>
                  <w:b/>
                </w:rPr>
              </w:pPr>
              <w:r>
                <w:rPr>
                  <w:rFonts w:ascii="Calibri" w:eastAsia="Calibri" w:hAnsi="Calibri" w:cs="Calibri"/>
                  <w:b/>
                </w:rPr>
                <w:t>b. People Skills:</w:t>
              </w:r>
            </w:p>
            <w:p w14:paraId="08362A49"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Recognizes and responds appropriately to the ideas, interests, and concerns of others;</w:t>
              </w:r>
            </w:p>
            <w:p w14:paraId="2100D5BD"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Ensures others’ understanding of, involvement in, and adaptation to a change process.</w:t>
              </w:r>
            </w:p>
            <w:p w14:paraId="38147560" w14:textId="77777777" w:rsidR="00445AD7" w:rsidRDefault="00445AD7" w:rsidP="00445AD7">
              <w:pPr>
                <w:spacing w:after="0" w:line="240" w:lineRule="auto"/>
                <w:jc w:val="both"/>
                <w:rPr>
                  <w:rFonts w:ascii="Calibri" w:eastAsia="Calibri" w:hAnsi="Calibri" w:cs="Calibri"/>
                  <w:b/>
                </w:rPr>
              </w:pPr>
              <w:r>
                <w:rPr>
                  <w:rFonts w:ascii="Calibri" w:eastAsia="Calibri" w:hAnsi="Calibri" w:cs="Calibri"/>
                  <w:b/>
                </w:rPr>
                <w:t>c. Results-Orientation:</w:t>
              </w:r>
            </w:p>
            <w:p w14:paraId="03E7A2D2"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Plans and procedures quality results to meet established goals.</w:t>
              </w:r>
            </w:p>
            <w:p w14:paraId="685DF594" w14:textId="77777777" w:rsidR="00445AD7" w:rsidRDefault="00445AD7" w:rsidP="00445AD7">
              <w:pPr>
                <w:spacing w:after="0" w:line="240" w:lineRule="auto"/>
                <w:ind w:left="284"/>
                <w:jc w:val="both"/>
                <w:rPr>
                  <w:rFonts w:ascii="Calibri" w:eastAsia="Calibri" w:hAnsi="Calibri" w:cs="Calibri"/>
                </w:rPr>
              </w:pPr>
            </w:p>
            <w:p w14:paraId="77A31DCE" w14:textId="77777777" w:rsidR="00445AD7" w:rsidRDefault="00445AD7" w:rsidP="00445AD7">
              <w:pPr>
                <w:spacing w:after="0" w:line="240" w:lineRule="auto"/>
                <w:jc w:val="both"/>
                <w:rPr>
                  <w:rFonts w:ascii="Calibri" w:eastAsia="Calibri" w:hAnsi="Calibri" w:cs="Calibri"/>
                  <w:b/>
                </w:rPr>
              </w:pPr>
              <w:r>
                <w:rPr>
                  <w:rFonts w:ascii="Calibri" w:eastAsia="Calibri" w:hAnsi="Calibri" w:cs="Calibri"/>
                  <w:b/>
                </w:rPr>
                <w:lastRenderedPageBreak/>
                <w:t>d. Communication:</w:t>
              </w:r>
            </w:p>
            <w:p w14:paraId="47BB6F62"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Formulates written information clearly and persuasively;</w:t>
              </w:r>
            </w:p>
            <w:p w14:paraId="7CACCCB4"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Shares information openly with co-workers and partners while using discretion to protect confidences;</w:t>
              </w:r>
            </w:p>
            <w:p w14:paraId="0C3607E2"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Strong communication skills;</w:t>
              </w:r>
            </w:p>
            <w:p w14:paraId="0FD9318F"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 xml:space="preserve">Presents information in a clear and articulate manner. </w:t>
              </w:r>
            </w:p>
            <w:p w14:paraId="1A4F073B" w14:textId="77777777" w:rsidR="00445AD7" w:rsidRDefault="00445AD7" w:rsidP="00445AD7">
              <w:pPr>
                <w:spacing w:after="0" w:line="240" w:lineRule="auto"/>
                <w:ind w:left="284"/>
                <w:jc w:val="both"/>
                <w:rPr>
                  <w:rFonts w:ascii="Calibri" w:eastAsia="Calibri" w:hAnsi="Calibri" w:cs="Calibri"/>
                </w:rPr>
              </w:pPr>
            </w:p>
            <w:p w14:paraId="64D51276" w14:textId="77777777" w:rsidR="00445AD7" w:rsidRDefault="00445AD7" w:rsidP="00445AD7">
              <w:pPr>
                <w:spacing w:after="0" w:line="240" w:lineRule="auto"/>
                <w:jc w:val="both"/>
                <w:rPr>
                  <w:rFonts w:ascii="Calibri" w:eastAsia="Calibri" w:hAnsi="Calibri" w:cs="Calibri"/>
                  <w:b/>
                </w:rPr>
              </w:pPr>
              <w:r>
                <w:rPr>
                  <w:rFonts w:ascii="Calibri" w:eastAsia="Calibri" w:hAnsi="Calibri" w:cs="Calibri"/>
                  <w:b/>
                </w:rPr>
                <w:t>e. Job Knowledge and Expertise:</w:t>
              </w:r>
            </w:p>
            <w:p w14:paraId="5D322344" w14:textId="33B636FE"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 xml:space="preserve">Knowledge of economics, poverty, </w:t>
              </w:r>
              <w:r w:rsidR="006E6762">
                <w:rPr>
                  <w:rFonts w:ascii="Calibri" w:eastAsia="Calibri" w:hAnsi="Calibri" w:cs="Calibri"/>
                </w:rPr>
                <w:t xml:space="preserve">gender </w:t>
              </w:r>
              <w:r>
                <w:rPr>
                  <w:rFonts w:ascii="Calibri" w:eastAsia="Calibri" w:hAnsi="Calibri" w:cs="Calibri"/>
                </w:rPr>
                <w:t xml:space="preserve">inequality and vulnerability </w:t>
              </w:r>
            </w:p>
            <w:p w14:paraId="677FBED8"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Strong analytical skills;</w:t>
              </w:r>
            </w:p>
            <w:p w14:paraId="2AC947D3"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Strong presentation skills;</w:t>
              </w:r>
            </w:p>
            <w:p w14:paraId="06D53DF3"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Advanced writing skills,</w:t>
              </w:r>
            </w:p>
            <w:p w14:paraId="3DB65404"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Strong facilitation and coordination skills;</w:t>
              </w:r>
            </w:p>
            <w:p w14:paraId="16C1F4E6"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Ability to conceptualise, write and present in a clear and concise manner.</w:t>
              </w:r>
            </w:p>
            <w:p w14:paraId="29DCCE0F" w14:textId="77777777" w:rsidR="00445AD7" w:rsidRDefault="00445AD7" w:rsidP="00445AD7">
              <w:pPr>
                <w:numPr>
                  <w:ilvl w:val="0"/>
                  <w:numId w:val="34"/>
                </w:numPr>
                <w:spacing w:after="0" w:line="240" w:lineRule="auto"/>
                <w:ind w:left="567" w:hanging="283"/>
                <w:jc w:val="both"/>
                <w:rPr>
                  <w:rFonts w:ascii="Calibri" w:eastAsia="Calibri" w:hAnsi="Calibri" w:cs="Calibri"/>
                </w:rPr>
              </w:pPr>
              <w:r>
                <w:rPr>
                  <w:rFonts w:ascii="Calibri" w:eastAsia="Calibri" w:hAnsi="Calibri" w:cs="Calibri"/>
                </w:rPr>
                <w:t>Ability to multitask and work under time pressure.</w:t>
              </w:r>
            </w:p>
            <w:p w14:paraId="16D9D943" w14:textId="77777777" w:rsidR="00445AD7" w:rsidRDefault="00445AD7" w:rsidP="00445AD7">
              <w:pPr>
                <w:shd w:val="clear" w:color="auto" w:fill="FFFFFF"/>
                <w:spacing w:before="120" w:after="120" w:line="276" w:lineRule="auto"/>
                <w:jc w:val="both"/>
                <w:outlineLvl w:val="0"/>
                <w:rPr>
                  <w:rFonts w:ascii="Calibri" w:eastAsia="Calibri" w:hAnsi="Calibri" w:cs="Calibri"/>
                </w:rPr>
              </w:pPr>
              <w:bookmarkStart w:id="184" w:name="_Toc183603882"/>
              <w:bookmarkStart w:id="185" w:name="_Toc179829058"/>
              <w:bookmarkStart w:id="186" w:name="_Toc180945755"/>
              <w:bookmarkStart w:id="187" w:name="_Toc180946528"/>
              <w:bookmarkStart w:id="188" w:name="_Toc180947347"/>
              <w:bookmarkStart w:id="189" w:name="_Toc181004103"/>
              <w:bookmarkStart w:id="190" w:name="_Toc181004243"/>
              <w:r>
                <w:rPr>
                  <w:rFonts w:ascii="Calibri" w:eastAsia="Calibri" w:hAnsi="Calibri" w:cs="Calibri"/>
                </w:rPr>
                <w:t>Initiative and sound judgment.</w:t>
              </w:r>
            </w:p>
            <w:bookmarkEnd w:id="190" w:displacedByCustomXml="next"/>
            <w:bookmarkEnd w:id="189" w:displacedByCustomXml="next"/>
            <w:bookmarkEnd w:id="188" w:displacedByCustomXml="next"/>
            <w:bookmarkEnd w:id="187" w:displacedByCustomXml="next"/>
            <w:bookmarkEnd w:id="186" w:displacedByCustomXml="next"/>
            <w:bookmarkEnd w:id="185" w:displacedByCustomXml="next"/>
          </w:sdtContent>
        </w:sdt>
      </w:sdtContent>
    </w:sdt>
    <w:bookmarkEnd w:id="184" w:displacedByCustomXml="prev"/>
    <w:p w14:paraId="3E70A194" w14:textId="77777777" w:rsidR="00445AD7" w:rsidRDefault="00445AD7" w:rsidP="00445AD7">
      <w:pPr>
        <w:shd w:val="clear" w:color="auto" w:fill="FFFFFF"/>
        <w:spacing w:before="120" w:after="120" w:line="240" w:lineRule="auto"/>
        <w:ind w:left="142"/>
        <w:jc w:val="both"/>
        <w:outlineLvl w:val="0"/>
        <w:rPr>
          <w:rFonts w:ascii="Calibri" w:eastAsia="Times New Roman" w:hAnsi="Calibri" w:cs="Calibri"/>
          <w:b/>
        </w:rPr>
      </w:pPr>
      <w:bookmarkStart w:id="191" w:name="_Toc179829059"/>
      <w:bookmarkStart w:id="192" w:name="_Toc180945756"/>
      <w:bookmarkStart w:id="193" w:name="_Toc180946529"/>
      <w:bookmarkStart w:id="194" w:name="_Toc180947348"/>
      <w:bookmarkStart w:id="195" w:name="_Toc181004104"/>
      <w:bookmarkStart w:id="196" w:name="_Toc181004244"/>
      <w:bookmarkStart w:id="197" w:name="_Toc183603883"/>
      <w:r>
        <w:rPr>
          <w:rFonts w:ascii="Calibri" w:eastAsia="Times New Roman" w:hAnsi="Calibri" w:cs="Calibri"/>
          <w:b/>
        </w:rPr>
        <w:t>b) Required qualifications for the Evaluation Consultant</w:t>
      </w:r>
      <w:bookmarkEnd w:id="191"/>
      <w:bookmarkEnd w:id="192"/>
      <w:bookmarkEnd w:id="193"/>
      <w:bookmarkEnd w:id="194"/>
      <w:bookmarkEnd w:id="195"/>
      <w:bookmarkEnd w:id="196"/>
      <w:bookmarkEnd w:id="197"/>
    </w:p>
    <w:p w14:paraId="01F37420" w14:textId="77777777" w:rsidR="00445AD7" w:rsidRDefault="00445AD7" w:rsidP="00445AD7">
      <w:pPr>
        <w:shd w:val="clear" w:color="auto" w:fill="FFFFFF"/>
        <w:spacing w:before="120" w:after="120" w:line="240" w:lineRule="auto"/>
        <w:jc w:val="both"/>
        <w:rPr>
          <w:rFonts w:ascii="Calibri" w:eastAsia="Times New Roman" w:hAnsi="Calibri" w:cs="Calibri"/>
        </w:rPr>
      </w:pPr>
      <w:r>
        <w:rPr>
          <w:rFonts w:ascii="Calibri" w:eastAsia="Times New Roman" w:hAnsi="Calibri" w:cs="Calibri"/>
        </w:rPr>
        <w:t>Academic Qualifications/Education</w:t>
      </w:r>
    </w:p>
    <w:p w14:paraId="73BA9C6E" w14:textId="04BBA612" w:rsidR="00445AD7" w:rsidRDefault="00445AD7" w:rsidP="00445AD7">
      <w:pPr>
        <w:numPr>
          <w:ilvl w:val="0"/>
          <w:numId w:val="35"/>
        </w:numPr>
        <w:shd w:val="clear" w:color="auto" w:fill="FFFFFF"/>
        <w:spacing w:before="120" w:after="120" w:line="240" w:lineRule="auto"/>
        <w:jc w:val="both"/>
        <w:rPr>
          <w:rFonts w:ascii="Calibri" w:eastAsia="Times New Roman" w:hAnsi="Calibri" w:cs="Calibri"/>
        </w:rPr>
      </w:pPr>
      <w:r>
        <w:rPr>
          <w:rFonts w:ascii="Calibri" w:eastAsia="Times New Roman" w:hAnsi="Calibri" w:cs="Calibri"/>
        </w:rPr>
        <w:t>Minimum Master’s degree in econom</w:t>
      </w:r>
      <w:r w:rsidR="00A27FC0">
        <w:rPr>
          <w:rFonts w:ascii="Calibri" w:eastAsia="Times New Roman" w:hAnsi="Calibri" w:cs="Calibri"/>
        </w:rPr>
        <w:t>ics</w:t>
      </w:r>
      <w:r>
        <w:rPr>
          <w:rFonts w:ascii="Calibri" w:eastAsia="Times New Roman" w:hAnsi="Calibri" w:cs="Calibri"/>
        </w:rPr>
        <w:t>/business/ public administration or other related disciplines;</w:t>
      </w:r>
    </w:p>
    <w:p w14:paraId="591019A1" w14:textId="77777777" w:rsidR="00445AD7" w:rsidRDefault="00445AD7" w:rsidP="00445AD7">
      <w:pPr>
        <w:shd w:val="clear" w:color="auto" w:fill="FFFFFF" w:themeFill="background1"/>
        <w:spacing w:before="120" w:after="120" w:line="240" w:lineRule="auto"/>
        <w:jc w:val="both"/>
        <w:rPr>
          <w:rFonts w:ascii="Calibri" w:eastAsia="Times New Roman" w:hAnsi="Calibri" w:cs="Calibri"/>
        </w:rPr>
      </w:pPr>
      <w:r>
        <w:rPr>
          <w:rFonts w:ascii="Calibri" w:eastAsia="Times New Roman" w:hAnsi="Calibri" w:cs="Calibri"/>
        </w:rPr>
        <w:t>Experience</w:t>
      </w:r>
    </w:p>
    <w:p w14:paraId="59B41505" w14:textId="77777777" w:rsidR="00445AD7" w:rsidRDefault="00445AD7" w:rsidP="00445AD7">
      <w:pPr>
        <w:numPr>
          <w:ilvl w:val="0"/>
          <w:numId w:val="36"/>
        </w:numPr>
        <w:spacing w:after="0" w:line="240" w:lineRule="auto"/>
        <w:ind w:left="360"/>
        <w:contextualSpacing/>
        <w:jc w:val="both"/>
        <w:textAlignment w:val="baseline"/>
        <w:rPr>
          <w:rFonts w:ascii="Calibri" w:eastAsia="Times New Roman" w:hAnsi="Calibri" w:cs="Calibri"/>
        </w:rPr>
      </w:pPr>
      <w:r>
        <w:rPr>
          <w:rFonts w:ascii="Calibri" w:eastAsia="Times New Roman" w:hAnsi="Calibri" w:cs="Calibri"/>
        </w:rPr>
        <w:t>At least 5 years of extensive Project/programme review and evaluation expertise and experience, with evaluations in the area of good governance and local development; </w:t>
      </w:r>
    </w:p>
    <w:p w14:paraId="6C97515B" w14:textId="77777777" w:rsidR="00445AD7" w:rsidRDefault="00445AD7" w:rsidP="00445AD7">
      <w:pPr>
        <w:numPr>
          <w:ilvl w:val="0"/>
          <w:numId w:val="36"/>
        </w:numPr>
        <w:spacing w:after="0" w:line="240" w:lineRule="auto"/>
        <w:ind w:left="360"/>
        <w:contextualSpacing/>
        <w:jc w:val="both"/>
        <w:textAlignment w:val="baseline"/>
        <w:rPr>
          <w:rFonts w:ascii="Calibri" w:eastAsia="Times New Roman" w:hAnsi="Calibri" w:cs="Calibri"/>
        </w:rPr>
      </w:pPr>
      <w:r>
        <w:rPr>
          <w:rFonts w:ascii="Calibri" w:eastAsia="Times New Roman" w:hAnsi="Calibri" w:cs="Calibri"/>
        </w:rPr>
        <w:t>Proven knowledge and experience in design and application of qualitative and quantitative data and insights collecting tools attuned to complex changing context and innovative ways of working; </w:t>
      </w:r>
    </w:p>
    <w:p w14:paraId="04190985" w14:textId="77777777" w:rsidR="00445AD7" w:rsidRDefault="00445AD7" w:rsidP="00445AD7">
      <w:pPr>
        <w:numPr>
          <w:ilvl w:val="0"/>
          <w:numId w:val="36"/>
        </w:numPr>
        <w:spacing w:after="0" w:line="240" w:lineRule="auto"/>
        <w:ind w:left="360"/>
        <w:contextualSpacing/>
        <w:jc w:val="both"/>
        <w:textAlignment w:val="baseline"/>
        <w:rPr>
          <w:rFonts w:ascii="Calibri" w:eastAsia="Times New Roman" w:hAnsi="Calibri" w:cs="Calibri"/>
        </w:rPr>
      </w:pPr>
      <w:r>
        <w:rPr>
          <w:rFonts w:ascii="Calibri" w:eastAsia="Times New Roman" w:hAnsi="Calibri" w:cs="Calibri"/>
        </w:rPr>
        <w:t>System thinking capability and strategic advice in a development context; </w:t>
      </w:r>
    </w:p>
    <w:p w14:paraId="4F8EF7BA" w14:textId="77777777" w:rsidR="00445AD7" w:rsidRDefault="00445AD7" w:rsidP="00445AD7">
      <w:pPr>
        <w:numPr>
          <w:ilvl w:val="0"/>
          <w:numId w:val="36"/>
        </w:numPr>
        <w:spacing w:after="0" w:line="240" w:lineRule="auto"/>
        <w:ind w:left="360"/>
        <w:contextualSpacing/>
        <w:jc w:val="both"/>
        <w:textAlignment w:val="baseline"/>
        <w:rPr>
          <w:rFonts w:ascii="Calibri" w:eastAsia="Times New Roman" w:hAnsi="Calibri" w:cs="Calibri"/>
        </w:rPr>
      </w:pPr>
      <w:r>
        <w:rPr>
          <w:rFonts w:ascii="Calibri" w:eastAsia="Times New Roman" w:hAnsi="Calibri" w:cs="Calibri"/>
        </w:rPr>
        <w:t>Excellent analytical skills and ability to extract strategic findings and patterns in a complex development setting; </w:t>
      </w:r>
    </w:p>
    <w:p w14:paraId="3AC26E31" w14:textId="77777777" w:rsidR="00445AD7" w:rsidRDefault="00445AD7" w:rsidP="00445AD7">
      <w:pPr>
        <w:numPr>
          <w:ilvl w:val="0"/>
          <w:numId w:val="36"/>
        </w:numPr>
        <w:spacing w:after="0" w:line="240" w:lineRule="auto"/>
        <w:ind w:left="360"/>
        <w:contextualSpacing/>
        <w:jc w:val="both"/>
        <w:textAlignment w:val="baseline"/>
        <w:rPr>
          <w:rFonts w:ascii="Calibri" w:eastAsia="Times New Roman" w:hAnsi="Calibri" w:cs="Calibri"/>
        </w:rPr>
      </w:pPr>
      <w:r>
        <w:rPr>
          <w:rFonts w:ascii="Calibri" w:eastAsia="Times New Roman" w:hAnsi="Calibri" w:cs="Calibri"/>
        </w:rPr>
        <w:t>Proven ability to integrate gender, leave no one behind and other cross-cutting aspects in data and insights collecting tools and to reflect those in analysis, conclusions, and recommendations;</w:t>
      </w:r>
    </w:p>
    <w:p w14:paraId="500A1C8D" w14:textId="77777777" w:rsidR="00445AD7" w:rsidRDefault="00445AD7" w:rsidP="00445AD7">
      <w:pPr>
        <w:spacing w:after="0" w:line="240" w:lineRule="auto"/>
        <w:jc w:val="both"/>
        <w:textAlignment w:val="baseline"/>
        <w:rPr>
          <w:rFonts w:ascii="Calibri" w:eastAsia="Times New Roman" w:hAnsi="Calibri" w:cs="Calibri"/>
        </w:rPr>
      </w:pPr>
    </w:p>
    <w:p w14:paraId="2EF62364" w14:textId="77777777" w:rsidR="00445AD7" w:rsidRDefault="00445AD7" w:rsidP="00445AD7">
      <w:pPr>
        <w:spacing w:after="0" w:line="240" w:lineRule="auto"/>
        <w:jc w:val="both"/>
        <w:textAlignment w:val="baseline"/>
        <w:rPr>
          <w:rFonts w:ascii="Calibri" w:eastAsia="Times New Roman" w:hAnsi="Calibri" w:cs="Calibri"/>
        </w:rPr>
      </w:pPr>
      <w:r>
        <w:rPr>
          <w:rFonts w:ascii="Calibri" w:eastAsia="Times New Roman" w:hAnsi="Calibri" w:cs="Calibri"/>
        </w:rPr>
        <w:t>Languages Requirements </w:t>
      </w:r>
    </w:p>
    <w:p w14:paraId="33B888D3" w14:textId="77777777" w:rsidR="00445AD7" w:rsidRDefault="00445AD7" w:rsidP="00445AD7">
      <w:pPr>
        <w:numPr>
          <w:ilvl w:val="0"/>
          <w:numId w:val="36"/>
        </w:numPr>
        <w:spacing w:after="0" w:line="240" w:lineRule="auto"/>
        <w:ind w:left="360"/>
        <w:contextualSpacing/>
        <w:jc w:val="both"/>
        <w:textAlignment w:val="baseline"/>
        <w:rPr>
          <w:rFonts w:ascii="Calibri" w:eastAsia="Times New Roman" w:hAnsi="Calibri" w:cs="Calibri"/>
        </w:rPr>
      </w:pPr>
      <w:r>
        <w:rPr>
          <w:rFonts w:ascii="Calibri" w:eastAsia="Times New Roman" w:hAnsi="Calibri" w:cs="Calibri"/>
        </w:rPr>
        <w:t>Fluency in English language as well as in Bosnian, Serbian, Croatian languages. </w:t>
      </w:r>
    </w:p>
    <w:p w14:paraId="4965C3CB" w14:textId="77777777" w:rsidR="00445AD7" w:rsidRDefault="00445AD7" w:rsidP="00445AD7">
      <w:pPr>
        <w:spacing w:after="0" w:line="240" w:lineRule="auto"/>
        <w:ind w:left="90"/>
        <w:jc w:val="both"/>
        <w:textAlignment w:val="baseline"/>
        <w:rPr>
          <w:rFonts w:ascii="Calibri" w:eastAsia="Times New Roman" w:hAnsi="Calibri" w:cs="Calibri"/>
        </w:rPr>
      </w:pPr>
    </w:p>
    <w:p w14:paraId="601524FA" w14:textId="77777777" w:rsidR="00445AD7" w:rsidRDefault="00445AD7" w:rsidP="00445AD7">
      <w:pPr>
        <w:spacing w:after="0" w:line="240" w:lineRule="auto"/>
        <w:ind w:left="90"/>
        <w:jc w:val="both"/>
        <w:textAlignment w:val="baseline"/>
        <w:rPr>
          <w:rFonts w:ascii="Calibri" w:eastAsia="Times New Roman" w:hAnsi="Calibri" w:cs="Calibri"/>
        </w:rPr>
      </w:pPr>
      <w:r>
        <w:rPr>
          <w:rFonts w:ascii="Calibri" w:eastAsia="Times New Roman" w:hAnsi="Calibri" w:cs="Calibri"/>
        </w:rPr>
        <w:t>Other </w:t>
      </w:r>
    </w:p>
    <w:p w14:paraId="263869AE" w14:textId="77777777" w:rsidR="00445AD7" w:rsidRDefault="00445AD7" w:rsidP="00445AD7">
      <w:pPr>
        <w:numPr>
          <w:ilvl w:val="0"/>
          <w:numId w:val="36"/>
        </w:numPr>
        <w:spacing w:after="0" w:line="240" w:lineRule="auto"/>
        <w:ind w:left="360"/>
        <w:contextualSpacing/>
        <w:jc w:val="both"/>
        <w:textAlignment w:val="baseline"/>
        <w:rPr>
          <w:rFonts w:ascii="Calibri" w:eastAsia="Times New Roman" w:hAnsi="Calibri" w:cs="Calibri"/>
        </w:rPr>
      </w:pPr>
      <w:r>
        <w:rPr>
          <w:rFonts w:ascii="Calibri" w:eastAsia="Times New Roman" w:hAnsi="Calibri" w:cs="Calibri"/>
        </w:rPr>
        <w:t>General understanding and knowledge of the political/administrative and development context of Bosnia and Herzegovina.  </w:t>
      </w:r>
    </w:p>
    <w:p w14:paraId="5D3B1066" w14:textId="77777777" w:rsidR="00445AD7" w:rsidRDefault="00445AD7" w:rsidP="00445AD7">
      <w:pPr>
        <w:numPr>
          <w:ilvl w:val="0"/>
          <w:numId w:val="36"/>
        </w:numPr>
        <w:spacing w:after="0" w:line="240" w:lineRule="auto"/>
        <w:ind w:left="360"/>
        <w:contextualSpacing/>
        <w:jc w:val="both"/>
        <w:textAlignment w:val="baseline"/>
        <w:rPr>
          <w:rFonts w:ascii="Calibri" w:eastAsia="Times New Roman" w:hAnsi="Calibri" w:cs="Calibri"/>
        </w:rPr>
      </w:pPr>
      <w:r>
        <w:rPr>
          <w:rFonts w:ascii="Calibri" w:eastAsia="Times New Roman" w:hAnsi="Calibri" w:cs="Calibri"/>
        </w:rPr>
        <w:t>Prior work experience with UNDP/UN Agencies.</w:t>
      </w:r>
    </w:p>
    <w:p w14:paraId="3DF1113D" w14:textId="77777777" w:rsidR="00445AD7" w:rsidRDefault="00445AD7" w:rsidP="00445AD7">
      <w:pPr>
        <w:shd w:val="clear" w:color="auto" w:fill="FFFFFF"/>
        <w:autoSpaceDE w:val="0"/>
        <w:autoSpaceDN w:val="0"/>
        <w:adjustRightInd w:val="0"/>
        <w:spacing w:after="0" w:line="240" w:lineRule="auto"/>
        <w:jc w:val="both"/>
        <w:rPr>
          <w:rFonts w:ascii="Calibri" w:eastAsia="Times New Roman" w:hAnsi="Calibri" w:cs="Calibri"/>
          <w:b/>
          <w:bCs/>
        </w:rPr>
      </w:pPr>
    </w:p>
    <w:p w14:paraId="642F387C" w14:textId="77777777" w:rsidR="00445AD7" w:rsidRDefault="00445AD7" w:rsidP="00445AD7">
      <w:pPr>
        <w:shd w:val="clear" w:color="auto" w:fill="FFFFFF"/>
        <w:autoSpaceDE w:val="0"/>
        <w:autoSpaceDN w:val="0"/>
        <w:adjustRightInd w:val="0"/>
        <w:spacing w:after="0" w:line="240" w:lineRule="auto"/>
        <w:jc w:val="both"/>
        <w:rPr>
          <w:rFonts w:ascii="Calibri" w:eastAsia="Times New Roman" w:hAnsi="Calibri" w:cs="Calibri"/>
          <w:b/>
          <w:bCs/>
        </w:rPr>
      </w:pPr>
    </w:p>
    <w:p w14:paraId="0296D966" w14:textId="77777777" w:rsidR="00445AD7" w:rsidRDefault="00445AD7" w:rsidP="00445AD7">
      <w:pPr>
        <w:shd w:val="clear" w:color="auto" w:fill="FFFFFF"/>
        <w:autoSpaceDE w:val="0"/>
        <w:autoSpaceDN w:val="0"/>
        <w:adjustRightInd w:val="0"/>
        <w:spacing w:after="0" w:line="240" w:lineRule="auto"/>
        <w:jc w:val="both"/>
        <w:rPr>
          <w:rFonts w:ascii="Calibri" w:eastAsia="Times New Roman" w:hAnsi="Calibri" w:cs="Calibri"/>
          <w:b/>
          <w:bCs/>
        </w:rPr>
      </w:pPr>
    </w:p>
    <w:p w14:paraId="701EC431" w14:textId="77777777" w:rsidR="00445AD7" w:rsidRDefault="00445AD7" w:rsidP="00445AD7">
      <w:pPr>
        <w:shd w:val="clear" w:color="auto" w:fill="FFFFFF"/>
        <w:autoSpaceDE w:val="0"/>
        <w:autoSpaceDN w:val="0"/>
        <w:adjustRightInd w:val="0"/>
        <w:spacing w:after="0" w:line="240" w:lineRule="auto"/>
        <w:jc w:val="both"/>
        <w:rPr>
          <w:rFonts w:ascii="Calibri" w:eastAsia="Times New Roman" w:hAnsi="Calibri" w:cs="Calibri"/>
          <w:b/>
          <w:bCs/>
        </w:rPr>
      </w:pPr>
    </w:p>
    <w:p w14:paraId="67597719" w14:textId="6B62CA62" w:rsidR="00445AD7" w:rsidRDefault="00445AD7" w:rsidP="00445AD7">
      <w:pPr>
        <w:shd w:val="clear" w:color="auto" w:fill="FFFFFF"/>
        <w:autoSpaceDE w:val="0"/>
        <w:autoSpaceDN w:val="0"/>
        <w:adjustRightInd w:val="0"/>
        <w:spacing w:after="0" w:line="240" w:lineRule="auto"/>
        <w:jc w:val="both"/>
        <w:rPr>
          <w:rFonts w:ascii="Calibri" w:eastAsia="Times New Roman" w:hAnsi="Calibri" w:cs="Calibri"/>
          <w:b/>
          <w:bCs/>
        </w:rPr>
      </w:pPr>
    </w:p>
    <w:p w14:paraId="47FB0B36" w14:textId="04E9E8F8" w:rsidR="00973488" w:rsidRDefault="00973488" w:rsidP="00445AD7">
      <w:pPr>
        <w:shd w:val="clear" w:color="auto" w:fill="FFFFFF"/>
        <w:autoSpaceDE w:val="0"/>
        <w:autoSpaceDN w:val="0"/>
        <w:adjustRightInd w:val="0"/>
        <w:spacing w:after="0" w:line="240" w:lineRule="auto"/>
        <w:jc w:val="both"/>
        <w:rPr>
          <w:rFonts w:ascii="Calibri" w:eastAsia="Times New Roman" w:hAnsi="Calibri" w:cs="Calibri"/>
          <w:b/>
          <w:bCs/>
        </w:rPr>
      </w:pPr>
    </w:p>
    <w:p w14:paraId="1C9B171C" w14:textId="04D25CAD" w:rsidR="00973488" w:rsidRDefault="00973488" w:rsidP="00445AD7">
      <w:pPr>
        <w:shd w:val="clear" w:color="auto" w:fill="FFFFFF"/>
        <w:autoSpaceDE w:val="0"/>
        <w:autoSpaceDN w:val="0"/>
        <w:adjustRightInd w:val="0"/>
        <w:spacing w:after="0" w:line="240" w:lineRule="auto"/>
        <w:jc w:val="both"/>
        <w:rPr>
          <w:rFonts w:ascii="Calibri" w:eastAsia="Times New Roman" w:hAnsi="Calibri" w:cs="Calibri"/>
          <w:b/>
          <w:bCs/>
        </w:rPr>
      </w:pPr>
    </w:p>
    <w:p w14:paraId="153A019D" w14:textId="77777777" w:rsidR="00973488" w:rsidRDefault="00973488" w:rsidP="00445AD7">
      <w:pPr>
        <w:shd w:val="clear" w:color="auto" w:fill="FFFFFF"/>
        <w:autoSpaceDE w:val="0"/>
        <w:autoSpaceDN w:val="0"/>
        <w:adjustRightInd w:val="0"/>
        <w:spacing w:after="0" w:line="240" w:lineRule="auto"/>
        <w:jc w:val="both"/>
        <w:rPr>
          <w:rFonts w:ascii="Calibri" w:eastAsia="Times New Roman" w:hAnsi="Calibri" w:cs="Calibri"/>
          <w:b/>
          <w:bCs/>
        </w:rPr>
      </w:pPr>
    </w:p>
    <w:p w14:paraId="6E3AEF31" w14:textId="77777777" w:rsidR="00445AD7" w:rsidRDefault="00445AD7" w:rsidP="00445AD7">
      <w:pPr>
        <w:shd w:val="clear" w:color="auto" w:fill="FFFFFF"/>
        <w:autoSpaceDE w:val="0"/>
        <w:autoSpaceDN w:val="0"/>
        <w:adjustRightInd w:val="0"/>
        <w:spacing w:after="0" w:line="240" w:lineRule="auto"/>
        <w:jc w:val="both"/>
        <w:rPr>
          <w:rFonts w:ascii="Calibri" w:eastAsia="Times New Roman" w:hAnsi="Calibri" w:cs="Calibri"/>
          <w:b/>
          <w:bCs/>
        </w:rPr>
      </w:pPr>
    </w:p>
    <w:p w14:paraId="65F72754" w14:textId="77777777" w:rsidR="00445AD7" w:rsidRDefault="00445AD7" w:rsidP="00445AD7">
      <w:pPr>
        <w:shd w:val="clear" w:color="auto" w:fill="FFFFFF"/>
        <w:autoSpaceDE w:val="0"/>
        <w:autoSpaceDN w:val="0"/>
        <w:adjustRightInd w:val="0"/>
        <w:spacing w:after="0" w:line="240" w:lineRule="auto"/>
        <w:jc w:val="both"/>
        <w:rPr>
          <w:rFonts w:ascii="Calibri" w:eastAsia="Times New Roman" w:hAnsi="Calibri" w:cs="Calibri"/>
          <w:b/>
          <w:bCs/>
        </w:rPr>
      </w:pPr>
    </w:p>
    <w:p w14:paraId="55ACBD85" w14:textId="77777777" w:rsidR="00445AD7" w:rsidRDefault="00445AD7" w:rsidP="00445AD7">
      <w:pPr>
        <w:rPr>
          <w:b/>
          <w:bCs/>
        </w:rPr>
      </w:pPr>
      <w:r>
        <w:rPr>
          <w:b/>
          <w:bCs/>
        </w:rPr>
        <w:lastRenderedPageBreak/>
        <w:t xml:space="preserve">Evaluation timelines and deliverables </w:t>
      </w:r>
    </w:p>
    <w:p w14:paraId="5EEF88C2" w14:textId="77777777" w:rsidR="00445AD7" w:rsidRDefault="00445AD7" w:rsidP="00445AD7">
      <w:pPr>
        <w:shd w:val="clear" w:color="auto" w:fill="FFFFFF"/>
        <w:autoSpaceDE w:val="0"/>
        <w:autoSpaceDN w:val="0"/>
        <w:adjustRightInd w:val="0"/>
        <w:spacing w:after="0" w:line="240" w:lineRule="auto"/>
        <w:jc w:val="both"/>
        <w:rPr>
          <w:rFonts w:ascii="Calibri" w:eastAsia="Times New Roman" w:hAnsi="Calibri" w:cs="Calibri"/>
          <w:b/>
          <w:bCs/>
        </w:rPr>
      </w:pPr>
    </w:p>
    <w:tbl>
      <w:tblPr>
        <w:tblStyle w:val="TableGrid"/>
        <w:tblW w:w="9050" w:type="dxa"/>
        <w:jc w:val="center"/>
        <w:tblInd w:w="0" w:type="dxa"/>
        <w:tblLook w:val="04A0" w:firstRow="1" w:lastRow="0" w:firstColumn="1" w:lastColumn="0" w:noHBand="0" w:noVBand="1"/>
      </w:tblPr>
      <w:tblGrid>
        <w:gridCol w:w="3114"/>
        <w:gridCol w:w="2126"/>
        <w:gridCol w:w="1134"/>
        <w:gridCol w:w="2676"/>
      </w:tblGrid>
      <w:tr w:rsidR="00445AD7" w14:paraId="3F256AB7" w14:textId="77777777" w:rsidTr="00445AD7">
        <w:trPr>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5E5478" w14:textId="77777777" w:rsidR="00445AD7" w:rsidRDefault="00445AD7">
            <w:pPr>
              <w:widowControl w:val="0"/>
              <w:shd w:val="clear" w:color="auto" w:fill="FFFFFF"/>
              <w:tabs>
                <w:tab w:val="left" w:pos="415"/>
              </w:tabs>
              <w:spacing w:line="240" w:lineRule="exact"/>
              <w:ind w:left="142"/>
              <w:jc w:val="center"/>
              <w:outlineLvl w:val="0"/>
              <w:rPr>
                <w:rFonts w:ascii="Calibri" w:eastAsia="SimSun" w:hAnsi="Calibri" w:cs="Calibri"/>
                <w:b/>
                <w:bCs/>
              </w:rPr>
            </w:pPr>
            <w:bookmarkStart w:id="198" w:name="_Toc181004245"/>
            <w:bookmarkStart w:id="199" w:name="_Toc181004105"/>
            <w:bookmarkStart w:id="200" w:name="_Toc180947349"/>
            <w:bookmarkStart w:id="201" w:name="_Toc180946530"/>
            <w:bookmarkStart w:id="202" w:name="_Toc180945757"/>
            <w:bookmarkStart w:id="203" w:name="_Toc179829060"/>
            <w:bookmarkStart w:id="204" w:name="_Toc183603884"/>
            <w:r>
              <w:rPr>
                <w:rFonts w:ascii="Calibri" w:eastAsia="SimSun" w:hAnsi="Calibri" w:cs="Calibri"/>
                <w:b/>
                <w:bCs/>
              </w:rPr>
              <w:t>Deliverable</w:t>
            </w:r>
            <w:bookmarkEnd w:id="198"/>
            <w:bookmarkEnd w:id="199"/>
            <w:bookmarkEnd w:id="200"/>
            <w:bookmarkEnd w:id="201"/>
            <w:bookmarkEnd w:id="202"/>
            <w:bookmarkEnd w:id="203"/>
            <w:bookmarkEnd w:id="204"/>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DB38D8" w14:textId="77777777" w:rsidR="00445AD7" w:rsidRDefault="00445AD7">
            <w:pPr>
              <w:widowControl w:val="0"/>
              <w:shd w:val="clear" w:color="auto" w:fill="FFFFFF"/>
              <w:tabs>
                <w:tab w:val="left" w:pos="415"/>
              </w:tabs>
              <w:spacing w:line="240" w:lineRule="exact"/>
              <w:ind w:left="142"/>
              <w:jc w:val="center"/>
              <w:outlineLvl w:val="0"/>
              <w:rPr>
                <w:rFonts w:ascii="Calibri" w:eastAsia="SimSun" w:hAnsi="Calibri" w:cs="Calibri"/>
                <w:b/>
                <w:bCs/>
              </w:rPr>
            </w:pPr>
            <w:bookmarkStart w:id="205" w:name="_Toc181004246"/>
            <w:bookmarkStart w:id="206" w:name="_Toc181004106"/>
            <w:bookmarkStart w:id="207" w:name="_Toc180947350"/>
            <w:bookmarkStart w:id="208" w:name="_Toc180946531"/>
            <w:bookmarkStart w:id="209" w:name="_Toc180945758"/>
            <w:bookmarkStart w:id="210" w:name="_Toc179829061"/>
            <w:bookmarkStart w:id="211" w:name="_Toc183603885"/>
            <w:r>
              <w:rPr>
                <w:rFonts w:ascii="Calibri" w:eastAsia="SimSun" w:hAnsi="Calibri" w:cs="Calibri"/>
                <w:b/>
                <w:bCs/>
              </w:rPr>
              <w:t>Anticipated timing</w:t>
            </w:r>
            <w:bookmarkEnd w:id="205"/>
            <w:bookmarkEnd w:id="206"/>
            <w:bookmarkEnd w:id="207"/>
            <w:bookmarkEnd w:id="208"/>
            <w:bookmarkEnd w:id="209"/>
            <w:bookmarkEnd w:id="210"/>
            <w:bookmarkEnd w:id="211"/>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6140" w14:textId="77777777" w:rsidR="00445AD7" w:rsidRDefault="00445AD7">
            <w:pPr>
              <w:widowControl w:val="0"/>
              <w:shd w:val="clear" w:color="auto" w:fill="FFFFFF"/>
              <w:tabs>
                <w:tab w:val="left" w:pos="415"/>
              </w:tabs>
              <w:spacing w:line="240" w:lineRule="exact"/>
              <w:ind w:left="142"/>
              <w:jc w:val="center"/>
              <w:outlineLvl w:val="0"/>
              <w:rPr>
                <w:rFonts w:ascii="Calibri" w:eastAsia="SimSun" w:hAnsi="Calibri" w:cs="Calibri"/>
                <w:b/>
                <w:bCs/>
              </w:rPr>
            </w:pPr>
            <w:bookmarkStart w:id="212" w:name="_Toc181004247"/>
            <w:bookmarkStart w:id="213" w:name="_Toc181004107"/>
            <w:bookmarkStart w:id="214" w:name="_Toc180947351"/>
            <w:bookmarkStart w:id="215" w:name="_Toc180946532"/>
            <w:bookmarkStart w:id="216" w:name="_Toc180945759"/>
            <w:bookmarkStart w:id="217" w:name="_Toc179829062"/>
            <w:bookmarkStart w:id="218" w:name="_Toc183603886"/>
            <w:r>
              <w:rPr>
                <w:rFonts w:ascii="Calibri" w:eastAsia="SimSun" w:hAnsi="Calibri" w:cs="Calibri"/>
                <w:b/>
                <w:bCs/>
              </w:rPr>
              <w:t>Number of days</w:t>
            </w:r>
            <w:bookmarkEnd w:id="212"/>
            <w:bookmarkEnd w:id="213"/>
            <w:bookmarkEnd w:id="214"/>
            <w:bookmarkEnd w:id="215"/>
            <w:bookmarkEnd w:id="216"/>
            <w:bookmarkEnd w:id="217"/>
            <w:bookmarkEnd w:id="218"/>
          </w:p>
        </w:tc>
        <w:tc>
          <w:tcPr>
            <w:tcW w:w="2676" w:type="dxa"/>
            <w:tcBorders>
              <w:top w:val="single" w:sz="4" w:space="0" w:color="auto"/>
              <w:left w:val="single" w:sz="4" w:space="0" w:color="auto"/>
              <w:bottom w:val="single" w:sz="4" w:space="0" w:color="auto"/>
              <w:right w:val="single" w:sz="4" w:space="0" w:color="auto"/>
            </w:tcBorders>
            <w:vAlign w:val="center"/>
            <w:hideMark/>
          </w:tcPr>
          <w:p w14:paraId="193FC997" w14:textId="77777777" w:rsidR="00445AD7" w:rsidRDefault="00445AD7">
            <w:pPr>
              <w:widowControl w:val="0"/>
              <w:shd w:val="clear" w:color="auto" w:fill="FFFFFF"/>
              <w:tabs>
                <w:tab w:val="left" w:pos="415"/>
              </w:tabs>
              <w:spacing w:line="240" w:lineRule="exact"/>
              <w:ind w:left="142"/>
              <w:jc w:val="center"/>
              <w:outlineLvl w:val="0"/>
              <w:rPr>
                <w:rFonts w:ascii="Calibri" w:eastAsia="SimSun" w:hAnsi="Calibri" w:cs="Arial"/>
                <w:b/>
                <w:bCs/>
              </w:rPr>
            </w:pPr>
            <w:bookmarkStart w:id="219" w:name="_Toc181004248"/>
            <w:bookmarkStart w:id="220" w:name="_Toc181004108"/>
            <w:bookmarkStart w:id="221" w:name="_Toc180947352"/>
            <w:bookmarkStart w:id="222" w:name="_Toc180946533"/>
            <w:bookmarkStart w:id="223" w:name="_Toc180945760"/>
            <w:bookmarkStart w:id="224" w:name="_Toc179829063"/>
            <w:bookmarkStart w:id="225" w:name="_Toc183603887"/>
            <w:r>
              <w:rPr>
                <w:rFonts w:ascii="Calibri" w:eastAsia="SimSun" w:hAnsi="Calibri" w:cs="Arial"/>
                <w:b/>
                <w:bCs/>
              </w:rPr>
              <w:t>Responsible party</w:t>
            </w:r>
            <w:bookmarkEnd w:id="219"/>
            <w:bookmarkEnd w:id="220"/>
            <w:bookmarkEnd w:id="221"/>
            <w:bookmarkEnd w:id="222"/>
            <w:bookmarkEnd w:id="223"/>
            <w:bookmarkEnd w:id="224"/>
            <w:bookmarkEnd w:id="225"/>
          </w:p>
        </w:tc>
      </w:tr>
      <w:tr w:rsidR="00445AD7" w14:paraId="29FCB6FE" w14:textId="77777777" w:rsidTr="00445AD7">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197BC58D"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226" w:name="_Toc181004249"/>
            <w:bookmarkStart w:id="227" w:name="_Toc181004109"/>
            <w:bookmarkStart w:id="228" w:name="_Toc180947353"/>
            <w:bookmarkStart w:id="229" w:name="_Toc180946534"/>
            <w:bookmarkStart w:id="230" w:name="_Toc180945761"/>
            <w:bookmarkStart w:id="231" w:name="_Toc179829064"/>
            <w:bookmarkStart w:id="232" w:name="_Toc183603888"/>
            <w:r>
              <w:rPr>
                <w:rFonts w:ascii="Calibri" w:eastAsia="SimSun" w:hAnsi="Calibri" w:cs="Calibri"/>
              </w:rPr>
              <w:t>Desk Review and Inception Report</w:t>
            </w:r>
            <w:bookmarkEnd w:id="226"/>
            <w:bookmarkEnd w:id="227"/>
            <w:bookmarkEnd w:id="228"/>
            <w:bookmarkEnd w:id="229"/>
            <w:bookmarkEnd w:id="230"/>
            <w:bookmarkEnd w:id="231"/>
            <w:bookmarkEnd w:id="232"/>
            <w:r>
              <w:rPr>
                <w:rFonts w:ascii="Calibri" w:eastAsia="SimSun" w:hAnsi="Calibri" w:cs="Calibri"/>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C56683F"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233" w:name="_Toc181004250"/>
            <w:bookmarkStart w:id="234" w:name="_Toc181004110"/>
            <w:bookmarkStart w:id="235" w:name="_Toc180947354"/>
            <w:bookmarkStart w:id="236" w:name="_Toc180946535"/>
            <w:bookmarkStart w:id="237" w:name="_Toc180945762"/>
            <w:bookmarkStart w:id="238" w:name="_Toc179829065"/>
            <w:bookmarkStart w:id="239" w:name="_Toc183603889"/>
            <w:r>
              <w:rPr>
                <w:rFonts w:ascii="Calibri" w:eastAsia="SimSun" w:hAnsi="Calibri" w:cs="Calibri"/>
              </w:rPr>
              <w:t>10 July 2024</w:t>
            </w:r>
            <w:bookmarkEnd w:id="233"/>
            <w:bookmarkEnd w:id="234"/>
            <w:bookmarkEnd w:id="235"/>
            <w:bookmarkEnd w:id="236"/>
            <w:bookmarkEnd w:id="237"/>
            <w:bookmarkEnd w:id="238"/>
            <w:bookmarkEnd w:id="239"/>
          </w:p>
        </w:tc>
        <w:tc>
          <w:tcPr>
            <w:tcW w:w="1134" w:type="dxa"/>
            <w:tcBorders>
              <w:top w:val="single" w:sz="4" w:space="0" w:color="auto"/>
              <w:left w:val="single" w:sz="4" w:space="0" w:color="auto"/>
              <w:bottom w:val="single" w:sz="4" w:space="0" w:color="auto"/>
              <w:right w:val="single" w:sz="4" w:space="0" w:color="auto"/>
            </w:tcBorders>
            <w:vAlign w:val="center"/>
            <w:hideMark/>
          </w:tcPr>
          <w:p w14:paraId="59EA114D" w14:textId="77777777" w:rsidR="00445AD7" w:rsidRDefault="00445AD7">
            <w:pPr>
              <w:widowControl w:val="0"/>
              <w:shd w:val="clear" w:color="auto" w:fill="FFFFFF"/>
              <w:tabs>
                <w:tab w:val="left" w:pos="415"/>
              </w:tabs>
              <w:spacing w:line="240" w:lineRule="exact"/>
              <w:ind w:left="142"/>
              <w:jc w:val="center"/>
              <w:outlineLvl w:val="0"/>
              <w:rPr>
                <w:rFonts w:ascii="Calibri" w:eastAsia="SimSun" w:hAnsi="Calibri" w:cs="Calibri"/>
              </w:rPr>
            </w:pPr>
            <w:bookmarkStart w:id="240" w:name="_Toc181004251"/>
            <w:bookmarkStart w:id="241" w:name="_Toc181004111"/>
            <w:bookmarkStart w:id="242" w:name="_Toc180947355"/>
            <w:bookmarkStart w:id="243" w:name="_Toc180946536"/>
            <w:bookmarkStart w:id="244" w:name="_Toc180945763"/>
            <w:bookmarkStart w:id="245" w:name="_Toc179829066"/>
            <w:bookmarkStart w:id="246" w:name="_Toc183603890"/>
            <w:r>
              <w:rPr>
                <w:rFonts w:ascii="Calibri" w:eastAsia="SimSun" w:hAnsi="Calibri" w:cs="Calibri"/>
              </w:rPr>
              <w:t>5</w:t>
            </w:r>
            <w:bookmarkEnd w:id="240"/>
            <w:bookmarkEnd w:id="241"/>
            <w:bookmarkEnd w:id="242"/>
            <w:bookmarkEnd w:id="243"/>
            <w:bookmarkEnd w:id="244"/>
            <w:bookmarkEnd w:id="245"/>
            <w:bookmarkEnd w:id="246"/>
          </w:p>
        </w:tc>
        <w:tc>
          <w:tcPr>
            <w:tcW w:w="2676" w:type="dxa"/>
            <w:tcBorders>
              <w:top w:val="single" w:sz="4" w:space="0" w:color="auto"/>
              <w:left w:val="single" w:sz="4" w:space="0" w:color="auto"/>
              <w:bottom w:val="single" w:sz="4" w:space="0" w:color="auto"/>
              <w:right w:val="single" w:sz="4" w:space="0" w:color="auto"/>
            </w:tcBorders>
            <w:vAlign w:val="center"/>
            <w:hideMark/>
          </w:tcPr>
          <w:p w14:paraId="03A69DB4"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247" w:name="_Toc181004252"/>
            <w:bookmarkStart w:id="248" w:name="_Toc181004112"/>
            <w:bookmarkStart w:id="249" w:name="_Toc180947356"/>
            <w:bookmarkStart w:id="250" w:name="_Toc180946537"/>
            <w:bookmarkStart w:id="251" w:name="_Toc180945764"/>
            <w:bookmarkStart w:id="252" w:name="_Toc179829067"/>
            <w:bookmarkStart w:id="253" w:name="_Toc183603891"/>
            <w:r>
              <w:rPr>
                <w:rFonts w:ascii="Calibri" w:eastAsia="SimSun" w:hAnsi="Calibri" w:cs="Calibri"/>
              </w:rPr>
              <w:t>Evaluator</w:t>
            </w:r>
            <w:bookmarkEnd w:id="247"/>
            <w:bookmarkEnd w:id="248"/>
            <w:bookmarkEnd w:id="249"/>
            <w:bookmarkEnd w:id="250"/>
            <w:bookmarkEnd w:id="251"/>
            <w:bookmarkEnd w:id="252"/>
            <w:bookmarkEnd w:id="253"/>
          </w:p>
        </w:tc>
      </w:tr>
      <w:tr w:rsidR="00445AD7" w14:paraId="0AC14721" w14:textId="77777777" w:rsidTr="00445AD7">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5F04F561"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254" w:name="_Toc181004253"/>
            <w:bookmarkStart w:id="255" w:name="_Toc181004113"/>
            <w:bookmarkStart w:id="256" w:name="_Toc180947357"/>
            <w:bookmarkStart w:id="257" w:name="_Toc180946538"/>
            <w:bookmarkStart w:id="258" w:name="_Toc180945765"/>
            <w:bookmarkStart w:id="259" w:name="_Toc179829068"/>
            <w:bookmarkStart w:id="260" w:name="_Toc183603892"/>
            <w:r>
              <w:rPr>
                <w:rFonts w:ascii="Calibri" w:eastAsia="SimSun" w:hAnsi="Calibri" w:cs="Calibri"/>
              </w:rPr>
              <w:t>Field data collection</w:t>
            </w:r>
            <w:bookmarkEnd w:id="254"/>
            <w:bookmarkEnd w:id="255"/>
            <w:bookmarkEnd w:id="256"/>
            <w:bookmarkEnd w:id="257"/>
            <w:bookmarkEnd w:id="258"/>
            <w:bookmarkEnd w:id="259"/>
            <w:bookmarkEnd w:id="260"/>
          </w:p>
        </w:tc>
        <w:tc>
          <w:tcPr>
            <w:tcW w:w="2126" w:type="dxa"/>
            <w:tcBorders>
              <w:top w:val="single" w:sz="4" w:space="0" w:color="auto"/>
              <w:left w:val="single" w:sz="4" w:space="0" w:color="auto"/>
              <w:bottom w:val="single" w:sz="4" w:space="0" w:color="auto"/>
              <w:right w:val="single" w:sz="4" w:space="0" w:color="auto"/>
            </w:tcBorders>
            <w:vAlign w:val="center"/>
            <w:hideMark/>
          </w:tcPr>
          <w:p w14:paraId="5C467289"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261" w:name="_Toc181004254"/>
            <w:bookmarkStart w:id="262" w:name="_Toc181004114"/>
            <w:bookmarkStart w:id="263" w:name="_Toc180947358"/>
            <w:bookmarkStart w:id="264" w:name="_Toc180946539"/>
            <w:bookmarkStart w:id="265" w:name="_Toc180945766"/>
            <w:bookmarkStart w:id="266" w:name="_Toc179829069"/>
            <w:bookmarkStart w:id="267" w:name="_Toc183603893"/>
            <w:r>
              <w:rPr>
                <w:rFonts w:ascii="Calibri" w:eastAsia="SimSun" w:hAnsi="Calibri" w:cs="Calibri"/>
              </w:rPr>
              <w:t>31 July 2024</w:t>
            </w:r>
            <w:bookmarkEnd w:id="261"/>
            <w:bookmarkEnd w:id="262"/>
            <w:bookmarkEnd w:id="263"/>
            <w:bookmarkEnd w:id="264"/>
            <w:bookmarkEnd w:id="265"/>
            <w:bookmarkEnd w:id="266"/>
            <w:bookmarkEnd w:id="267"/>
          </w:p>
        </w:tc>
        <w:tc>
          <w:tcPr>
            <w:tcW w:w="1134" w:type="dxa"/>
            <w:tcBorders>
              <w:top w:val="single" w:sz="4" w:space="0" w:color="auto"/>
              <w:left w:val="single" w:sz="4" w:space="0" w:color="auto"/>
              <w:bottom w:val="single" w:sz="4" w:space="0" w:color="auto"/>
              <w:right w:val="single" w:sz="4" w:space="0" w:color="auto"/>
            </w:tcBorders>
            <w:vAlign w:val="center"/>
            <w:hideMark/>
          </w:tcPr>
          <w:p w14:paraId="15A4EBFB" w14:textId="77777777" w:rsidR="00445AD7" w:rsidRDefault="00445AD7">
            <w:pPr>
              <w:widowControl w:val="0"/>
              <w:shd w:val="clear" w:color="auto" w:fill="FFFFFF"/>
              <w:tabs>
                <w:tab w:val="left" w:pos="415"/>
              </w:tabs>
              <w:spacing w:line="240" w:lineRule="exact"/>
              <w:ind w:left="142"/>
              <w:jc w:val="center"/>
              <w:outlineLvl w:val="0"/>
              <w:rPr>
                <w:rFonts w:ascii="Calibri" w:eastAsia="SimSun" w:hAnsi="Calibri" w:cs="Calibri"/>
              </w:rPr>
            </w:pPr>
            <w:bookmarkStart w:id="268" w:name="_Toc181004255"/>
            <w:bookmarkStart w:id="269" w:name="_Toc181004115"/>
            <w:bookmarkStart w:id="270" w:name="_Toc180947359"/>
            <w:bookmarkStart w:id="271" w:name="_Toc180946540"/>
            <w:bookmarkStart w:id="272" w:name="_Toc180945767"/>
            <w:bookmarkStart w:id="273" w:name="_Toc179829070"/>
            <w:bookmarkStart w:id="274" w:name="_Toc183603894"/>
            <w:r>
              <w:rPr>
                <w:rFonts w:ascii="Calibri" w:eastAsia="SimSun" w:hAnsi="Calibri" w:cs="Calibri"/>
              </w:rPr>
              <w:t>9</w:t>
            </w:r>
            <w:bookmarkEnd w:id="268"/>
            <w:bookmarkEnd w:id="269"/>
            <w:bookmarkEnd w:id="270"/>
            <w:bookmarkEnd w:id="271"/>
            <w:bookmarkEnd w:id="272"/>
            <w:bookmarkEnd w:id="273"/>
            <w:bookmarkEnd w:id="274"/>
          </w:p>
        </w:tc>
        <w:tc>
          <w:tcPr>
            <w:tcW w:w="2676" w:type="dxa"/>
            <w:tcBorders>
              <w:top w:val="single" w:sz="4" w:space="0" w:color="auto"/>
              <w:left w:val="single" w:sz="4" w:space="0" w:color="auto"/>
              <w:bottom w:val="single" w:sz="4" w:space="0" w:color="auto"/>
              <w:right w:val="single" w:sz="4" w:space="0" w:color="auto"/>
            </w:tcBorders>
            <w:vAlign w:val="center"/>
            <w:hideMark/>
          </w:tcPr>
          <w:p w14:paraId="72FDB979"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275" w:name="_Toc181004256"/>
            <w:bookmarkStart w:id="276" w:name="_Toc181004116"/>
            <w:bookmarkStart w:id="277" w:name="_Toc180947360"/>
            <w:bookmarkStart w:id="278" w:name="_Toc180946541"/>
            <w:bookmarkStart w:id="279" w:name="_Toc180945768"/>
            <w:bookmarkStart w:id="280" w:name="_Toc179829071"/>
            <w:bookmarkStart w:id="281" w:name="_Toc183603895"/>
            <w:r>
              <w:rPr>
                <w:rFonts w:ascii="Calibri" w:eastAsia="SimSun" w:hAnsi="Calibri" w:cs="Calibri"/>
              </w:rPr>
              <w:t>Evaluator</w:t>
            </w:r>
            <w:bookmarkEnd w:id="275"/>
            <w:bookmarkEnd w:id="276"/>
            <w:bookmarkEnd w:id="277"/>
            <w:bookmarkEnd w:id="278"/>
            <w:bookmarkEnd w:id="279"/>
            <w:bookmarkEnd w:id="280"/>
            <w:bookmarkEnd w:id="281"/>
          </w:p>
        </w:tc>
      </w:tr>
      <w:tr w:rsidR="00445AD7" w14:paraId="765EAB59" w14:textId="77777777" w:rsidTr="00445AD7">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33D26D51"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282" w:name="_Toc181004257"/>
            <w:bookmarkStart w:id="283" w:name="_Toc181004117"/>
            <w:bookmarkStart w:id="284" w:name="_Toc180947361"/>
            <w:bookmarkStart w:id="285" w:name="_Toc180946542"/>
            <w:bookmarkStart w:id="286" w:name="_Toc180945769"/>
            <w:bookmarkStart w:id="287" w:name="_Toc179829072"/>
            <w:bookmarkStart w:id="288" w:name="_Toc183603896"/>
            <w:r>
              <w:rPr>
                <w:rFonts w:ascii="Calibri" w:eastAsia="SimSun" w:hAnsi="Calibri" w:cs="Calibri"/>
              </w:rPr>
              <w:t>Evaluation debriefing/presentation</w:t>
            </w:r>
            <w:bookmarkEnd w:id="282"/>
            <w:bookmarkEnd w:id="283"/>
            <w:bookmarkEnd w:id="284"/>
            <w:bookmarkEnd w:id="285"/>
            <w:bookmarkEnd w:id="286"/>
            <w:bookmarkEnd w:id="287"/>
            <w:bookmarkEnd w:id="288"/>
            <w:r>
              <w:rPr>
                <w:rFonts w:ascii="Calibri" w:eastAsia="SimSun" w:hAnsi="Calibri" w:cs="Calibri"/>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B89C56"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289" w:name="_Toc181004258"/>
            <w:bookmarkStart w:id="290" w:name="_Toc181004118"/>
            <w:bookmarkStart w:id="291" w:name="_Toc180947362"/>
            <w:bookmarkStart w:id="292" w:name="_Toc180946543"/>
            <w:bookmarkStart w:id="293" w:name="_Toc180945770"/>
            <w:bookmarkStart w:id="294" w:name="_Toc179829073"/>
            <w:bookmarkStart w:id="295" w:name="_Toc183603897"/>
            <w:r>
              <w:rPr>
                <w:rFonts w:ascii="Calibri" w:eastAsia="SimSun" w:hAnsi="Calibri" w:cs="Calibri"/>
              </w:rPr>
              <w:t>2 August 2024</w:t>
            </w:r>
            <w:bookmarkEnd w:id="289"/>
            <w:bookmarkEnd w:id="290"/>
            <w:bookmarkEnd w:id="291"/>
            <w:bookmarkEnd w:id="292"/>
            <w:bookmarkEnd w:id="293"/>
            <w:bookmarkEnd w:id="294"/>
            <w:bookmarkEnd w:id="295"/>
          </w:p>
        </w:tc>
        <w:tc>
          <w:tcPr>
            <w:tcW w:w="1134" w:type="dxa"/>
            <w:tcBorders>
              <w:top w:val="single" w:sz="4" w:space="0" w:color="auto"/>
              <w:left w:val="single" w:sz="4" w:space="0" w:color="auto"/>
              <w:bottom w:val="single" w:sz="4" w:space="0" w:color="auto"/>
              <w:right w:val="single" w:sz="4" w:space="0" w:color="auto"/>
            </w:tcBorders>
            <w:vAlign w:val="center"/>
            <w:hideMark/>
          </w:tcPr>
          <w:p w14:paraId="075255E7" w14:textId="77777777" w:rsidR="00445AD7" w:rsidRDefault="00445AD7">
            <w:pPr>
              <w:widowControl w:val="0"/>
              <w:shd w:val="clear" w:color="auto" w:fill="FFFFFF"/>
              <w:tabs>
                <w:tab w:val="left" w:pos="415"/>
              </w:tabs>
              <w:spacing w:line="240" w:lineRule="exact"/>
              <w:ind w:left="142"/>
              <w:jc w:val="center"/>
              <w:outlineLvl w:val="0"/>
              <w:rPr>
                <w:rFonts w:ascii="Calibri" w:eastAsia="SimSun" w:hAnsi="Calibri" w:cs="Calibri"/>
              </w:rPr>
            </w:pPr>
            <w:bookmarkStart w:id="296" w:name="_Toc181004259"/>
            <w:bookmarkStart w:id="297" w:name="_Toc181004119"/>
            <w:bookmarkStart w:id="298" w:name="_Toc180947363"/>
            <w:bookmarkStart w:id="299" w:name="_Toc180946544"/>
            <w:bookmarkStart w:id="300" w:name="_Toc180945771"/>
            <w:bookmarkStart w:id="301" w:name="_Toc179829074"/>
            <w:bookmarkStart w:id="302" w:name="_Toc183603898"/>
            <w:r>
              <w:rPr>
                <w:rFonts w:ascii="Calibri" w:eastAsia="SimSun" w:hAnsi="Calibri" w:cs="Calibri"/>
              </w:rPr>
              <w:t>1</w:t>
            </w:r>
            <w:bookmarkEnd w:id="296"/>
            <w:bookmarkEnd w:id="297"/>
            <w:bookmarkEnd w:id="298"/>
            <w:bookmarkEnd w:id="299"/>
            <w:bookmarkEnd w:id="300"/>
            <w:bookmarkEnd w:id="301"/>
            <w:bookmarkEnd w:id="302"/>
          </w:p>
        </w:tc>
        <w:tc>
          <w:tcPr>
            <w:tcW w:w="2676" w:type="dxa"/>
            <w:tcBorders>
              <w:top w:val="single" w:sz="4" w:space="0" w:color="auto"/>
              <w:left w:val="single" w:sz="4" w:space="0" w:color="auto"/>
              <w:bottom w:val="single" w:sz="4" w:space="0" w:color="auto"/>
              <w:right w:val="single" w:sz="4" w:space="0" w:color="auto"/>
            </w:tcBorders>
            <w:vAlign w:val="center"/>
            <w:hideMark/>
          </w:tcPr>
          <w:p w14:paraId="7CB63D68"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303" w:name="_Toc181004260"/>
            <w:bookmarkStart w:id="304" w:name="_Toc181004120"/>
            <w:bookmarkStart w:id="305" w:name="_Toc180947364"/>
            <w:bookmarkStart w:id="306" w:name="_Toc180946545"/>
            <w:bookmarkStart w:id="307" w:name="_Toc180945772"/>
            <w:bookmarkStart w:id="308" w:name="_Toc179829075"/>
            <w:bookmarkStart w:id="309" w:name="_Toc183603899"/>
            <w:r>
              <w:rPr>
                <w:rFonts w:ascii="Calibri" w:eastAsia="SimSun" w:hAnsi="Calibri" w:cs="Calibri"/>
              </w:rPr>
              <w:t>Evaluator</w:t>
            </w:r>
            <w:bookmarkEnd w:id="303"/>
            <w:bookmarkEnd w:id="304"/>
            <w:bookmarkEnd w:id="305"/>
            <w:bookmarkEnd w:id="306"/>
            <w:bookmarkEnd w:id="307"/>
            <w:bookmarkEnd w:id="308"/>
            <w:bookmarkEnd w:id="309"/>
          </w:p>
        </w:tc>
      </w:tr>
      <w:tr w:rsidR="00445AD7" w14:paraId="43E08276" w14:textId="77777777" w:rsidTr="00445AD7">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8E07D2E"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310" w:name="_Toc181004261"/>
            <w:bookmarkStart w:id="311" w:name="_Toc181004121"/>
            <w:bookmarkStart w:id="312" w:name="_Toc180947365"/>
            <w:bookmarkStart w:id="313" w:name="_Toc180946546"/>
            <w:bookmarkStart w:id="314" w:name="_Toc180945773"/>
            <w:bookmarkStart w:id="315" w:name="_Toc179829076"/>
            <w:bookmarkStart w:id="316" w:name="_Toc183603900"/>
            <w:r>
              <w:rPr>
                <w:rFonts w:ascii="Calibri" w:eastAsia="SimSun" w:hAnsi="Calibri" w:cs="Calibri"/>
              </w:rPr>
              <w:t>Draft Evaluation Report</w:t>
            </w:r>
            <w:bookmarkEnd w:id="310"/>
            <w:bookmarkEnd w:id="311"/>
            <w:bookmarkEnd w:id="312"/>
            <w:bookmarkEnd w:id="313"/>
            <w:bookmarkEnd w:id="314"/>
            <w:bookmarkEnd w:id="315"/>
            <w:bookmarkEnd w:id="316"/>
            <w:r>
              <w:rPr>
                <w:rFonts w:ascii="Calibri" w:eastAsia="SimSun" w:hAnsi="Calibri" w:cs="Calibri"/>
              </w:rPr>
              <w:t xml:space="preserve">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2F0D53"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317" w:name="_Toc181004262"/>
            <w:bookmarkStart w:id="318" w:name="_Toc181004122"/>
            <w:bookmarkStart w:id="319" w:name="_Toc180947366"/>
            <w:bookmarkStart w:id="320" w:name="_Toc180946547"/>
            <w:bookmarkStart w:id="321" w:name="_Toc180945774"/>
            <w:bookmarkStart w:id="322" w:name="_Toc179829077"/>
            <w:bookmarkStart w:id="323" w:name="_Toc183603901"/>
            <w:r>
              <w:rPr>
                <w:rFonts w:ascii="Calibri" w:eastAsia="SimSun" w:hAnsi="Calibri" w:cs="Calibri"/>
              </w:rPr>
              <w:t>15 August 2024</w:t>
            </w:r>
            <w:bookmarkEnd w:id="317"/>
            <w:bookmarkEnd w:id="318"/>
            <w:bookmarkEnd w:id="319"/>
            <w:bookmarkEnd w:id="320"/>
            <w:bookmarkEnd w:id="321"/>
            <w:bookmarkEnd w:id="322"/>
            <w:bookmarkEnd w:id="323"/>
          </w:p>
        </w:tc>
        <w:tc>
          <w:tcPr>
            <w:tcW w:w="1134" w:type="dxa"/>
            <w:tcBorders>
              <w:top w:val="single" w:sz="4" w:space="0" w:color="auto"/>
              <w:left w:val="single" w:sz="4" w:space="0" w:color="auto"/>
              <w:bottom w:val="single" w:sz="4" w:space="0" w:color="auto"/>
              <w:right w:val="single" w:sz="4" w:space="0" w:color="auto"/>
            </w:tcBorders>
            <w:vAlign w:val="center"/>
            <w:hideMark/>
          </w:tcPr>
          <w:p w14:paraId="731F0B28" w14:textId="77777777" w:rsidR="00445AD7" w:rsidRDefault="00445AD7">
            <w:pPr>
              <w:widowControl w:val="0"/>
              <w:shd w:val="clear" w:color="auto" w:fill="FFFFFF"/>
              <w:tabs>
                <w:tab w:val="left" w:pos="415"/>
              </w:tabs>
              <w:spacing w:line="240" w:lineRule="exact"/>
              <w:ind w:left="142"/>
              <w:jc w:val="center"/>
              <w:outlineLvl w:val="0"/>
              <w:rPr>
                <w:rFonts w:ascii="Calibri" w:eastAsia="SimSun" w:hAnsi="Calibri" w:cs="Calibri"/>
              </w:rPr>
            </w:pPr>
            <w:bookmarkStart w:id="324" w:name="_Toc181004263"/>
            <w:bookmarkStart w:id="325" w:name="_Toc181004123"/>
            <w:bookmarkStart w:id="326" w:name="_Toc180947367"/>
            <w:bookmarkStart w:id="327" w:name="_Toc180946548"/>
            <w:bookmarkStart w:id="328" w:name="_Toc180945775"/>
            <w:bookmarkStart w:id="329" w:name="_Toc179829078"/>
            <w:bookmarkStart w:id="330" w:name="_Toc183603902"/>
            <w:r>
              <w:rPr>
                <w:rFonts w:ascii="Calibri" w:eastAsia="SimSun" w:hAnsi="Calibri" w:cs="Calibri"/>
              </w:rPr>
              <w:t>5</w:t>
            </w:r>
            <w:bookmarkEnd w:id="324"/>
            <w:bookmarkEnd w:id="325"/>
            <w:bookmarkEnd w:id="326"/>
            <w:bookmarkEnd w:id="327"/>
            <w:bookmarkEnd w:id="328"/>
            <w:bookmarkEnd w:id="329"/>
            <w:bookmarkEnd w:id="330"/>
          </w:p>
        </w:tc>
        <w:tc>
          <w:tcPr>
            <w:tcW w:w="2676" w:type="dxa"/>
            <w:tcBorders>
              <w:top w:val="single" w:sz="4" w:space="0" w:color="auto"/>
              <w:left w:val="single" w:sz="4" w:space="0" w:color="auto"/>
              <w:bottom w:val="single" w:sz="4" w:space="0" w:color="auto"/>
              <w:right w:val="single" w:sz="4" w:space="0" w:color="auto"/>
            </w:tcBorders>
            <w:vAlign w:val="center"/>
            <w:hideMark/>
          </w:tcPr>
          <w:p w14:paraId="08FBEDDA"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331" w:name="_Toc181004264"/>
            <w:bookmarkStart w:id="332" w:name="_Toc181004124"/>
            <w:bookmarkStart w:id="333" w:name="_Toc180947368"/>
            <w:bookmarkStart w:id="334" w:name="_Toc180946549"/>
            <w:bookmarkStart w:id="335" w:name="_Toc180945776"/>
            <w:bookmarkStart w:id="336" w:name="_Toc179829079"/>
            <w:bookmarkStart w:id="337" w:name="_Toc183603903"/>
            <w:r>
              <w:rPr>
                <w:rFonts w:ascii="Calibri" w:eastAsia="SimSun" w:hAnsi="Calibri" w:cs="Calibri"/>
              </w:rPr>
              <w:t>Evaluator</w:t>
            </w:r>
            <w:bookmarkEnd w:id="331"/>
            <w:bookmarkEnd w:id="332"/>
            <w:bookmarkEnd w:id="333"/>
            <w:bookmarkEnd w:id="334"/>
            <w:bookmarkEnd w:id="335"/>
            <w:bookmarkEnd w:id="336"/>
            <w:bookmarkEnd w:id="337"/>
          </w:p>
        </w:tc>
      </w:tr>
      <w:tr w:rsidR="00445AD7" w14:paraId="487AB1C4" w14:textId="77777777" w:rsidTr="00445AD7">
        <w:trPr>
          <w:trHeight w:val="300"/>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16F9C089"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i/>
                <w:iCs/>
              </w:rPr>
            </w:pPr>
            <w:bookmarkStart w:id="338" w:name="_Toc181004265"/>
            <w:bookmarkStart w:id="339" w:name="_Toc181004125"/>
            <w:bookmarkStart w:id="340" w:name="_Toc180947369"/>
            <w:bookmarkStart w:id="341" w:name="_Toc180946550"/>
            <w:bookmarkStart w:id="342" w:name="_Toc180945777"/>
            <w:bookmarkStart w:id="343" w:name="_Toc179829080"/>
            <w:bookmarkStart w:id="344" w:name="_Toc183603904"/>
            <w:r>
              <w:rPr>
                <w:rFonts w:ascii="Calibri" w:eastAsia="SimSun" w:hAnsi="Calibri" w:cs="Calibri"/>
                <w:i/>
                <w:iCs/>
              </w:rPr>
              <w:t>Review of the Draft Evaluation Report</w:t>
            </w:r>
            <w:bookmarkEnd w:id="338"/>
            <w:bookmarkEnd w:id="339"/>
            <w:bookmarkEnd w:id="340"/>
            <w:bookmarkEnd w:id="341"/>
            <w:bookmarkEnd w:id="342"/>
            <w:bookmarkEnd w:id="343"/>
            <w:bookmarkEnd w:id="344"/>
          </w:p>
        </w:tc>
        <w:tc>
          <w:tcPr>
            <w:tcW w:w="2126" w:type="dxa"/>
            <w:tcBorders>
              <w:top w:val="single" w:sz="4" w:space="0" w:color="auto"/>
              <w:left w:val="single" w:sz="4" w:space="0" w:color="auto"/>
              <w:bottom w:val="single" w:sz="4" w:space="0" w:color="auto"/>
              <w:right w:val="single" w:sz="4" w:space="0" w:color="auto"/>
            </w:tcBorders>
            <w:vAlign w:val="center"/>
            <w:hideMark/>
          </w:tcPr>
          <w:p w14:paraId="065C0F2E"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i/>
                <w:iCs/>
              </w:rPr>
            </w:pPr>
            <w:bookmarkStart w:id="345" w:name="_Toc181004266"/>
            <w:bookmarkStart w:id="346" w:name="_Toc181004126"/>
            <w:bookmarkStart w:id="347" w:name="_Toc180947370"/>
            <w:bookmarkStart w:id="348" w:name="_Toc180946551"/>
            <w:bookmarkStart w:id="349" w:name="_Toc180945778"/>
            <w:bookmarkStart w:id="350" w:name="_Toc179829081"/>
            <w:bookmarkStart w:id="351" w:name="_Toc183603905"/>
            <w:r>
              <w:rPr>
                <w:rFonts w:ascii="Calibri" w:eastAsia="SimSun" w:hAnsi="Calibri" w:cs="Calibri"/>
                <w:i/>
                <w:iCs/>
              </w:rPr>
              <w:t>22 August 2024</w:t>
            </w:r>
            <w:bookmarkEnd w:id="345"/>
            <w:bookmarkEnd w:id="346"/>
            <w:bookmarkEnd w:id="347"/>
            <w:bookmarkEnd w:id="348"/>
            <w:bookmarkEnd w:id="349"/>
            <w:bookmarkEnd w:id="350"/>
            <w:bookmarkEnd w:id="351"/>
          </w:p>
        </w:tc>
        <w:tc>
          <w:tcPr>
            <w:tcW w:w="1134" w:type="dxa"/>
            <w:tcBorders>
              <w:top w:val="single" w:sz="4" w:space="0" w:color="auto"/>
              <w:left w:val="single" w:sz="4" w:space="0" w:color="auto"/>
              <w:bottom w:val="single" w:sz="4" w:space="0" w:color="auto"/>
              <w:right w:val="single" w:sz="4" w:space="0" w:color="auto"/>
            </w:tcBorders>
            <w:vAlign w:val="center"/>
            <w:hideMark/>
          </w:tcPr>
          <w:p w14:paraId="14BF0F29" w14:textId="77777777" w:rsidR="00445AD7" w:rsidRDefault="00445AD7">
            <w:pPr>
              <w:widowControl w:val="0"/>
              <w:shd w:val="clear" w:color="auto" w:fill="FFFFFF"/>
              <w:tabs>
                <w:tab w:val="left" w:pos="415"/>
              </w:tabs>
              <w:spacing w:line="240" w:lineRule="exact"/>
              <w:ind w:left="142"/>
              <w:jc w:val="center"/>
              <w:outlineLvl w:val="0"/>
              <w:rPr>
                <w:rFonts w:ascii="Calibri" w:eastAsia="SimSun" w:hAnsi="Calibri" w:cs="Calibri"/>
                <w:i/>
                <w:iCs/>
              </w:rPr>
            </w:pPr>
            <w:bookmarkStart w:id="352" w:name="_Toc181004267"/>
            <w:bookmarkStart w:id="353" w:name="_Toc181004127"/>
            <w:bookmarkStart w:id="354" w:name="_Toc180947371"/>
            <w:bookmarkStart w:id="355" w:name="_Toc180946552"/>
            <w:bookmarkStart w:id="356" w:name="_Toc180945779"/>
            <w:bookmarkStart w:id="357" w:name="_Toc179829082"/>
            <w:bookmarkStart w:id="358" w:name="_Toc183603906"/>
            <w:r>
              <w:rPr>
                <w:rFonts w:ascii="Calibri" w:eastAsia="SimSun" w:hAnsi="Calibri" w:cs="Calibri"/>
              </w:rPr>
              <w:t>0</w:t>
            </w:r>
            <w:bookmarkEnd w:id="352"/>
            <w:bookmarkEnd w:id="353"/>
            <w:bookmarkEnd w:id="354"/>
            <w:bookmarkEnd w:id="355"/>
            <w:bookmarkEnd w:id="356"/>
            <w:bookmarkEnd w:id="357"/>
            <w:bookmarkEnd w:id="358"/>
          </w:p>
        </w:tc>
        <w:tc>
          <w:tcPr>
            <w:tcW w:w="2676" w:type="dxa"/>
            <w:tcBorders>
              <w:top w:val="single" w:sz="4" w:space="0" w:color="auto"/>
              <w:left w:val="single" w:sz="4" w:space="0" w:color="auto"/>
              <w:bottom w:val="single" w:sz="4" w:space="0" w:color="auto"/>
              <w:right w:val="single" w:sz="4" w:space="0" w:color="auto"/>
            </w:tcBorders>
            <w:vAlign w:val="center"/>
            <w:hideMark/>
          </w:tcPr>
          <w:p w14:paraId="00B55B42"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359" w:name="_Toc181004268"/>
            <w:bookmarkStart w:id="360" w:name="_Toc181004128"/>
            <w:bookmarkStart w:id="361" w:name="_Toc180947372"/>
            <w:bookmarkStart w:id="362" w:name="_Toc180946553"/>
            <w:bookmarkStart w:id="363" w:name="_Toc180945780"/>
            <w:bookmarkStart w:id="364" w:name="_Toc179829083"/>
            <w:bookmarkStart w:id="365" w:name="_Toc183603907"/>
            <w:r>
              <w:rPr>
                <w:rFonts w:ascii="Calibri" w:eastAsia="SimSun" w:hAnsi="Calibri" w:cs="Calibri"/>
              </w:rPr>
              <w:t>Evaluation reference group</w:t>
            </w:r>
            <w:bookmarkEnd w:id="359"/>
            <w:bookmarkEnd w:id="360"/>
            <w:bookmarkEnd w:id="361"/>
            <w:bookmarkEnd w:id="362"/>
            <w:bookmarkEnd w:id="363"/>
            <w:bookmarkEnd w:id="364"/>
            <w:bookmarkEnd w:id="365"/>
          </w:p>
        </w:tc>
      </w:tr>
      <w:tr w:rsidR="00445AD7" w14:paraId="4CEAA44A" w14:textId="77777777" w:rsidTr="00445AD7">
        <w:trPr>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26028E4A"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366" w:name="_Toc181004269"/>
            <w:bookmarkStart w:id="367" w:name="_Toc181004129"/>
            <w:bookmarkStart w:id="368" w:name="_Toc180947373"/>
            <w:bookmarkStart w:id="369" w:name="_Toc180946554"/>
            <w:bookmarkStart w:id="370" w:name="_Toc180945781"/>
            <w:bookmarkStart w:id="371" w:name="_Toc179829084"/>
            <w:bookmarkStart w:id="372" w:name="_Toc183603908"/>
            <w:r>
              <w:rPr>
                <w:rFonts w:ascii="Calibri" w:eastAsia="SimSun" w:hAnsi="Calibri" w:cs="Calibri"/>
              </w:rPr>
              <w:t>Final Report</w:t>
            </w:r>
            <w:bookmarkEnd w:id="366"/>
            <w:bookmarkEnd w:id="367"/>
            <w:bookmarkEnd w:id="368"/>
            <w:bookmarkEnd w:id="369"/>
            <w:bookmarkEnd w:id="370"/>
            <w:bookmarkEnd w:id="371"/>
            <w:bookmarkEnd w:id="372"/>
          </w:p>
        </w:tc>
        <w:tc>
          <w:tcPr>
            <w:tcW w:w="2126" w:type="dxa"/>
            <w:tcBorders>
              <w:top w:val="single" w:sz="4" w:space="0" w:color="auto"/>
              <w:left w:val="single" w:sz="4" w:space="0" w:color="auto"/>
              <w:bottom w:val="single" w:sz="4" w:space="0" w:color="auto"/>
              <w:right w:val="single" w:sz="4" w:space="0" w:color="auto"/>
            </w:tcBorders>
            <w:vAlign w:val="center"/>
            <w:hideMark/>
          </w:tcPr>
          <w:p w14:paraId="4B1962E8"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373" w:name="_Toc181004270"/>
            <w:bookmarkStart w:id="374" w:name="_Toc181004130"/>
            <w:bookmarkStart w:id="375" w:name="_Toc180947374"/>
            <w:bookmarkStart w:id="376" w:name="_Toc180946555"/>
            <w:bookmarkStart w:id="377" w:name="_Toc180945782"/>
            <w:bookmarkStart w:id="378" w:name="_Toc179829085"/>
            <w:bookmarkStart w:id="379" w:name="_Toc183603909"/>
            <w:r>
              <w:rPr>
                <w:rFonts w:ascii="Calibri" w:eastAsia="SimSun" w:hAnsi="Calibri" w:cs="Calibri"/>
              </w:rPr>
              <w:t>16 September 2024</w:t>
            </w:r>
            <w:bookmarkEnd w:id="373"/>
            <w:bookmarkEnd w:id="374"/>
            <w:bookmarkEnd w:id="375"/>
            <w:bookmarkEnd w:id="376"/>
            <w:bookmarkEnd w:id="377"/>
            <w:bookmarkEnd w:id="378"/>
            <w:bookmarkEnd w:id="379"/>
          </w:p>
        </w:tc>
        <w:tc>
          <w:tcPr>
            <w:tcW w:w="1134" w:type="dxa"/>
            <w:tcBorders>
              <w:top w:val="single" w:sz="4" w:space="0" w:color="auto"/>
              <w:left w:val="single" w:sz="4" w:space="0" w:color="auto"/>
              <w:bottom w:val="single" w:sz="4" w:space="0" w:color="auto"/>
              <w:right w:val="single" w:sz="4" w:space="0" w:color="auto"/>
            </w:tcBorders>
            <w:vAlign w:val="center"/>
            <w:hideMark/>
          </w:tcPr>
          <w:p w14:paraId="27F436B3" w14:textId="77777777" w:rsidR="00445AD7" w:rsidRDefault="00445AD7">
            <w:pPr>
              <w:widowControl w:val="0"/>
              <w:shd w:val="clear" w:color="auto" w:fill="FFFFFF"/>
              <w:tabs>
                <w:tab w:val="left" w:pos="415"/>
              </w:tabs>
              <w:spacing w:line="240" w:lineRule="exact"/>
              <w:ind w:left="142"/>
              <w:jc w:val="center"/>
              <w:outlineLvl w:val="0"/>
              <w:rPr>
                <w:rFonts w:ascii="Calibri" w:eastAsia="SimSun" w:hAnsi="Calibri" w:cs="Calibri"/>
              </w:rPr>
            </w:pPr>
            <w:bookmarkStart w:id="380" w:name="_Toc181004271"/>
            <w:bookmarkStart w:id="381" w:name="_Toc181004131"/>
            <w:bookmarkStart w:id="382" w:name="_Toc180947375"/>
            <w:bookmarkStart w:id="383" w:name="_Toc180946556"/>
            <w:bookmarkStart w:id="384" w:name="_Toc180945783"/>
            <w:bookmarkStart w:id="385" w:name="_Toc179829086"/>
            <w:bookmarkStart w:id="386" w:name="_Toc183603910"/>
            <w:r>
              <w:rPr>
                <w:rFonts w:ascii="Calibri" w:eastAsia="SimSun" w:hAnsi="Calibri" w:cs="Calibri"/>
              </w:rPr>
              <w:t>5</w:t>
            </w:r>
            <w:bookmarkEnd w:id="380"/>
            <w:bookmarkEnd w:id="381"/>
            <w:bookmarkEnd w:id="382"/>
            <w:bookmarkEnd w:id="383"/>
            <w:bookmarkEnd w:id="384"/>
            <w:bookmarkEnd w:id="385"/>
            <w:bookmarkEnd w:id="386"/>
          </w:p>
        </w:tc>
        <w:tc>
          <w:tcPr>
            <w:tcW w:w="2676" w:type="dxa"/>
            <w:tcBorders>
              <w:top w:val="single" w:sz="4" w:space="0" w:color="auto"/>
              <w:left w:val="single" w:sz="4" w:space="0" w:color="auto"/>
              <w:bottom w:val="single" w:sz="4" w:space="0" w:color="auto"/>
              <w:right w:val="single" w:sz="4" w:space="0" w:color="auto"/>
            </w:tcBorders>
            <w:vAlign w:val="center"/>
            <w:hideMark/>
          </w:tcPr>
          <w:p w14:paraId="5EE33164" w14:textId="77777777" w:rsidR="00445AD7" w:rsidRDefault="00445AD7">
            <w:pPr>
              <w:widowControl w:val="0"/>
              <w:shd w:val="clear" w:color="auto" w:fill="FFFFFF"/>
              <w:tabs>
                <w:tab w:val="left" w:pos="415"/>
              </w:tabs>
              <w:spacing w:line="240" w:lineRule="exact"/>
              <w:ind w:left="142"/>
              <w:jc w:val="both"/>
              <w:outlineLvl w:val="0"/>
              <w:rPr>
                <w:rFonts w:ascii="Calibri" w:eastAsia="SimSun" w:hAnsi="Calibri" w:cs="Calibri"/>
              </w:rPr>
            </w:pPr>
            <w:bookmarkStart w:id="387" w:name="_Toc181004272"/>
            <w:bookmarkStart w:id="388" w:name="_Toc181004132"/>
            <w:bookmarkStart w:id="389" w:name="_Toc180947376"/>
            <w:bookmarkStart w:id="390" w:name="_Toc180946557"/>
            <w:bookmarkStart w:id="391" w:name="_Toc180945784"/>
            <w:bookmarkStart w:id="392" w:name="_Toc179829087"/>
            <w:bookmarkStart w:id="393" w:name="_Toc183603911"/>
            <w:r>
              <w:rPr>
                <w:rFonts w:ascii="Calibri" w:eastAsia="SimSun" w:hAnsi="Calibri" w:cs="Calibri"/>
              </w:rPr>
              <w:t>Evaluator</w:t>
            </w:r>
            <w:bookmarkEnd w:id="387"/>
            <w:bookmarkEnd w:id="388"/>
            <w:bookmarkEnd w:id="389"/>
            <w:bookmarkEnd w:id="390"/>
            <w:bookmarkEnd w:id="391"/>
            <w:bookmarkEnd w:id="392"/>
            <w:bookmarkEnd w:id="393"/>
          </w:p>
        </w:tc>
      </w:tr>
    </w:tbl>
    <w:p w14:paraId="60AD985A" w14:textId="77777777" w:rsidR="00445AD7" w:rsidRDefault="00445AD7" w:rsidP="00445AD7">
      <w:pPr>
        <w:shd w:val="clear" w:color="auto" w:fill="FFFFFF"/>
        <w:autoSpaceDE w:val="0"/>
        <w:autoSpaceDN w:val="0"/>
        <w:adjustRightInd w:val="0"/>
        <w:spacing w:line="240" w:lineRule="auto"/>
        <w:contextualSpacing/>
        <w:jc w:val="both"/>
        <w:rPr>
          <w:rFonts w:ascii="Calibri" w:eastAsia="Times New Roman" w:hAnsi="Calibri" w:cs="Calibri"/>
        </w:rPr>
      </w:pPr>
    </w:p>
    <w:p w14:paraId="7EBA9CFE" w14:textId="77777777" w:rsidR="00445AD7" w:rsidRDefault="00445AD7" w:rsidP="00445AD7">
      <w:pPr>
        <w:shd w:val="clear" w:color="auto" w:fill="FFFFFF"/>
        <w:autoSpaceDE w:val="0"/>
        <w:autoSpaceDN w:val="0"/>
        <w:adjustRightInd w:val="0"/>
        <w:spacing w:line="240" w:lineRule="auto"/>
        <w:contextualSpacing/>
        <w:jc w:val="both"/>
        <w:rPr>
          <w:rFonts w:ascii="Calibri" w:eastAsia="Times New Roman" w:hAnsi="Calibri" w:cs="Calibri"/>
        </w:rPr>
      </w:pPr>
    </w:p>
    <w:p w14:paraId="5825B67B" w14:textId="77777777" w:rsidR="00445AD7" w:rsidRDefault="00445AD7" w:rsidP="00445AD7">
      <w:pPr>
        <w:rPr>
          <w:b/>
          <w:bCs/>
        </w:rPr>
      </w:pPr>
      <w:r>
        <w:rPr>
          <w:b/>
          <w:bCs/>
        </w:rPr>
        <w:t>Evaluation ethics</w:t>
      </w:r>
    </w:p>
    <w:p w14:paraId="39D6706A" w14:textId="77777777" w:rsidR="00445AD7" w:rsidRDefault="00445AD7" w:rsidP="00445AD7">
      <w:pPr>
        <w:shd w:val="clear" w:color="auto" w:fill="FFFFFF"/>
        <w:tabs>
          <w:tab w:val="left" w:pos="3375"/>
        </w:tabs>
        <w:spacing w:after="0" w:line="240" w:lineRule="auto"/>
        <w:jc w:val="both"/>
        <w:rPr>
          <w:rFonts w:ascii="Calibri" w:eastAsia="Times New Roman" w:hAnsi="Calibri" w:cs="Calibri"/>
        </w:rPr>
      </w:pPr>
      <w:r>
        <w:rPr>
          <w:rFonts w:ascii="Calibri" w:eastAsia="Times New Roman" w:hAnsi="Calibri" w:cs="Calibri"/>
        </w:rPr>
        <w:t xml:space="preserve">This evaluation will be conducted following the principles outlined in the </w:t>
      </w:r>
      <w:hyperlink r:id="rId38" w:history="1">
        <w:r>
          <w:rPr>
            <w:rStyle w:val="Hyperlink"/>
            <w:rFonts w:ascii="Calibri" w:eastAsia="Times New Roman" w:hAnsi="Calibri" w:cs="Calibri"/>
          </w:rPr>
          <w:t>UNEG ‘Ethical Guidelines for Evaluation’.</w:t>
        </w:r>
      </w:hyperlink>
      <w:r>
        <w:rPr>
          <w:rFonts w:ascii="Calibri" w:eastAsia="Times New Roman" w:hAnsi="Calibri" w:cs="Calibri"/>
        </w:rPr>
        <w:t xml:space="preserve"> The Evaluator shall safeguard the rights and confidentiality of information providers, interviewees and stakeholders through measures to ensure compliance with legal and other relevant codes governing collection of data and reporting on data. The Evaluator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 The Evaluator must be free from any conflict of interest related to this evaluation.</w:t>
      </w:r>
      <w:r>
        <w:rPr>
          <w:rFonts w:ascii="Calibri" w:eastAsia="Times New Roman" w:hAnsi="Calibri" w:cs="Calibri"/>
          <w:vertAlign w:val="superscript"/>
        </w:rPr>
        <w:footnoteReference w:id="25"/>
      </w:r>
      <w:r>
        <w:rPr>
          <w:rFonts w:ascii="Calibri" w:eastAsia="Times New Roman" w:hAnsi="Calibri" w:cs="Calibri"/>
        </w:rPr>
        <w:t xml:space="preserve">  </w:t>
      </w:r>
    </w:p>
    <w:p w14:paraId="72A36347" w14:textId="77777777" w:rsidR="00445AD7" w:rsidRDefault="00445AD7" w:rsidP="00445AD7">
      <w:pPr>
        <w:shd w:val="clear" w:color="auto" w:fill="FFFFFF"/>
        <w:spacing w:after="0" w:line="240" w:lineRule="auto"/>
        <w:ind w:left="142"/>
        <w:jc w:val="both"/>
        <w:rPr>
          <w:rFonts w:ascii="Calibri" w:eastAsia="MS Mincho" w:hAnsi="Calibri" w:cs="Calibri"/>
          <w:color w:val="000000"/>
          <w:sz w:val="20"/>
          <w:szCs w:val="20"/>
          <w:lang w:eastAsia="en-GB"/>
        </w:rPr>
      </w:pPr>
    </w:p>
    <w:p w14:paraId="012493A8" w14:textId="77777777" w:rsidR="00445AD7" w:rsidRDefault="00445AD7" w:rsidP="00445AD7">
      <w:pPr>
        <w:rPr>
          <w:b/>
          <w:bCs/>
        </w:rPr>
      </w:pPr>
      <w:r>
        <w:rPr>
          <w:b/>
          <w:bCs/>
        </w:rPr>
        <w:t xml:space="preserve">Implementation arrangements and reporting relations </w:t>
      </w:r>
    </w:p>
    <w:p w14:paraId="7341470E" w14:textId="77777777" w:rsidR="00445AD7" w:rsidRDefault="00445AD7" w:rsidP="00445AD7">
      <w:pPr>
        <w:shd w:val="clear" w:color="auto" w:fill="FFFFFF"/>
        <w:spacing w:after="0" w:line="240" w:lineRule="auto"/>
        <w:jc w:val="both"/>
        <w:outlineLvl w:val="0"/>
        <w:rPr>
          <w:rFonts w:ascii="Calibri" w:eastAsia="Times New Roman" w:hAnsi="Calibri" w:cs="Calibri"/>
        </w:rPr>
      </w:pPr>
      <w:bookmarkStart w:id="394" w:name="_Toc179829088"/>
      <w:bookmarkStart w:id="395" w:name="_Toc180945785"/>
      <w:bookmarkStart w:id="396" w:name="_Toc180946558"/>
      <w:bookmarkStart w:id="397" w:name="_Toc180947377"/>
      <w:bookmarkStart w:id="398" w:name="_Toc181004133"/>
      <w:bookmarkStart w:id="399" w:name="_Toc181004273"/>
      <w:bookmarkStart w:id="400" w:name="_Toc183603912"/>
      <w:r>
        <w:rPr>
          <w:rFonts w:ascii="Calibri" w:eastAsia="Times New Roman" w:hAnsi="Calibri" w:cs="Calibri"/>
        </w:rPr>
        <w:t>The Evaluator will report to the Evaluation Manager appointed by UNDP, who will oversee and support the overall evaluation process. An evaluation reference group will be formed to provide critical and objective inputs throughout the evaluation process to strengthen the quality of the evaluation. The UNDP Senior Management and Embassy of Sweden will take responsibility for the approval of the evaluation report. UNDP team will support the implementation of meetings, including translation from and to local languages. An updated stakeholder list with contact details (phone and email) will be provided by the Project to the Evaluator.</w:t>
      </w:r>
      <w:bookmarkEnd w:id="394"/>
      <w:bookmarkEnd w:id="395"/>
      <w:bookmarkEnd w:id="396"/>
      <w:bookmarkEnd w:id="397"/>
      <w:bookmarkEnd w:id="398"/>
      <w:bookmarkEnd w:id="399"/>
      <w:bookmarkEnd w:id="400"/>
    </w:p>
    <w:p w14:paraId="2A4FD8AD" w14:textId="77777777" w:rsidR="00445AD7" w:rsidRDefault="00445AD7" w:rsidP="00445AD7">
      <w:pPr>
        <w:shd w:val="clear" w:color="auto" w:fill="FFFFFF"/>
        <w:spacing w:after="0" w:line="240" w:lineRule="auto"/>
        <w:ind w:left="142"/>
        <w:jc w:val="both"/>
        <w:outlineLvl w:val="0"/>
        <w:rPr>
          <w:rFonts w:ascii="Calibri" w:eastAsia="Times New Roman" w:hAnsi="Calibri" w:cs="Calibri"/>
        </w:rPr>
      </w:pPr>
    </w:p>
    <w:p w14:paraId="54383C23" w14:textId="2DDEC699" w:rsidR="00445AD7" w:rsidRDefault="00445AD7" w:rsidP="00445AD7">
      <w:pPr>
        <w:shd w:val="clear" w:color="auto" w:fill="FFFFFF"/>
        <w:spacing w:after="0" w:line="240" w:lineRule="auto"/>
        <w:jc w:val="both"/>
        <w:outlineLvl w:val="0"/>
        <w:rPr>
          <w:rFonts w:ascii="Calibri" w:eastAsia="Times New Roman" w:hAnsi="Calibri" w:cs="Calibri"/>
        </w:rPr>
      </w:pPr>
      <w:bookmarkStart w:id="401" w:name="_Toc179829089"/>
      <w:bookmarkStart w:id="402" w:name="_Toc180945786"/>
      <w:bookmarkStart w:id="403" w:name="_Toc180946559"/>
      <w:bookmarkStart w:id="404" w:name="_Toc180947378"/>
      <w:bookmarkStart w:id="405" w:name="_Toc181004134"/>
      <w:bookmarkStart w:id="406" w:name="_Toc181004274"/>
      <w:bookmarkStart w:id="407" w:name="_Toc183603913"/>
      <w:r>
        <w:rPr>
          <w:rFonts w:ascii="Calibri" w:eastAsia="Times New Roman" w:hAnsi="Calibri" w:cs="Calibri"/>
        </w:rPr>
        <w:t>The Evaluator will bear responsibility for conducting the Evaluation process. This entails designing the evaluation process according to th</w:t>
      </w:r>
      <w:r w:rsidR="00710B51">
        <w:rPr>
          <w:rFonts w:ascii="Calibri" w:eastAsia="Times New Roman" w:hAnsi="Calibri" w:cs="Calibri"/>
        </w:rPr>
        <w:t>e</w:t>
      </w:r>
      <w:r>
        <w:rPr>
          <w:rFonts w:ascii="Calibri" w:eastAsia="Times New Roman" w:hAnsi="Calibri" w:cs="Calibri"/>
        </w:rPr>
        <w:t>s</w:t>
      </w:r>
      <w:r w:rsidR="00710B51">
        <w:rPr>
          <w:rFonts w:ascii="Calibri" w:eastAsia="Times New Roman" w:hAnsi="Calibri" w:cs="Calibri"/>
        </w:rPr>
        <w:t>e</w:t>
      </w:r>
      <w:r>
        <w:rPr>
          <w:rFonts w:ascii="Calibri" w:eastAsia="Times New Roman" w:hAnsi="Calibri" w:cs="Calibri"/>
        </w:rPr>
        <w:t xml:space="preserve"> Terms of Reference; preparing the Evaluation Inception Report; undertaking a rigorous desk review; gathering data from different sources of information; analysing, organizing and triangulating the collected information; responding to comments and factual corrections from stakeholders and incorporating them, as appropriate, in subsequent versions; and making briefs and presentations ensuring the evaluation findings, conclusions and recommendations are communicated in a coherent, clear and understandable manner.</w:t>
      </w:r>
      <w:bookmarkEnd w:id="401"/>
      <w:bookmarkEnd w:id="402"/>
      <w:bookmarkEnd w:id="403"/>
      <w:bookmarkEnd w:id="404"/>
      <w:bookmarkEnd w:id="405"/>
      <w:bookmarkEnd w:id="406"/>
      <w:bookmarkEnd w:id="407"/>
    </w:p>
    <w:p w14:paraId="0C67FC03" w14:textId="77777777" w:rsidR="00445AD7" w:rsidRDefault="00445AD7" w:rsidP="00445AD7">
      <w:pPr>
        <w:shd w:val="clear" w:color="auto" w:fill="FFFFFF"/>
        <w:spacing w:after="0" w:line="240" w:lineRule="auto"/>
        <w:jc w:val="both"/>
        <w:outlineLvl w:val="0"/>
        <w:rPr>
          <w:rFonts w:ascii="Calibri" w:eastAsia="Times New Roman" w:hAnsi="Calibri" w:cs="Calibri"/>
        </w:rPr>
      </w:pPr>
      <w:r>
        <w:rPr>
          <w:rFonts w:ascii="Calibri" w:eastAsia="Times New Roman" w:hAnsi="Calibri" w:cs="Calibri"/>
        </w:rPr>
        <w:t xml:space="preserve"> </w:t>
      </w:r>
    </w:p>
    <w:p w14:paraId="0C3BA4C8" w14:textId="77777777" w:rsidR="00445AD7" w:rsidRDefault="00445AD7" w:rsidP="00445AD7">
      <w:pPr>
        <w:shd w:val="clear" w:color="auto" w:fill="FFFFFF"/>
        <w:spacing w:after="0" w:line="240" w:lineRule="auto"/>
        <w:jc w:val="both"/>
        <w:outlineLvl w:val="0"/>
        <w:rPr>
          <w:rFonts w:ascii="Calibri" w:eastAsia="Times New Roman" w:hAnsi="Calibri" w:cs="Calibri"/>
        </w:rPr>
      </w:pPr>
      <w:bookmarkStart w:id="408" w:name="_Toc179829090"/>
      <w:bookmarkStart w:id="409" w:name="_Toc180945787"/>
      <w:bookmarkStart w:id="410" w:name="_Toc180946560"/>
      <w:bookmarkStart w:id="411" w:name="_Toc180947379"/>
      <w:bookmarkStart w:id="412" w:name="_Toc181004135"/>
      <w:bookmarkStart w:id="413" w:name="_Toc181004275"/>
      <w:bookmarkStart w:id="414" w:name="_Toc183603914"/>
      <w:r>
        <w:rPr>
          <w:rFonts w:ascii="Calibri" w:eastAsia="Times New Roman" w:hAnsi="Calibri" w:cs="Calibri"/>
        </w:rPr>
        <w:t>Stakeholders will be engaged in the Evaluation process through participation in the workshops, interviews surveys and other opportunities to provide feedback through questionnaire or interviews, with particular focus on voicing all Project beneficiaries and ensuring gender-sensitive representation of feedback.</w:t>
      </w:r>
      <w:bookmarkEnd w:id="408"/>
      <w:bookmarkEnd w:id="409"/>
      <w:bookmarkEnd w:id="410"/>
      <w:bookmarkEnd w:id="411"/>
      <w:bookmarkEnd w:id="412"/>
      <w:bookmarkEnd w:id="413"/>
      <w:bookmarkEnd w:id="414"/>
    </w:p>
    <w:p w14:paraId="672D4E24" w14:textId="77777777" w:rsidR="00445AD7" w:rsidRDefault="00445AD7" w:rsidP="00445AD7">
      <w:pPr>
        <w:shd w:val="clear" w:color="auto" w:fill="FFFFFF"/>
        <w:spacing w:after="0" w:line="240" w:lineRule="auto"/>
        <w:ind w:left="142"/>
        <w:jc w:val="both"/>
        <w:outlineLvl w:val="0"/>
        <w:rPr>
          <w:rFonts w:ascii="Calibri" w:eastAsia="Times New Roman" w:hAnsi="Calibri" w:cs="Calibri"/>
        </w:rPr>
      </w:pPr>
    </w:p>
    <w:p w14:paraId="501BB1D7" w14:textId="77777777" w:rsidR="00445AD7" w:rsidRDefault="00445AD7" w:rsidP="00445AD7">
      <w:pPr>
        <w:rPr>
          <w:b/>
          <w:bCs/>
        </w:rPr>
      </w:pPr>
      <w:r>
        <w:rPr>
          <w:b/>
          <w:bCs/>
        </w:rPr>
        <w:lastRenderedPageBreak/>
        <w:t>TOR annexes</w:t>
      </w:r>
    </w:p>
    <w:p w14:paraId="51825B1F" w14:textId="77777777" w:rsidR="00445AD7" w:rsidRDefault="00445AD7" w:rsidP="00445AD7">
      <w:pPr>
        <w:shd w:val="clear" w:color="auto" w:fill="FFFFFF"/>
        <w:spacing w:before="120" w:after="120" w:line="240" w:lineRule="auto"/>
        <w:rPr>
          <w:rFonts w:ascii="Calibri" w:eastAsia="Times New Roman" w:hAnsi="Calibri" w:cs="Calibri"/>
          <w:i/>
          <w:iCs/>
        </w:rPr>
      </w:pPr>
      <w:r>
        <w:rPr>
          <w:rFonts w:ascii="Calibri" w:eastAsia="Times New Roman" w:hAnsi="Calibri" w:cs="Calibri"/>
          <w:i/>
          <w:iCs/>
        </w:rPr>
        <w:t>Annex 1. Project Logical Framework and Theory of Change</w:t>
      </w:r>
    </w:p>
    <w:p w14:paraId="10EEA22F" w14:textId="77777777" w:rsidR="00445AD7" w:rsidRDefault="00445AD7" w:rsidP="00445AD7">
      <w:pPr>
        <w:shd w:val="clear" w:color="auto" w:fill="FFFFFF"/>
        <w:spacing w:before="120" w:after="120" w:line="240" w:lineRule="auto"/>
        <w:rPr>
          <w:rFonts w:ascii="Calibri" w:eastAsia="Times New Roman" w:hAnsi="Calibri" w:cs="Calibri"/>
          <w:i/>
          <w:iCs/>
        </w:rPr>
      </w:pPr>
      <w:r>
        <w:rPr>
          <w:rFonts w:ascii="Calibri" w:eastAsia="Times New Roman" w:hAnsi="Calibri" w:cs="Calibri"/>
          <w:i/>
          <w:iCs/>
        </w:rPr>
        <w:t>Annex 2. List of the main stakeholders and their roles in evaluation</w:t>
      </w:r>
    </w:p>
    <w:p w14:paraId="2DD0AA76" w14:textId="77777777" w:rsidR="00445AD7" w:rsidRDefault="00445AD7" w:rsidP="00445AD7">
      <w:pPr>
        <w:shd w:val="clear" w:color="auto" w:fill="FFFFFF"/>
        <w:spacing w:before="120" w:after="120" w:line="240" w:lineRule="auto"/>
        <w:rPr>
          <w:rFonts w:ascii="Calibri" w:eastAsia="Times New Roman" w:hAnsi="Calibri" w:cs="Calibri"/>
          <w:i/>
          <w:iCs/>
        </w:rPr>
      </w:pPr>
      <w:r>
        <w:rPr>
          <w:rFonts w:ascii="Calibri" w:eastAsia="Times New Roman" w:hAnsi="Calibri" w:cs="Calibri"/>
          <w:i/>
          <w:iCs/>
        </w:rPr>
        <w:t>Annex 3. List of documents to be considered for the evaluation desk review</w:t>
      </w:r>
    </w:p>
    <w:p w14:paraId="39282BFD" w14:textId="77777777" w:rsidR="00445AD7" w:rsidRDefault="00445AD7" w:rsidP="00445AD7">
      <w:pPr>
        <w:shd w:val="clear" w:color="auto" w:fill="FFFFFF"/>
        <w:spacing w:before="120" w:after="120" w:line="240" w:lineRule="auto"/>
        <w:rPr>
          <w:rFonts w:ascii="Calibri" w:eastAsia="Times New Roman" w:hAnsi="Calibri" w:cs="Calibri"/>
          <w:i/>
          <w:iCs/>
        </w:rPr>
      </w:pPr>
      <w:r>
        <w:rPr>
          <w:rFonts w:ascii="Calibri" w:eastAsia="Times New Roman" w:hAnsi="Calibri" w:cs="Calibri"/>
          <w:i/>
          <w:iCs/>
        </w:rPr>
        <w:t>Annex 4. Required Evaluation Matrix Template</w:t>
      </w:r>
    </w:p>
    <w:p w14:paraId="552C4873" w14:textId="77777777" w:rsidR="00445AD7" w:rsidRDefault="00445AD7" w:rsidP="00445AD7">
      <w:pPr>
        <w:shd w:val="clear" w:color="auto" w:fill="FFFFFF"/>
        <w:spacing w:before="120" w:after="120" w:line="240" w:lineRule="auto"/>
        <w:rPr>
          <w:rFonts w:ascii="Calibri" w:eastAsia="Times New Roman" w:hAnsi="Calibri" w:cs="Calibri"/>
          <w:i/>
          <w:iCs/>
        </w:rPr>
      </w:pPr>
      <w:r>
        <w:rPr>
          <w:rFonts w:ascii="Calibri" w:eastAsia="Times New Roman" w:hAnsi="Calibri" w:cs="Calibri"/>
          <w:i/>
          <w:iCs/>
        </w:rPr>
        <w:t>Annex 5. Standard outline for an evaluation report</w:t>
      </w:r>
    </w:p>
    <w:p w14:paraId="1EE43ED1" w14:textId="77777777" w:rsidR="00445AD7" w:rsidRDefault="00445AD7" w:rsidP="00445AD7">
      <w:pPr>
        <w:shd w:val="clear" w:color="auto" w:fill="FFFFFF"/>
        <w:spacing w:before="120" w:after="120" w:line="240" w:lineRule="auto"/>
        <w:rPr>
          <w:rFonts w:ascii="Calibri" w:eastAsia="Times New Roman" w:hAnsi="Calibri" w:cs="Calibri"/>
          <w:i/>
          <w:iCs/>
        </w:rPr>
      </w:pPr>
      <w:r>
        <w:rPr>
          <w:rFonts w:ascii="Calibri" w:eastAsia="Times New Roman" w:hAnsi="Calibri" w:cs="Calibri"/>
          <w:i/>
          <w:iCs/>
        </w:rPr>
        <w:t>Annex 6. Code of Conduct</w:t>
      </w:r>
    </w:p>
    <w:p w14:paraId="354AA601" w14:textId="77777777" w:rsidR="00445AD7" w:rsidRDefault="00445AD7" w:rsidP="00445AD7">
      <w:pPr>
        <w:shd w:val="clear" w:color="auto" w:fill="FFFFFF"/>
        <w:spacing w:before="120" w:after="120" w:line="240" w:lineRule="auto"/>
        <w:rPr>
          <w:rFonts w:ascii="Calibri" w:eastAsia="Times New Roman" w:hAnsi="Calibri" w:cs="Calibri"/>
          <w:i/>
          <w:iCs/>
        </w:rPr>
      </w:pPr>
      <w:r>
        <w:rPr>
          <w:rFonts w:ascii="Calibri" w:eastAsia="Times New Roman" w:hAnsi="Calibri" w:cs="Calibri"/>
          <w:i/>
          <w:iCs/>
        </w:rPr>
        <w:t xml:space="preserve">Annex 7. </w:t>
      </w:r>
      <w:hyperlink r:id="rId39" w:history="1">
        <w:r>
          <w:rPr>
            <w:rStyle w:val="Hyperlink"/>
            <w:rFonts w:ascii="Calibri" w:eastAsia="Times New Roman" w:hAnsi="Calibri" w:cs="Calibri"/>
            <w:i/>
            <w:iCs/>
          </w:rPr>
          <w:t>UNDP Evaluation Guidelines and Evaluation Quality Assessment Process</w:t>
        </w:r>
      </w:hyperlink>
    </w:p>
    <w:p w14:paraId="0BCF322F" w14:textId="77777777" w:rsidR="00445AD7" w:rsidRDefault="00445AD7" w:rsidP="00445AD7">
      <w:pPr>
        <w:shd w:val="clear" w:color="auto" w:fill="FFFFFF"/>
        <w:spacing w:after="0" w:line="240" w:lineRule="auto"/>
        <w:rPr>
          <w:rFonts w:ascii="Calibri" w:eastAsia="Times New Roman" w:hAnsi="Calibri" w:cs="Calibri"/>
        </w:rPr>
      </w:pPr>
      <w:r>
        <w:rPr>
          <w:rFonts w:ascii="Calibri" w:eastAsia="Times New Roman" w:hAnsi="Calibri" w:cs="Calibri"/>
          <w:i/>
          <w:iCs/>
        </w:rPr>
        <w:t xml:space="preserve">Annex 8. </w:t>
      </w:r>
      <w:hyperlink r:id="rId40" w:history="1">
        <w:r>
          <w:rPr>
            <w:rStyle w:val="Hyperlink"/>
            <w:rFonts w:ascii="Calibri" w:eastAsia="Times New Roman" w:hAnsi="Calibri" w:cs="Calibri"/>
            <w:i/>
            <w:iCs/>
          </w:rPr>
          <w:t>UNDP Evaluation: complaints and dispute settlement, and reporting wrongdoing process</w:t>
        </w:r>
      </w:hyperlink>
    </w:p>
    <w:p w14:paraId="26C4E2EF" w14:textId="77777777" w:rsidR="00445AD7" w:rsidRDefault="00445AD7" w:rsidP="00445AD7">
      <w:pPr>
        <w:shd w:val="clear" w:color="auto" w:fill="FFFFFF"/>
        <w:spacing w:after="0" w:line="240" w:lineRule="auto"/>
        <w:rPr>
          <w:rFonts w:ascii="Calibri" w:eastAsia="Times New Roman" w:hAnsi="Calibri" w:cs="Calibri"/>
        </w:rPr>
      </w:pPr>
    </w:p>
    <w:p w14:paraId="6A42A497" w14:textId="77777777" w:rsidR="00445AD7" w:rsidRDefault="00445AD7" w:rsidP="00445AD7">
      <w:pPr>
        <w:rPr>
          <w:b/>
          <w:bCs/>
        </w:rPr>
      </w:pPr>
      <w:bookmarkStart w:id="415" w:name="_Hlk149722753"/>
      <w:r>
        <w:rPr>
          <w:b/>
          <w:bCs/>
        </w:rPr>
        <w:t>Procurement Notice</w:t>
      </w:r>
    </w:p>
    <w:bookmarkEnd w:id="415" w:displacedByCustomXml="next"/>
    <w:sdt>
      <w:sdtPr>
        <w:rPr>
          <w:rFonts w:eastAsia="Calibri"/>
          <w:b/>
          <w:bCs/>
        </w:rPr>
        <w:id w:val="238681136"/>
        <w:placeholder>
          <w:docPart w:val="75467FA20C324AD2972F37125EE7049A"/>
        </w:placeholder>
      </w:sdtPr>
      <w:sdtContent>
        <w:p w14:paraId="19B136C9" w14:textId="77777777" w:rsidR="00445AD7" w:rsidRDefault="00445AD7" w:rsidP="00445AD7">
          <w:pPr>
            <w:rPr>
              <w:rFonts w:eastAsia="Calibri"/>
              <w:b/>
              <w:bCs/>
            </w:rPr>
          </w:pPr>
          <w:r>
            <w:rPr>
              <w:b/>
              <w:bCs/>
            </w:rPr>
            <w:t>Identification of the Position</w:t>
          </w:r>
        </w:p>
        <w:tbl>
          <w:tblPr>
            <w:tblStyle w:val="TableGrid"/>
            <w:tblW w:w="0" w:type="auto"/>
            <w:tblInd w:w="0" w:type="dxa"/>
            <w:tblLook w:val="04A0" w:firstRow="1" w:lastRow="0" w:firstColumn="1" w:lastColumn="0" w:noHBand="0" w:noVBand="1"/>
          </w:tblPr>
          <w:tblGrid>
            <w:gridCol w:w="2035"/>
            <w:gridCol w:w="6981"/>
          </w:tblGrid>
          <w:tr w:rsidR="00445AD7" w14:paraId="034F3190" w14:textId="77777777" w:rsidTr="00445AD7">
            <w:trPr>
              <w:trHeight w:val="454"/>
            </w:trPr>
            <w:tc>
              <w:tcPr>
                <w:tcW w:w="2122" w:type="dxa"/>
                <w:tcBorders>
                  <w:top w:val="single" w:sz="4" w:space="0" w:color="auto"/>
                  <w:left w:val="single" w:sz="4" w:space="0" w:color="auto"/>
                  <w:bottom w:val="single" w:sz="4" w:space="0" w:color="auto"/>
                  <w:right w:val="single" w:sz="4" w:space="0" w:color="auto"/>
                </w:tcBorders>
                <w:vAlign w:val="center"/>
                <w:hideMark/>
              </w:tcPr>
              <w:p w14:paraId="3E8F6F26" w14:textId="77777777" w:rsidR="00445AD7" w:rsidRDefault="00445AD7">
                <w:pPr>
                  <w:spacing w:line="276" w:lineRule="auto"/>
                  <w:rPr>
                    <w:rFonts w:ascii="Calibri" w:hAnsi="Calibri" w:cs="Calibri"/>
                  </w:rPr>
                </w:pPr>
                <w:r>
                  <w:rPr>
                    <w:rFonts w:ascii="Calibri" w:hAnsi="Calibri" w:cs="Calibri"/>
                  </w:rPr>
                  <w:t>Reference:</w:t>
                </w:r>
              </w:p>
            </w:tc>
            <w:tc>
              <w:tcPr>
                <w:tcW w:w="7572" w:type="dxa"/>
                <w:tcBorders>
                  <w:top w:val="single" w:sz="4" w:space="0" w:color="auto"/>
                  <w:left w:val="single" w:sz="4" w:space="0" w:color="auto"/>
                  <w:bottom w:val="single" w:sz="4" w:space="0" w:color="auto"/>
                  <w:right w:val="single" w:sz="4" w:space="0" w:color="auto"/>
                </w:tcBorders>
                <w:vAlign w:val="center"/>
              </w:tcPr>
              <w:p w14:paraId="1FA7CC24" w14:textId="77777777" w:rsidR="00445AD7" w:rsidRDefault="00445AD7">
                <w:pPr>
                  <w:spacing w:line="276" w:lineRule="auto"/>
                  <w:rPr>
                    <w:rFonts w:ascii="Calibri" w:hAnsi="Calibri" w:cs="Calibri"/>
                  </w:rPr>
                </w:pPr>
              </w:p>
            </w:tc>
          </w:tr>
          <w:tr w:rsidR="00445AD7" w14:paraId="3CE5C144" w14:textId="77777777" w:rsidTr="00445AD7">
            <w:trPr>
              <w:trHeight w:val="454"/>
            </w:trPr>
            <w:tc>
              <w:tcPr>
                <w:tcW w:w="2122" w:type="dxa"/>
                <w:tcBorders>
                  <w:top w:val="single" w:sz="4" w:space="0" w:color="auto"/>
                  <w:left w:val="single" w:sz="4" w:space="0" w:color="auto"/>
                  <w:bottom w:val="single" w:sz="4" w:space="0" w:color="auto"/>
                  <w:right w:val="single" w:sz="4" w:space="0" w:color="auto"/>
                </w:tcBorders>
                <w:vAlign w:val="center"/>
                <w:hideMark/>
              </w:tcPr>
              <w:p w14:paraId="102D026F" w14:textId="77777777" w:rsidR="00445AD7" w:rsidRDefault="00445AD7">
                <w:pPr>
                  <w:spacing w:line="276" w:lineRule="auto"/>
                  <w:rPr>
                    <w:rFonts w:ascii="Calibri" w:hAnsi="Calibri" w:cs="Calibri"/>
                  </w:rPr>
                </w:pPr>
                <w:r>
                  <w:rPr>
                    <w:rFonts w:ascii="Calibri" w:hAnsi="Calibri" w:cs="Calibri"/>
                  </w:rPr>
                  <w:t>TOR Reference:</w:t>
                </w:r>
              </w:p>
            </w:tc>
            <w:tc>
              <w:tcPr>
                <w:tcW w:w="7572" w:type="dxa"/>
                <w:tcBorders>
                  <w:top w:val="single" w:sz="4" w:space="0" w:color="auto"/>
                  <w:left w:val="single" w:sz="4" w:space="0" w:color="auto"/>
                  <w:bottom w:val="single" w:sz="4" w:space="0" w:color="auto"/>
                  <w:right w:val="single" w:sz="4" w:space="0" w:color="auto"/>
                </w:tcBorders>
                <w:vAlign w:val="center"/>
              </w:tcPr>
              <w:p w14:paraId="29C31ABE" w14:textId="77777777" w:rsidR="00445AD7" w:rsidRDefault="00445AD7">
                <w:pPr>
                  <w:spacing w:line="276" w:lineRule="auto"/>
                  <w:rPr>
                    <w:rFonts w:ascii="Calibri" w:hAnsi="Calibri" w:cs="Calibri"/>
                  </w:rPr>
                </w:pPr>
              </w:p>
            </w:tc>
          </w:tr>
          <w:tr w:rsidR="00445AD7" w14:paraId="084EB230" w14:textId="77777777" w:rsidTr="00445AD7">
            <w:trPr>
              <w:trHeight w:val="454"/>
            </w:trPr>
            <w:tc>
              <w:tcPr>
                <w:tcW w:w="2122" w:type="dxa"/>
                <w:tcBorders>
                  <w:top w:val="single" w:sz="4" w:space="0" w:color="auto"/>
                  <w:left w:val="single" w:sz="4" w:space="0" w:color="auto"/>
                  <w:bottom w:val="single" w:sz="4" w:space="0" w:color="auto"/>
                  <w:right w:val="single" w:sz="4" w:space="0" w:color="auto"/>
                </w:tcBorders>
                <w:vAlign w:val="center"/>
                <w:hideMark/>
              </w:tcPr>
              <w:p w14:paraId="55342A2A" w14:textId="77777777" w:rsidR="00445AD7" w:rsidRDefault="00445AD7">
                <w:pPr>
                  <w:spacing w:line="276" w:lineRule="auto"/>
                  <w:rPr>
                    <w:rFonts w:ascii="Calibri" w:hAnsi="Calibri" w:cs="Calibri"/>
                  </w:rPr>
                </w:pPr>
                <w:r>
                  <w:rPr>
                    <w:rFonts w:ascii="Calibri" w:hAnsi="Calibri" w:cs="Calibri"/>
                  </w:rPr>
                  <w:t>Job Title:</w:t>
                </w:r>
              </w:p>
            </w:tc>
            <w:tc>
              <w:tcPr>
                <w:tcW w:w="7572" w:type="dxa"/>
                <w:tcBorders>
                  <w:top w:val="single" w:sz="4" w:space="0" w:color="auto"/>
                  <w:left w:val="single" w:sz="4" w:space="0" w:color="auto"/>
                  <w:bottom w:val="single" w:sz="4" w:space="0" w:color="auto"/>
                  <w:right w:val="single" w:sz="4" w:space="0" w:color="auto"/>
                </w:tcBorders>
                <w:vAlign w:val="center"/>
                <w:hideMark/>
              </w:tcPr>
              <w:p w14:paraId="4D426CA4" w14:textId="77777777" w:rsidR="00445AD7" w:rsidRDefault="00445AD7">
                <w:pPr>
                  <w:spacing w:line="276" w:lineRule="auto"/>
                  <w:rPr>
                    <w:rFonts w:ascii="Calibri" w:hAnsi="Calibri" w:cs="Calibri"/>
                  </w:rPr>
                </w:pPr>
                <w:r>
                  <w:rPr>
                    <w:rFonts w:ascii="Calibri" w:hAnsi="Calibri" w:cs="Calibri"/>
                  </w:rPr>
                  <w:t>National Consultant for Final Project Evaluation</w:t>
                </w:r>
              </w:p>
            </w:tc>
          </w:tr>
          <w:tr w:rsidR="00445AD7" w14:paraId="1D23CA6B" w14:textId="77777777" w:rsidTr="00445AD7">
            <w:trPr>
              <w:trHeight w:val="454"/>
            </w:trPr>
            <w:tc>
              <w:tcPr>
                <w:tcW w:w="2122" w:type="dxa"/>
                <w:tcBorders>
                  <w:top w:val="single" w:sz="4" w:space="0" w:color="auto"/>
                  <w:left w:val="single" w:sz="4" w:space="0" w:color="auto"/>
                  <w:bottom w:val="single" w:sz="4" w:space="0" w:color="auto"/>
                  <w:right w:val="single" w:sz="4" w:space="0" w:color="auto"/>
                </w:tcBorders>
                <w:vAlign w:val="center"/>
                <w:hideMark/>
              </w:tcPr>
              <w:p w14:paraId="4E169069" w14:textId="77777777" w:rsidR="00445AD7" w:rsidRDefault="00445AD7">
                <w:pPr>
                  <w:spacing w:line="276" w:lineRule="auto"/>
                  <w:rPr>
                    <w:rFonts w:ascii="Calibri" w:hAnsi="Calibri" w:cs="Calibri"/>
                  </w:rPr>
                </w:pPr>
                <w:r>
                  <w:rPr>
                    <w:rFonts w:ascii="Calibri" w:hAnsi="Calibri" w:cs="Calibri"/>
                  </w:rPr>
                  <w:t>Desired Start Date:</w:t>
                </w:r>
              </w:p>
            </w:tc>
            <w:sdt>
              <w:sdtPr>
                <w:rPr>
                  <w:rFonts w:ascii="Calibri" w:hAnsi="Calibri" w:cs="Calibri"/>
                </w:rPr>
                <w:alias w:val="Desired Start Date"/>
                <w:tag w:val="Desired_x0020_Start_x0020_Date"/>
                <w:id w:val="-546756952"/>
                <w:placeholder>
                  <w:docPart w:val="ACE1CDF227E24466B1A0DA6832DA51B3"/>
                </w:placeholder>
                <w:dataBinding w:prefixMappings="xmlns:ns0='http://schemas.microsoft.com/office/2006/metadata/properties' xmlns:ns1='http://www.w3.org/2001/XMLSchema-instance' xmlns:ns2='de777af5-75c5-4059-8842-b3ca2d118c77' " w:xpath="/ns0:properties[1]/documentManagement[1]/ns2:Desired_x0020_Start_x0020_Date[1]" w:storeItemID="{0EBDE758-7E34-410E-A913-90CC6E87ADA9}"/>
                <w:date w:fullDate="2024-07-01T00:00:00Z">
                  <w:dateFormat w:val="d.M.yyyy."/>
                  <w:lid w:val="bs-Latn-BA"/>
                  <w:storeMappedDataAs w:val="dateTime"/>
                  <w:calendar w:val="gregorian"/>
                </w:date>
              </w:sdtPr>
              <w:sdtContent>
                <w:tc>
                  <w:tcPr>
                    <w:tcW w:w="7572" w:type="dxa"/>
                    <w:tcBorders>
                      <w:top w:val="single" w:sz="4" w:space="0" w:color="auto"/>
                      <w:left w:val="single" w:sz="4" w:space="0" w:color="auto"/>
                      <w:bottom w:val="single" w:sz="4" w:space="0" w:color="auto"/>
                      <w:right w:val="single" w:sz="4" w:space="0" w:color="auto"/>
                    </w:tcBorders>
                    <w:vAlign w:val="center"/>
                    <w:hideMark/>
                  </w:tcPr>
                  <w:p w14:paraId="52AEF618" w14:textId="77777777" w:rsidR="00445AD7" w:rsidRDefault="00445AD7">
                    <w:pPr>
                      <w:spacing w:line="276" w:lineRule="auto"/>
                      <w:rPr>
                        <w:rFonts w:ascii="Calibri" w:hAnsi="Calibri" w:cs="Calibri"/>
                      </w:rPr>
                    </w:pPr>
                    <w:r>
                      <w:rPr>
                        <w:rFonts w:ascii="Calibri" w:hAnsi="Calibri" w:cs="Calibri"/>
                        <w:lang w:val="bs-Latn-BA"/>
                      </w:rPr>
                      <w:t>1.7.2024.</w:t>
                    </w:r>
                  </w:p>
                </w:tc>
              </w:sdtContent>
            </w:sdt>
          </w:tr>
        </w:tbl>
        <w:p w14:paraId="01191A3B" w14:textId="77777777" w:rsidR="00445AD7" w:rsidRDefault="00445AD7" w:rsidP="00445AD7">
          <w:pPr>
            <w:rPr>
              <w:b/>
              <w:bCs/>
            </w:rPr>
          </w:pPr>
          <w:r>
            <w:rPr>
              <w:b/>
              <w:bCs/>
            </w:rPr>
            <w:t>Sourcing of Candidates:</w:t>
          </w:r>
        </w:p>
      </w:sdtContent>
    </w:sdt>
    <w:tbl>
      <w:tblPr>
        <w:tblStyle w:val="TableGrid"/>
        <w:tblW w:w="0" w:type="auto"/>
        <w:tblInd w:w="0" w:type="dxa"/>
        <w:tblLook w:val="04A0" w:firstRow="1" w:lastRow="0" w:firstColumn="1" w:lastColumn="0" w:noHBand="0" w:noVBand="1"/>
      </w:tblPr>
      <w:tblGrid>
        <w:gridCol w:w="2698"/>
        <w:gridCol w:w="6318"/>
      </w:tblGrid>
      <w:tr w:rsidR="00445AD7" w14:paraId="75562BA6" w14:textId="77777777" w:rsidTr="00445AD7">
        <w:trPr>
          <w:trHeight w:val="454"/>
        </w:trPr>
        <w:tc>
          <w:tcPr>
            <w:tcW w:w="2761" w:type="dxa"/>
            <w:tcBorders>
              <w:top w:val="single" w:sz="4" w:space="0" w:color="auto"/>
              <w:left w:val="single" w:sz="4" w:space="0" w:color="auto"/>
              <w:bottom w:val="single" w:sz="4" w:space="0" w:color="auto"/>
              <w:right w:val="single" w:sz="4" w:space="0" w:color="auto"/>
            </w:tcBorders>
            <w:vAlign w:val="center"/>
            <w:hideMark/>
          </w:tcPr>
          <w:p w14:paraId="3B0FF51E" w14:textId="77777777" w:rsidR="00445AD7" w:rsidRDefault="00445AD7">
            <w:pPr>
              <w:spacing w:line="276" w:lineRule="auto"/>
              <w:rPr>
                <w:rFonts w:ascii="Myriad Pro" w:hAnsi="Myriad Pro"/>
              </w:rPr>
            </w:pPr>
            <w:r>
              <w:rPr>
                <w:rFonts w:ascii="Myriad Pro" w:hAnsi="Myriad Pro"/>
              </w:rPr>
              <w:t>Advertisement:</w:t>
            </w:r>
          </w:p>
        </w:tc>
        <w:sdt>
          <w:sdtPr>
            <w:rPr>
              <w:rFonts w:ascii="Myriad Pro" w:hAnsi="Myriad Pro"/>
            </w:rPr>
            <w:alias w:val="Advertiesment"/>
            <w:tag w:val="Advertiesment"/>
            <w:id w:val="1812516648"/>
            <w:placeholder>
              <w:docPart w:val="B141BF3938014DB185D44914E28663B9"/>
            </w:placeholder>
            <w:dataBinding w:prefixMappings="xmlns:ns0='http://schemas.microsoft.com/office/2006/metadata/properties' xmlns:ns1='http://www.w3.org/2001/XMLSchema-instance' xmlns:ns2='de777af5-75c5-4059-8842-b3ca2d118c77' " w:xpath="/ns0:properties[1]/documentManagement[1]/ns2:Advertiesment[1]" w:storeItemID="{0EBDE758-7E34-410E-A913-90CC6E87ADA9}"/>
            <w:dropDownList>
              <w:listItem w:value="[Advertiesment]"/>
            </w:dropDownList>
          </w:sdtPr>
          <w:sdtContent>
            <w:tc>
              <w:tcPr>
                <w:tcW w:w="6589" w:type="dxa"/>
                <w:tcBorders>
                  <w:top w:val="single" w:sz="4" w:space="0" w:color="auto"/>
                  <w:left w:val="single" w:sz="4" w:space="0" w:color="auto"/>
                  <w:bottom w:val="single" w:sz="4" w:space="0" w:color="auto"/>
                  <w:right w:val="single" w:sz="4" w:space="0" w:color="auto"/>
                </w:tcBorders>
                <w:vAlign w:val="center"/>
                <w:hideMark/>
              </w:tcPr>
              <w:p w14:paraId="6E3B55C4" w14:textId="77777777" w:rsidR="00445AD7" w:rsidRDefault="00445AD7">
                <w:pPr>
                  <w:spacing w:line="276" w:lineRule="auto"/>
                  <w:rPr>
                    <w:rFonts w:ascii="Myriad Pro" w:hAnsi="Myriad Pro"/>
                  </w:rPr>
                </w:pPr>
                <w:r>
                  <w:rPr>
                    <w:rFonts w:ascii="Myriad Pro" w:hAnsi="Myriad Pro"/>
                  </w:rPr>
                  <w:t>Yes</w:t>
                </w:r>
              </w:p>
            </w:tc>
          </w:sdtContent>
        </w:sdt>
      </w:tr>
      <w:sdt>
        <w:sdtPr>
          <w:rPr>
            <w:rFonts w:ascii="Myriad Pro" w:eastAsia="Calibri" w:hAnsi="Myriad Pro"/>
            <w:kern w:val="2"/>
            <w14:ligatures w14:val="standardContextual"/>
          </w:rPr>
          <w:id w:val="-1863427830"/>
          <w:placeholder>
            <w:docPart w:val="75467FA20C324AD2972F37125EE7049A"/>
          </w:placeholder>
        </w:sdtPr>
        <w:sdtContent>
          <w:tr w:rsidR="00445AD7" w14:paraId="18EC801B" w14:textId="77777777" w:rsidTr="00445AD7">
            <w:trPr>
              <w:trHeight w:val="454"/>
            </w:trPr>
            <w:tc>
              <w:tcPr>
                <w:tcW w:w="2761" w:type="dxa"/>
                <w:tcBorders>
                  <w:top w:val="single" w:sz="4" w:space="0" w:color="auto"/>
                  <w:left w:val="single" w:sz="4" w:space="0" w:color="auto"/>
                  <w:bottom w:val="single" w:sz="4" w:space="0" w:color="auto"/>
                  <w:right w:val="single" w:sz="4" w:space="0" w:color="auto"/>
                </w:tcBorders>
                <w:vAlign w:val="center"/>
                <w:hideMark/>
              </w:tcPr>
              <w:sdt>
                <w:sdtPr>
                  <w:rPr>
                    <w:rFonts w:ascii="Myriad Pro" w:hAnsi="Myriad Pro"/>
                  </w:rPr>
                  <w:id w:val="-352645509"/>
                  <w:placeholder>
                    <w:docPart w:val="75467FA20C324AD2972F37125EE7049A"/>
                  </w:placeholder>
                </w:sdtPr>
                <w:sdtContent>
                  <w:p w14:paraId="05D56B6E" w14:textId="77777777" w:rsidR="00445AD7" w:rsidRDefault="00445AD7">
                    <w:pPr>
                      <w:spacing w:line="276" w:lineRule="auto"/>
                      <w:rPr>
                        <w:rFonts w:ascii="Myriad Pro" w:hAnsi="Myriad Pro"/>
                      </w:rPr>
                    </w:pPr>
                    <w:r>
                      <w:rPr>
                        <w:rFonts w:ascii="Myriad Pro" w:hAnsi="Myriad Pro"/>
                      </w:rPr>
                      <w:t>Advertise on:</w:t>
                    </w:r>
                  </w:p>
                </w:sdtContent>
              </w:sdt>
            </w:tc>
            <w:tc>
              <w:tcPr>
                <w:tcW w:w="6589" w:type="dxa"/>
                <w:tcBorders>
                  <w:top w:val="single" w:sz="4" w:space="0" w:color="auto"/>
                  <w:left w:val="single" w:sz="4" w:space="0" w:color="auto"/>
                  <w:bottom w:val="single" w:sz="4" w:space="0" w:color="auto"/>
                  <w:right w:val="single" w:sz="4" w:space="0" w:color="auto"/>
                </w:tcBorders>
                <w:vAlign w:val="center"/>
                <w:hideMark/>
              </w:tcPr>
              <w:p w14:paraId="678712A1" w14:textId="77777777" w:rsidR="00445AD7" w:rsidRDefault="00000000">
                <w:pPr>
                  <w:spacing w:line="276" w:lineRule="auto"/>
                  <w:rPr>
                    <w:rFonts w:ascii="Myriad Pro" w:hAnsi="Myriad Pro"/>
                  </w:rPr>
                </w:pPr>
                <w:sdt>
                  <w:sdtPr>
                    <w:rPr>
                      <w:rFonts w:ascii="Myriad Pro" w:hAnsi="Myriad Pro"/>
                    </w:rPr>
                    <w:id w:val="130446566"/>
                    <w:lock w:val="contentLocked"/>
                    <w14:checkbox>
                      <w14:checked w14:val="0"/>
                      <w14:checkedState w14:val="2612" w14:font="MS Gothic"/>
                      <w14:uncheckedState w14:val="2610" w14:font="MS Gothic"/>
                    </w14:checkbox>
                  </w:sdtPr>
                  <w:sdtContent>
                    <w:r w:rsidR="00445AD7">
                      <w:rPr>
                        <w:rFonts w:ascii="MS Gothic" w:eastAsia="MS Gothic" w:hAnsi="MS Gothic" w:hint="eastAsia"/>
                        <w:lang w:val="en-US"/>
                      </w:rPr>
                      <w:t>☐</w:t>
                    </w:r>
                  </w:sdtContent>
                </w:sdt>
                <w:r w:rsidR="00445AD7">
                  <w:rPr>
                    <w:rFonts w:ascii="Myriad Pro" w:hAnsi="Myriad Pro"/>
                  </w:rPr>
                  <w:t xml:space="preserve"> </w:t>
                </w:r>
                <w:sdt>
                  <w:sdtPr>
                    <w:rPr>
                      <w:rFonts w:ascii="Myriad Pro" w:hAnsi="Myriad Pro"/>
                    </w:rPr>
                    <w:id w:val="-1960334619"/>
                    <w:lock w:val="contentLocked"/>
                    <w:placeholder>
                      <w:docPart w:val="75467FA20C324AD2972F37125EE7049A"/>
                    </w:placeholder>
                  </w:sdtPr>
                  <w:sdtContent>
                    <w:r w:rsidR="00445AD7">
                      <w:rPr>
                        <w:rFonts w:ascii="Myriad Pro" w:hAnsi="Myriad Pro"/>
                      </w:rPr>
                      <w:t>Newspaper – Avaz</w:t>
                    </w:r>
                  </w:sdtContent>
                </w:sdt>
              </w:p>
              <w:p w14:paraId="43E2A91E" w14:textId="77777777" w:rsidR="00445AD7" w:rsidRDefault="00000000">
                <w:pPr>
                  <w:spacing w:line="276" w:lineRule="auto"/>
                  <w:rPr>
                    <w:rFonts w:ascii="Myriad Pro" w:hAnsi="Myriad Pro"/>
                  </w:rPr>
                </w:pPr>
                <w:sdt>
                  <w:sdtPr>
                    <w:rPr>
                      <w:rFonts w:ascii="Myriad Pro" w:hAnsi="Myriad Pro"/>
                    </w:rPr>
                    <w:id w:val="674540791"/>
                    <w14:checkbox>
                      <w14:checked w14:val="0"/>
                      <w14:checkedState w14:val="2612" w14:font="MS Gothic"/>
                      <w14:uncheckedState w14:val="2610" w14:font="MS Gothic"/>
                    </w14:checkbox>
                  </w:sdtPr>
                  <w:sdtContent>
                    <w:r w:rsidR="00445AD7">
                      <w:rPr>
                        <w:rFonts w:ascii="Segoe UI Symbol" w:hAnsi="Segoe UI Symbol" w:cs="Segoe UI Symbol"/>
                      </w:rPr>
                      <w:t>☐</w:t>
                    </w:r>
                  </w:sdtContent>
                </w:sdt>
                <w:r w:rsidR="00445AD7">
                  <w:rPr>
                    <w:rFonts w:ascii="Myriad Pro" w:hAnsi="Myriad Pro"/>
                  </w:rPr>
                  <w:t xml:space="preserve"> </w:t>
                </w:r>
                <w:sdt>
                  <w:sdtPr>
                    <w:rPr>
                      <w:rFonts w:ascii="Myriad Pro" w:hAnsi="Myriad Pro"/>
                    </w:rPr>
                    <w:id w:val="146790920"/>
                    <w:lock w:val="contentLocked"/>
                    <w:placeholder>
                      <w:docPart w:val="75467FA20C324AD2972F37125EE7049A"/>
                    </w:placeholder>
                  </w:sdtPr>
                  <w:sdtContent>
                    <w:r w:rsidR="00445AD7">
                      <w:rPr>
                        <w:rFonts w:ascii="Myriad Pro" w:hAnsi="Myriad Pro"/>
                      </w:rPr>
                      <w:t>Newspaper – Dnevni List</w:t>
                    </w:r>
                  </w:sdtContent>
                </w:sdt>
              </w:p>
              <w:p w14:paraId="697EBCB0" w14:textId="77777777" w:rsidR="00445AD7" w:rsidRDefault="00000000">
                <w:pPr>
                  <w:spacing w:line="276" w:lineRule="auto"/>
                  <w:rPr>
                    <w:rFonts w:ascii="Myriad Pro" w:hAnsi="Myriad Pro"/>
                  </w:rPr>
                </w:pPr>
                <w:sdt>
                  <w:sdtPr>
                    <w:rPr>
                      <w:rFonts w:ascii="Myriad Pro" w:hAnsi="Myriad Pro"/>
                    </w:rPr>
                    <w:id w:val="1850214874"/>
                    <w14:checkbox>
                      <w14:checked w14:val="0"/>
                      <w14:checkedState w14:val="2612" w14:font="MS Gothic"/>
                      <w14:uncheckedState w14:val="2610" w14:font="MS Gothic"/>
                    </w14:checkbox>
                  </w:sdtPr>
                  <w:sdtContent>
                    <w:r w:rsidR="00445AD7">
                      <w:rPr>
                        <w:rFonts w:ascii="Segoe UI Symbol" w:hAnsi="Segoe UI Symbol" w:cs="Segoe UI Symbol"/>
                      </w:rPr>
                      <w:t>☐</w:t>
                    </w:r>
                  </w:sdtContent>
                </w:sdt>
                <w:r w:rsidR="00445AD7">
                  <w:rPr>
                    <w:rFonts w:ascii="Myriad Pro" w:hAnsi="Myriad Pro"/>
                  </w:rPr>
                  <w:t xml:space="preserve"> </w:t>
                </w:r>
                <w:sdt>
                  <w:sdtPr>
                    <w:rPr>
                      <w:rFonts w:ascii="Myriad Pro" w:hAnsi="Myriad Pro"/>
                    </w:rPr>
                    <w:id w:val="-513837153"/>
                    <w:lock w:val="contentLocked"/>
                    <w:placeholder>
                      <w:docPart w:val="75467FA20C324AD2972F37125EE7049A"/>
                    </w:placeholder>
                    <w:text/>
                  </w:sdtPr>
                  <w:sdtContent>
                    <w:r w:rsidR="00445AD7">
                      <w:rPr>
                        <w:rFonts w:ascii="Myriad Pro" w:hAnsi="Myriad Pro"/>
                      </w:rPr>
                      <w:t>Newspaper – Dnevne Nezavisne</w:t>
                    </w:r>
                  </w:sdtContent>
                </w:sdt>
                <w:r w:rsidR="00445AD7">
                  <w:rPr>
                    <w:rFonts w:ascii="Myriad Pro" w:hAnsi="Myriad Pro"/>
                  </w:rPr>
                  <w:br/>
                </w:r>
                <w:sdt>
                  <w:sdtPr>
                    <w:rPr>
                      <w:rFonts w:ascii="Myriad Pro" w:hAnsi="Myriad Pro"/>
                    </w:rPr>
                    <w:id w:val="-3669380"/>
                    <w14:checkbox>
                      <w14:checked w14:val="0"/>
                      <w14:checkedState w14:val="2612" w14:font="MS Gothic"/>
                      <w14:uncheckedState w14:val="2610" w14:font="MS Gothic"/>
                    </w14:checkbox>
                  </w:sdtPr>
                  <w:sdtContent>
                    <w:r w:rsidR="00445AD7">
                      <w:rPr>
                        <w:rFonts w:ascii="Segoe UI Symbol" w:hAnsi="Segoe UI Symbol" w:cs="Segoe UI Symbol"/>
                      </w:rPr>
                      <w:t>☐</w:t>
                    </w:r>
                  </w:sdtContent>
                </w:sdt>
                <w:sdt>
                  <w:sdtPr>
                    <w:rPr>
                      <w:rFonts w:ascii="Myriad Pro" w:hAnsi="Myriad Pro"/>
                    </w:rPr>
                    <w:id w:val="-634104860"/>
                    <w:lock w:val="contentLocked"/>
                    <w:placeholder>
                      <w:docPart w:val="75467FA20C324AD2972F37125EE7049A"/>
                    </w:placeholder>
                    <w:text/>
                  </w:sdtPr>
                  <w:sdtContent>
                    <w:r w:rsidR="00445AD7">
                      <w:rPr>
                        <w:rFonts w:ascii="Myriad Pro" w:hAnsi="Myriad Pro"/>
                      </w:rPr>
                      <w:t xml:space="preserve"> Newspaper – Oslobodjenje</w:t>
                    </w:r>
                  </w:sdtContent>
                </w:sdt>
                <w:r w:rsidR="00445AD7">
                  <w:rPr>
                    <w:rFonts w:ascii="Myriad Pro" w:hAnsi="Myriad Pro"/>
                  </w:rPr>
                  <w:t xml:space="preserve"> </w:t>
                </w:r>
              </w:p>
              <w:p w14:paraId="3E198F25" w14:textId="77777777" w:rsidR="00445AD7" w:rsidRDefault="00000000">
                <w:pPr>
                  <w:spacing w:line="276" w:lineRule="auto"/>
                  <w:rPr>
                    <w:rFonts w:ascii="Myriad Pro" w:hAnsi="Myriad Pro"/>
                  </w:rPr>
                </w:pPr>
                <w:sdt>
                  <w:sdtPr>
                    <w:rPr>
                      <w:rFonts w:ascii="Myriad Pro" w:hAnsi="Myriad Pro"/>
                    </w:rPr>
                    <w:id w:val="830797249"/>
                    <w14:checkbox>
                      <w14:checked w14:val="1"/>
                      <w14:checkedState w14:val="2612" w14:font="MS Gothic"/>
                      <w14:uncheckedState w14:val="2610" w14:font="MS Gothic"/>
                    </w14:checkbox>
                  </w:sdtPr>
                  <w:sdtContent>
                    <w:r w:rsidR="00445AD7">
                      <w:rPr>
                        <w:rFonts w:ascii="Segoe UI Symbol" w:hAnsi="Segoe UI Symbol" w:cs="Segoe UI Symbol"/>
                      </w:rPr>
                      <w:t>☒</w:t>
                    </w:r>
                  </w:sdtContent>
                </w:sdt>
                <w:r w:rsidR="00445AD7">
                  <w:rPr>
                    <w:rFonts w:ascii="Myriad Pro" w:hAnsi="Myriad Pro"/>
                  </w:rPr>
                  <w:t xml:space="preserve"> </w:t>
                </w:r>
                <w:sdt>
                  <w:sdtPr>
                    <w:rPr>
                      <w:rFonts w:ascii="Myriad Pro" w:hAnsi="Myriad Pro"/>
                    </w:rPr>
                    <w:id w:val="-2093699177"/>
                    <w:lock w:val="contentLocked"/>
                    <w:placeholder>
                      <w:docPart w:val="75467FA20C324AD2972F37125EE7049A"/>
                    </w:placeholder>
                    <w:text/>
                  </w:sdtPr>
                  <w:sdtContent>
                    <w:r w:rsidR="00445AD7">
                      <w:rPr>
                        <w:rFonts w:ascii="Myriad Pro" w:hAnsi="Myriad Pro"/>
                      </w:rPr>
                      <w:t>Website – UNDP Bosnia and Herzegovina – www.ba.undp.org</w:t>
                    </w:r>
                  </w:sdtContent>
                </w:sdt>
              </w:p>
              <w:p w14:paraId="759544CC" w14:textId="77777777" w:rsidR="00445AD7" w:rsidRDefault="00000000">
                <w:pPr>
                  <w:spacing w:line="276" w:lineRule="auto"/>
                  <w:rPr>
                    <w:rFonts w:ascii="Myriad Pro" w:hAnsi="Myriad Pro"/>
                  </w:rPr>
                </w:pPr>
                <w:sdt>
                  <w:sdtPr>
                    <w:rPr>
                      <w:rFonts w:ascii="Myriad Pro" w:hAnsi="Myriad Pro"/>
                    </w:rPr>
                    <w:id w:val="-397362086"/>
                    <w14:checkbox>
                      <w14:checked w14:val="1"/>
                      <w14:checkedState w14:val="2612" w14:font="MS Gothic"/>
                      <w14:uncheckedState w14:val="2610" w14:font="MS Gothic"/>
                    </w14:checkbox>
                  </w:sdtPr>
                  <w:sdtContent>
                    <w:r w:rsidR="00445AD7">
                      <w:rPr>
                        <w:rFonts w:ascii="Segoe UI Symbol" w:hAnsi="Segoe UI Symbol" w:cs="Segoe UI Symbol"/>
                      </w:rPr>
                      <w:t>☒</w:t>
                    </w:r>
                  </w:sdtContent>
                </w:sdt>
                <w:r w:rsidR="00445AD7">
                  <w:rPr>
                    <w:rFonts w:ascii="Myriad Pro" w:hAnsi="Myriad Pro"/>
                  </w:rPr>
                  <w:t xml:space="preserve"> </w:t>
                </w:r>
                <w:sdt>
                  <w:sdtPr>
                    <w:rPr>
                      <w:rFonts w:ascii="Myriad Pro" w:hAnsi="Myriad Pro"/>
                    </w:rPr>
                    <w:id w:val="328721349"/>
                    <w:lock w:val="contentLocked"/>
                    <w:placeholder>
                      <w:docPart w:val="75467FA20C324AD2972F37125EE7049A"/>
                    </w:placeholder>
                    <w:text/>
                  </w:sdtPr>
                  <w:sdtContent>
                    <w:r w:rsidR="00445AD7">
                      <w:rPr>
                        <w:rFonts w:ascii="Myriad Pro" w:hAnsi="Myriad Pro"/>
                      </w:rPr>
                      <w:t>Website – Global UNDP – www.undp.org</w:t>
                    </w:r>
                  </w:sdtContent>
                </w:sdt>
                <w:r w:rsidR="00445AD7">
                  <w:rPr>
                    <w:rFonts w:ascii="Myriad Pro" w:hAnsi="Myriad Pro"/>
                  </w:rPr>
                  <w:t xml:space="preserve"> </w:t>
                </w:r>
              </w:p>
              <w:p w14:paraId="7A7D3573" w14:textId="77777777" w:rsidR="00445AD7" w:rsidRDefault="00000000">
                <w:pPr>
                  <w:spacing w:line="276" w:lineRule="auto"/>
                  <w:rPr>
                    <w:rFonts w:ascii="Myriad Pro" w:hAnsi="Myriad Pro"/>
                  </w:rPr>
                </w:pPr>
                <w:sdt>
                  <w:sdtPr>
                    <w:rPr>
                      <w:rFonts w:ascii="Myriad Pro" w:hAnsi="Myriad Pro"/>
                    </w:rPr>
                    <w:id w:val="-1044745910"/>
                    <w14:checkbox>
                      <w14:checked w14:val="0"/>
                      <w14:checkedState w14:val="2612" w14:font="MS Gothic"/>
                      <w14:uncheckedState w14:val="2610" w14:font="MS Gothic"/>
                    </w14:checkbox>
                  </w:sdtPr>
                  <w:sdtContent>
                    <w:r w:rsidR="00445AD7">
                      <w:rPr>
                        <w:rFonts w:ascii="Segoe UI Symbol" w:hAnsi="Segoe UI Symbol" w:cs="Segoe UI Symbol"/>
                      </w:rPr>
                      <w:t>☐</w:t>
                    </w:r>
                  </w:sdtContent>
                </w:sdt>
                <w:r w:rsidR="00445AD7">
                  <w:rPr>
                    <w:rFonts w:ascii="Myriad Pro" w:hAnsi="Myriad Pro"/>
                  </w:rPr>
                  <w:t xml:space="preserve"> </w:t>
                </w:r>
                <w:sdt>
                  <w:sdtPr>
                    <w:rPr>
                      <w:rFonts w:ascii="Myriad Pro" w:hAnsi="Myriad Pro"/>
                    </w:rPr>
                    <w:id w:val="901029117"/>
                    <w:lock w:val="contentLocked"/>
                    <w:placeholder>
                      <w:docPart w:val="75467FA20C324AD2972F37125EE7049A"/>
                    </w:placeholder>
                    <w:text/>
                  </w:sdtPr>
                  <w:sdtContent>
                    <w:r w:rsidR="00445AD7">
                      <w:rPr>
                        <w:rFonts w:ascii="Myriad Pro" w:hAnsi="Myriad Pro"/>
                      </w:rPr>
                      <w:t>Website – Posao.ba</w:t>
                    </w:r>
                  </w:sdtContent>
                </w:sdt>
              </w:p>
              <w:p w14:paraId="307879FC" w14:textId="77777777" w:rsidR="00445AD7" w:rsidRDefault="00000000">
                <w:pPr>
                  <w:spacing w:line="276" w:lineRule="auto"/>
                  <w:rPr>
                    <w:rFonts w:ascii="Myriad Pro" w:eastAsia="Calibri" w:hAnsi="Myriad Pro"/>
                    <w:kern w:val="2"/>
                    <w14:ligatures w14:val="standardContextual"/>
                  </w:rPr>
                </w:pPr>
                <w:sdt>
                  <w:sdtPr>
                    <w:rPr>
                      <w:rFonts w:ascii="Myriad Pro" w:hAnsi="Myriad Pro"/>
                    </w:rPr>
                    <w:id w:val="-1780180322"/>
                    <w14:checkbox>
                      <w14:checked w14:val="0"/>
                      <w14:checkedState w14:val="2612" w14:font="MS Gothic"/>
                      <w14:uncheckedState w14:val="2610" w14:font="MS Gothic"/>
                    </w14:checkbox>
                  </w:sdtPr>
                  <w:sdtContent>
                    <w:r w:rsidR="00445AD7">
                      <w:rPr>
                        <w:rFonts w:ascii="Segoe UI Symbol" w:hAnsi="Segoe UI Symbol" w:cs="Segoe UI Symbol"/>
                      </w:rPr>
                      <w:t>☐</w:t>
                    </w:r>
                  </w:sdtContent>
                </w:sdt>
                <w:r w:rsidR="00445AD7">
                  <w:rPr>
                    <w:rFonts w:ascii="Myriad Pro" w:hAnsi="Myriad Pro"/>
                  </w:rPr>
                  <w:t xml:space="preserve"> </w:t>
                </w:r>
                <w:sdt>
                  <w:sdtPr>
                    <w:rPr>
                      <w:rFonts w:ascii="Myriad Pro" w:hAnsi="Myriad Pro"/>
                    </w:rPr>
                    <w:id w:val="-1768771811"/>
                    <w:placeholder>
                      <w:docPart w:val="2C04FB6D0D034BCA9F163E52E430BA52"/>
                    </w:placeholder>
                    <w:showingPlcHdr/>
                    <w:text/>
                  </w:sdtPr>
                  <w:sdtContent>
                    <w:r w:rsidR="00445AD7">
                      <w:rPr>
                        <w:rFonts w:ascii="Myriad Pro" w:hAnsi="Myriad Pro"/>
                        <w:color w:val="808080"/>
                        <w:lang w:val="hr-HR"/>
                      </w:rPr>
                      <w:t>Click or tap here to enter text.</w:t>
                    </w:r>
                  </w:sdtContent>
                </w:sdt>
              </w:p>
            </w:tc>
          </w:tr>
        </w:sdtContent>
      </w:sdt>
      <w:sdt>
        <w:sdtPr>
          <w:rPr>
            <w:rFonts w:ascii="Myriad Pro" w:eastAsia="Calibri" w:hAnsi="Myriad Pro"/>
            <w:kern w:val="2"/>
            <w14:ligatures w14:val="standardContextual"/>
          </w:rPr>
          <w:id w:val="1444036111"/>
          <w:lock w:val="contentLocked"/>
          <w:placeholder>
            <w:docPart w:val="75467FA20C324AD2972F37125EE7049A"/>
          </w:placeholder>
        </w:sdtPr>
        <w:sdtContent>
          <w:tr w:rsidR="00445AD7" w14:paraId="4C05FE0F" w14:textId="77777777" w:rsidTr="00445AD7">
            <w:trPr>
              <w:trHeight w:val="454"/>
            </w:trPr>
            <w:tc>
              <w:tcPr>
                <w:tcW w:w="2761" w:type="dxa"/>
                <w:tcBorders>
                  <w:top w:val="single" w:sz="4" w:space="0" w:color="auto"/>
                  <w:left w:val="single" w:sz="4" w:space="0" w:color="auto"/>
                  <w:bottom w:val="single" w:sz="4" w:space="0" w:color="auto"/>
                  <w:right w:val="single" w:sz="4" w:space="0" w:color="auto"/>
                </w:tcBorders>
                <w:vAlign w:val="center"/>
                <w:hideMark/>
              </w:tcPr>
              <w:p w14:paraId="43FB5131" w14:textId="77777777" w:rsidR="00445AD7" w:rsidRDefault="00445AD7">
                <w:pPr>
                  <w:spacing w:line="276" w:lineRule="auto"/>
                  <w:rPr>
                    <w:rFonts w:ascii="Myriad Pro" w:hAnsi="Myriad Pro"/>
                  </w:rPr>
                </w:pPr>
                <w:r>
                  <w:rPr>
                    <w:rFonts w:ascii="Myriad Pro" w:hAnsi="Myriad Pro"/>
                  </w:rPr>
                  <w:t>Advertisement Start Date:</w:t>
                </w:r>
              </w:p>
            </w:tc>
            <w:sdt>
              <w:sdtPr>
                <w:rPr>
                  <w:rFonts w:ascii="Myriad Pro" w:hAnsi="Myriad Pro"/>
                </w:rPr>
                <w:alias w:val="Advertisement Start Date"/>
                <w:tag w:val="Start_x0020_Date_x0020_of_x0020_Advertisement"/>
                <w:id w:val="-311023487"/>
                <w:placeholder>
                  <w:docPart w:val="D602086563D44A99AF32216F1A98772E"/>
                </w:placeholder>
                <w:dataBinding w:prefixMappings="xmlns:ns0='http://schemas.microsoft.com/office/2006/metadata/properties' xmlns:ns1='http://www.w3.org/2001/XMLSchema-instance' xmlns:ns2='de777af5-75c5-4059-8842-b3ca2d118c77' " w:xpath="/ns0:properties[1]/documentManagement[1]/ns2:Start_x0020_Date_x0020_of_x0020_Advertisement[1]" w:storeItemID="{0EBDE758-7E34-410E-A913-90CC6E87ADA9}"/>
                <w:date w:fullDate="2024-05-07T00:00:00Z">
                  <w:dateFormat w:val="d.M.yyyy."/>
                  <w:lid w:val="bs-Latn-BA"/>
                  <w:storeMappedDataAs w:val="dateTime"/>
                  <w:calendar w:val="gregorian"/>
                </w:date>
              </w:sdtPr>
              <w:sdtContent>
                <w:tc>
                  <w:tcPr>
                    <w:tcW w:w="6589" w:type="dxa"/>
                    <w:tcBorders>
                      <w:top w:val="single" w:sz="4" w:space="0" w:color="auto"/>
                      <w:left w:val="single" w:sz="4" w:space="0" w:color="auto"/>
                      <w:bottom w:val="single" w:sz="4" w:space="0" w:color="auto"/>
                      <w:right w:val="single" w:sz="4" w:space="0" w:color="auto"/>
                    </w:tcBorders>
                    <w:vAlign w:val="center"/>
                    <w:hideMark/>
                  </w:tcPr>
                  <w:p w14:paraId="1B66A649" w14:textId="77777777" w:rsidR="00445AD7" w:rsidRDefault="00445AD7">
                    <w:pPr>
                      <w:spacing w:line="276" w:lineRule="auto"/>
                      <w:rPr>
                        <w:rFonts w:ascii="Myriad Pro" w:hAnsi="Myriad Pro"/>
                      </w:rPr>
                    </w:pPr>
                    <w:r>
                      <w:rPr>
                        <w:rFonts w:ascii="Myriad Pro" w:hAnsi="Myriad Pro"/>
                        <w:lang w:val="bs-Latn-BA"/>
                      </w:rPr>
                      <w:t>7.5.2024.</w:t>
                    </w:r>
                  </w:p>
                </w:tc>
              </w:sdtContent>
            </w:sdt>
          </w:tr>
        </w:sdtContent>
      </w:sdt>
      <w:sdt>
        <w:sdtPr>
          <w:rPr>
            <w:rFonts w:ascii="Myriad Pro" w:eastAsia="Calibri" w:hAnsi="Myriad Pro"/>
            <w:kern w:val="2"/>
            <w14:ligatures w14:val="standardContextual"/>
          </w:rPr>
          <w:id w:val="-730470052"/>
          <w:placeholder>
            <w:docPart w:val="75467FA20C324AD2972F37125EE7049A"/>
          </w:placeholder>
        </w:sdtPr>
        <w:sdtContent>
          <w:tr w:rsidR="00445AD7" w14:paraId="73859E39" w14:textId="77777777" w:rsidTr="00445AD7">
            <w:trPr>
              <w:trHeight w:val="454"/>
            </w:trPr>
            <w:tc>
              <w:tcPr>
                <w:tcW w:w="2761" w:type="dxa"/>
                <w:tcBorders>
                  <w:top w:val="single" w:sz="4" w:space="0" w:color="auto"/>
                  <w:left w:val="single" w:sz="4" w:space="0" w:color="auto"/>
                  <w:bottom w:val="single" w:sz="4" w:space="0" w:color="auto"/>
                  <w:right w:val="single" w:sz="4" w:space="0" w:color="auto"/>
                </w:tcBorders>
                <w:vAlign w:val="center"/>
                <w:hideMark/>
              </w:tcPr>
              <w:p w14:paraId="1CF0607D" w14:textId="77777777" w:rsidR="00445AD7" w:rsidRDefault="00445AD7">
                <w:pPr>
                  <w:spacing w:line="276" w:lineRule="auto"/>
                  <w:rPr>
                    <w:rFonts w:ascii="Myriad Pro" w:hAnsi="Myriad Pro"/>
                  </w:rPr>
                </w:pPr>
                <w:r>
                  <w:rPr>
                    <w:rFonts w:ascii="Myriad Pro" w:hAnsi="Myriad Pro"/>
                  </w:rPr>
                  <w:t>Advertisement End Date:</w:t>
                </w:r>
              </w:p>
            </w:tc>
            <w:sdt>
              <w:sdtPr>
                <w:rPr>
                  <w:rFonts w:ascii="Myriad Pro" w:hAnsi="Myriad Pro"/>
                </w:rPr>
                <w:alias w:val="Advertisement End Date"/>
                <w:tag w:val="End_x0020_Date_x0020_of_x0020_Advertisement"/>
                <w:id w:val="845289561"/>
                <w:placeholder>
                  <w:docPart w:val="9CCAB61E6AF14A6EB9A50EC399B1DC27"/>
                </w:placeholder>
                <w:dataBinding w:prefixMappings="xmlns:ns0='http://schemas.microsoft.com/office/2006/metadata/properties' xmlns:ns1='http://www.w3.org/2001/XMLSchema-instance' xmlns:ns2='de777af5-75c5-4059-8842-b3ca2d118c77' " w:xpath="/ns0:properties[1]/documentManagement[1]/ns2:End_x0020_Date_x0020_of_x0020_Advertisement[1]" w:storeItemID="{0EBDE758-7E34-410E-A913-90CC6E87ADA9}"/>
                <w:date w:fullDate="2024-05-21T00:00:00Z">
                  <w:dateFormat w:val="d.M.yyyy."/>
                  <w:lid w:val="bs-Latn-BA"/>
                  <w:storeMappedDataAs w:val="dateTime"/>
                  <w:calendar w:val="gregorian"/>
                </w:date>
              </w:sdtPr>
              <w:sdtContent>
                <w:tc>
                  <w:tcPr>
                    <w:tcW w:w="6589" w:type="dxa"/>
                    <w:tcBorders>
                      <w:top w:val="single" w:sz="4" w:space="0" w:color="auto"/>
                      <w:left w:val="single" w:sz="4" w:space="0" w:color="auto"/>
                      <w:bottom w:val="single" w:sz="4" w:space="0" w:color="auto"/>
                      <w:right w:val="single" w:sz="4" w:space="0" w:color="auto"/>
                    </w:tcBorders>
                    <w:vAlign w:val="center"/>
                    <w:hideMark/>
                  </w:tcPr>
                  <w:p w14:paraId="4CB2697C" w14:textId="77777777" w:rsidR="00445AD7" w:rsidRDefault="00445AD7">
                    <w:pPr>
                      <w:spacing w:line="276" w:lineRule="auto"/>
                      <w:rPr>
                        <w:rFonts w:ascii="Myriad Pro" w:hAnsi="Myriad Pro"/>
                      </w:rPr>
                    </w:pPr>
                    <w:r>
                      <w:rPr>
                        <w:rFonts w:ascii="Myriad Pro" w:hAnsi="Myriad Pro"/>
                        <w:lang w:val="bs-Latn-BA"/>
                      </w:rPr>
                      <w:t>21.5.2024.</w:t>
                    </w:r>
                  </w:p>
                </w:tc>
              </w:sdtContent>
            </w:sdt>
          </w:tr>
        </w:sdtContent>
      </w:sdt>
      <w:sdt>
        <w:sdtPr>
          <w:rPr>
            <w:rFonts w:ascii="Myriad Pro" w:eastAsia="Calibri" w:hAnsi="Myriad Pro"/>
            <w:kern w:val="2"/>
            <w14:ligatures w14:val="standardContextual"/>
          </w:rPr>
          <w:id w:val="1293713205"/>
          <w:placeholder>
            <w:docPart w:val="75467FA20C324AD2972F37125EE7049A"/>
          </w:placeholder>
        </w:sdtPr>
        <w:sdtContent>
          <w:tr w:rsidR="00445AD7" w14:paraId="428EB304" w14:textId="77777777" w:rsidTr="00445AD7">
            <w:trPr>
              <w:trHeight w:val="454"/>
            </w:trPr>
            <w:sdt>
              <w:sdtPr>
                <w:rPr>
                  <w:rFonts w:ascii="Myriad Pro" w:eastAsia="Calibri" w:hAnsi="Myriad Pro"/>
                  <w:kern w:val="2"/>
                  <w14:ligatures w14:val="standardContextual"/>
                </w:rPr>
                <w:id w:val="1081258191"/>
                <w:lock w:val="contentLocked"/>
                <w:placeholder>
                  <w:docPart w:val="75467FA20C324AD2972F37125EE7049A"/>
                </w:placeholder>
                <w:text/>
              </w:sdtPr>
              <w:sdtContent>
                <w:tc>
                  <w:tcPr>
                    <w:tcW w:w="2761" w:type="dxa"/>
                    <w:tcBorders>
                      <w:top w:val="single" w:sz="4" w:space="0" w:color="auto"/>
                      <w:left w:val="single" w:sz="4" w:space="0" w:color="auto"/>
                      <w:bottom w:val="single" w:sz="4" w:space="0" w:color="auto"/>
                      <w:right w:val="single" w:sz="4" w:space="0" w:color="auto"/>
                    </w:tcBorders>
                    <w:vAlign w:val="center"/>
                    <w:hideMark/>
                  </w:tcPr>
                  <w:p w14:paraId="6813EB4A" w14:textId="77777777" w:rsidR="00445AD7" w:rsidRDefault="00445AD7">
                    <w:pPr>
                      <w:spacing w:line="276" w:lineRule="auto"/>
                      <w:rPr>
                        <w:rFonts w:ascii="Myriad Pro" w:eastAsia="Times New Roman" w:hAnsi="Myriad Pro" w:cs="Times New Roman"/>
                        <w:sz w:val="20"/>
                        <w:szCs w:val="20"/>
                      </w:rPr>
                    </w:pPr>
                    <w:r>
                      <w:rPr>
                        <w:rFonts w:ascii="Myriad Pro" w:hAnsi="Myriad Pro"/>
                      </w:rPr>
                      <w:t>Sourcing through Registry?</w:t>
                    </w:r>
                  </w:p>
                </w:tc>
              </w:sdtContent>
            </w:sdt>
            <w:sdt>
              <w:sdtPr>
                <w:rPr>
                  <w:rFonts w:ascii="MS Gothic" w:eastAsia="MS Gothic" w:hAnsi="MS Gothic"/>
                </w:rPr>
                <w:id w:val="2038390240"/>
                <w14:checkbox>
                  <w14:checked w14:val="0"/>
                  <w14:checkedState w14:val="2612" w14:font="MS Gothic"/>
                  <w14:uncheckedState w14:val="2610" w14:font="MS Gothic"/>
                </w14:checkbox>
              </w:sdtPr>
              <w:sdtContent>
                <w:tc>
                  <w:tcPr>
                    <w:tcW w:w="6589" w:type="dxa"/>
                    <w:tcBorders>
                      <w:top w:val="single" w:sz="4" w:space="0" w:color="auto"/>
                      <w:left w:val="single" w:sz="4" w:space="0" w:color="auto"/>
                      <w:bottom w:val="single" w:sz="4" w:space="0" w:color="auto"/>
                      <w:right w:val="single" w:sz="4" w:space="0" w:color="auto"/>
                    </w:tcBorders>
                    <w:vAlign w:val="center"/>
                    <w:hideMark/>
                  </w:tcPr>
                  <w:p w14:paraId="5F365604" w14:textId="77777777" w:rsidR="00445AD7" w:rsidRDefault="00445AD7">
                    <w:pPr>
                      <w:spacing w:line="276" w:lineRule="auto"/>
                      <w:rPr>
                        <w:rFonts w:ascii="MS Gothic" w:eastAsia="MS Gothic" w:hAnsi="MS Gothic"/>
                      </w:rPr>
                    </w:pPr>
                    <w:r>
                      <w:rPr>
                        <w:rFonts w:ascii="MS Gothic" w:eastAsia="MS Gothic" w:hAnsi="MS Gothic" w:hint="eastAsia"/>
                      </w:rPr>
                      <w:t>☐</w:t>
                    </w:r>
                  </w:p>
                </w:tc>
              </w:sdtContent>
            </w:sdt>
          </w:tr>
        </w:sdtContent>
      </w:sdt>
    </w:tbl>
    <w:p w14:paraId="777678F1" w14:textId="77777777" w:rsidR="00445AD7" w:rsidRDefault="00445AD7">
      <w:pPr>
        <w:spacing w:after="200" w:line="276" w:lineRule="auto"/>
        <w:divId w:val="168181415"/>
        <w:rPr>
          <w:rFonts w:ascii="Myriad Pro" w:eastAsia="Calibri" w:hAnsi="Myriad Pro" w:cs="Times New Roman"/>
        </w:rPr>
      </w:pPr>
    </w:p>
    <w:p w14:paraId="170AA340" w14:textId="77777777" w:rsidR="00445AD7" w:rsidRDefault="00445AD7">
      <w:pPr>
        <w:spacing w:after="200" w:line="276" w:lineRule="auto"/>
        <w:divId w:val="168181415"/>
        <w:rPr>
          <w:rFonts w:ascii="Myriad Pro" w:eastAsia="Calibri" w:hAnsi="Myriad Pro" w:cs="Times New Roman"/>
        </w:rPr>
      </w:pPr>
    </w:p>
    <w:bookmarkStart w:id="416" w:name="_Toc181004276" w:displacedByCustomXml="next"/>
    <w:bookmarkStart w:id="417" w:name="_Toc181004136" w:displacedByCustomXml="next"/>
    <w:bookmarkStart w:id="418" w:name="_Toc180947380" w:displacedByCustomXml="next"/>
    <w:bookmarkStart w:id="419" w:name="_Toc180946561" w:displacedByCustomXml="next"/>
    <w:bookmarkStart w:id="420" w:name="_Toc180945788" w:displacedByCustomXml="next"/>
    <w:bookmarkStart w:id="421" w:name="_Toc179829091" w:displacedByCustomXml="next"/>
    <w:bookmarkStart w:id="422" w:name="_Toc183603915" w:displacedByCustomXml="next"/>
    <w:sdt>
      <w:sdtPr>
        <w:rPr>
          <w:rFonts w:ascii="Myriad Pro" w:eastAsia="Calibri" w:hAnsi="Myriad Pro" w:cs="Times New Roman"/>
          <w:lang w:val="hr-HR"/>
        </w:rPr>
        <w:id w:val="-1259676584"/>
        <w:lock w:val="contentLocked"/>
        <w:placeholder>
          <w:docPart w:val="60526A775B53428EA66E475EFE566B37"/>
        </w:placeholder>
      </w:sdtPr>
      <w:sdtContent>
        <w:p w14:paraId="0E257EBB" w14:textId="77777777" w:rsidR="00445AD7" w:rsidRDefault="00445AD7">
          <w:pPr>
            <w:keepNext/>
            <w:keepLines/>
            <w:spacing w:before="240" w:after="0" w:line="276" w:lineRule="auto"/>
            <w:outlineLvl w:val="0"/>
            <w:divId w:val="168181415"/>
            <w:rPr>
              <w:rFonts w:ascii="Myriad Pro" w:eastAsia="SimSun" w:hAnsi="Myriad Pro" w:cs="Times New Roman"/>
              <w:color w:val="365F91"/>
              <w:sz w:val="32"/>
              <w:szCs w:val="32"/>
              <w:lang w:val="hr-HR"/>
            </w:rPr>
          </w:pPr>
          <w:r>
            <w:rPr>
              <w:rFonts w:ascii="Myriad Pro" w:eastAsia="SimSun" w:hAnsi="Myriad Pro" w:cs="Times New Roman"/>
              <w:color w:val="365F91"/>
              <w:sz w:val="32"/>
              <w:szCs w:val="32"/>
              <w:lang w:val="hr-HR"/>
            </w:rPr>
            <w:t>Documents to be Included When Submitting the Proposals</w:t>
          </w:r>
          <w:bookmarkEnd w:id="422"/>
          <w:bookmarkEnd w:id="421"/>
          <w:bookmarkEnd w:id="420"/>
          <w:bookmarkEnd w:id="419"/>
          <w:bookmarkEnd w:id="418"/>
          <w:bookmarkEnd w:id="417"/>
          <w:bookmarkEnd w:id="416"/>
        </w:p>
        <w:p w14:paraId="4F7B936A" w14:textId="77777777" w:rsidR="00445AD7" w:rsidRDefault="00445AD7">
          <w:pPr>
            <w:spacing w:after="200" w:line="276" w:lineRule="auto"/>
            <w:jc w:val="both"/>
            <w:divId w:val="168181415"/>
            <w:rPr>
              <w:rFonts w:ascii="Myriad Pro" w:eastAsia="Calibri" w:hAnsi="Myriad Pro" w:cs="Times New Roman"/>
              <w:lang w:val="bs-Latn-BA"/>
            </w:rPr>
          </w:pPr>
          <w:r>
            <w:rPr>
              <w:rFonts w:ascii="Myriad Pro" w:eastAsia="Calibri" w:hAnsi="Myriad Pro" w:cs="Times New Roman"/>
            </w:rPr>
            <w:t xml:space="preserve">Interested individual consultants must submit the following documents/information to demonstrate their qualification  </w:t>
          </w:r>
        </w:p>
      </w:sdtContent>
    </w:sdt>
    <w:bookmarkStart w:id="423" w:name="_Toc181004277" w:displacedByCustomXml="next"/>
    <w:bookmarkStart w:id="424" w:name="_Toc181004137" w:displacedByCustomXml="next"/>
    <w:bookmarkStart w:id="425" w:name="_Toc180947381" w:displacedByCustomXml="next"/>
    <w:bookmarkStart w:id="426" w:name="_Toc180946562" w:displacedByCustomXml="next"/>
    <w:bookmarkStart w:id="427" w:name="_Toc180945789" w:displacedByCustomXml="next"/>
    <w:bookmarkStart w:id="428" w:name="_Toc179829092" w:displacedByCustomXml="next"/>
    <w:bookmarkStart w:id="429" w:name="_Toc183603916" w:displacedByCustomXml="next"/>
    <w:sdt>
      <w:sdtPr>
        <w:rPr>
          <w:rFonts w:ascii="Myriad Pro" w:eastAsia="Calibri" w:hAnsi="Myriad Pro" w:cs="Times New Roman"/>
          <w:lang w:val="hr-HR"/>
        </w:rPr>
        <w:id w:val="2108699910"/>
        <w:placeholder>
          <w:docPart w:val="75467FA20C324AD2972F37125EE7049A"/>
        </w:placeholder>
      </w:sdtPr>
      <w:sdtContent>
        <w:p w14:paraId="52D32E49" w14:textId="77777777" w:rsidR="00445AD7" w:rsidRDefault="00445AD7">
          <w:pPr>
            <w:keepNext/>
            <w:keepLines/>
            <w:spacing w:before="40" w:after="0" w:line="276" w:lineRule="auto"/>
            <w:outlineLvl w:val="1"/>
            <w:divId w:val="168181415"/>
            <w:rPr>
              <w:rFonts w:ascii="Calibri" w:eastAsia="Calibri" w:hAnsi="Calibri" w:cs="Calibri"/>
              <w:lang w:val="hr-HR"/>
            </w:rPr>
          </w:pPr>
          <w:r>
            <w:rPr>
              <w:rFonts w:ascii="Calibri" w:eastAsia="Calibri" w:hAnsi="Calibri" w:cs="Calibri"/>
              <w:lang w:val="hr-HR"/>
            </w:rPr>
            <w:t>1.</w:t>
          </w:r>
          <w:r>
            <w:rPr>
              <w:rFonts w:ascii="Calibri" w:eastAsia="Calibri" w:hAnsi="Calibri" w:cs="Calibri"/>
              <w:lang w:val="hr-HR"/>
            </w:rPr>
            <w:tab/>
          </w:r>
          <w:r>
            <w:rPr>
              <w:rFonts w:ascii="Calibri" w:eastAsia="Calibri" w:hAnsi="Calibri" w:cs="Calibri"/>
            </w:rPr>
            <w:t>Most recent CV, including reference to similar evaluations conducted by the candidate;</w:t>
          </w:r>
          <w:bookmarkEnd w:id="429"/>
          <w:bookmarkEnd w:id="428"/>
          <w:bookmarkEnd w:id="427"/>
          <w:bookmarkEnd w:id="426"/>
          <w:bookmarkEnd w:id="425"/>
          <w:bookmarkEnd w:id="424"/>
          <w:bookmarkEnd w:id="423"/>
        </w:p>
        <w:p w14:paraId="0AA38C20" w14:textId="77777777" w:rsidR="00445AD7" w:rsidRDefault="00445AD7">
          <w:pPr>
            <w:keepNext/>
            <w:keepLines/>
            <w:spacing w:before="40" w:after="0" w:line="276" w:lineRule="auto"/>
            <w:outlineLvl w:val="1"/>
            <w:divId w:val="168181415"/>
            <w:rPr>
              <w:rFonts w:ascii="Calibri" w:eastAsia="Calibri" w:hAnsi="Calibri" w:cs="Calibri"/>
            </w:rPr>
          </w:pPr>
          <w:bookmarkStart w:id="430" w:name="_Toc179829093"/>
          <w:bookmarkStart w:id="431" w:name="_Toc180945790"/>
          <w:bookmarkStart w:id="432" w:name="_Toc180946563"/>
          <w:bookmarkStart w:id="433" w:name="_Toc180947382"/>
          <w:bookmarkStart w:id="434" w:name="_Toc181004138"/>
          <w:bookmarkStart w:id="435" w:name="_Toc181004278"/>
          <w:bookmarkStart w:id="436" w:name="_Toc183603917"/>
          <w:r>
            <w:rPr>
              <w:rFonts w:ascii="Calibri" w:eastAsia="Calibri" w:hAnsi="Calibri" w:cs="Calibri"/>
            </w:rPr>
            <w:t>2.</w:t>
          </w:r>
          <w:r>
            <w:rPr>
              <w:rFonts w:ascii="Calibri" w:eastAsia="Calibri" w:hAnsi="Calibri" w:cs="Calibri"/>
            </w:rPr>
            <w:tab/>
            <w:t>Financial proposal (to be submitted separately);</w:t>
          </w:r>
          <w:bookmarkEnd w:id="430"/>
          <w:bookmarkEnd w:id="431"/>
          <w:bookmarkEnd w:id="432"/>
          <w:bookmarkEnd w:id="433"/>
          <w:bookmarkEnd w:id="434"/>
          <w:bookmarkEnd w:id="435"/>
          <w:bookmarkEnd w:id="436"/>
        </w:p>
        <w:p w14:paraId="3F4366CA" w14:textId="77777777" w:rsidR="00445AD7" w:rsidRDefault="00445AD7">
          <w:pPr>
            <w:keepNext/>
            <w:keepLines/>
            <w:spacing w:before="40" w:after="0" w:line="276" w:lineRule="auto"/>
            <w:outlineLvl w:val="1"/>
            <w:divId w:val="168181415"/>
            <w:rPr>
              <w:rFonts w:ascii="Calibri" w:eastAsia="Calibri" w:hAnsi="Calibri" w:cs="Calibri"/>
            </w:rPr>
          </w:pPr>
          <w:bookmarkStart w:id="437" w:name="_Toc179829094"/>
          <w:bookmarkStart w:id="438" w:name="_Toc180945791"/>
          <w:bookmarkStart w:id="439" w:name="_Toc180946564"/>
          <w:bookmarkStart w:id="440" w:name="_Toc180947383"/>
          <w:bookmarkStart w:id="441" w:name="_Toc181004139"/>
          <w:bookmarkStart w:id="442" w:name="_Toc181004279"/>
          <w:bookmarkStart w:id="443" w:name="_Toc183603918"/>
          <w:r>
            <w:rPr>
              <w:rFonts w:ascii="Calibri" w:eastAsia="Calibri" w:hAnsi="Calibri" w:cs="Calibri"/>
            </w:rPr>
            <w:t>3.</w:t>
          </w:r>
          <w:r>
            <w:rPr>
              <w:rFonts w:ascii="Calibri" w:eastAsia="Calibri" w:hAnsi="Calibri" w:cs="Calibri"/>
            </w:rPr>
            <w:tab/>
            <w:t>Evaluation Methodology Proposal (outlining the specific design and methods for the evaluation):</w:t>
          </w:r>
          <w:bookmarkEnd w:id="437"/>
          <w:bookmarkEnd w:id="438"/>
          <w:bookmarkEnd w:id="439"/>
          <w:bookmarkEnd w:id="440"/>
          <w:bookmarkEnd w:id="441"/>
          <w:bookmarkEnd w:id="442"/>
          <w:bookmarkEnd w:id="443"/>
        </w:p>
        <w:p w14:paraId="17CB31F2" w14:textId="77777777" w:rsidR="00445AD7" w:rsidRDefault="00445AD7">
          <w:pPr>
            <w:keepNext/>
            <w:keepLines/>
            <w:spacing w:before="40" w:after="0" w:line="276" w:lineRule="auto"/>
            <w:outlineLvl w:val="1"/>
            <w:divId w:val="168181415"/>
            <w:rPr>
              <w:rFonts w:ascii="Calibri" w:eastAsia="Calibri" w:hAnsi="Calibri" w:cs="Calibri"/>
            </w:rPr>
          </w:pPr>
          <w:r>
            <w:rPr>
              <w:rFonts w:ascii="Calibri" w:eastAsia="Calibri" w:hAnsi="Calibri" w:cs="Calibri"/>
            </w:rPr>
            <w:t xml:space="preserve">    </w:t>
          </w:r>
          <w:bookmarkStart w:id="444" w:name="_Toc179829095"/>
          <w:bookmarkStart w:id="445" w:name="_Toc180945792"/>
          <w:bookmarkStart w:id="446" w:name="_Toc180946565"/>
          <w:bookmarkStart w:id="447" w:name="_Toc180947384"/>
          <w:bookmarkStart w:id="448" w:name="_Toc181004140"/>
          <w:bookmarkStart w:id="449" w:name="_Toc181004280"/>
          <w:bookmarkStart w:id="450" w:name="_Toc183603919"/>
          <w:r>
            <w:rPr>
              <w:rFonts w:ascii="Calibri" w:eastAsia="Calibri" w:hAnsi="Calibri" w:cs="Calibri"/>
            </w:rPr>
            <w:t>The Annexes can be found at:</w:t>
          </w:r>
          <w:bookmarkEnd w:id="444"/>
          <w:bookmarkEnd w:id="445"/>
          <w:bookmarkEnd w:id="446"/>
          <w:bookmarkEnd w:id="447"/>
          <w:bookmarkEnd w:id="448"/>
          <w:bookmarkEnd w:id="449"/>
          <w:bookmarkEnd w:id="450"/>
        </w:p>
        <w:bookmarkStart w:id="451" w:name="_Toc183603920"/>
        <w:bookmarkStart w:id="452" w:name="_Toc179829096"/>
        <w:bookmarkStart w:id="453" w:name="_Toc180945793"/>
        <w:bookmarkStart w:id="454" w:name="_Toc180946566"/>
        <w:bookmarkStart w:id="455" w:name="_Toc180947385"/>
        <w:bookmarkStart w:id="456" w:name="_Toc181004141"/>
        <w:bookmarkStart w:id="457" w:name="_Toc181004281"/>
        <w:p w14:paraId="6947CD3B" w14:textId="77777777" w:rsidR="00445AD7" w:rsidRDefault="00F2113C">
          <w:pPr>
            <w:keepNext/>
            <w:keepLines/>
            <w:spacing w:before="40" w:after="0" w:line="276" w:lineRule="auto"/>
            <w:outlineLvl w:val="1"/>
            <w:divId w:val="168181415"/>
            <w:rPr>
              <w:rFonts w:ascii="Myriad Pro" w:eastAsia="Times New Roman" w:hAnsi="Myriad Pro" w:cs="Times New Roman"/>
              <w:color w:val="365F91"/>
              <w:sz w:val="26"/>
              <w:szCs w:val="26"/>
            </w:rPr>
          </w:pPr>
          <w:r>
            <w:rPr>
              <w:rFonts w:ascii="Myriad Pro" w:eastAsia="Times New Roman" w:hAnsi="Myriad Pro" w:cs="Times New Roman"/>
              <w:noProof/>
              <w:color w:val="0000FF"/>
              <w:sz w:val="26"/>
              <w:szCs w:val="26"/>
            </w:rPr>
            <w:object w:dxaOrig="1520" w:dyaOrig="1000" w14:anchorId="043F6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9pt;height:50.95pt;mso-width-percent:0;mso-height-percent:0;mso-width-percent:0;mso-height-percent:0" o:ole="">
                <v:imagedata r:id="rId41" o:title=""/>
              </v:shape>
              <o:OLEObject Type="Embed" ProgID="Package" ShapeID="_x0000_i1025" DrawAspect="Icon" ObjectID="_1794822501" r:id="rId42"/>
            </w:object>
          </w:r>
          <w:r w:rsidR="00445AD7">
            <w:rPr>
              <w:rFonts w:ascii="Myriad Pro" w:eastAsia="Times New Roman" w:hAnsi="Myriad Pro" w:cs="Times New Roman"/>
              <w:color w:val="0000FF"/>
              <w:sz w:val="26"/>
              <w:szCs w:val="26"/>
            </w:rPr>
            <w:t xml:space="preserve">  </w:t>
          </w:r>
        </w:p>
        <w:bookmarkEnd w:id="457" w:displacedByCustomXml="next"/>
        <w:bookmarkEnd w:id="456" w:displacedByCustomXml="next"/>
        <w:bookmarkEnd w:id="455" w:displacedByCustomXml="next"/>
        <w:bookmarkEnd w:id="454" w:displacedByCustomXml="next"/>
        <w:bookmarkEnd w:id="453" w:displacedByCustomXml="next"/>
        <w:bookmarkEnd w:id="452" w:displacedByCustomXml="next"/>
      </w:sdtContent>
    </w:sdt>
    <w:bookmarkEnd w:id="451" w:displacedByCustomXml="prev"/>
    <w:p w14:paraId="029932BE" w14:textId="77777777" w:rsidR="00445AD7" w:rsidRPr="008D773F" w:rsidRDefault="00445AD7">
      <w:pPr>
        <w:keepNext/>
        <w:keepLines/>
        <w:spacing w:before="240" w:after="0" w:line="276" w:lineRule="auto"/>
        <w:outlineLvl w:val="0"/>
        <w:divId w:val="168181415"/>
        <w:rPr>
          <w:rFonts w:ascii="Myriad Pro" w:eastAsia="SimSun" w:hAnsi="Myriad Pro" w:cs="Times New Roman"/>
          <w:color w:val="365F91"/>
          <w:sz w:val="32"/>
          <w:szCs w:val="32"/>
        </w:rPr>
      </w:pPr>
      <w:bookmarkStart w:id="458" w:name="_Toc179829097"/>
      <w:bookmarkStart w:id="459" w:name="_Toc180945794"/>
      <w:bookmarkStart w:id="460" w:name="_Toc180946567"/>
      <w:bookmarkStart w:id="461" w:name="_Toc180947386"/>
      <w:bookmarkStart w:id="462" w:name="_Toc181004142"/>
      <w:bookmarkStart w:id="463" w:name="_Toc181004282"/>
      <w:bookmarkStart w:id="464" w:name="_Toc183603921"/>
      <w:r w:rsidRPr="008D773F">
        <w:rPr>
          <w:rFonts w:ascii="Myriad Pro" w:eastAsia="SimSun" w:hAnsi="Myriad Pro" w:cs="Times New Roman"/>
          <w:color w:val="365F91"/>
          <w:sz w:val="32"/>
          <w:szCs w:val="32"/>
        </w:rPr>
        <w:t>Financial Proposal</w:t>
      </w:r>
      <w:bookmarkEnd w:id="458"/>
      <w:bookmarkEnd w:id="459"/>
      <w:bookmarkEnd w:id="460"/>
      <w:bookmarkEnd w:id="461"/>
      <w:bookmarkEnd w:id="462"/>
      <w:bookmarkEnd w:id="463"/>
      <w:bookmarkEnd w:id="464"/>
    </w:p>
    <w:p w14:paraId="4A3C627D" w14:textId="77777777" w:rsidR="00445AD7" w:rsidRDefault="00445AD7">
      <w:pPr>
        <w:keepNext/>
        <w:keepLines/>
        <w:spacing w:before="40" w:after="0" w:line="276" w:lineRule="auto"/>
        <w:outlineLvl w:val="1"/>
        <w:divId w:val="168181415"/>
        <w:rPr>
          <w:rFonts w:ascii="Myriad Pro" w:eastAsia="SimSun" w:hAnsi="Myriad Pro" w:cs="Times New Roman"/>
          <w:color w:val="365F91"/>
          <w:sz w:val="26"/>
          <w:szCs w:val="26"/>
          <w:lang w:val="bs-Latn-BA"/>
        </w:rPr>
      </w:pPr>
      <w:bookmarkStart w:id="465" w:name="_Toc179829098"/>
      <w:bookmarkStart w:id="466" w:name="_Toc180945795"/>
      <w:bookmarkStart w:id="467" w:name="_Toc180946568"/>
      <w:bookmarkStart w:id="468" w:name="_Toc180947387"/>
      <w:bookmarkStart w:id="469" w:name="_Toc181004143"/>
      <w:bookmarkStart w:id="470" w:name="_Toc181004283"/>
      <w:bookmarkStart w:id="471" w:name="_Toc183603922"/>
      <w:r>
        <w:rPr>
          <w:rFonts w:ascii="Segoe UI Symbol" w:eastAsia="SimSun" w:hAnsi="Segoe UI Symbol" w:cs="Segoe UI Symbol"/>
          <w:color w:val="365F91"/>
          <w:sz w:val="26"/>
          <w:szCs w:val="26"/>
        </w:rPr>
        <w:t>☒</w:t>
      </w:r>
      <w:r>
        <w:rPr>
          <w:rFonts w:ascii="Myriad Pro" w:eastAsia="SimSun" w:hAnsi="Myriad Pro" w:cs="Times New Roman"/>
          <w:color w:val="365F91"/>
          <w:sz w:val="26"/>
          <w:szCs w:val="26"/>
        </w:rPr>
        <w:t xml:space="preserve"> </w:t>
      </w:r>
      <w:sdt>
        <w:sdtPr>
          <w:rPr>
            <w:rFonts w:ascii="Myriad Pro" w:eastAsia="SimSun" w:hAnsi="Myriad Pro" w:cs="Times New Roman"/>
            <w:color w:val="365F91"/>
            <w:sz w:val="26"/>
            <w:szCs w:val="26"/>
          </w:rPr>
          <w:id w:val="-1090771822"/>
          <w:lock w:val="contentLocked"/>
          <w:placeholder>
            <w:docPart w:val="75467FA20C324AD2972F37125EE7049A"/>
          </w:placeholder>
          <w:text/>
        </w:sdtPr>
        <w:sdtContent>
          <w:r>
            <w:rPr>
              <w:rFonts w:ascii="Myriad Pro" w:eastAsia="SimSun" w:hAnsi="Myriad Pro" w:cs="Times New Roman"/>
              <w:color w:val="365F91"/>
              <w:sz w:val="26"/>
              <w:szCs w:val="26"/>
            </w:rPr>
            <w:t>Lump sum contracts </w:t>
          </w:r>
        </w:sdtContent>
      </w:sdt>
      <w:bookmarkEnd w:id="465"/>
      <w:bookmarkEnd w:id="466"/>
      <w:bookmarkEnd w:id="467"/>
      <w:bookmarkEnd w:id="468"/>
      <w:bookmarkEnd w:id="469"/>
      <w:bookmarkEnd w:id="470"/>
      <w:bookmarkEnd w:id="471"/>
    </w:p>
    <w:sdt>
      <w:sdtPr>
        <w:rPr>
          <w:rFonts w:eastAsia="Calibri" w:cstheme="minorHAnsi"/>
        </w:rPr>
        <w:id w:val="1559670861"/>
        <w:placeholder>
          <w:docPart w:val="75467FA20C324AD2972F37125EE7049A"/>
        </w:placeholder>
        <w:text/>
      </w:sdtPr>
      <w:sdtContent>
        <w:p w14:paraId="099B297C" w14:textId="77777777" w:rsidR="00445AD7" w:rsidRDefault="00445AD7">
          <w:pPr>
            <w:spacing w:after="200" w:line="276" w:lineRule="auto"/>
            <w:jc w:val="both"/>
            <w:divId w:val="168181415"/>
            <w:rPr>
              <w:rFonts w:eastAsia="Calibri" w:cstheme="minorHAnsi"/>
            </w:rPr>
          </w:pPr>
          <w:r>
            <w:rPr>
              <w:rFonts w:eastAsia="Calibri" w:cstheme="minorHAnsi"/>
            </w:rPr>
            <w:t>The financial proposal shall specify a total lump sum amount in USD, and payment terms around specific and measurable (qualitative and quantitative) deliverables (i.e. whether payments fall in instalments or upon completion of the entire contract). Payments are based upon output, i.e. upon delivery of the services specified in the TOR. In order to assist the requesting unit in the comparison of financial proposals, the financial proposal will include a breakdown of this lump sum amount.</w:t>
          </w:r>
        </w:p>
      </w:sdtContent>
    </w:sdt>
    <w:p w14:paraId="20933CE3" w14:textId="77777777" w:rsidR="00445AD7" w:rsidRDefault="00445AD7">
      <w:pPr>
        <w:keepNext/>
        <w:keepLines/>
        <w:spacing w:before="40" w:after="0" w:line="276" w:lineRule="auto"/>
        <w:outlineLvl w:val="1"/>
        <w:divId w:val="168181415"/>
        <w:rPr>
          <w:rFonts w:ascii="Myriad Pro" w:eastAsia="SimSun" w:hAnsi="Myriad Pro" w:cs="Times New Roman"/>
          <w:color w:val="365F91"/>
          <w:sz w:val="26"/>
          <w:szCs w:val="26"/>
          <w:lang w:val="bs-Latn-BA"/>
        </w:rPr>
      </w:pPr>
      <w:bookmarkStart w:id="472" w:name="_Toc179829099"/>
      <w:bookmarkStart w:id="473" w:name="_Toc180945796"/>
      <w:bookmarkStart w:id="474" w:name="_Toc180946569"/>
      <w:bookmarkStart w:id="475" w:name="_Toc180947388"/>
      <w:bookmarkStart w:id="476" w:name="_Toc181004144"/>
      <w:bookmarkStart w:id="477" w:name="_Toc181004284"/>
      <w:bookmarkStart w:id="478" w:name="_Toc183603923"/>
      <w:r>
        <w:rPr>
          <w:rFonts w:ascii="Segoe UI Symbol" w:eastAsia="SimSun" w:hAnsi="Segoe UI Symbol" w:cs="Segoe UI Symbol"/>
          <w:color w:val="365F91"/>
          <w:sz w:val="26"/>
          <w:szCs w:val="26"/>
        </w:rPr>
        <w:t>☐</w:t>
      </w:r>
      <w:r>
        <w:rPr>
          <w:rFonts w:ascii="Myriad Pro" w:eastAsia="SimSun" w:hAnsi="Myriad Pro" w:cs="Times New Roman"/>
          <w:color w:val="365F91"/>
          <w:sz w:val="26"/>
          <w:szCs w:val="26"/>
        </w:rPr>
        <w:t xml:space="preserve"> </w:t>
      </w:r>
      <w:sdt>
        <w:sdtPr>
          <w:rPr>
            <w:rFonts w:ascii="Myriad Pro" w:eastAsia="SimSun" w:hAnsi="Myriad Pro" w:cs="Times New Roman"/>
            <w:color w:val="365F91"/>
            <w:sz w:val="26"/>
            <w:szCs w:val="26"/>
          </w:rPr>
          <w:id w:val="1004939770"/>
          <w:lock w:val="contentLocked"/>
          <w:placeholder>
            <w:docPart w:val="75467FA20C324AD2972F37125EE7049A"/>
          </w:placeholder>
          <w:text/>
        </w:sdtPr>
        <w:sdtContent>
          <w:r>
            <w:rPr>
              <w:rFonts w:ascii="Myriad Pro" w:eastAsia="SimSun" w:hAnsi="Myriad Pro" w:cs="Times New Roman"/>
              <w:color w:val="365F91"/>
              <w:sz w:val="26"/>
              <w:szCs w:val="26"/>
            </w:rPr>
            <w:t>Contracts based on daily fee </w:t>
          </w:r>
        </w:sdtContent>
      </w:sdt>
      <w:bookmarkEnd w:id="472"/>
      <w:bookmarkEnd w:id="473"/>
      <w:bookmarkEnd w:id="474"/>
      <w:bookmarkEnd w:id="475"/>
      <w:bookmarkEnd w:id="476"/>
      <w:bookmarkEnd w:id="477"/>
      <w:bookmarkEnd w:id="478"/>
    </w:p>
    <w:sdt>
      <w:sdtPr>
        <w:rPr>
          <w:rFonts w:ascii="Myriad Pro" w:eastAsia="Calibri" w:hAnsi="Myriad Pro" w:cs="Times New Roman"/>
        </w:rPr>
        <w:id w:val="-1327889477"/>
        <w:placeholder>
          <w:docPart w:val="75467FA20C324AD2972F37125EE7049A"/>
        </w:placeholder>
      </w:sdtPr>
      <w:sdtContent>
        <w:p w14:paraId="4B9384D7" w14:textId="77777777" w:rsidR="00445AD7" w:rsidRDefault="00445AD7">
          <w:pPr>
            <w:spacing w:after="200" w:line="276" w:lineRule="auto"/>
            <w:divId w:val="168181415"/>
            <w:rPr>
              <w:rFonts w:eastAsia="Calibri" w:cstheme="minorHAnsi"/>
              <w:lang w:val="bs-Latn-BA"/>
            </w:rPr>
          </w:pPr>
          <w:r>
            <w:rPr>
              <w:rFonts w:eastAsia="Calibri" w:cstheme="minorHAnsi"/>
            </w:rPr>
            <w:t>The financial proposal will specify the daily fee, travel expenses and per diems quoted in separate line items, and payments are made to the Individual Consultant based on the number of days worked.</w:t>
          </w:r>
          <w:r>
            <w:rPr>
              <w:rFonts w:eastAsia="Calibri" w:cstheme="minorHAnsi"/>
              <w:lang w:val="bs-Latn-BA"/>
            </w:rPr>
            <w:t> </w:t>
          </w:r>
        </w:p>
        <w:p w14:paraId="755C04AB" w14:textId="77777777" w:rsidR="00445AD7" w:rsidRDefault="00445AD7">
          <w:pPr>
            <w:keepNext/>
            <w:keepLines/>
            <w:spacing w:before="40" w:after="0" w:line="276" w:lineRule="auto"/>
            <w:outlineLvl w:val="1"/>
            <w:divId w:val="168181415"/>
            <w:rPr>
              <w:rFonts w:ascii="Myriad Pro" w:eastAsia="SimSun" w:hAnsi="Myriad Pro" w:cs="Times New Roman"/>
              <w:color w:val="365F91"/>
              <w:sz w:val="26"/>
              <w:szCs w:val="26"/>
            </w:rPr>
          </w:pPr>
          <w:bookmarkStart w:id="479" w:name="_Toc179829100"/>
          <w:bookmarkStart w:id="480" w:name="_Toc180945797"/>
          <w:bookmarkStart w:id="481" w:name="_Toc180946570"/>
          <w:bookmarkStart w:id="482" w:name="_Toc180947389"/>
          <w:bookmarkStart w:id="483" w:name="_Toc181004145"/>
          <w:bookmarkStart w:id="484" w:name="_Toc181004285"/>
          <w:bookmarkStart w:id="485" w:name="_Toc183603924"/>
          <w:r>
            <w:rPr>
              <w:rFonts w:ascii="Myriad Pro" w:eastAsia="SimSun" w:hAnsi="Myriad Pro" w:cs="Times New Roman"/>
              <w:color w:val="365F91"/>
              <w:sz w:val="26"/>
              <w:szCs w:val="26"/>
            </w:rPr>
            <w:t>Travel</w:t>
          </w:r>
          <w:bookmarkEnd w:id="479"/>
          <w:bookmarkEnd w:id="480"/>
          <w:bookmarkEnd w:id="481"/>
          <w:bookmarkEnd w:id="482"/>
          <w:bookmarkEnd w:id="483"/>
          <w:bookmarkEnd w:id="484"/>
          <w:bookmarkEnd w:id="485"/>
        </w:p>
        <w:p w14:paraId="662C08C8" w14:textId="77777777" w:rsidR="00445AD7" w:rsidRDefault="00445AD7">
          <w:pPr>
            <w:spacing w:after="200" w:line="276" w:lineRule="auto"/>
            <w:divId w:val="168181415"/>
            <w:rPr>
              <w:rFonts w:eastAsia="Calibri" w:cstheme="minorHAnsi"/>
              <w:lang w:val="bs-Latn-BA"/>
            </w:rPr>
          </w:pPr>
          <w:r>
            <w:rPr>
              <w:rFonts w:eastAsia="Calibri" w:cstheme="minorHAnsi"/>
              <w:u w:val="single"/>
            </w:rPr>
            <w:t>All envisaged travel costs must be included in the financial proposal</w:t>
          </w:r>
          <w:r>
            <w:rPr>
              <w:rFonts w:eastAsia="Calibri" w:cstheme="minorHAnsi"/>
            </w:rPr>
            <w:t>. This includes all travel to join duty station/repatriation travel.  In general, UNDP does not accept travel costs exceeding those of an economy class ticket. Should the IC wish to travel on a higher class he/she should do so using their own resources.</w:t>
          </w:r>
          <w:r>
            <w:rPr>
              <w:rFonts w:eastAsia="Calibri" w:cstheme="minorHAnsi"/>
              <w:lang w:val="bs-Latn-BA"/>
            </w:rPr>
            <w:t> </w:t>
          </w:r>
        </w:p>
      </w:sdtContent>
    </w:sdt>
    <w:p w14:paraId="4259D9D1" w14:textId="77777777" w:rsidR="00445AD7" w:rsidRPr="008D773F" w:rsidRDefault="00445AD7">
      <w:pPr>
        <w:keepNext/>
        <w:keepLines/>
        <w:spacing w:before="240" w:after="0" w:line="276" w:lineRule="auto"/>
        <w:outlineLvl w:val="0"/>
        <w:divId w:val="168181415"/>
        <w:rPr>
          <w:rFonts w:ascii="Myriad Pro" w:eastAsia="SimSun" w:hAnsi="Myriad Pro" w:cs="Times New Roman"/>
          <w:color w:val="365F91"/>
          <w:sz w:val="32"/>
          <w:szCs w:val="32"/>
        </w:rPr>
      </w:pPr>
      <w:bookmarkStart w:id="486" w:name="_Toc179829101"/>
      <w:bookmarkStart w:id="487" w:name="_Toc180945798"/>
      <w:bookmarkStart w:id="488" w:name="_Toc180946571"/>
      <w:bookmarkStart w:id="489" w:name="_Toc180947390"/>
      <w:bookmarkStart w:id="490" w:name="_Toc181004146"/>
      <w:bookmarkStart w:id="491" w:name="_Toc181004286"/>
      <w:bookmarkStart w:id="492" w:name="_Toc183603925"/>
      <w:r w:rsidRPr="008D773F">
        <w:rPr>
          <w:rFonts w:ascii="Myriad Pro" w:eastAsia="SimSun" w:hAnsi="Myriad Pro" w:cs="Times New Roman"/>
          <w:color w:val="365F91"/>
          <w:sz w:val="32"/>
          <w:szCs w:val="32"/>
        </w:rPr>
        <w:t>Evaluation</w:t>
      </w:r>
      <w:bookmarkEnd w:id="486"/>
      <w:bookmarkEnd w:id="487"/>
      <w:bookmarkEnd w:id="488"/>
      <w:bookmarkEnd w:id="489"/>
      <w:bookmarkEnd w:id="490"/>
      <w:bookmarkEnd w:id="491"/>
      <w:bookmarkEnd w:id="492"/>
    </w:p>
    <w:p w14:paraId="0C05F5C1" w14:textId="77777777" w:rsidR="00445AD7" w:rsidRDefault="00445AD7">
      <w:pPr>
        <w:keepNext/>
        <w:keepLines/>
        <w:spacing w:before="40" w:after="0" w:line="276" w:lineRule="auto"/>
        <w:outlineLvl w:val="1"/>
        <w:divId w:val="168181415"/>
        <w:rPr>
          <w:rFonts w:ascii="Myriad Pro" w:eastAsia="SimSun" w:hAnsi="Myriad Pro" w:cs="Times New Roman"/>
          <w:color w:val="365F91"/>
          <w:sz w:val="26"/>
          <w:szCs w:val="26"/>
        </w:rPr>
      </w:pPr>
      <w:bookmarkStart w:id="493" w:name="_Toc179829102"/>
      <w:bookmarkStart w:id="494" w:name="_Toc180945799"/>
      <w:bookmarkStart w:id="495" w:name="_Toc180946572"/>
      <w:bookmarkStart w:id="496" w:name="_Toc180947391"/>
      <w:bookmarkStart w:id="497" w:name="_Toc181004147"/>
      <w:bookmarkStart w:id="498" w:name="_Toc181004287"/>
      <w:bookmarkStart w:id="499" w:name="_Toc183603926"/>
      <w:r>
        <w:rPr>
          <w:rFonts w:ascii="Segoe UI Symbol" w:eastAsia="SimSun" w:hAnsi="Segoe UI Symbol" w:cs="Segoe UI Symbol"/>
          <w:color w:val="365F91"/>
          <w:sz w:val="26"/>
          <w:szCs w:val="26"/>
        </w:rPr>
        <w:t>☒</w:t>
      </w:r>
      <w:r>
        <w:rPr>
          <w:rFonts w:ascii="Myriad Pro" w:eastAsia="SimSun" w:hAnsi="Myriad Pro" w:cs="Times New Roman"/>
          <w:color w:val="365F91"/>
          <w:sz w:val="26"/>
          <w:szCs w:val="26"/>
        </w:rPr>
        <w:t xml:space="preserve"> </w:t>
      </w:r>
      <w:sdt>
        <w:sdtPr>
          <w:rPr>
            <w:rFonts w:ascii="Myriad Pro" w:eastAsia="SimSun" w:hAnsi="Myriad Pro" w:cs="Times New Roman"/>
            <w:color w:val="365F91"/>
            <w:sz w:val="26"/>
            <w:szCs w:val="26"/>
          </w:rPr>
          <w:id w:val="-1792355194"/>
          <w:lock w:val="contentLocked"/>
          <w:placeholder>
            <w:docPart w:val="75467FA20C324AD2972F37125EE7049A"/>
          </w:placeholder>
          <w:text/>
        </w:sdtPr>
        <w:sdtContent>
          <w:r>
            <w:rPr>
              <w:rFonts w:ascii="Myriad Pro" w:eastAsia="SimSun" w:hAnsi="Myriad Pro" w:cs="Times New Roman"/>
              <w:color w:val="365F91"/>
              <w:sz w:val="26"/>
              <w:szCs w:val="26"/>
            </w:rPr>
            <w:t>Best value for Money</w:t>
          </w:r>
        </w:sdtContent>
      </w:sdt>
      <w:bookmarkEnd w:id="493"/>
      <w:bookmarkEnd w:id="494"/>
      <w:bookmarkEnd w:id="495"/>
      <w:bookmarkEnd w:id="496"/>
      <w:bookmarkEnd w:id="497"/>
      <w:bookmarkEnd w:id="498"/>
      <w:bookmarkEnd w:id="499"/>
    </w:p>
    <w:sdt>
      <w:sdtPr>
        <w:rPr>
          <w:rFonts w:ascii="Myriad Pro" w:eastAsia="Calibri" w:hAnsi="Myriad Pro" w:cs="Times New Roman"/>
        </w:rPr>
        <w:id w:val="-531116813"/>
        <w:lock w:val="contentLocked"/>
        <w:placeholder>
          <w:docPart w:val="75467FA20C324AD2972F37125EE7049A"/>
        </w:placeholder>
      </w:sdtPr>
      <w:sdtContent>
        <w:p w14:paraId="5BB1A3E2" w14:textId="77777777" w:rsidR="00445AD7" w:rsidRDefault="00445AD7">
          <w:pPr>
            <w:spacing w:after="200" w:line="276" w:lineRule="auto"/>
            <w:divId w:val="168181415"/>
            <w:rPr>
              <w:rFonts w:ascii="Myriad Pro" w:eastAsia="Calibri" w:hAnsi="Myriad Pro" w:cs="Times New Roman"/>
            </w:rPr>
          </w:pPr>
          <w:r>
            <w:rPr>
              <w:rFonts w:ascii="Myriad Pro" w:eastAsia="Calibri" w:hAnsi="Myriad Pro" w:cs="Times New Roman"/>
            </w:rPr>
            <w:t xml:space="preserve">When using this weighted scoring method, the award of the contract should be made to the individual consultant whose offer has been evaluated and determined as: </w:t>
          </w:r>
        </w:p>
        <w:p w14:paraId="48E90CD6" w14:textId="77777777" w:rsidR="00445AD7" w:rsidRDefault="00445AD7">
          <w:pPr>
            <w:numPr>
              <w:ilvl w:val="0"/>
              <w:numId w:val="37"/>
            </w:numPr>
            <w:spacing w:after="0" w:line="276" w:lineRule="auto"/>
            <w:contextualSpacing/>
            <w:divId w:val="168181415"/>
            <w:rPr>
              <w:rFonts w:ascii="Myriad Pro" w:eastAsia="Calibri" w:hAnsi="Myriad Pro" w:cs="Times New Roman"/>
            </w:rPr>
          </w:pPr>
          <w:r>
            <w:rPr>
              <w:rFonts w:ascii="Myriad Pro" w:eastAsia="Calibri" w:hAnsi="Myriad Pro" w:cs="Times New Roman"/>
            </w:rPr>
            <w:t xml:space="preserve">responsive/compliant/acceptable, and </w:t>
          </w:r>
        </w:p>
        <w:p w14:paraId="2F9E519F" w14:textId="77777777" w:rsidR="00445AD7" w:rsidRDefault="00445AD7">
          <w:pPr>
            <w:numPr>
              <w:ilvl w:val="0"/>
              <w:numId w:val="37"/>
            </w:numPr>
            <w:spacing w:after="0" w:line="276" w:lineRule="auto"/>
            <w:contextualSpacing/>
            <w:divId w:val="168181415"/>
            <w:rPr>
              <w:rFonts w:ascii="Myriad Pro" w:eastAsia="Calibri" w:hAnsi="Myriad Pro" w:cs="Times New Roman"/>
            </w:rPr>
          </w:pPr>
          <w:r>
            <w:rPr>
              <w:rFonts w:ascii="Myriad Pro" w:eastAsia="Calibri" w:hAnsi="Myriad Pro" w:cs="Times New Roman"/>
            </w:rPr>
            <w:t>having received the highest score out of a pre-determined set of weighted technical and financial criteria specific to the solicitation.</w:t>
          </w:r>
        </w:p>
      </w:sdtContent>
    </w:sdt>
    <w:tbl>
      <w:tblPr>
        <w:tblStyle w:val="TableGrid"/>
        <w:tblW w:w="0" w:type="auto"/>
        <w:tblInd w:w="0" w:type="dxa"/>
        <w:tblLook w:val="04A0" w:firstRow="1" w:lastRow="0" w:firstColumn="1" w:lastColumn="0" w:noHBand="0" w:noVBand="1"/>
      </w:tblPr>
      <w:tblGrid>
        <w:gridCol w:w="3221"/>
        <w:gridCol w:w="5795"/>
      </w:tblGrid>
      <w:sdt>
        <w:sdtPr>
          <w:rPr>
            <w:rFonts w:ascii="Myriad Pro" w:eastAsia="Calibri" w:hAnsi="Myriad Pro"/>
            <w:kern w:val="2"/>
            <w:lang w:val="hr-HR"/>
            <w14:ligatures w14:val="standardContextual"/>
          </w:rPr>
          <w:id w:val="-379169773"/>
          <w:placeholder>
            <w:docPart w:val="75467FA20C324AD2972F37125EE7049A"/>
          </w:placeholder>
        </w:sdtPr>
        <w:sdtContent>
          <w:tr w:rsidR="00445AD7" w14:paraId="21F204AF" w14:textId="77777777" w:rsidTr="00445AD7">
            <w:tc>
              <w:tcPr>
                <w:tcW w:w="3397" w:type="dxa"/>
                <w:tcBorders>
                  <w:top w:val="single" w:sz="4" w:space="0" w:color="auto"/>
                  <w:left w:val="single" w:sz="4" w:space="0" w:color="auto"/>
                  <w:bottom w:val="single" w:sz="4" w:space="0" w:color="auto"/>
                  <w:right w:val="single" w:sz="4" w:space="0" w:color="auto"/>
                </w:tcBorders>
                <w:hideMark/>
              </w:tcPr>
              <w:sdt>
                <w:sdtPr>
                  <w:rPr>
                    <w:rFonts w:ascii="Myriad Pro" w:hAnsi="Myriad Pro"/>
                    <w:lang w:val="hr-HR"/>
                  </w:rPr>
                  <w:id w:val="1552502990"/>
                  <w:lock w:val="contentLocked"/>
                  <w:placeholder>
                    <w:docPart w:val="75467FA20C324AD2972F37125EE7049A"/>
                  </w:placeholder>
                  <w:text/>
                </w:sdtPr>
                <w:sdtContent>
                  <w:p w14:paraId="67AE1F78" w14:textId="77777777" w:rsidR="00445AD7" w:rsidRDefault="00445AD7">
                    <w:pPr>
                      <w:spacing w:after="200" w:line="276" w:lineRule="auto"/>
                      <w:rPr>
                        <w:rFonts w:ascii="Myriad Pro" w:hAnsi="Myriad Pro"/>
                        <w:lang w:val="hr-HR"/>
                      </w:rPr>
                    </w:pPr>
                    <w:r>
                      <w:rPr>
                        <w:rFonts w:ascii="Myriad Pro" w:hAnsi="Myriad Pro"/>
                        <w:lang w:val="hr-HR"/>
                      </w:rPr>
                      <w:t>Technical evaluation percentage:</w:t>
                    </w:r>
                  </w:p>
                </w:sdtContent>
              </w:sdt>
            </w:tc>
            <w:sdt>
              <w:sdtPr>
                <w:rPr>
                  <w:rFonts w:ascii="Myriad Pro" w:eastAsia="Calibri" w:hAnsi="Myriad Pro"/>
                  <w:lang w:val="hr-HR"/>
                </w:rPr>
                <w:id w:val="938259630"/>
                <w:placeholder>
                  <w:docPart w:val="A4C0994CB3B741A88A79E9FB632EAD57"/>
                </w:placeholder>
                <w:text/>
              </w:sdtPr>
              <w:sdtContent>
                <w:tc>
                  <w:tcPr>
                    <w:tcW w:w="6299" w:type="dxa"/>
                    <w:tcBorders>
                      <w:top w:val="single" w:sz="4" w:space="0" w:color="auto"/>
                      <w:left w:val="single" w:sz="4" w:space="0" w:color="auto"/>
                      <w:bottom w:val="single" w:sz="4" w:space="0" w:color="auto"/>
                      <w:right w:val="single" w:sz="4" w:space="0" w:color="auto"/>
                    </w:tcBorders>
                    <w:hideMark/>
                  </w:tcPr>
                  <w:p w14:paraId="1DFA2F37" w14:textId="77777777" w:rsidR="00445AD7" w:rsidRDefault="00445AD7">
                    <w:pPr>
                      <w:spacing w:after="200" w:line="276" w:lineRule="auto"/>
                      <w:rPr>
                        <w:rFonts w:ascii="Myriad Pro" w:eastAsia="Calibri" w:hAnsi="Myriad Pro"/>
                        <w:lang w:val="hr-HR"/>
                      </w:rPr>
                    </w:pPr>
                    <w:r>
                      <w:rPr>
                        <w:rFonts w:ascii="Myriad Pro" w:eastAsia="Calibri" w:hAnsi="Myriad Pro"/>
                        <w:lang w:val="hr-HR"/>
                      </w:rPr>
                      <w:t>70</w:t>
                    </w:r>
                  </w:p>
                </w:tc>
              </w:sdtContent>
            </w:sdt>
          </w:tr>
        </w:sdtContent>
      </w:sdt>
      <w:sdt>
        <w:sdtPr>
          <w:rPr>
            <w:rFonts w:ascii="Myriad Pro" w:eastAsia="Calibri" w:hAnsi="Myriad Pro"/>
            <w:kern w:val="2"/>
            <w:lang w:val="hr-HR"/>
            <w14:ligatures w14:val="standardContextual"/>
          </w:rPr>
          <w:id w:val="-2008433960"/>
          <w:placeholder>
            <w:docPart w:val="75467FA20C324AD2972F37125EE7049A"/>
          </w:placeholder>
        </w:sdtPr>
        <w:sdtContent>
          <w:tr w:rsidR="00445AD7" w14:paraId="45B6AA7E" w14:textId="77777777" w:rsidTr="00445AD7">
            <w:tc>
              <w:tcPr>
                <w:tcW w:w="3397" w:type="dxa"/>
                <w:tcBorders>
                  <w:top w:val="single" w:sz="4" w:space="0" w:color="auto"/>
                  <w:left w:val="single" w:sz="4" w:space="0" w:color="auto"/>
                  <w:bottom w:val="single" w:sz="4" w:space="0" w:color="auto"/>
                  <w:right w:val="single" w:sz="4" w:space="0" w:color="auto"/>
                </w:tcBorders>
                <w:hideMark/>
              </w:tcPr>
              <w:sdt>
                <w:sdtPr>
                  <w:rPr>
                    <w:rFonts w:ascii="Myriad Pro" w:hAnsi="Myriad Pro"/>
                    <w:lang w:val="hr-HR"/>
                  </w:rPr>
                  <w:id w:val="306525132"/>
                  <w:lock w:val="contentLocked"/>
                  <w:placeholder>
                    <w:docPart w:val="75467FA20C324AD2972F37125EE7049A"/>
                  </w:placeholder>
                  <w:text/>
                </w:sdtPr>
                <w:sdtContent>
                  <w:p w14:paraId="5CAA6DC9" w14:textId="77777777" w:rsidR="00445AD7" w:rsidRDefault="00445AD7">
                    <w:pPr>
                      <w:spacing w:after="200" w:line="276" w:lineRule="auto"/>
                      <w:rPr>
                        <w:rFonts w:ascii="Myriad Pro" w:hAnsi="Myriad Pro"/>
                        <w:lang w:val="hr-HR"/>
                      </w:rPr>
                    </w:pPr>
                    <w:r>
                      <w:rPr>
                        <w:rFonts w:ascii="Myriad Pro" w:hAnsi="Myriad Pro"/>
                        <w:lang w:val="hr-HR"/>
                      </w:rPr>
                      <w:t>Financial evaluation percentage:</w:t>
                    </w:r>
                  </w:p>
                </w:sdtContent>
              </w:sdt>
            </w:tc>
            <w:sdt>
              <w:sdtPr>
                <w:rPr>
                  <w:rFonts w:ascii="Myriad Pro" w:eastAsia="Calibri" w:hAnsi="Myriad Pro"/>
                  <w:lang w:val="hr-HR"/>
                </w:rPr>
                <w:id w:val="1412738384"/>
                <w:placeholder>
                  <w:docPart w:val="946A9173B0BE4F018480668D724D3121"/>
                </w:placeholder>
                <w:text/>
              </w:sdtPr>
              <w:sdtContent>
                <w:tc>
                  <w:tcPr>
                    <w:tcW w:w="6299" w:type="dxa"/>
                    <w:tcBorders>
                      <w:top w:val="single" w:sz="4" w:space="0" w:color="auto"/>
                      <w:left w:val="single" w:sz="4" w:space="0" w:color="auto"/>
                      <w:bottom w:val="single" w:sz="4" w:space="0" w:color="auto"/>
                      <w:right w:val="single" w:sz="4" w:space="0" w:color="auto"/>
                    </w:tcBorders>
                    <w:hideMark/>
                  </w:tcPr>
                  <w:p w14:paraId="1142AB6A" w14:textId="77777777" w:rsidR="00445AD7" w:rsidRDefault="00445AD7">
                    <w:pPr>
                      <w:spacing w:after="200" w:line="276" w:lineRule="auto"/>
                      <w:rPr>
                        <w:rFonts w:ascii="Myriad Pro" w:eastAsia="Calibri" w:hAnsi="Myriad Pro"/>
                        <w:lang w:val="hr-HR"/>
                      </w:rPr>
                    </w:pPr>
                    <w:r>
                      <w:rPr>
                        <w:rFonts w:ascii="Myriad Pro" w:eastAsia="Calibri" w:hAnsi="Myriad Pro"/>
                        <w:lang w:val="hr-HR"/>
                      </w:rPr>
                      <w:t>30</w:t>
                    </w:r>
                  </w:p>
                </w:tc>
              </w:sdtContent>
            </w:sdt>
          </w:tr>
        </w:sdtContent>
      </w:sdt>
    </w:tbl>
    <w:sdt>
      <w:sdtPr>
        <w:rPr>
          <w:rFonts w:ascii="Myriad Pro" w:eastAsia="Calibri" w:hAnsi="Myriad Pro" w:cs="Times New Roman"/>
          <w:lang w:val="hr-HR"/>
        </w:rPr>
        <w:id w:val="-1568637803"/>
        <w:lock w:val="contentLocked"/>
        <w:placeholder>
          <w:docPart w:val="75467FA20C324AD2972F37125EE7049A"/>
        </w:placeholder>
      </w:sdtPr>
      <w:sdtContent>
        <w:p w14:paraId="0BB78B54" w14:textId="77777777" w:rsidR="00445AD7" w:rsidRDefault="00445AD7">
          <w:pPr>
            <w:spacing w:after="200" w:line="276" w:lineRule="auto"/>
            <w:divId w:val="168181415"/>
            <w:rPr>
              <w:rFonts w:ascii="Myriad Pro" w:eastAsia="Calibri" w:hAnsi="Myriad Pro" w:cs="Times New Roman"/>
              <w:lang w:val="hr-HR"/>
            </w:rPr>
          </w:pPr>
          <w:r>
            <w:rPr>
              <w:rFonts w:ascii="Myriad Pro" w:eastAsia="Calibri" w:hAnsi="Myriad Pro" w:cs="Times New Roman"/>
              <w:lang w:val="hr-HR"/>
            </w:rPr>
            <w:t>The financial proposal should account for at least 30% of the total score</w:t>
          </w:r>
        </w:p>
      </w:sdtContent>
    </w:sdt>
    <w:p w14:paraId="1B68CA0B" w14:textId="77777777" w:rsidR="00445AD7" w:rsidRDefault="00445AD7">
      <w:pPr>
        <w:keepNext/>
        <w:keepLines/>
        <w:spacing w:before="40" w:after="0" w:line="276" w:lineRule="auto"/>
        <w:outlineLvl w:val="1"/>
        <w:divId w:val="168181415"/>
        <w:rPr>
          <w:rFonts w:ascii="Myriad Pro" w:eastAsia="SimSun" w:hAnsi="Myriad Pro" w:cs="Times New Roman"/>
          <w:color w:val="365F91"/>
          <w:sz w:val="26"/>
          <w:szCs w:val="26"/>
        </w:rPr>
      </w:pPr>
      <w:bookmarkStart w:id="500" w:name="_Toc179829103"/>
      <w:bookmarkStart w:id="501" w:name="_Toc180945800"/>
      <w:bookmarkStart w:id="502" w:name="_Toc180946573"/>
      <w:bookmarkStart w:id="503" w:name="_Toc180947392"/>
      <w:bookmarkStart w:id="504" w:name="_Toc181004148"/>
      <w:bookmarkStart w:id="505" w:name="_Toc181004288"/>
      <w:bookmarkStart w:id="506" w:name="_Toc183603927"/>
      <w:r>
        <w:rPr>
          <w:rFonts w:ascii="Segoe UI Symbol" w:eastAsia="SimSun" w:hAnsi="Segoe UI Symbol" w:cs="Segoe UI Symbol"/>
          <w:color w:val="365F91"/>
          <w:sz w:val="26"/>
          <w:szCs w:val="26"/>
        </w:rPr>
        <w:t>☐</w:t>
      </w:r>
      <w:r>
        <w:rPr>
          <w:rFonts w:ascii="Myriad Pro" w:eastAsia="SimSun" w:hAnsi="Myriad Pro" w:cs="Times New Roman"/>
          <w:color w:val="365F91"/>
          <w:sz w:val="26"/>
          <w:szCs w:val="26"/>
        </w:rPr>
        <w:t xml:space="preserve"> </w:t>
      </w:r>
      <w:sdt>
        <w:sdtPr>
          <w:id w:val="-485558150"/>
          <w:placeholder>
            <w:docPart w:val="75467FA20C324AD2972F37125EE7049A"/>
          </w:placeholder>
        </w:sdtPr>
        <w:sdtContent>
          <w:sdt>
            <w:sdtPr>
              <w:id w:val="-137573034"/>
              <w:placeholder>
                <w:docPart w:val="75467FA20C324AD2972F37125EE7049A"/>
              </w:placeholder>
            </w:sdtPr>
            <w:sdtContent>
              <w:sdt>
                <w:sdtPr>
                  <w:rPr>
                    <w:rFonts w:ascii="Myriad Pro" w:eastAsia="SimSun" w:hAnsi="Myriad Pro" w:cs="Times New Roman"/>
                    <w:color w:val="365F91"/>
                    <w:sz w:val="26"/>
                    <w:szCs w:val="26"/>
                  </w:rPr>
                  <w:id w:val="-924730829"/>
                  <w:lock w:val="contentLocked"/>
                  <w:placeholder>
                    <w:docPart w:val="75467FA20C324AD2972F37125EE7049A"/>
                  </w:placeholder>
                  <w:text/>
                </w:sdtPr>
                <w:sdtContent>
                  <w:r>
                    <w:rPr>
                      <w:rFonts w:ascii="Myriad Pro" w:eastAsia="SimSun" w:hAnsi="Myriad Pro" w:cs="Times New Roman"/>
                      <w:color w:val="365F91"/>
                      <w:sz w:val="26"/>
                      <w:szCs w:val="26"/>
                    </w:rPr>
                    <w:t>Lowest evaluated offer</w:t>
                  </w:r>
                </w:sdtContent>
              </w:sdt>
            </w:sdtContent>
          </w:sdt>
        </w:sdtContent>
      </w:sdt>
      <w:bookmarkEnd w:id="500"/>
      <w:bookmarkEnd w:id="501"/>
      <w:bookmarkEnd w:id="502"/>
      <w:bookmarkEnd w:id="503"/>
      <w:bookmarkEnd w:id="504"/>
      <w:bookmarkEnd w:id="505"/>
      <w:bookmarkEnd w:id="506"/>
    </w:p>
    <w:p w14:paraId="1E1BC823" w14:textId="77777777" w:rsidR="00445AD7" w:rsidRDefault="00445AD7">
      <w:pPr>
        <w:spacing w:after="200" w:line="276" w:lineRule="auto"/>
        <w:divId w:val="168181415"/>
        <w:rPr>
          <w:rFonts w:eastAsia="Calibri" w:cstheme="minorHAnsi"/>
        </w:rPr>
      </w:pPr>
      <w:r>
        <w:rPr>
          <w:rFonts w:eastAsia="Calibri" w:cstheme="minorHAnsi"/>
        </w:rPr>
        <w:t xml:space="preserve">When using this method, the award of a contract should be made to the individual consultant whose offer has been evaluated and determined as both: </w:t>
      </w:r>
    </w:p>
    <w:p w14:paraId="2AD9ACC6" w14:textId="77777777" w:rsidR="00445AD7" w:rsidRDefault="00445AD7">
      <w:pPr>
        <w:numPr>
          <w:ilvl w:val="0"/>
          <w:numId w:val="38"/>
        </w:numPr>
        <w:spacing w:after="0" w:line="276" w:lineRule="auto"/>
        <w:contextualSpacing/>
        <w:divId w:val="168181415"/>
        <w:rPr>
          <w:rFonts w:eastAsia="Calibri" w:cstheme="minorHAnsi"/>
        </w:rPr>
      </w:pPr>
      <w:r>
        <w:rPr>
          <w:rFonts w:eastAsia="Calibri" w:cstheme="minorHAnsi"/>
        </w:rPr>
        <w:t xml:space="preserve">responsive/compliant/acceptable, and </w:t>
      </w:r>
    </w:p>
    <w:p w14:paraId="7BC5FB65" w14:textId="77777777" w:rsidR="00445AD7" w:rsidRDefault="00445AD7">
      <w:pPr>
        <w:numPr>
          <w:ilvl w:val="0"/>
          <w:numId w:val="38"/>
        </w:numPr>
        <w:spacing w:after="0" w:line="276" w:lineRule="auto"/>
        <w:contextualSpacing/>
        <w:divId w:val="168181415"/>
        <w:rPr>
          <w:rFonts w:eastAsia="Calibri" w:cstheme="minorHAnsi"/>
        </w:rPr>
      </w:pPr>
      <w:r>
        <w:rPr>
          <w:rFonts w:eastAsia="Calibri" w:cstheme="minorHAnsi"/>
        </w:rPr>
        <w:t>offering the lowest price/cost</w:t>
      </w:r>
    </w:p>
    <w:p w14:paraId="754A5F3A" w14:textId="77777777" w:rsidR="00445AD7" w:rsidRDefault="00445AD7">
      <w:pPr>
        <w:spacing w:after="0" w:line="276" w:lineRule="auto"/>
        <w:ind w:left="720"/>
        <w:contextualSpacing/>
        <w:divId w:val="168181415"/>
        <w:rPr>
          <w:rFonts w:ascii="Myriad Pro" w:eastAsia="Calibri" w:hAnsi="Myriad Pro" w:cs="Times New Roman"/>
        </w:rPr>
      </w:pPr>
    </w:p>
    <w:bookmarkStart w:id="507" w:name="_Toc181004289" w:displacedByCustomXml="next"/>
    <w:bookmarkStart w:id="508" w:name="_Toc181004149" w:displacedByCustomXml="next"/>
    <w:bookmarkStart w:id="509" w:name="_Toc180947393" w:displacedByCustomXml="next"/>
    <w:bookmarkStart w:id="510" w:name="_Toc180946574" w:displacedByCustomXml="next"/>
    <w:bookmarkStart w:id="511" w:name="_Toc180945801" w:displacedByCustomXml="next"/>
    <w:bookmarkStart w:id="512" w:name="_Toc179829104" w:displacedByCustomXml="next"/>
    <w:bookmarkStart w:id="513" w:name="_Toc183603928" w:displacedByCustomXml="next"/>
    <w:sdt>
      <w:sdtPr>
        <w:rPr>
          <w:rFonts w:ascii="Myriad Pro" w:eastAsia="SimSun" w:hAnsi="Myriad Pro" w:cs="Times New Roman"/>
          <w:color w:val="365F91"/>
          <w:sz w:val="26"/>
          <w:szCs w:val="26"/>
        </w:rPr>
        <w:id w:val="-911230945"/>
        <w:lock w:val="contentLocked"/>
        <w:placeholder>
          <w:docPart w:val="75467FA20C324AD2972F37125EE7049A"/>
        </w:placeholder>
      </w:sdtPr>
      <w:sdtContent>
        <w:p w14:paraId="413438EB" w14:textId="77777777" w:rsidR="00445AD7" w:rsidRDefault="00445AD7">
          <w:pPr>
            <w:keepNext/>
            <w:keepLines/>
            <w:spacing w:before="240" w:after="0" w:line="276" w:lineRule="auto"/>
            <w:outlineLvl w:val="0"/>
            <w:divId w:val="168181415"/>
            <w:rPr>
              <w:rFonts w:ascii="Myriad Pro" w:eastAsia="SimSun" w:hAnsi="Myriad Pro" w:cs="Times New Roman"/>
              <w:color w:val="365F91"/>
              <w:sz w:val="32"/>
              <w:szCs w:val="32"/>
              <w:lang w:val="hr-HR"/>
            </w:rPr>
          </w:pPr>
          <w:r>
            <w:rPr>
              <w:rFonts w:ascii="Myriad Pro" w:eastAsia="SimSun" w:hAnsi="Myriad Pro" w:cs="Times New Roman"/>
              <w:color w:val="365F91"/>
              <w:sz w:val="32"/>
              <w:szCs w:val="32"/>
              <w:lang w:val="hr-HR"/>
            </w:rPr>
            <w:t>Technical Evaluation Criteria</w:t>
          </w:r>
          <w:bookmarkEnd w:id="513"/>
          <w:bookmarkEnd w:id="512"/>
          <w:bookmarkEnd w:id="511"/>
          <w:bookmarkEnd w:id="510"/>
          <w:bookmarkEnd w:id="509"/>
          <w:bookmarkEnd w:id="508"/>
          <w:bookmarkEnd w:id="507"/>
        </w:p>
        <w:p w14:paraId="0B786B29" w14:textId="77777777" w:rsidR="00445AD7" w:rsidRDefault="00445AD7">
          <w:pPr>
            <w:keepNext/>
            <w:keepLines/>
            <w:spacing w:before="40" w:after="0" w:line="276" w:lineRule="auto"/>
            <w:outlineLvl w:val="1"/>
            <w:divId w:val="168181415"/>
            <w:rPr>
              <w:rFonts w:ascii="Myriad Pro" w:eastAsia="SimSun" w:hAnsi="Myriad Pro" w:cs="Times New Roman"/>
              <w:color w:val="365F91"/>
              <w:sz w:val="26"/>
              <w:szCs w:val="26"/>
            </w:rPr>
          </w:pPr>
          <w:bookmarkStart w:id="514" w:name="_Toc183603929"/>
          <w:bookmarkStart w:id="515" w:name="_Toc179829105"/>
          <w:bookmarkStart w:id="516" w:name="_Toc180945802"/>
          <w:bookmarkStart w:id="517" w:name="_Toc180946575"/>
          <w:bookmarkStart w:id="518" w:name="_Toc180947394"/>
          <w:bookmarkStart w:id="519" w:name="_Toc181004150"/>
          <w:bookmarkStart w:id="520" w:name="_Toc181004290"/>
          <w:r>
            <w:rPr>
              <w:rFonts w:ascii="Myriad Pro" w:eastAsia="SimSun" w:hAnsi="Myriad Pro" w:cs="Times New Roman"/>
              <w:color w:val="365F91"/>
              <w:sz w:val="26"/>
              <w:szCs w:val="26"/>
            </w:rPr>
            <w:t>Evaluation will be conducted through:</w:t>
          </w:r>
        </w:p>
        <w:bookmarkEnd w:id="520" w:displacedByCustomXml="next"/>
        <w:bookmarkEnd w:id="519" w:displacedByCustomXml="next"/>
        <w:bookmarkEnd w:id="518" w:displacedByCustomXml="next"/>
        <w:bookmarkEnd w:id="517" w:displacedByCustomXml="next"/>
        <w:bookmarkEnd w:id="516" w:displacedByCustomXml="next"/>
        <w:bookmarkEnd w:id="515" w:displacedByCustomXml="next"/>
      </w:sdtContent>
    </w:sdt>
    <w:bookmarkEnd w:id="514" w:displacedByCustomXml="prev"/>
    <w:tbl>
      <w:tblPr>
        <w:tblStyle w:val="TableGrid"/>
        <w:tblW w:w="0" w:type="auto"/>
        <w:tblInd w:w="0" w:type="dxa"/>
        <w:tblLook w:val="04A0" w:firstRow="1" w:lastRow="0" w:firstColumn="1" w:lastColumn="0" w:noHBand="0" w:noVBand="1"/>
      </w:tblPr>
      <w:tblGrid>
        <w:gridCol w:w="1521"/>
        <w:gridCol w:w="7495"/>
      </w:tblGrid>
      <w:sdt>
        <w:sdtPr>
          <w:rPr>
            <w:rFonts w:ascii="Myriad Pro" w:eastAsia="Calibri" w:hAnsi="Myriad Pro"/>
            <w:kern w:val="2"/>
            <w14:ligatures w14:val="standardContextual"/>
          </w:rPr>
          <w:id w:val="-1113671407"/>
          <w:placeholder>
            <w:docPart w:val="75467FA20C324AD2972F37125EE7049A"/>
          </w:placeholder>
        </w:sdtPr>
        <w:sdtContent>
          <w:tr w:rsidR="00445AD7" w14:paraId="36FB9EED" w14:textId="77777777" w:rsidTr="00445AD7">
            <w:trPr>
              <w:trHeight w:val="454"/>
            </w:trPr>
            <w:tc>
              <w:tcPr>
                <w:tcW w:w="1555" w:type="dxa"/>
                <w:tcBorders>
                  <w:top w:val="single" w:sz="4" w:space="0" w:color="auto"/>
                  <w:left w:val="single" w:sz="4" w:space="0" w:color="auto"/>
                  <w:bottom w:val="single" w:sz="4" w:space="0" w:color="auto"/>
                  <w:right w:val="single" w:sz="4" w:space="0" w:color="auto"/>
                </w:tcBorders>
                <w:vAlign w:val="center"/>
                <w:hideMark/>
              </w:tcPr>
              <w:sdt>
                <w:sdtPr>
                  <w:rPr>
                    <w:rFonts w:ascii="Myriad Pro" w:hAnsi="Myriad Pro"/>
                  </w:rPr>
                  <w:id w:val="1526059096"/>
                  <w:lock w:val="contentLocked"/>
                  <w:placeholder>
                    <w:docPart w:val="75467FA20C324AD2972F37125EE7049A"/>
                  </w:placeholder>
                  <w:text/>
                </w:sdtPr>
                <w:sdtContent>
                  <w:p w14:paraId="25B3CAEE" w14:textId="77777777" w:rsidR="00445AD7" w:rsidRDefault="00445AD7">
                    <w:pPr>
                      <w:spacing w:line="276" w:lineRule="auto"/>
                      <w:rPr>
                        <w:rFonts w:ascii="Myriad Pro" w:hAnsi="Myriad Pro"/>
                      </w:rPr>
                    </w:pPr>
                    <w:r>
                      <w:rPr>
                        <w:rFonts w:ascii="Myriad Pro" w:hAnsi="Myriad Pro"/>
                      </w:rPr>
                      <w:t>Interview:</w:t>
                    </w:r>
                  </w:p>
                </w:sdtContent>
              </w:sdt>
            </w:tc>
            <w:sdt>
              <w:sdtPr>
                <w:rPr>
                  <w:rFonts w:ascii="Myriad Pro" w:eastAsia="Calibri" w:hAnsi="Myriad Pro"/>
                </w:rPr>
                <w:id w:val="1364629249"/>
                <w14:checkbox>
                  <w14:checked w14:val="1"/>
                  <w14:checkedState w14:val="2612" w14:font="MS Gothic"/>
                  <w14:uncheckedState w14:val="2610" w14:font="MS Gothic"/>
                </w14:checkbox>
              </w:sdtPr>
              <w:sdtContent>
                <w:tc>
                  <w:tcPr>
                    <w:tcW w:w="8139" w:type="dxa"/>
                    <w:tcBorders>
                      <w:top w:val="single" w:sz="4" w:space="0" w:color="auto"/>
                      <w:left w:val="single" w:sz="4" w:space="0" w:color="auto"/>
                      <w:bottom w:val="single" w:sz="4" w:space="0" w:color="auto"/>
                      <w:right w:val="single" w:sz="4" w:space="0" w:color="auto"/>
                    </w:tcBorders>
                    <w:vAlign w:val="center"/>
                    <w:hideMark/>
                  </w:tcPr>
                  <w:p w14:paraId="7D7CC76D" w14:textId="77777777" w:rsidR="00445AD7" w:rsidRDefault="00445AD7">
                    <w:pPr>
                      <w:spacing w:line="276" w:lineRule="auto"/>
                      <w:rPr>
                        <w:rFonts w:ascii="Myriad Pro" w:eastAsia="Calibri" w:hAnsi="Myriad Pro"/>
                      </w:rPr>
                    </w:pPr>
                    <w:r>
                      <w:rPr>
                        <w:rFonts w:ascii="Segoe UI Symbol" w:eastAsia="Calibri" w:hAnsi="Segoe UI Symbol" w:cs="Segoe UI Symbol"/>
                      </w:rPr>
                      <w:t>☒</w:t>
                    </w:r>
                  </w:p>
                </w:tc>
              </w:sdtContent>
            </w:sdt>
          </w:tr>
        </w:sdtContent>
      </w:sdt>
      <w:tr w:rsidR="00445AD7" w14:paraId="2DC78678" w14:textId="77777777" w:rsidTr="00445AD7">
        <w:trPr>
          <w:trHeight w:val="454"/>
        </w:trPr>
        <w:tc>
          <w:tcPr>
            <w:tcW w:w="1555" w:type="dxa"/>
            <w:tcBorders>
              <w:top w:val="single" w:sz="4" w:space="0" w:color="auto"/>
              <w:left w:val="single" w:sz="4" w:space="0" w:color="auto"/>
              <w:bottom w:val="single" w:sz="4" w:space="0" w:color="auto"/>
              <w:right w:val="single" w:sz="4" w:space="0" w:color="auto"/>
            </w:tcBorders>
            <w:vAlign w:val="center"/>
            <w:hideMark/>
          </w:tcPr>
          <w:sdt>
            <w:sdtPr>
              <w:rPr>
                <w:rFonts w:ascii="Myriad Pro" w:hAnsi="Myriad Pro"/>
              </w:rPr>
              <w:id w:val="-968362677"/>
              <w:lock w:val="contentLocked"/>
              <w:placeholder>
                <w:docPart w:val="75467FA20C324AD2972F37125EE7049A"/>
              </w:placeholder>
              <w:text/>
            </w:sdtPr>
            <w:sdtContent>
              <w:p w14:paraId="6E0CCD86" w14:textId="77777777" w:rsidR="00445AD7" w:rsidRDefault="00445AD7">
                <w:pPr>
                  <w:spacing w:line="276" w:lineRule="auto"/>
                  <w:rPr>
                    <w:rFonts w:ascii="Myriad Pro" w:hAnsi="Myriad Pro"/>
                  </w:rPr>
                </w:pPr>
                <w:r>
                  <w:rPr>
                    <w:rFonts w:ascii="Myriad Pro" w:hAnsi="Myriad Pro"/>
                  </w:rPr>
                  <w:t>Desk Review:</w:t>
                </w:r>
              </w:p>
            </w:sdtContent>
          </w:sdt>
        </w:tc>
        <w:sdt>
          <w:sdtPr>
            <w:rPr>
              <w:rFonts w:ascii="Myriad Pro" w:hAnsi="Myriad Pro"/>
            </w:rPr>
            <w:id w:val="221261249"/>
            <w14:checkbox>
              <w14:checked w14:val="0"/>
              <w14:checkedState w14:val="2612" w14:font="MS Gothic"/>
              <w14:uncheckedState w14:val="2610" w14:font="MS Gothic"/>
            </w14:checkbox>
          </w:sdtPr>
          <w:sdtContent>
            <w:tc>
              <w:tcPr>
                <w:tcW w:w="8139" w:type="dxa"/>
                <w:tcBorders>
                  <w:top w:val="single" w:sz="4" w:space="0" w:color="auto"/>
                  <w:left w:val="single" w:sz="4" w:space="0" w:color="auto"/>
                  <w:bottom w:val="single" w:sz="4" w:space="0" w:color="auto"/>
                  <w:right w:val="single" w:sz="4" w:space="0" w:color="auto"/>
                </w:tcBorders>
                <w:vAlign w:val="center"/>
                <w:hideMark/>
              </w:tcPr>
              <w:p w14:paraId="7C358F4D" w14:textId="77777777" w:rsidR="00445AD7" w:rsidRDefault="00445AD7">
                <w:pPr>
                  <w:spacing w:line="276" w:lineRule="auto"/>
                  <w:rPr>
                    <w:rFonts w:ascii="Myriad Pro" w:hAnsi="Myriad Pro"/>
                  </w:rPr>
                </w:pPr>
                <w:r>
                  <w:rPr>
                    <w:rFonts w:ascii="Segoe UI Symbol" w:hAnsi="Segoe UI Symbol" w:cs="Segoe UI Symbol"/>
                  </w:rPr>
                  <w:t>☐</w:t>
                </w:r>
              </w:p>
            </w:tc>
          </w:sdtContent>
        </w:sdt>
      </w:tr>
    </w:tbl>
    <w:bookmarkStart w:id="521" w:name="_Toc181004291" w:displacedByCustomXml="next"/>
    <w:bookmarkStart w:id="522" w:name="_Toc181004151" w:displacedByCustomXml="next"/>
    <w:bookmarkStart w:id="523" w:name="_Toc180947395" w:displacedByCustomXml="next"/>
    <w:bookmarkStart w:id="524" w:name="_Toc180946576" w:displacedByCustomXml="next"/>
    <w:bookmarkStart w:id="525" w:name="_Toc180945803" w:displacedByCustomXml="next"/>
    <w:bookmarkStart w:id="526" w:name="_Toc179829106" w:displacedByCustomXml="next"/>
    <w:bookmarkStart w:id="527" w:name="_Toc183603930" w:displacedByCustomXml="next"/>
    <w:sdt>
      <w:sdtPr>
        <w:rPr>
          <w:rFonts w:ascii="Myriad Pro" w:eastAsia="Calibri" w:hAnsi="Myriad Pro" w:cs="Times New Roman"/>
          <w:lang w:val="hr-HR"/>
        </w:rPr>
        <w:id w:val="1068226044"/>
        <w:lock w:val="contentLocked"/>
        <w:placeholder>
          <w:docPart w:val="75467FA20C324AD2972F37125EE7049A"/>
        </w:placeholder>
      </w:sdtPr>
      <w:sdtContent>
        <w:p w14:paraId="5A7E690F" w14:textId="77777777" w:rsidR="00445AD7" w:rsidRDefault="00445AD7">
          <w:pPr>
            <w:keepNext/>
            <w:keepLines/>
            <w:spacing w:before="40" w:after="0" w:line="276" w:lineRule="auto"/>
            <w:outlineLvl w:val="1"/>
            <w:divId w:val="168181415"/>
            <w:rPr>
              <w:rFonts w:ascii="Myriad Pro" w:eastAsia="SimSun" w:hAnsi="Myriad Pro" w:cs="Times New Roman"/>
              <w:color w:val="365F91"/>
              <w:sz w:val="26"/>
              <w:szCs w:val="26"/>
            </w:rPr>
          </w:pPr>
          <w:r>
            <w:rPr>
              <w:rFonts w:ascii="Myriad Pro" w:eastAsia="SimSun" w:hAnsi="Myriad Pro" w:cs="Times New Roman"/>
              <w:color w:val="365F91"/>
              <w:sz w:val="26"/>
              <w:szCs w:val="26"/>
            </w:rPr>
            <w:t>Longlisting/Shortlisting Criteria</w:t>
          </w:r>
          <w:bookmarkEnd w:id="527"/>
          <w:bookmarkEnd w:id="526"/>
          <w:bookmarkEnd w:id="525"/>
          <w:bookmarkEnd w:id="524"/>
          <w:bookmarkEnd w:id="523"/>
          <w:bookmarkEnd w:id="522"/>
          <w:bookmarkEnd w:id="521"/>
        </w:p>
        <w:p w14:paraId="3E913885" w14:textId="77777777" w:rsidR="00445AD7" w:rsidRDefault="00445AD7">
          <w:pPr>
            <w:spacing w:after="200" w:line="276" w:lineRule="auto"/>
            <w:divId w:val="168181415"/>
            <w:rPr>
              <w:rFonts w:ascii="Myriad Pro" w:eastAsia="Calibri" w:hAnsi="Myriad Pro" w:cs="Times New Roman"/>
            </w:rPr>
          </w:pPr>
          <w:r>
            <w:rPr>
              <w:rFonts w:ascii="Myriad Pro" w:eastAsia="Calibri" w:hAnsi="Myriad Pro" w:cs="Times New Roman"/>
            </w:rPr>
            <w:t>Qualifications as stated in the ToR</w:t>
          </w:r>
        </w:p>
      </w:sdtContent>
    </w:sdt>
    <w:tbl>
      <w:tblPr>
        <w:tblStyle w:val="TableGrid"/>
        <w:tblW w:w="9175" w:type="dxa"/>
        <w:tblInd w:w="0" w:type="dxa"/>
        <w:tblCellMar>
          <w:top w:w="113" w:type="dxa"/>
          <w:bottom w:w="113" w:type="dxa"/>
        </w:tblCellMar>
        <w:tblLook w:val="04A0" w:firstRow="1" w:lastRow="0" w:firstColumn="1" w:lastColumn="0" w:noHBand="0" w:noVBand="1"/>
      </w:tblPr>
      <w:tblGrid>
        <w:gridCol w:w="3372"/>
        <w:gridCol w:w="5803"/>
      </w:tblGrid>
      <w:sdt>
        <w:sdtPr>
          <w:rPr>
            <w:rFonts w:ascii="Myriad Pro" w:eastAsia="Calibri" w:hAnsi="Myriad Pro"/>
            <w:kern w:val="2"/>
            <w14:ligatures w14:val="standardContextual"/>
          </w:rPr>
          <w:id w:val="2128346860"/>
          <w:lock w:val="contentLocked"/>
          <w:placeholder>
            <w:docPart w:val="75467FA20C324AD2972F37125EE7049A"/>
          </w:placeholder>
        </w:sdtPr>
        <w:sdtContent>
          <w:tr w:rsidR="00445AD7" w14:paraId="58B7236E" w14:textId="77777777" w:rsidTr="00445AD7">
            <w:trPr>
              <w:trHeight w:val="454"/>
            </w:trPr>
            <w:tc>
              <w:tcPr>
                <w:tcW w:w="33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321883" w14:textId="77777777" w:rsidR="00445AD7" w:rsidRDefault="00445AD7">
                <w:pPr>
                  <w:spacing w:line="276" w:lineRule="auto"/>
                  <w:rPr>
                    <w:rFonts w:ascii="Myriad Pro" w:hAnsi="Myriad Pro"/>
                  </w:rPr>
                </w:pPr>
                <w:r>
                  <w:rPr>
                    <w:rFonts w:ascii="Myriad Pro" w:hAnsi="Myriad Pro"/>
                  </w:rPr>
                  <w:t>Criteria:</w:t>
                </w:r>
              </w:p>
            </w:tc>
            <w:tc>
              <w:tcPr>
                <w:tcW w:w="58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E33D64" w14:textId="77777777" w:rsidR="00445AD7" w:rsidRDefault="00445AD7">
                <w:pPr>
                  <w:spacing w:line="276" w:lineRule="auto"/>
                  <w:rPr>
                    <w:rFonts w:ascii="Myriad Pro" w:eastAsia="Calibri" w:hAnsi="Myriad Pro"/>
                    <w:kern w:val="2"/>
                    <w14:ligatures w14:val="standardContextual"/>
                  </w:rPr>
                </w:pPr>
                <w:r>
                  <w:rPr>
                    <w:rFonts w:ascii="Myriad Pro" w:hAnsi="Myriad Pro"/>
                  </w:rPr>
                  <w:t>Points</w:t>
                </w:r>
              </w:p>
            </w:tc>
          </w:tr>
        </w:sdtContent>
      </w:sdt>
      <w:sdt>
        <w:sdtPr>
          <w:rPr>
            <w:rFonts w:ascii="Myriad Pro" w:eastAsia="Calibri" w:hAnsi="Myriad Pro"/>
            <w:kern w:val="2"/>
            <w14:ligatures w14:val="standardContextual"/>
          </w:rPr>
          <w:id w:val="1066297960"/>
          <w15:repeatingSection/>
        </w:sdtPr>
        <w:sdtContent>
          <w:sdt>
            <w:sdtPr>
              <w:rPr>
                <w:rFonts w:ascii="Myriad Pro" w:eastAsia="Calibri" w:hAnsi="Myriad Pro"/>
                <w:kern w:val="2"/>
                <w14:ligatures w14:val="standardContextual"/>
              </w:rPr>
              <w:id w:val="-2011357775"/>
              <w:placeholder>
                <w:docPart w:val="13E82BBAAF7D49CDB2AF1A0ADE24AD66"/>
              </w:placeholder>
              <w15:repeatingSectionItem/>
            </w:sdtPr>
            <w:sdtContent>
              <w:tr w:rsidR="00445AD7" w14:paraId="3CA86C9A" w14:textId="77777777" w:rsidTr="00445AD7">
                <w:trPr>
                  <w:trHeight w:val="454"/>
                </w:trPr>
                <w:sdt>
                  <w:sdtPr>
                    <w:rPr>
                      <w:rFonts w:ascii="Myriad Pro" w:eastAsia="Calibri" w:hAnsi="Myriad Pro"/>
                      <w:kern w:val="2"/>
                      <w14:ligatures w14:val="standardContextual"/>
                    </w:rPr>
                    <w:id w:val="1196509048"/>
                    <w:placeholder>
                      <w:docPart w:val="380D8024C64047F3AAB3E9EBA2F5C9F2"/>
                    </w:placeholder>
                    <w:text/>
                  </w:sdtPr>
                  <w:sdtContent>
                    <w:tc>
                      <w:tcPr>
                        <w:tcW w:w="3372" w:type="dxa"/>
                        <w:tcBorders>
                          <w:top w:val="single" w:sz="4" w:space="0" w:color="auto"/>
                          <w:left w:val="single" w:sz="4" w:space="0" w:color="auto"/>
                          <w:bottom w:val="single" w:sz="4" w:space="0" w:color="auto"/>
                          <w:right w:val="single" w:sz="4" w:space="0" w:color="auto"/>
                        </w:tcBorders>
                        <w:vAlign w:val="center"/>
                        <w:hideMark/>
                      </w:tcPr>
                      <w:p w14:paraId="04D727C7" w14:textId="77777777" w:rsidR="00445AD7" w:rsidRDefault="00445AD7">
                        <w:pPr>
                          <w:spacing w:line="276" w:lineRule="auto"/>
                          <w:rPr>
                            <w:rFonts w:eastAsia="Times New Roman" w:cstheme="minorHAnsi"/>
                            <w:sz w:val="20"/>
                            <w:szCs w:val="20"/>
                          </w:rPr>
                        </w:pPr>
                        <w:r>
                          <w:rPr>
                            <w:rFonts w:cstheme="minorHAnsi"/>
                          </w:rPr>
                          <w:t>Relevant Education</w:t>
                        </w:r>
                      </w:p>
                    </w:tc>
                  </w:sdtContent>
                </w:sdt>
                <w:sdt>
                  <w:sdtPr>
                    <w:rPr>
                      <w:rFonts w:ascii="Myriad Pro" w:hAnsi="Myriad Pro"/>
                    </w:rPr>
                    <w:id w:val="2074147792"/>
                    <w:placeholder>
                      <w:docPart w:val="948CBEE97D434748A7FDDEA2134B7730"/>
                    </w:placeholder>
                  </w:sdtPr>
                  <w:sdtContent>
                    <w:tc>
                      <w:tcPr>
                        <w:tcW w:w="5803" w:type="dxa"/>
                        <w:tcBorders>
                          <w:top w:val="single" w:sz="4" w:space="0" w:color="auto"/>
                          <w:left w:val="single" w:sz="4" w:space="0" w:color="auto"/>
                          <w:bottom w:val="single" w:sz="4" w:space="0" w:color="auto"/>
                          <w:right w:val="single" w:sz="4" w:space="0" w:color="auto"/>
                        </w:tcBorders>
                        <w:vAlign w:val="center"/>
                        <w:hideMark/>
                      </w:tcPr>
                      <w:p w14:paraId="4D1DB796" w14:textId="77777777" w:rsidR="00445AD7" w:rsidRDefault="00445AD7">
                        <w:pPr>
                          <w:spacing w:line="276" w:lineRule="auto"/>
                          <w:rPr>
                            <w:rFonts w:cstheme="minorHAnsi"/>
                          </w:rPr>
                        </w:pPr>
                        <w:r>
                          <w:rPr>
                            <w:rFonts w:cstheme="minorHAnsi"/>
                          </w:rPr>
                          <w:t>Max 25 points (20 points for MSc/MA</w:t>
                        </w:r>
                      </w:p>
                      <w:p w14:paraId="0818DB79" w14:textId="77777777" w:rsidR="00445AD7" w:rsidRDefault="00445AD7">
                        <w:pPr>
                          <w:spacing w:line="276" w:lineRule="auto"/>
                          <w:rPr>
                            <w:rFonts w:ascii="Myriad Pro" w:hAnsi="Myriad Pro"/>
                          </w:rPr>
                        </w:pPr>
                        <w:r>
                          <w:rPr>
                            <w:rFonts w:cstheme="minorHAnsi"/>
                          </w:rPr>
                          <w:t>+ up to 5 points for PhD)</w:t>
                        </w:r>
                      </w:p>
                    </w:tc>
                  </w:sdtContent>
                </w:sdt>
              </w:tr>
            </w:sdtContent>
          </w:sdt>
          <w:sdt>
            <w:sdtPr>
              <w:rPr>
                <w:rFonts w:ascii="Myriad Pro" w:eastAsia="Calibri" w:hAnsi="Myriad Pro"/>
                <w:kern w:val="2"/>
                <w14:ligatures w14:val="standardContextual"/>
              </w:rPr>
              <w:id w:val="-2063557108"/>
              <w:placeholder>
                <w:docPart w:val="53F03712E8C84877BF12ACE9F1EC914F"/>
              </w:placeholder>
              <w15:repeatingSectionItem/>
            </w:sdtPr>
            <w:sdtContent>
              <w:tr w:rsidR="00445AD7" w14:paraId="76E90FDE" w14:textId="77777777" w:rsidTr="00445AD7">
                <w:trPr>
                  <w:trHeight w:val="454"/>
                </w:trPr>
                <w:sdt>
                  <w:sdtPr>
                    <w:rPr>
                      <w:rFonts w:ascii="Myriad Pro" w:eastAsia="Calibri" w:hAnsi="Myriad Pro"/>
                      <w:kern w:val="2"/>
                      <w14:ligatures w14:val="standardContextual"/>
                    </w:rPr>
                    <w:id w:val="528687976"/>
                    <w:placeholder>
                      <w:docPart w:val="3EE09C9063254A4BA0D317EAAFE2FA08"/>
                    </w:placeholder>
                    <w:text/>
                  </w:sdtPr>
                  <w:sdtContent>
                    <w:tc>
                      <w:tcPr>
                        <w:tcW w:w="3372" w:type="dxa"/>
                        <w:tcBorders>
                          <w:top w:val="single" w:sz="4" w:space="0" w:color="auto"/>
                          <w:left w:val="single" w:sz="4" w:space="0" w:color="auto"/>
                          <w:bottom w:val="single" w:sz="4" w:space="0" w:color="auto"/>
                          <w:right w:val="single" w:sz="4" w:space="0" w:color="auto"/>
                        </w:tcBorders>
                        <w:vAlign w:val="center"/>
                        <w:hideMark/>
                      </w:tcPr>
                      <w:p w14:paraId="245B19E7" w14:textId="77777777" w:rsidR="00445AD7" w:rsidRDefault="00445AD7">
                        <w:pPr>
                          <w:spacing w:line="276" w:lineRule="auto"/>
                          <w:rPr>
                            <w:rFonts w:eastAsia="Times New Roman" w:cstheme="minorHAnsi"/>
                            <w:sz w:val="20"/>
                            <w:szCs w:val="20"/>
                          </w:rPr>
                        </w:pPr>
                        <w:r>
                          <w:rPr>
                            <w:rFonts w:cstheme="minorHAnsi"/>
                          </w:rPr>
                          <w:t>Relevant professional experience</w:t>
                        </w:r>
                      </w:p>
                    </w:tc>
                  </w:sdtContent>
                </w:sdt>
                <w:sdt>
                  <w:sdtPr>
                    <w:rPr>
                      <w:rFonts w:ascii="Myriad Pro" w:hAnsi="Myriad Pro"/>
                    </w:rPr>
                    <w:id w:val="1428391127"/>
                    <w:placeholder>
                      <w:docPart w:val="A7E52710B49C43C698BFA9454C48916D"/>
                    </w:placeholder>
                  </w:sdtPr>
                  <w:sdtContent>
                    <w:tc>
                      <w:tcPr>
                        <w:tcW w:w="5803" w:type="dxa"/>
                        <w:tcBorders>
                          <w:top w:val="single" w:sz="4" w:space="0" w:color="auto"/>
                          <w:left w:val="single" w:sz="4" w:space="0" w:color="auto"/>
                          <w:bottom w:val="single" w:sz="4" w:space="0" w:color="auto"/>
                          <w:right w:val="single" w:sz="4" w:space="0" w:color="auto"/>
                        </w:tcBorders>
                        <w:vAlign w:val="center"/>
                        <w:hideMark/>
                      </w:tcPr>
                      <w:p w14:paraId="55FD711C" w14:textId="77777777" w:rsidR="00445AD7" w:rsidRDefault="00445AD7">
                        <w:pPr>
                          <w:spacing w:line="276" w:lineRule="auto"/>
                          <w:rPr>
                            <w:rFonts w:ascii="Myriad Pro" w:hAnsi="Myriad Pro"/>
                          </w:rPr>
                        </w:pPr>
                        <w:r>
                          <w:rPr>
                            <w:rFonts w:ascii="Myriad Pro" w:hAnsi="Myriad Pro"/>
                          </w:rPr>
                          <w:t>m</w:t>
                        </w:r>
                        <w:r>
                          <w:rPr>
                            <w:rFonts w:cstheme="minorHAnsi"/>
                          </w:rPr>
                          <w:t>ax 60 points </w:t>
                        </w:r>
                      </w:p>
                    </w:tc>
                  </w:sdtContent>
                </w:sdt>
              </w:tr>
            </w:sdtContent>
          </w:sdt>
          <w:sdt>
            <w:sdtPr>
              <w:rPr>
                <w:rFonts w:ascii="Myriad Pro" w:eastAsia="Calibri" w:hAnsi="Myriad Pro"/>
                <w:kern w:val="2"/>
                <w14:ligatures w14:val="standardContextual"/>
              </w:rPr>
              <w:id w:val="744996755"/>
              <w:placeholder>
                <w:docPart w:val="F79FD7B9598E47D4A6D61A13A180B041"/>
              </w:placeholder>
              <w15:repeatingSectionItem/>
            </w:sdtPr>
            <w:sdtContent>
              <w:tr w:rsidR="00445AD7" w14:paraId="735FD7EB" w14:textId="77777777" w:rsidTr="00445AD7">
                <w:trPr>
                  <w:trHeight w:val="454"/>
                </w:trPr>
                <w:tc>
                  <w:tcPr>
                    <w:tcW w:w="3372" w:type="dxa"/>
                    <w:tcBorders>
                      <w:top w:val="single" w:sz="4" w:space="0" w:color="auto"/>
                      <w:left w:val="single" w:sz="4" w:space="0" w:color="auto"/>
                      <w:bottom w:val="single" w:sz="4" w:space="0" w:color="auto"/>
                      <w:right w:val="single" w:sz="4" w:space="0" w:color="auto"/>
                    </w:tcBorders>
                    <w:vAlign w:val="center"/>
                    <w:hideMark/>
                  </w:tcPr>
                  <w:p w14:paraId="6612A98A" w14:textId="77777777" w:rsidR="00445AD7" w:rsidRDefault="00000000">
                    <w:pPr>
                      <w:spacing w:line="276" w:lineRule="auto"/>
                      <w:rPr>
                        <w:rFonts w:ascii="Myriad Pro" w:hAnsi="Myriad Pro"/>
                      </w:rPr>
                    </w:pPr>
                    <w:sdt>
                      <w:sdtPr>
                        <w:rPr>
                          <w:rFonts w:cstheme="minorHAnsi"/>
                        </w:rPr>
                        <w:id w:val="-397202702"/>
                        <w:placeholder>
                          <w:docPart w:val="ABDA9E4A2637438FB495C508C4028A30"/>
                        </w:placeholder>
                        <w:text/>
                      </w:sdtPr>
                      <w:sdtContent>
                        <w:r w:rsidR="00445AD7">
                          <w:rPr>
                            <w:rFonts w:cstheme="minorHAnsi"/>
                          </w:rPr>
                          <w:t>Prior work experience with UNDP/UN Agencies</w:t>
                        </w:r>
                      </w:sdtContent>
                    </w:sdt>
                  </w:p>
                </w:tc>
                <w:sdt>
                  <w:sdtPr>
                    <w:rPr>
                      <w:rFonts w:ascii="Myriad Pro" w:hAnsi="Myriad Pro"/>
                    </w:rPr>
                    <w:id w:val="1579782028"/>
                    <w:placeholder>
                      <w:docPart w:val="DA1448CCDEE348B191F594399C11BEBA"/>
                    </w:placeholder>
                  </w:sdtPr>
                  <w:sdtContent>
                    <w:tc>
                      <w:tcPr>
                        <w:tcW w:w="5803" w:type="dxa"/>
                        <w:tcBorders>
                          <w:top w:val="single" w:sz="4" w:space="0" w:color="auto"/>
                          <w:left w:val="single" w:sz="4" w:space="0" w:color="auto"/>
                          <w:bottom w:val="single" w:sz="4" w:space="0" w:color="auto"/>
                          <w:right w:val="single" w:sz="4" w:space="0" w:color="auto"/>
                        </w:tcBorders>
                        <w:vAlign w:val="center"/>
                        <w:hideMark/>
                      </w:tcPr>
                      <w:p w14:paraId="74FEF091" w14:textId="77777777" w:rsidR="00445AD7" w:rsidRDefault="00445AD7">
                        <w:pPr>
                          <w:spacing w:line="276" w:lineRule="auto"/>
                          <w:rPr>
                            <w:rFonts w:ascii="Myriad Pro" w:hAnsi="Myriad Pro"/>
                          </w:rPr>
                        </w:pPr>
                        <w:r>
                          <w:rPr>
                            <w:rFonts w:ascii="Myriad Pro" w:hAnsi="Myriad Pro"/>
                          </w:rPr>
                          <w:t xml:space="preserve">max </w:t>
                        </w:r>
                        <w:r>
                          <w:rPr>
                            <w:rFonts w:cstheme="minorHAnsi"/>
                          </w:rPr>
                          <w:t>10 points </w:t>
                        </w:r>
                      </w:p>
                    </w:tc>
                  </w:sdtContent>
                </w:sdt>
              </w:tr>
            </w:sdtContent>
          </w:sdt>
          <w:sdt>
            <w:sdtPr>
              <w:rPr>
                <w:rFonts w:ascii="Myriad Pro" w:eastAsia="Calibri" w:hAnsi="Myriad Pro"/>
                <w:kern w:val="2"/>
                <w14:ligatures w14:val="standardContextual"/>
              </w:rPr>
              <w:id w:val="1145468699"/>
              <w:placeholder>
                <w:docPart w:val="A37E00C8C33A467B8DD5521A91F1646A"/>
              </w:placeholder>
              <w15:repeatingSectionItem/>
            </w:sdtPr>
            <w:sdtContent>
              <w:tr w:rsidR="00445AD7" w14:paraId="44240A59" w14:textId="77777777" w:rsidTr="00445AD7">
                <w:trPr>
                  <w:trHeight w:val="454"/>
                </w:trPr>
                <w:sdt>
                  <w:sdtPr>
                    <w:rPr>
                      <w:rFonts w:ascii="Myriad Pro" w:eastAsia="Calibri" w:hAnsi="Myriad Pro"/>
                      <w:kern w:val="2"/>
                      <w14:ligatures w14:val="standardContextual"/>
                    </w:rPr>
                    <w:id w:val="335655202"/>
                    <w:placeholder>
                      <w:docPart w:val="BF4CD90DE2A94B16A594B48E2E91F97B"/>
                    </w:placeholder>
                    <w:text/>
                  </w:sdtPr>
                  <w:sdtContent>
                    <w:tc>
                      <w:tcPr>
                        <w:tcW w:w="3372" w:type="dxa"/>
                        <w:tcBorders>
                          <w:top w:val="single" w:sz="4" w:space="0" w:color="auto"/>
                          <w:left w:val="single" w:sz="4" w:space="0" w:color="auto"/>
                          <w:bottom w:val="single" w:sz="4" w:space="0" w:color="auto"/>
                          <w:right w:val="single" w:sz="4" w:space="0" w:color="auto"/>
                        </w:tcBorders>
                        <w:vAlign w:val="center"/>
                        <w:hideMark/>
                      </w:tcPr>
                      <w:p w14:paraId="3EEB4C48" w14:textId="77777777" w:rsidR="00445AD7" w:rsidRDefault="00445AD7">
                        <w:pPr>
                          <w:spacing w:line="276" w:lineRule="auto"/>
                          <w:rPr>
                            <w:rFonts w:eastAsia="Times New Roman" w:cstheme="minorHAnsi"/>
                            <w:sz w:val="20"/>
                            <w:szCs w:val="20"/>
                          </w:rPr>
                        </w:pPr>
                        <w:r>
                          <w:rPr>
                            <w:rFonts w:cstheme="minorHAnsi"/>
                          </w:rPr>
                          <w:t>Knowledge of English</w:t>
                        </w:r>
                      </w:p>
                    </w:tc>
                  </w:sdtContent>
                </w:sdt>
                <w:sdt>
                  <w:sdtPr>
                    <w:rPr>
                      <w:rFonts w:cstheme="minorHAnsi"/>
                    </w:rPr>
                    <w:id w:val="-693383474"/>
                    <w:placeholder>
                      <w:docPart w:val="8DB06BB3A21D4F60B643EA7D0732325F"/>
                    </w:placeholder>
                  </w:sdtPr>
                  <w:sdtContent>
                    <w:tc>
                      <w:tcPr>
                        <w:tcW w:w="5803" w:type="dxa"/>
                        <w:tcBorders>
                          <w:top w:val="single" w:sz="4" w:space="0" w:color="auto"/>
                          <w:left w:val="single" w:sz="4" w:space="0" w:color="auto"/>
                          <w:bottom w:val="single" w:sz="4" w:space="0" w:color="auto"/>
                          <w:right w:val="single" w:sz="4" w:space="0" w:color="auto"/>
                        </w:tcBorders>
                        <w:vAlign w:val="center"/>
                        <w:hideMark/>
                      </w:tcPr>
                      <w:p w14:paraId="63DA2E03" w14:textId="77777777" w:rsidR="00445AD7" w:rsidRDefault="00445AD7">
                        <w:pPr>
                          <w:spacing w:line="276" w:lineRule="auto"/>
                          <w:rPr>
                            <w:rFonts w:cstheme="minorHAnsi"/>
                          </w:rPr>
                        </w:pPr>
                        <w:r>
                          <w:rPr>
                            <w:rFonts w:cstheme="minorHAnsi"/>
                          </w:rPr>
                          <w:t>max 5 points - will be assessed as:</w:t>
                        </w:r>
                        <w:r>
                          <w:rPr>
                            <w:rFonts w:cstheme="minorHAnsi"/>
                          </w:rPr>
                          <w:br/>
                          <w:t>5 points for fluency and the points decrease as per the level mentioned in the CV:</w:t>
                        </w:r>
                        <w:r>
                          <w:rPr>
                            <w:rFonts w:cstheme="minorHAnsi"/>
                          </w:rPr>
                          <w:br/>
                          <w:t>good - 4 points;</w:t>
                        </w:r>
                        <w:r>
                          <w:rPr>
                            <w:rFonts w:cstheme="minorHAnsi"/>
                          </w:rPr>
                          <w:br/>
                          <w:t>fair/upper intermediate – 3 points;</w:t>
                        </w:r>
                        <w:r>
                          <w:rPr>
                            <w:rFonts w:cstheme="minorHAnsi"/>
                          </w:rPr>
                          <w:br/>
                          <w:t>intermediate - 2 points;</w:t>
                        </w:r>
                        <w:r>
                          <w:rPr>
                            <w:rFonts w:cstheme="minorHAnsi"/>
                          </w:rPr>
                          <w:br/>
                          <w:t>beginner - 1 point. </w:t>
                        </w:r>
                      </w:p>
                    </w:tc>
                  </w:sdtContent>
                </w:sdt>
              </w:tr>
            </w:sdtContent>
          </w:sdt>
        </w:sdtContent>
      </w:sdt>
    </w:tbl>
    <w:p w14:paraId="35ADC955" w14:textId="77777777" w:rsidR="00445AD7" w:rsidRDefault="00445AD7">
      <w:pPr>
        <w:keepNext/>
        <w:keepLines/>
        <w:spacing w:before="40" w:after="0" w:line="276" w:lineRule="auto"/>
        <w:outlineLvl w:val="1"/>
        <w:divId w:val="168181415"/>
        <w:rPr>
          <w:rFonts w:ascii="Myriad Pro" w:eastAsia="SimSun" w:hAnsi="Myriad Pro" w:cs="Times New Roman"/>
          <w:color w:val="365F91"/>
          <w:sz w:val="26"/>
          <w:szCs w:val="26"/>
        </w:rPr>
      </w:pPr>
    </w:p>
    <w:bookmarkStart w:id="528" w:name="_Toc181004292" w:displacedByCustomXml="next"/>
    <w:bookmarkStart w:id="529" w:name="_Toc181004152" w:displacedByCustomXml="next"/>
    <w:bookmarkStart w:id="530" w:name="_Toc180947396" w:displacedByCustomXml="next"/>
    <w:bookmarkStart w:id="531" w:name="_Toc180946577" w:displacedByCustomXml="next"/>
    <w:bookmarkStart w:id="532" w:name="_Toc180945804" w:displacedByCustomXml="next"/>
    <w:bookmarkStart w:id="533" w:name="_Toc179829107" w:displacedByCustomXml="next"/>
    <w:bookmarkStart w:id="534" w:name="_Toc183603931" w:displacedByCustomXml="next"/>
    <w:sdt>
      <w:sdtPr>
        <w:rPr>
          <w:rFonts w:ascii="Myriad Pro" w:eastAsia="SimSun" w:hAnsi="Myriad Pro" w:cs="Times New Roman"/>
          <w:color w:val="365F91"/>
          <w:sz w:val="26"/>
          <w:szCs w:val="26"/>
        </w:rPr>
        <w:id w:val="-1246485620"/>
        <w:lock w:val="contentLocked"/>
        <w:placeholder>
          <w:docPart w:val="75467FA20C324AD2972F37125EE7049A"/>
        </w:placeholder>
      </w:sdtPr>
      <w:sdtContent>
        <w:p w14:paraId="671182EA" w14:textId="77777777" w:rsidR="00445AD7" w:rsidRDefault="00445AD7">
          <w:pPr>
            <w:keepNext/>
            <w:keepLines/>
            <w:spacing w:before="40" w:after="0" w:line="276" w:lineRule="auto"/>
            <w:outlineLvl w:val="1"/>
            <w:divId w:val="168181415"/>
            <w:rPr>
              <w:rFonts w:ascii="Myriad Pro" w:eastAsia="SimSun" w:hAnsi="Myriad Pro" w:cs="Times New Roman"/>
              <w:color w:val="365F91"/>
              <w:sz w:val="26"/>
              <w:szCs w:val="26"/>
            </w:rPr>
          </w:pPr>
          <w:r>
            <w:rPr>
              <w:rFonts w:ascii="Myriad Pro" w:eastAsia="SimSun" w:hAnsi="Myriad Pro" w:cs="Times New Roman"/>
              <w:color w:val="365F91"/>
              <w:sz w:val="26"/>
              <w:szCs w:val="26"/>
            </w:rPr>
            <w:t>Technical Evaluation Criteria</w:t>
          </w:r>
        </w:p>
        <w:bookmarkEnd w:id="528" w:displacedByCustomXml="next"/>
        <w:bookmarkEnd w:id="529" w:displacedByCustomXml="next"/>
        <w:bookmarkEnd w:id="530" w:displacedByCustomXml="next"/>
        <w:bookmarkEnd w:id="531" w:displacedByCustomXml="next"/>
        <w:bookmarkEnd w:id="532" w:displacedByCustomXml="next"/>
        <w:bookmarkEnd w:id="533" w:displacedByCustomXml="next"/>
      </w:sdtContent>
    </w:sdt>
    <w:bookmarkEnd w:id="534" w:displacedByCustomXml="prev"/>
    <w:tbl>
      <w:tblPr>
        <w:tblStyle w:val="TableGrid"/>
        <w:tblW w:w="0" w:type="auto"/>
        <w:tblInd w:w="0" w:type="dxa"/>
        <w:tblLook w:val="04A0" w:firstRow="1" w:lastRow="0" w:firstColumn="1" w:lastColumn="0" w:noHBand="0" w:noVBand="1"/>
      </w:tblPr>
      <w:tblGrid>
        <w:gridCol w:w="7090"/>
        <w:gridCol w:w="1926"/>
      </w:tblGrid>
      <w:sdt>
        <w:sdtPr>
          <w:rPr>
            <w:rFonts w:ascii="Myriad Pro" w:eastAsia="Calibri" w:hAnsi="Myriad Pro"/>
            <w:kern w:val="2"/>
            <w14:ligatures w14:val="standardContextual"/>
          </w:rPr>
          <w:id w:val="-1717502262"/>
          <w:lock w:val="contentLocked"/>
          <w:placeholder>
            <w:docPart w:val="75467FA20C324AD2972F37125EE7049A"/>
          </w:placeholder>
        </w:sdtPr>
        <w:sdtContent>
          <w:tr w:rsidR="00445AD7" w14:paraId="50295314" w14:textId="77777777" w:rsidTr="00445AD7">
            <w:trPr>
              <w:trHeight w:val="454"/>
            </w:trPr>
            <w:tc>
              <w:tcPr>
                <w:tcW w:w="76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D83E53" w14:textId="77777777" w:rsidR="00445AD7" w:rsidRDefault="00445AD7">
                <w:pPr>
                  <w:spacing w:line="276" w:lineRule="auto"/>
                  <w:rPr>
                    <w:rFonts w:ascii="Myriad Pro" w:hAnsi="Myriad Pro"/>
                  </w:rPr>
                </w:pPr>
                <w:r>
                  <w:rPr>
                    <w:rFonts w:ascii="Myriad Pro" w:hAnsi="Myriad Pro"/>
                  </w:rPr>
                  <w:t>Criteria:</w:t>
                </w:r>
              </w:p>
            </w:tc>
            <w:tc>
              <w:tcPr>
                <w:tcW w:w="204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DBBE88" w14:textId="77777777" w:rsidR="00445AD7" w:rsidRDefault="00445AD7">
                <w:pPr>
                  <w:spacing w:line="276" w:lineRule="auto"/>
                  <w:rPr>
                    <w:rFonts w:ascii="Myriad Pro" w:eastAsia="Calibri" w:hAnsi="Myriad Pro"/>
                    <w:kern w:val="2"/>
                    <w14:ligatures w14:val="standardContextual"/>
                  </w:rPr>
                </w:pPr>
                <w:r>
                  <w:rPr>
                    <w:rFonts w:ascii="Myriad Pro" w:hAnsi="Myriad Pro"/>
                  </w:rPr>
                  <w:t>Points</w:t>
                </w:r>
              </w:p>
            </w:tc>
          </w:tr>
        </w:sdtContent>
      </w:sdt>
      <w:sdt>
        <w:sdtPr>
          <w:rPr>
            <w:rFonts w:ascii="Myriad Pro" w:eastAsia="Calibri" w:hAnsi="Myriad Pro"/>
            <w:kern w:val="2"/>
            <w14:ligatures w14:val="standardContextual"/>
          </w:rPr>
          <w:id w:val="405187277"/>
          <w15:repeatingSection/>
        </w:sdtPr>
        <w:sdtContent>
          <w:sdt>
            <w:sdtPr>
              <w:rPr>
                <w:rFonts w:ascii="Myriad Pro" w:eastAsia="Calibri" w:hAnsi="Myriad Pro"/>
                <w:kern w:val="2"/>
                <w14:ligatures w14:val="standardContextual"/>
              </w:rPr>
              <w:id w:val="867259850"/>
              <w:placeholder>
                <w:docPart w:val="13E82BBAAF7D49CDB2AF1A0ADE24AD66"/>
              </w:placeholder>
              <w15:repeatingSectionItem/>
            </w:sdtPr>
            <w:sdtContent>
              <w:tr w:rsidR="00445AD7" w14:paraId="5C1AB3FA" w14:textId="77777777" w:rsidTr="00445AD7">
                <w:trPr>
                  <w:trHeight w:val="454"/>
                </w:trPr>
                <w:sdt>
                  <w:sdtPr>
                    <w:rPr>
                      <w:rFonts w:ascii="Myriad Pro" w:eastAsia="Calibri" w:hAnsi="Myriad Pro"/>
                      <w:kern w:val="2"/>
                      <w14:ligatures w14:val="standardContextual"/>
                    </w:rPr>
                    <w:id w:val="148651076"/>
                    <w:placeholder>
                      <w:docPart w:val="66E4BC1082854144A83845DA32C4F7ED"/>
                    </w:placeholder>
                    <w:text/>
                  </w:sdtPr>
                  <w:sdtContent>
                    <w:tc>
                      <w:tcPr>
                        <w:tcW w:w="7645" w:type="dxa"/>
                        <w:tcBorders>
                          <w:top w:val="single" w:sz="4" w:space="0" w:color="auto"/>
                          <w:left w:val="single" w:sz="4" w:space="0" w:color="auto"/>
                          <w:bottom w:val="single" w:sz="4" w:space="0" w:color="auto"/>
                          <w:right w:val="single" w:sz="4" w:space="0" w:color="auto"/>
                        </w:tcBorders>
                        <w:vAlign w:val="center"/>
                        <w:hideMark/>
                      </w:tcPr>
                      <w:p w14:paraId="5C6500DA" w14:textId="77777777" w:rsidR="00445AD7" w:rsidRDefault="00445AD7">
                        <w:pPr>
                          <w:spacing w:before="240" w:after="200" w:line="276" w:lineRule="auto"/>
                          <w:rPr>
                            <w:rFonts w:eastAsia="Times New Roman" w:cstheme="minorHAnsi"/>
                            <w:sz w:val="20"/>
                            <w:szCs w:val="20"/>
                          </w:rPr>
                        </w:pPr>
                        <w:r>
                          <w:rPr>
                            <w:rFonts w:cstheme="minorHAnsi"/>
                          </w:rPr>
                          <w:t>Criterion A: -</w:t>
                        </w:r>
                        <w:r>
                          <w:rPr>
                            <w:rFonts w:cstheme="minorHAnsi"/>
                          </w:rPr>
                          <w:tab/>
                          <w:t>Rating based on Qualifications</w:t>
                        </w:r>
                      </w:p>
                    </w:tc>
                  </w:sdtContent>
                </w:sdt>
                <w:sdt>
                  <w:sdtPr>
                    <w:rPr>
                      <w:rFonts w:ascii="Myriad Pro" w:eastAsia="Calibri" w:hAnsi="Myriad Pro"/>
                      <w:lang w:val="hr-HR"/>
                    </w:rPr>
                    <w:id w:val="-1534269526"/>
                    <w:placeholder>
                      <w:docPart w:val="C564E0831E364F88AD09E2C7F3A96897"/>
                    </w:placeholder>
                    <w:text/>
                  </w:sdtPr>
                  <w:sdtContent>
                    <w:tc>
                      <w:tcPr>
                        <w:tcW w:w="2049" w:type="dxa"/>
                        <w:tcBorders>
                          <w:top w:val="single" w:sz="4" w:space="0" w:color="auto"/>
                          <w:left w:val="single" w:sz="4" w:space="0" w:color="auto"/>
                          <w:bottom w:val="single" w:sz="4" w:space="0" w:color="auto"/>
                          <w:right w:val="single" w:sz="4" w:space="0" w:color="auto"/>
                        </w:tcBorders>
                        <w:vAlign w:val="center"/>
                        <w:hideMark/>
                      </w:tcPr>
                      <w:p w14:paraId="29DE9C30" w14:textId="77777777" w:rsidR="00445AD7" w:rsidRDefault="00445AD7">
                        <w:pPr>
                          <w:spacing w:before="240" w:after="200" w:line="276" w:lineRule="auto"/>
                          <w:rPr>
                            <w:rFonts w:ascii="Myriad Pro" w:eastAsia="Calibri" w:hAnsi="Myriad Pro"/>
                            <w:lang w:val="hr-HR"/>
                          </w:rPr>
                        </w:pPr>
                        <w:r>
                          <w:rPr>
                            <w:rFonts w:ascii="Myriad Pro" w:eastAsia="Calibri" w:hAnsi="Myriad Pro"/>
                            <w:lang w:val="hr-HR"/>
                          </w:rPr>
                          <w:t>20%</w:t>
                        </w:r>
                      </w:p>
                    </w:tc>
                  </w:sdtContent>
                </w:sdt>
              </w:tr>
            </w:sdtContent>
          </w:sdt>
          <w:sdt>
            <w:sdtPr>
              <w:rPr>
                <w:rFonts w:ascii="Myriad Pro" w:eastAsia="Calibri" w:hAnsi="Myriad Pro"/>
                <w:kern w:val="2"/>
                <w14:ligatures w14:val="standardContextual"/>
              </w:rPr>
              <w:id w:val="1898012708"/>
              <w:placeholder>
                <w:docPart w:val="22FCA11809C0480FB20EF3414640906B"/>
              </w:placeholder>
              <w15:repeatingSectionItem/>
            </w:sdtPr>
            <w:sdtContent>
              <w:tr w:rsidR="00445AD7" w14:paraId="54497F10" w14:textId="77777777" w:rsidTr="00445AD7">
                <w:trPr>
                  <w:trHeight w:val="454"/>
                </w:trPr>
                <w:sdt>
                  <w:sdtPr>
                    <w:rPr>
                      <w:rFonts w:ascii="Myriad Pro" w:eastAsia="Calibri" w:hAnsi="Myriad Pro"/>
                      <w:kern w:val="2"/>
                      <w14:ligatures w14:val="standardContextual"/>
                    </w:rPr>
                    <w:id w:val="1725258795"/>
                    <w:placeholder>
                      <w:docPart w:val="1B80D13A4CF5495AA98F44E3DCD05209"/>
                    </w:placeholder>
                    <w:text/>
                  </w:sdtPr>
                  <w:sdtContent>
                    <w:tc>
                      <w:tcPr>
                        <w:tcW w:w="7645" w:type="dxa"/>
                        <w:tcBorders>
                          <w:top w:val="single" w:sz="4" w:space="0" w:color="auto"/>
                          <w:left w:val="single" w:sz="4" w:space="0" w:color="auto"/>
                          <w:bottom w:val="single" w:sz="4" w:space="0" w:color="auto"/>
                          <w:right w:val="single" w:sz="4" w:space="0" w:color="auto"/>
                        </w:tcBorders>
                        <w:vAlign w:val="center"/>
                        <w:hideMark/>
                      </w:tcPr>
                      <w:p w14:paraId="07777629" w14:textId="77777777" w:rsidR="00445AD7" w:rsidRDefault="00710B51">
                        <w:pPr>
                          <w:spacing w:before="240" w:after="200" w:line="276" w:lineRule="auto"/>
                          <w:rPr>
                            <w:rFonts w:ascii="Myriad Pro" w:eastAsia="Calibri" w:hAnsi="Myriad Pro"/>
                            <w:kern w:val="2"/>
                            <w14:ligatures w14:val="standardContextual"/>
                          </w:rPr>
                        </w:pPr>
                        <w:r>
                          <w:rPr>
                            <w:rFonts w:ascii="Myriad Pro" w:eastAsia="Calibri" w:hAnsi="Myriad Pro"/>
                            <w:kern w:val="2"/>
                            <w14:ligatures w14:val="standardContextual"/>
                          </w:rPr>
                          <w:t>Criterion B:                                                                                                    - At ---least 5 years of extensive research, Project review, evaluation expertise and experience, with evaluations in the area of good governance and local development;                                                      - Proven knowledge and experience in design and application of qualitative and quantitative data and insights collecting tools attuned to complex changing context and innovative ways of working;                      o System thinking capability and strategic advice in development context; o Excellent analytical skills and ability to distil strategic findings and patterns in a complex development setting;                                                o Proven ability to integrate gender, leave no one behind and other cross-cutting aspects in data and insights collecting tools and to reflect those in analysis, conclusions, and recommendations.;                                   -General understanding and knowledge of the political and administrative context in BiH.</w:t>
                        </w:r>
                      </w:p>
                    </w:tc>
                  </w:sdtContent>
                </w:sdt>
                <w:sdt>
                  <w:sdtPr>
                    <w:rPr>
                      <w:rFonts w:ascii="Myriad Pro" w:eastAsia="Calibri" w:hAnsi="Myriad Pro"/>
                      <w:lang w:val="hr-HR"/>
                    </w:rPr>
                    <w:id w:val="422617551"/>
                    <w:placeholder>
                      <w:docPart w:val="B47ABC0FE66A4D1086F1D01529F10158"/>
                    </w:placeholder>
                    <w:text/>
                  </w:sdtPr>
                  <w:sdtContent>
                    <w:tc>
                      <w:tcPr>
                        <w:tcW w:w="2049" w:type="dxa"/>
                        <w:tcBorders>
                          <w:top w:val="single" w:sz="4" w:space="0" w:color="auto"/>
                          <w:left w:val="single" w:sz="4" w:space="0" w:color="auto"/>
                          <w:bottom w:val="single" w:sz="4" w:space="0" w:color="auto"/>
                          <w:right w:val="single" w:sz="4" w:space="0" w:color="auto"/>
                        </w:tcBorders>
                        <w:vAlign w:val="center"/>
                        <w:hideMark/>
                      </w:tcPr>
                      <w:p w14:paraId="0CFCAB6F" w14:textId="77777777" w:rsidR="00445AD7" w:rsidRDefault="00445AD7">
                        <w:pPr>
                          <w:spacing w:before="240" w:after="200" w:line="276" w:lineRule="auto"/>
                          <w:rPr>
                            <w:rFonts w:ascii="Myriad Pro" w:eastAsia="Calibri" w:hAnsi="Myriad Pro"/>
                            <w:lang w:val="hr-HR"/>
                          </w:rPr>
                        </w:pPr>
                        <w:r>
                          <w:rPr>
                            <w:rFonts w:ascii="Myriad Pro" w:eastAsia="Calibri" w:hAnsi="Myriad Pro"/>
                            <w:lang w:val="hr-HR"/>
                          </w:rPr>
                          <w:t>50%</w:t>
                        </w:r>
                      </w:p>
                    </w:tc>
                  </w:sdtContent>
                </w:sdt>
              </w:tr>
            </w:sdtContent>
          </w:sdt>
          <w:sdt>
            <w:sdtPr>
              <w:rPr>
                <w:rFonts w:ascii="Myriad Pro" w:eastAsia="Calibri" w:hAnsi="Myriad Pro"/>
                <w:kern w:val="2"/>
                <w:lang w:val="hr-HR"/>
                <w14:ligatures w14:val="standardContextual"/>
              </w:rPr>
              <w:id w:val="-1703243112"/>
              <w:placeholder>
                <w:docPart w:val="6C56DCD6B32149878CE3800CE18FFD2C"/>
              </w:placeholder>
              <w15:repeatingSectionItem/>
            </w:sdtPr>
            <w:sdtContent>
              <w:tr w:rsidR="00445AD7" w14:paraId="03AA9763" w14:textId="77777777" w:rsidTr="00445AD7">
                <w:trPr>
                  <w:trHeight w:val="658"/>
                </w:trPr>
                <w:sdt>
                  <w:sdtPr>
                    <w:rPr>
                      <w:rFonts w:ascii="Myriad Pro" w:eastAsia="Calibri" w:hAnsi="Myriad Pro"/>
                      <w:kern w:val="2"/>
                      <w:lang w:val="hr-HR"/>
                      <w14:ligatures w14:val="standardContextual"/>
                    </w:rPr>
                    <w:id w:val="-1791118304"/>
                    <w:placeholder>
                      <w:docPart w:val="686D2EFAB2F4406F9544B1C176D08C75"/>
                    </w:placeholder>
                    <w:text/>
                  </w:sdtPr>
                  <w:sdtContent>
                    <w:tc>
                      <w:tcPr>
                        <w:tcW w:w="7645" w:type="dxa"/>
                        <w:tcBorders>
                          <w:top w:val="single" w:sz="4" w:space="0" w:color="auto"/>
                          <w:left w:val="single" w:sz="4" w:space="0" w:color="auto"/>
                          <w:bottom w:val="single" w:sz="4" w:space="0" w:color="auto"/>
                          <w:right w:val="single" w:sz="4" w:space="0" w:color="auto"/>
                        </w:tcBorders>
                        <w:vAlign w:val="center"/>
                        <w:hideMark/>
                      </w:tcPr>
                      <w:p w14:paraId="229C7C6E" w14:textId="77777777" w:rsidR="00445AD7" w:rsidRDefault="00445AD7">
                        <w:pPr>
                          <w:spacing w:before="240" w:after="200" w:line="276" w:lineRule="auto"/>
                          <w:rPr>
                            <w:rFonts w:ascii="Myriad Pro" w:eastAsia="Times New Roman" w:hAnsi="Myriad Pro" w:cs="Times New Roman"/>
                            <w:sz w:val="20"/>
                            <w:szCs w:val="20"/>
                          </w:rPr>
                        </w:pPr>
                        <w:r>
                          <w:rPr>
                            <w:rFonts w:ascii="Myriad Pro" w:hAnsi="Myriad Pro"/>
                          </w:rPr>
                          <w:t>Criterion C:                                                                                          Evaluation Methodology Proposal (outlining the specific design and methods for the evaluation):                                                                             -Explaining why they are the most suitable for the work;                                                               Providing a brief methodology on how they will approach and conduct the work;                                                                                                                  -Presenting the Consultant’s approach, proposed detailed methods and tools, scope and evaluation criteria and questions;                                        The methodology should apply a mixed-method approach collecting both quantitative and qualitative data to validate and triangulate data;                                                                                                   The methodology should include the files in evaluation matrix (Annex 4);</w:t>
                        </w:r>
                      </w:p>
                    </w:tc>
                  </w:sdtContent>
                </w:sdt>
                <w:sdt>
                  <w:sdtPr>
                    <w:rPr>
                      <w:rFonts w:ascii="Myriad Pro" w:eastAsia="Calibri" w:hAnsi="Myriad Pro"/>
                      <w:lang w:val="hr-HR"/>
                    </w:rPr>
                    <w:id w:val="-986399740"/>
                    <w:placeholder>
                      <w:docPart w:val="638ADB52CB62435A83BFB939EAAE1C92"/>
                    </w:placeholder>
                    <w:text/>
                  </w:sdtPr>
                  <w:sdtContent>
                    <w:tc>
                      <w:tcPr>
                        <w:tcW w:w="2049" w:type="dxa"/>
                        <w:tcBorders>
                          <w:top w:val="single" w:sz="4" w:space="0" w:color="auto"/>
                          <w:left w:val="single" w:sz="4" w:space="0" w:color="auto"/>
                          <w:bottom w:val="single" w:sz="4" w:space="0" w:color="auto"/>
                          <w:right w:val="single" w:sz="4" w:space="0" w:color="auto"/>
                        </w:tcBorders>
                        <w:vAlign w:val="center"/>
                        <w:hideMark/>
                      </w:tcPr>
                      <w:p w14:paraId="685E45D9" w14:textId="77777777" w:rsidR="00445AD7" w:rsidRDefault="00445AD7">
                        <w:pPr>
                          <w:spacing w:before="240" w:after="200" w:line="276" w:lineRule="auto"/>
                          <w:rPr>
                            <w:rFonts w:ascii="Myriad Pro" w:eastAsia="Calibri" w:hAnsi="Myriad Pro"/>
                            <w:lang w:val="hr-HR"/>
                          </w:rPr>
                        </w:pPr>
                        <w:r>
                          <w:rPr>
                            <w:rFonts w:ascii="Myriad Pro" w:eastAsia="Calibri" w:hAnsi="Myriad Pro"/>
                            <w:lang w:val="hr-HR"/>
                          </w:rPr>
                          <w:t>30%</w:t>
                        </w:r>
                      </w:p>
                    </w:tc>
                  </w:sdtContent>
                </w:sdt>
              </w:tr>
            </w:sdtContent>
          </w:sdt>
          <w:sdt>
            <w:sdtPr>
              <w:rPr>
                <w:rFonts w:ascii="Myriad Pro" w:eastAsia="Calibri" w:hAnsi="Myriad Pro"/>
                <w:kern w:val="2"/>
                <w:lang w:val="hr-HR"/>
                <w14:ligatures w14:val="standardContextual"/>
              </w:rPr>
              <w:id w:val="-313495089"/>
              <w:placeholder>
                <w:docPart w:val="FC49E9AC31644E93BBC632759B023FA2"/>
              </w:placeholder>
              <w15:repeatingSectionItem/>
            </w:sdtPr>
            <w:sdtContent>
              <w:tr w:rsidR="00445AD7" w14:paraId="7E81D56C" w14:textId="77777777" w:rsidTr="00445AD7">
                <w:trPr>
                  <w:trHeight w:val="658"/>
                </w:trPr>
                <w:sdt>
                  <w:sdtPr>
                    <w:rPr>
                      <w:rFonts w:ascii="Myriad Pro" w:eastAsia="Calibri" w:hAnsi="Myriad Pro"/>
                      <w:kern w:val="2"/>
                      <w:lang w:val="hr-HR"/>
                      <w14:ligatures w14:val="standardContextual"/>
                    </w:rPr>
                    <w:id w:val="1900483982"/>
                    <w:placeholder>
                      <w:docPart w:val="2F266D8BA1A34362841CC334833F95DE"/>
                    </w:placeholder>
                    <w:text/>
                  </w:sdtPr>
                  <w:sdtContent>
                    <w:tc>
                      <w:tcPr>
                        <w:tcW w:w="7645" w:type="dxa"/>
                        <w:tcBorders>
                          <w:top w:val="single" w:sz="4" w:space="0" w:color="auto"/>
                          <w:left w:val="nil"/>
                          <w:bottom w:val="nil"/>
                          <w:right w:val="nil"/>
                        </w:tcBorders>
                        <w:vAlign w:val="center"/>
                        <w:hideMark/>
                      </w:tcPr>
                      <w:p w14:paraId="427E669D" w14:textId="77777777" w:rsidR="00445AD7" w:rsidRDefault="00445AD7">
                        <w:pPr>
                          <w:spacing w:after="200" w:line="276" w:lineRule="auto"/>
                          <w:jc w:val="both"/>
                          <w:rPr>
                            <w:rFonts w:ascii="Myriad Pro" w:eastAsia="Times New Roman" w:hAnsi="Myriad Pro" w:cs="Times New Roman"/>
                            <w:sz w:val="20"/>
                            <w:szCs w:val="20"/>
                          </w:rPr>
                        </w:pPr>
                        <w:r>
                          <w:rPr>
                            <w:rFonts w:ascii="Myriad Pro" w:hAnsi="Myriad Pro"/>
                          </w:rPr>
                          <w:t>Only candidates obtaining a minimum of 70 points would be considered for the Financial Evaluation)</w:t>
                        </w:r>
                        <w:r>
                          <w:rPr>
                            <w:rFonts w:ascii="Myriad Pro" w:hAnsi="Myriad Pro"/>
                          </w:rPr>
                          <w:tab/>
                          <w:t xml:space="preserve">                                                                 Final Evaluation The final evaluation score will be based on Combined Scoring Method where technical evaluation will be weighted a </w:t>
                        </w:r>
                        <w:r>
                          <w:rPr>
                            <w:rFonts w:ascii="Myriad Pro" w:hAnsi="Myriad Pro"/>
                          </w:rPr>
                          <w:lastRenderedPageBreak/>
                          <w:t>maximum of 70% and combined with the financial offer which will be weighted a maximum of 30%.</w:t>
                        </w:r>
                      </w:p>
                    </w:tc>
                  </w:sdtContent>
                </w:sdt>
                <w:tc>
                  <w:tcPr>
                    <w:tcW w:w="2049" w:type="dxa"/>
                    <w:tcBorders>
                      <w:top w:val="single" w:sz="4" w:space="0" w:color="auto"/>
                      <w:left w:val="nil"/>
                      <w:bottom w:val="nil"/>
                      <w:right w:val="nil"/>
                    </w:tcBorders>
                    <w:vAlign w:val="center"/>
                  </w:tcPr>
                  <w:p w14:paraId="063370FA" w14:textId="77777777" w:rsidR="00445AD7" w:rsidRDefault="00445AD7">
                    <w:pPr>
                      <w:spacing w:after="200" w:line="276" w:lineRule="auto"/>
                      <w:rPr>
                        <w:rFonts w:ascii="Myriad Pro" w:eastAsia="Calibri" w:hAnsi="Myriad Pro"/>
                        <w:kern w:val="2"/>
                        <w:lang w:val="hr-HR"/>
                        <w14:ligatures w14:val="standardContextual"/>
                      </w:rPr>
                    </w:pPr>
                  </w:p>
                </w:tc>
              </w:tr>
            </w:sdtContent>
          </w:sdt>
        </w:sdtContent>
      </w:sdt>
    </w:tbl>
    <w:bookmarkStart w:id="535" w:name="_Toc181004293" w:displacedByCustomXml="next"/>
    <w:bookmarkStart w:id="536" w:name="_Toc181004153" w:displacedByCustomXml="next"/>
    <w:bookmarkStart w:id="537" w:name="_Toc180947397" w:displacedByCustomXml="next"/>
    <w:bookmarkStart w:id="538" w:name="_Toc180946578" w:displacedByCustomXml="next"/>
    <w:bookmarkStart w:id="539" w:name="_Toc180945805" w:displacedByCustomXml="next"/>
    <w:bookmarkStart w:id="540" w:name="_Toc179829108" w:displacedByCustomXml="next"/>
    <w:bookmarkStart w:id="541" w:name="_Toc183603932" w:displacedByCustomXml="next"/>
    <w:sdt>
      <w:sdtPr>
        <w:rPr>
          <w:rFonts w:ascii="Myriad Pro" w:eastAsia="SimSun" w:hAnsi="Myriad Pro" w:cs="Times New Roman"/>
          <w:color w:val="365F91"/>
          <w:sz w:val="32"/>
          <w:szCs w:val="32"/>
          <w:lang w:val="hr-HR"/>
        </w:rPr>
        <w:id w:val="1743683711"/>
        <w:lock w:val="contentLocked"/>
        <w:placeholder>
          <w:docPart w:val="75467FA20C324AD2972F37125EE7049A"/>
        </w:placeholder>
      </w:sdtPr>
      <w:sdtContent>
        <w:p w14:paraId="55E58FB0" w14:textId="77777777" w:rsidR="00445AD7" w:rsidRDefault="00445AD7">
          <w:pPr>
            <w:keepNext/>
            <w:keepLines/>
            <w:spacing w:before="240" w:after="0" w:line="276" w:lineRule="auto"/>
            <w:outlineLvl w:val="0"/>
            <w:divId w:val="168181415"/>
            <w:rPr>
              <w:rFonts w:ascii="Myriad Pro" w:eastAsia="SimSun" w:hAnsi="Myriad Pro" w:cs="Times New Roman"/>
              <w:color w:val="365F91"/>
              <w:sz w:val="32"/>
              <w:szCs w:val="32"/>
              <w:lang w:val="hr-HR"/>
            </w:rPr>
          </w:pPr>
          <w:r>
            <w:rPr>
              <w:rFonts w:ascii="Myriad Pro" w:eastAsia="SimSun" w:hAnsi="Myriad Pro" w:cs="Times New Roman"/>
              <w:color w:val="365F91"/>
              <w:sz w:val="32"/>
              <w:szCs w:val="32"/>
              <w:lang w:val="hr-HR"/>
            </w:rPr>
            <w:t>Signatures</w:t>
          </w:r>
        </w:p>
        <w:bookmarkEnd w:id="535" w:displacedByCustomXml="next"/>
        <w:bookmarkEnd w:id="536" w:displacedByCustomXml="next"/>
        <w:bookmarkEnd w:id="537" w:displacedByCustomXml="next"/>
        <w:bookmarkEnd w:id="538" w:displacedByCustomXml="next"/>
        <w:bookmarkEnd w:id="539" w:displacedByCustomXml="next"/>
        <w:bookmarkEnd w:id="540" w:displacedByCustomXml="next"/>
      </w:sdtContent>
    </w:sdt>
    <w:bookmarkEnd w:id="541" w:displacedByCustomXml="prev"/>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4"/>
        <w:gridCol w:w="2916"/>
        <w:gridCol w:w="1776"/>
      </w:tblGrid>
      <w:sdt>
        <w:sdtPr>
          <w:rPr>
            <w:rFonts w:ascii="Myriad Pro" w:eastAsia="Calibri" w:hAnsi="Myriad Pro"/>
            <w:kern w:val="2"/>
            <w14:ligatures w14:val="standardContextual"/>
          </w:rPr>
          <w:id w:val="2138841099"/>
          <w:lock w:val="contentLocked"/>
          <w:placeholder>
            <w:docPart w:val="75467FA20C324AD2972F37125EE7049A"/>
          </w:placeholder>
        </w:sdtPr>
        <w:sdtContent>
          <w:tr w:rsidR="00445AD7" w14:paraId="24E030A6" w14:textId="77777777" w:rsidTr="00445AD7">
            <w:trPr>
              <w:cantSplit/>
              <w:trHeight w:val="454"/>
            </w:trPr>
            <w:tc>
              <w:tcPr>
                <w:tcW w:w="4673" w:type="dxa"/>
                <w:tcBorders>
                  <w:top w:val="single" w:sz="4" w:space="0" w:color="auto"/>
                  <w:left w:val="nil"/>
                  <w:bottom w:val="nil"/>
                  <w:right w:val="nil"/>
                </w:tcBorders>
                <w:vAlign w:val="center"/>
                <w:hideMark/>
              </w:tcPr>
              <w:p w14:paraId="62C62BBA" w14:textId="77777777" w:rsidR="00445AD7" w:rsidRDefault="00445AD7">
                <w:pPr>
                  <w:keepNext/>
                  <w:keepLines/>
                  <w:spacing w:line="276" w:lineRule="auto"/>
                  <w:rPr>
                    <w:rFonts w:ascii="Myriad Pro" w:hAnsi="Myriad Pro"/>
                  </w:rPr>
                </w:pPr>
                <w:r>
                  <w:rPr>
                    <w:rFonts w:ascii="Myriad Pro" w:hAnsi="Myriad Pro"/>
                  </w:rPr>
                  <w:t>Approved by</w:t>
                </w:r>
              </w:p>
            </w:tc>
            <w:tc>
              <w:tcPr>
                <w:tcW w:w="3119" w:type="dxa"/>
                <w:tcBorders>
                  <w:top w:val="single" w:sz="4" w:space="0" w:color="auto"/>
                  <w:left w:val="nil"/>
                  <w:bottom w:val="nil"/>
                  <w:right w:val="nil"/>
                </w:tcBorders>
                <w:vAlign w:val="center"/>
              </w:tcPr>
              <w:p w14:paraId="678861C6" w14:textId="77777777" w:rsidR="00445AD7" w:rsidRDefault="00445AD7">
                <w:pPr>
                  <w:keepNext/>
                  <w:keepLines/>
                  <w:spacing w:line="276" w:lineRule="auto"/>
                  <w:rPr>
                    <w:rFonts w:ascii="Myriad Pro" w:hAnsi="Myriad Pro"/>
                  </w:rPr>
                </w:pPr>
              </w:p>
            </w:tc>
            <w:tc>
              <w:tcPr>
                <w:tcW w:w="1902" w:type="dxa"/>
                <w:tcBorders>
                  <w:top w:val="single" w:sz="4" w:space="0" w:color="auto"/>
                  <w:left w:val="nil"/>
                  <w:bottom w:val="nil"/>
                  <w:right w:val="nil"/>
                </w:tcBorders>
                <w:vAlign w:val="center"/>
              </w:tcPr>
              <w:p w14:paraId="761BD5A6" w14:textId="77777777" w:rsidR="00445AD7" w:rsidRDefault="00445AD7">
                <w:pPr>
                  <w:keepNext/>
                  <w:keepLines/>
                  <w:spacing w:line="276" w:lineRule="auto"/>
                  <w:rPr>
                    <w:rFonts w:ascii="Myriad Pro" w:eastAsia="Calibri" w:hAnsi="Myriad Pro"/>
                    <w:kern w:val="2"/>
                    <w14:ligatures w14:val="standardContextual"/>
                  </w:rPr>
                </w:pPr>
              </w:p>
            </w:tc>
          </w:tr>
        </w:sdtContent>
      </w:sdt>
      <w:tr w:rsidR="00445AD7" w14:paraId="4A406E36" w14:textId="77777777" w:rsidTr="00445AD7">
        <w:trPr>
          <w:cantSplit/>
          <w:trHeight w:val="454"/>
        </w:trPr>
        <w:tc>
          <w:tcPr>
            <w:tcW w:w="4673" w:type="dxa"/>
            <w:vAlign w:val="bottom"/>
            <w:hideMark/>
          </w:tcPr>
          <w:p w14:paraId="47B72725" w14:textId="77777777" w:rsidR="00445AD7" w:rsidRDefault="00445AD7">
            <w:pPr>
              <w:keepNext/>
              <w:keepLines/>
              <w:spacing w:line="276" w:lineRule="auto"/>
              <w:rPr>
                <w:rFonts w:ascii="Myriad Pro" w:hAnsi="Myriad Pro"/>
              </w:rPr>
            </w:pPr>
            <w:r>
              <w:rPr>
                <w:rFonts w:ascii="Myriad Pro" w:hAnsi="Myriad Pro"/>
              </w:rPr>
              <w:t xml:space="preserve">Aida </w:t>
            </w:r>
            <w:proofErr w:type="spellStart"/>
            <w:r>
              <w:rPr>
                <w:rFonts w:ascii="Myriad Pro" w:hAnsi="Myriad Pro"/>
              </w:rPr>
              <w:t>Laković</w:t>
            </w:r>
            <w:proofErr w:type="spellEnd"/>
            <w:r>
              <w:rPr>
                <w:rFonts w:ascii="Myriad Pro" w:hAnsi="Myriad Pro"/>
              </w:rPr>
              <w:t xml:space="preserve"> – </w:t>
            </w:r>
            <w:proofErr w:type="spellStart"/>
            <w:r>
              <w:rPr>
                <w:rFonts w:ascii="Myriad Pro" w:hAnsi="Myriad Pro"/>
              </w:rPr>
              <w:t>Hošo</w:t>
            </w:r>
            <w:proofErr w:type="spellEnd"/>
            <w:r>
              <w:rPr>
                <w:rFonts w:ascii="Myriad Pro" w:hAnsi="Myriad Pro"/>
              </w:rPr>
              <w:t>, Good Governance Sector Leader</w:t>
            </w:r>
          </w:p>
        </w:tc>
        <w:tc>
          <w:tcPr>
            <w:tcW w:w="3119" w:type="dxa"/>
            <w:vAlign w:val="bottom"/>
          </w:tcPr>
          <w:p w14:paraId="5865A449" w14:textId="77777777" w:rsidR="00445AD7" w:rsidRDefault="00445AD7">
            <w:pPr>
              <w:keepNext/>
              <w:keepLines/>
              <w:spacing w:line="276" w:lineRule="auto"/>
              <w:rPr>
                <w:rFonts w:ascii="Myriad Pro" w:hAnsi="Myriad Pro"/>
              </w:rPr>
            </w:pPr>
          </w:p>
        </w:tc>
        <w:sdt>
          <w:sdtPr>
            <w:rPr>
              <w:rFonts w:ascii="Myriad Pro" w:hAnsi="Myriad Pro"/>
            </w:rPr>
            <w:id w:val="-1412775943"/>
            <w:placeholder>
              <w:docPart w:val="5B26254FFB1C40A4950B1FD8E6F009A0"/>
            </w:placeholder>
            <w:showingPlcHdr/>
            <w:date>
              <w:dateFormat w:val="d. MMMM yyyy"/>
              <w:lid w:val="bs-Latn-BA"/>
              <w:storeMappedDataAs w:val="date"/>
              <w:calendar w:val="gregorian"/>
            </w:date>
          </w:sdtPr>
          <w:sdtContent>
            <w:tc>
              <w:tcPr>
                <w:tcW w:w="1902" w:type="dxa"/>
                <w:vAlign w:val="bottom"/>
                <w:hideMark/>
              </w:tcPr>
              <w:p w14:paraId="4E5C694C" w14:textId="77777777" w:rsidR="00445AD7" w:rsidRDefault="00445AD7">
                <w:pPr>
                  <w:keepNext/>
                  <w:keepLines/>
                  <w:spacing w:line="276" w:lineRule="auto"/>
                  <w:rPr>
                    <w:rFonts w:ascii="Myriad Pro" w:hAnsi="Myriad Pro"/>
                  </w:rPr>
                </w:pPr>
                <w:r>
                  <w:rPr>
                    <w:rFonts w:ascii="Myriad Pro" w:hAnsi="Myriad Pro"/>
                    <w:color w:val="808080"/>
                    <w:lang w:val="hr-HR"/>
                  </w:rPr>
                  <w:t>Date</w:t>
                </w:r>
              </w:p>
            </w:tc>
          </w:sdtContent>
        </w:sdt>
      </w:tr>
      <w:sdt>
        <w:sdtPr>
          <w:rPr>
            <w:rFonts w:ascii="Myriad Pro" w:eastAsia="Calibri" w:hAnsi="Myriad Pro"/>
            <w:kern w:val="2"/>
            <w14:ligatures w14:val="standardContextual"/>
          </w:rPr>
          <w:id w:val="1350679998"/>
          <w:lock w:val="contentLocked"/>
          <w:placeholder>
            <w:docPart w:val="75467FA20C324AD2972F37125EE7049A"/>
          </w:placeholder>
        </w:sdtPr>
        <w:sdtContent>
          <w:tr w:rsidR="00445AD7" w14:paraId="07050898" w14:textId="77777777" w:rsidTr="00445AD7">
            <w:trPr>
              <w:cantSplit/>
              <w:trHeight w:val="454"/>
            </w:trPr>
            <w:tc>
              <w:tcPr>
                <w:tcW w:w="4673" w:type="dxa"/>
                <w:tcBorders>
                  <w:top w:val="nil"/>
                  <w:left w:val="nil"/>
                  <w:bottom w:val="single" w:sz="4" w:space="0" w:color="auto"/>
                  <w:right w:val="nil"/>
                </w:tcBorders>
                <w:vAlign w:val="center"/>
                <w:hideMark/>
              </w:tcPr>
              <w:p w14:paraId="24D0F326" w14:textId="77777777" w:rsidR="00445AD7" w:rsidRDefault="00445AD7">
                <w:pPr>
                  <w:keepNext/>
                  <w:keepLines/>
                  <w:spacing w:line="276" w:lineRule="auto"/>
                  <w:rPr>
                    <w:rFonts w:ascii="Myriad Pro" w:hAnsi="Myriad Pro"/>
                  </w:rPr>
                </w:pPr>
                <w:r>
                  <w:rPr>
                    <w:rFonts w:ascii="Myriad Pro" w:hAnsi="Myriad Pro"/>
                  </w:rPr>
                  <w:t>Name and Title</w:t>
                </w:r>
              </w:p>
            </w:tc>
            <w:tc>
              <w:tcPr>
                <w:tcW w:w="3119" w:type="dxa"/>
                <w:tcBorders>
                  <w:top w:val="nil"/>
                  <w:left w:val="nil"/>
                  <w:bottom w:val="single" w:sz="4" w:space="0" w:color="auto"/>
                  <w:right w:val="nil"/>
                </w:tcBorders>
                <w:vAlign w:val="center"/>
                <w:hideMark/>
              </w:tcPr>
              <w:p w14:paraId="7F0CB0FF" w14:textId="77777777" w:rsidR="00445AD7" w:rsidRDefault="00445AD7">
                <w:pPr>
                  <w:keepNext/>
                  <w:keepLines/>
                  <w:spacing w:line="276" w:lineRule="auto"/>
                  <w:rPr>
                    <w:rFonts w:ascii="Myriad Pro" w:hAnsi="Myriad Pro"/>
                  </w:rPr>
                </w:pPr>
                <w:r>
                  <w:rPr>
                    <w:rFonts w:ascii="Myriad Pro" w:hAnsi="Myriad Pro"/>
                  </w:rPr>
                  <w:t>Signature</w:t>
                </w:r>
              </w:p>
            </w:tc>
            <w:tc>
              <w:tcPr>
                <w:tcW w:w="1902" w:type="dxa"/>
                <w:tcBorders>
                  <w:top w:val="nil"/>
                  <w:left w:val="nil"/>
                  <w:bottom w:val="single" w:sz="4" w:space="0" w:color="auto"/>
                  <w:right w:val="nil"/>
                </w:tcBorders>
                <w:vAlign w:val="center"/>
                <w:hideMark/>
              </w:tcPr>
              <w:p w14:paraId="24EF2FAF" w14:textId="77777777" w:rsidR="00445AD7" w:rsidRDefault="00445AD7">
                <w:pPr>
                  <w:keepNext/>
                  <w:keepLines/>
                  <w:spacing w:line="276" w:lineRule="auto"/>
                  <w:rPr>
                    <w:rFonts w:ascii="Myriad Pro" w:eastAsia="Calibri" w:hAnsi="Myriad Pro"/>
                    <w:kern w:val="2"/>
                    <w14:ligatures w14:val="standardContextual"/>
                  </w:rPr>
                </w:pPr>
                <w:r>
                  <w:rPr>
                    <w:rFonts w:ascii="Myriad Pro" w:hAnsi="Myriad Pro"/>
                  </w:rPr>
                  <w:t>Date</w:t>
                </w:r>
              </w:p>
            </w:tc>
          </w:tr>
        </w:sdtContent>
      </w:sdt>
    </w:tbl>
    <w:p w14:paraId="672775A6" w14:textId="77777777" w:rsidR="00445AD7" w:rsidRDefault="00445AD7" w:rsidP="00445AD7"/>
    <w:p w14:paraId="6FD9579D" w14:textId="77777777" w:rsidR="00445AD7" w:rsidRDefault="00445AD7" w:rsidP="00445AD7">
      <w:pPr>
        <w:spacing w:after="0" w:line="240" w:lineRule="auto"/>
        <w:rPr>
          <w:rFonts w:cstheme="minorHAnsi"/>
          <w:b/>
          <w:bCs/>
        </w:rPr>
        <w:sectPr w:rsidR="00445AD7" w:rsidSect="00010ED4">
          <w:pgSz w:w="11906" w:h="16838"/>
          <w:pgMar w:top="1440" w:right="1440" w:bottom="1440" w:left="1440" w:header="708" w:footer="708" w:gutter="0"/>
          <w:cols w:space="720"/>
          <w:titlePg/>
        </w:sectPr>
      </w:pPr>
    </w:p>
    <w:p w14:paraId="00031AF9" w14:textId="77777777" w:rsidR="00445AD7" w:rsidRDefault="00445AD7" w:rsidP="00445AD7">
      <w:pPr>
        <w:spacing w:after="0" w:line="240" w:lineRule="auto"/>
        <w:jc w:val="both"/>
        <w:rPr>
          <w:rFonts w:cstheme="minorHAnsi"/>
          <w:b/>
          <w:bCs/>
        </w:rPr>
      </w:pPr>
      <w:r>
        <w:rPr>
          <w:rFonts w:cstheme="minorHAnsi"/>
          <w:b/>
          <w:bCs/>
        </w:rPr>
        <w:lastRenderedPageBreak/>
        <w:t>ANNEX 2 – EVALUATION MATRIX</w:t>
      </w:r>
    </w:p>
    <w:p w14:paraId="122E7C88" w14:textId="77777777" w:rsidR="00445AD7" w:rsidRDefault="00445AD7" w:rsidP="00445AD7">
      <w:pPr>
        <w:spacing w:after="0" w:line="240" w:lineRule="auto"/>
        <w:jc w:val="both"/>
        <w:rPr>
          <w:rFonts w:cstheme="minorHAnsi"/>
          <w:b/>
          <w:bCs/>
        </w:rPr>
      </w:pPr>
    </w:p>
    <w:tbl>
      <w:tblPr>
        <w:tblpPr w:leftFromText="45" w:rightFromText="45" w:bottomFromText="160" w:vertAnchor="text"/>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1277"/>
        <w:gridCol w:w="1759"/>
        <w:gridCol w:w="4075"/>
        <w:gridCol w:w="1536"/>
        <w:gridCol w:w="1534"/>
        <w:gridCol w:w="1875"/>
        <w:gridCol w:w="1892"/>
      </w:tblGrid>
      <w:tr w:rsidR="00445AD7" w14:paraId="2030557F" w14:textId="77777777" w:rsidTr="00445AD7">
        <w:trPr>
          <w:tblCellSpacing w:w="0" w:type="dxa"/>
        </w:trPr>
        <w:tc>
          <w:tcPr>
            <w:tcW w:w="348" w:type="pct"/>
            <w:tcBorders>
              <w:top w:val="single" w:sz="4" w:space="0" w:color="auto"/>
              <w:left w:val="single" w:sz="4" w:space="0" w:color="auto"/>
              <w:bottom w:val="single" w:sz="4" w:space="0" w:color="auto"/>
              <w:right w:val="single" w:sz="4" w:space="0" w:color="auto"/>
            </w:tcBorders>
            <w:shd w:val="clear" w:color="auto" w:fill="CCCCCC"/>
            <w:hideMark/>
          </w:tcPr>
          <w:p w14:paraId="1C6C181F" w14:textId="77777777" w:rsidR="00445AD7" w:rsidRDefault="00445AD7">
            <w:pPr>
              <w:jc w:val="both"/>
              <w:rPr>
                <w:rFonts w:cstheme="minorHAnsi"/>
                <w:sz w:val="15"/>
                <w:szCs w:val="15"/>
              </w:rPr>
            </w:pPr>
            <w:r>
              <w:rPr>
                <w:rFonts w:cstheme="minorHAnsi"/>
                <w:b/>
                <w:bCs/>
                <w:sz w:val="15"/>
                <w:szCs w:val="15"/>
              </w:rPr>
              <w:t>Relevant evaluation criteria</w:t>
            </w:r>
          </w:p>
        </w:tc>
        <w:tc>
          <w:tcPr>
            <w:tcW w:w="649" w:type="pct"/>
            <w:tcBorders>
              <w:top w:val="single" w:sz="4" w:space="0" w:color="auto"/>
              <w:left w:val="single" w:sz="4" w:space="0" w:color="auto"/>
              <w:bottom w:val="single" w:sz="4" w:space="0" w:color="auto"/>
              <w:right w:val="single" w:sz="4" w:space="0" w:color="auto"/>
            </w:tcBorders>
            <w:shd w:val="clear" w:color="auto" w:fill="CCCCCC"/>
            <w:hideMark/>
          </w:tcPr>
          <w:p w14:paraId="79E60CBA" w14:textId="77777777" w:rsidR="00445AD7" w:rsidRDefault="00445AD7">
            <w:pPr>
              <w:jc w:val="both"/>
              <w:rPr>
                <w:rFonts w:cstheme="minorHAnsi"/>
                <w:sz w:val="15"/>
                <w:szCs w:val="15"/>
              </w:rPr>
            </w:pPr>
            <w:r>
              <w:rPr>
                <w:rFonts w:cstheme="minorHAnsi"/>
                <w:b/>
                <w:bCs/>
                <w:sz w:val="15"/>
                <w:szCs w:val="15"/>
              </w:rPr>
              <w:t>Key Questions</w:t>
            </w:r>
          </w:p>
        </w:tc>
        <w:tc>
          <w:tcPr>
            <w:tcW w:w="1479" w:type="pct"/>
            <w:tcBorders>
              <w:top w:val="single" w:sz="4" w:space="0" w:color="auto"/>
              <w:left w:val="single" w:sz="4" w:space="0" w:color="auto"/>
              <w:bottom w:val="single" w:sz="4" w:space="0" w:color="auto"/>
              <w:right w:val="single" w:sz="4" w:space="0" w:color="auto"/>
            </w:tcBorders>
            <w:shd w:val="clear" w:color="auto" w:fill="CCCCCC"/>
            <w:hideMark/>
          </w:tcPr>
          <w:p w14:paraId="09832B41" w14:textId="77777777" w:rsidR="00445AD7" w:rsidRDefault="00445AD7">
            <w:pPr>
              <w:jc w:val="both"/>
              <w:rPr>
                <w:rFonts w:cstheme="minorHAnsi"/>
                <w:b/>
                <w:bCs/>
                <w:sz w:val="15"/>
                <w:szCs w:val="15"/>
              </w:rPr>
            </w:pPr>
            <w:r>
              <w:rPr>
                <w:rFonts w:cstheme="minorHAnsi"/>
                <w:b/>
                <w:bCs/>
                <w:sz w:val="15"/>
                <w:szCs w:val="15"/>
              </w:rPr>
              <w:t>Specific Sub-Questions</w:t>
            </w:r>
          </w:p>
        </w:tc>
        <w:tc>
          <w:tcPr>
            <w:tcW w:w="569" w:type="pct"/>
            <w:tcBorders>
              <w:top w:val="single" w:sz="4" w:space="0" w:color="auto"/>
              <w:left w:val="single" w:sz="4" w:space="0" w:color="auto"/>
              <w:bottom w:val="single" w:sz="4" w:space="0" w:color="auto"/>
              <w:right w:val="single" w:sz="4" w:space="0" w:color="auto"/>
            </w:tcBorders>
            <w:shd w:val="clear" w:color="auto" w:fill="CCCCCC"/>
            <w:hideMark/>
          </w:tcPr>
          <w:p w14:paraId="081F193C" w14:textId="77777777" w:rsidR="00445AD7" w:rsidRDefault="00445AD7">
            <w:pPr>
              <w:jc w:val="both"/>
              <w:rPr>
                <w:rFonts w:cstheme="minorHAnsi"/>
                <w:sz w:val="15"/>
                <w:szCs w:val="15"/>
              </w:rPr>
            </w:pPr>
            <w:r>
              <w:rPr>
                <w:rFonts w:cstheme="minorHAnsi"/>
                <w:b/>
                <w:bCs/>
                <w:sz w:val="15"/>
                <w:szCs w:val="15"/>
              </w:rPr>
              <w:t>Data Sources</w:t>
            </w:r>
          </w:p>
        </w:tc>
        <w:tc>
          <w:tcPr>
            <w:tcW w:w="568" w:type="pct"/>
            <w:tcBorders>
              <w:top w:val="single" w:sz="4" w:space="0" w:color="auto"/>
              <w:left w:val="single" w:sz="4" w:space="0" w:color="auto"/>
              <w:bottom w:val="single" w:sz="4" w:space="0" w:color="auto"/>
              <w:right w:val="single" w:sz="4" w:space="0" w:color="auto"/>
            </w:tcBorders>
            <w:shd w:val="clear" w:color="auto" w:fill="CCCCCC"/>
            <w:hideMark/>
          </w:tcPr>
          <w:p w14:paraId="2C17C440" w14:textId="77777777" w:rsidR="00445AD7" w:rsidRDefault="00445AD7">
            <w:pPr>
              <w:jc w:val="both"/>
              <w:rPr>
                <w:rFonts w:cstheme="minorHAnsi"/>
                <w:sz w:val="15"/>
                <w:szCs w:val="15"/>
              </w:rPr>
            </w:pPr>
            <w:r>
              <w:rPr>
                <w:rFonts w:cstheme="minorHAnsi"/>
                <w:b/>
                <w:bCs/>
                <w:sz w:val="15"/>
                <w:szCs w:val="15"/>
              </w:rPr>
              <w:t>Data collection Methods / Tools</w:t>
            </w:r>
          </w:p>
        </w:tc>
        <w:tc>
          <w:tcPr>
            <w:tcW w:w="690" w:type="pct"/>
            <w:tcBorders>
              <w:top w:val="single" w:sz="4" w:space="0" w:color="auto"/>
              <w:left w:val="single" w:sz="4" w:space="0" w:color="auto"/>
              <w:bottom w:val="single" w:sz="4" w:space="0" w:color="auto"/>
              <w:right w:val="single" w:sz="4" w:space="0" w:color="auto"/>
            </w:tcBorders>
            <w:shd w:val="clear" w:color="auto" w:fill="CCCCCC"/>
            <w:hideMark/>
          </w:tcPr>
          <w:p w14:paraId="26D0A098" w14:textId="77777777" w:rsidR="00445AD7" w:rsidRDefault="00445AD7">
            <w:pPr>
              <w:jc w:val="both"/>
              <w:rPr>
                <w:rFonts w:cstheme="minorHAnsi"/>
                <w:sz w:val="15"/>
                <w:szCs w:val="15"/>
              </w:rPr>
            </w:pPr>
            <w:r>
              <w:rPr>
                <w:rFonts w:cstheme="minorHAnsi"/>
                <w:b/>
                <w:bCs/>
                <w:sz w:val="15"/>
                <w:szCs w:val="15"/>
              </w:rPr>
              <w:t>Indicators/ Success Standard</w:t>
            </w:r>
          </w:p>
        </w:tc>
        <w:tc>
          <w:tcPr>
            <w:tcW w:w="696" w:type="pct"/>
            <w:tcBorders>
              <w:top w:val="single" w:sz="4" w:space="0" w:color="auto"/>
              <w:left w:val="single" w:sz="4" w:space="0" w:color="auto"/>
              <w:bottom w:val="single" w:sz="4" w:space="0" w:color="auto"/>
              <w:right w:val="single" w:sz="4" w:space="0" w:color="auto"/>
            </w:tcBorders>
            <w:shd w:val="clear" w:color="auto" w:fill="CCCCCC"/>
            <w:hideMark/>
          </w:tcPr>
          <w:p w14:paraId="2CADBCCA" w14:textId="77777777" w:rsidR="00445AD7" w:rsidRDefault="00445AD7">
            <w:pPr>
              <w:jc w:val="both"/>
              <w:rPr>
                <w:rFonts w:cstheme="minorHAnsi"/>
                <w:sz w:val="15"/>
                <w:szCs w:val="15"/>
              </w:rPr>
            </w:pPr>
            <w:r>
              <w:rPr>
                <w:rFonts w:cstheme="minorHAnsi"/>
                <w:b/>
                <w:bCs/>
                <w:sz w:val="15"/>
                <w:szCs w:val="15"/>
              </w:rPr>
              <w:t>Methods for Data Analysis</w:t>
            </w:r>
          </w:p>
        </w:tc>
      </w:tr>
      <w:tr w:rsidR="00445AD7" w14:paraId="2303C6CF" w14:textId="77777777" w:rsidTr="00445AD7">
        <w:trPr>
          <w:trHeight w:val="6306"/>
          <w:tblCellSpacing w:w="0" w:type="dxa"/>
        </w:trPr>
        <w:tc>
          <w:tcPr>
            <w:tcW w:w="348" w:type="pct"/>
            <w:tcBorders>
              <w:top w:val="single" w:sz="4" w:space="0" w:color="auto"/>
              <w:left w:val="single" w:sz="4" w:space="0" w:color="auto"/>
              <w:bottom w:val="single" w:sz="4" w:space="0" w:color="auto"/>
              <w:right w:val="single" w:sz="4" w:space="0" w:color="auto"/>
            </w:tcBorders>
          </w:tcPr>
          <w:p w14:paraId="794CA0E1" w14:textId="77777777" w:rsidR="00445AD7" w:rsidRDefault="00445AD7">
            <w:pPr>
              <w:pStyle w:val="CommentText"/>
              <w:spacing w:line="256" w:lineRule="auto"/>
              <w:jc w:val="both"/>
              <w:rPr>
                <w:rFonts w:cstheme="minorHAnsi"/>
                <w:b/>
                <w:sz w:val="15"/>
                <w:szCs w:val="15"/>
              </w:rPr>
            </w:pPr>
            <w:r>
              <w:rPr>
                <w:rFonts w:cstheme="minorHAnsi"/>
                <w:b/>
                <w:sz w:val="15"/>
                <w:szCs w:val="15"/>
              </w:rPr>
              <w:t xml:space="preserve">Relevance and coherence </w:t>
            </w:r>
          </w:p>
          <w:p w14:paraId="0BC4DD57" w14:textId="77777777" w:rsidR="00445AD7" w:rsidRDefault="00445AD7">
            <w:pPr>
              <w:jc w:val="both"/>
              <w:rPr>
                <w:rFonts w:cstheme="minorHAnsi"/>
                <w:b/>
                <w:bCs/>
                <w:sz w:val="15"/>
                <w:szCs w:val="15"/>
              </w:rPr>
            </w:pPr>
          </w:p>
        </w:tc>
        <w:tc>
          <w:tcPr>
            <w:tcW w:w="649" w:type="pct"/>
            <w:tcBorders>
              <w:top w:val="single" w:sz="4" w:space="0" w:color="auto"/>
              <w:left w:val="single" w:sz="4" w:space="0" w:color="auto"/>
              <w:bottom w:val="single" w:sz="4" w:space="0" w:color="auto"/>
              <w:right w:val="single" w:sz="4" w:space="0" w:color="auto"/>
            </w:tcBorders>
            <w:hideMark/>
          </w:tcPr>
          <w:p w14:paraId="1A6C00FD" w14:textId="77777777" w:rsidR="00445AD7" w:rsidRDefault="00445AD7">
            <w:pPr>
              <w:jc w:val="both"/>
              <w:rPr>
                <w:rFonts w:cstheme="minorHAnsi"/>
                <w:b/>
                <w:bCs/>
                <w:sz w:val="15"/>
                <w:szCs w:val="15"/>
              </w:rPr>
            </w:pPr>
            <w:r>
              <w:rPr>
                <w:rFonts w:cstheme="minorHAnsi"/>
                <w:sz w:val="15"/>
                <w:szCs w:val="15"/>
              </w:rPr>
              <w:t>Is the Project relevant? – Has it conformed to the needs and priorities of stakeholders, beneficiaries and policies?</w:t>
            </w:r>
          </w:p>
        </w:tc>
        <w:tc>
          <w:tcPr>
            <w:tcW w:w="1479" w:type="pct"/>
            <w:tcBorders>
              <w:top w:val="single" w:sz="4" w:space="0" w:color="auto"/>
              <w:left w:val="single" w:sz="4" w:space="0" w:color="auto"/>
              <w:bottom w:val="single" w:sz="4" w:space="0" w:color="auto"/>
              <w:right w:val="single" w:sz="4" w:space="0" w:color="auto"/>
            </w:tcBorders>
          </w:tcPr>
          <w:p w14:paraId="3C6EAE18" w14:textId="77777777" w:rsidR="00445AD7" w:rsidRDefault="00445AD7">
            <w:pPr>
              <w:jc w:val="both"/>
              <w:rPr>
                <w:rFonts w:cstheme="minorHAnsi"/>
                <w:bCs/>
                <w:sz w:val="15"/>
                <w:szCs w:val="15"/>
              </w:rPr>
            </w:pPr>
          </w:p>
          <w:p w14:paraId="7D19B3CB" w14:textId="77777777" w:rsidR="00445AD7" w:rsidRDefault="00445AD7">
            <w:pPr>
              <w:numPr>
                <w:ilvl w:val="0"/>
                <w:numId w:val="39"/>
              </w:numPr>
              <w:tabs>
                <w:tab w:val="left" w:pos="426"/>
              </w:tabs>
              <w:spacing w:before="120" w:after="120"/>
              <w:jc w:val="both"/>
              <w:rPr>
                <w:rFonts w:ascii="Calibri" w:eastAsia="Calibri" w:hAnsi="Calibri" w:cs="Calibri"/>
                <w:sz w:val="15"/>
                <w:szCs w:val="15"/>
              </w:rPr>
            </w:pPr>
            <w:r>
              <w:rPr>
                <w:rFonts w:ascii="Calibri" w:eastAsia="Calibri" w:hAnsi="Calibri" w:cs="Calibri"/>
                <w:sz w:val="15"/>
                <w:szCs w:val="15"/>
              </w:rPr>
              <w:t xml:space="preserve">Are the Project and its components addressing the structural challenges in the local governance sector?  </w:t>
            </w:r>
          </w:p>
          <w:p w14:paraId="5E137438" w14:textId="77777777" w:rsidR="00445AD7" w:rsidRDefault="00445AD7">
            <w:pPr>
              <w:numPr>
                <w:ilvl w:val="0"/>
                <w:numId w:val="39"/>
              </w:numPr>
              <w:tabs>
                <w:tab w:val="left" w:pos="426"/>
              </w:tabs>
              <w:spacing w:before="120" w:after="120"/>
              <w:jc w:val="both"/>
              <w:rPr>
                <w:rFonts w:ascii="Calibri" w:eastAsia="Calibri" w:hAnsi="Calibri" w:cs="Calibri"/>
                <w:sz w:val="15"/>
                <w:szCs w:val="15"/>
              </w:rPr>
            </w:pPr>
            <w:r>
              <w:rPr>
                <w:rFonts w:ascii="Calibri" w:eastAsia="Calibri" w:hAnsi="Calibri" w:cs="Calibri"/>
                <w:bCs/>
                <w:sz w:val="15"/>
                <w:szCs w:val="15"/>
              </w:rPr>
              <w:t>To what extent has the Project’s work been relevant, having in mind effective national and international policies and strategies, SDGs, the needs of beneficiaries, women, men and vulnerable groups? Specifically, how did it contribute to Public Finance Management Strategies in BiH?</w:t>
            </w:r>
          </w:p>
          <w:p w14:paraId="2B5E83C1" w14:textId="77777777" w:rsidR="00445AD7" w:rsidRDefault="00445AD7">
            <w:pPr>
              <w:numPr>
                <w:ilvl w:val="0"/>
                <w:numId w:val="39"/>
              </w:numPr>
              <w:tabs>
                <w:tab w:val="left" w:pos="426"/>
              </w:tabs>
              <w:spacing w:before="120" w:after="120"/>
              <w:jc w:val="both"/>
              <w:rPr>
                <w:rFonts w:ascii="Calibri" w:eastAsia="Calibri" w:hAnsi="Calibri" w:cs="Calibri"/>
                <w:sz w:val="15"/>
                <w:szCs w:val="15"/>
              </w:rPr>
            </w:pPr>
            <w:r>
              <w:rPr>
                <w:rFonts w:ascii="Calibri" w:eastAsia="Calibri" w:hAnsi="Calibri" w:cs="Calibri"/>
                <w:sz w:val="15"/>
                <w:szCs w:val="15"/>
              </w:rPr>
              <w:t>Does the Project contribute to findings and needs of stakeholders in LG development strategies?</w:t>
            </w:r>
          </w:p>
          <w:p w14:paraId="63F13CCE" w14:textId="77777777" w:rsidR="00445AD7" w:rsidRDefault="00445AD7">
            <w:pPr>
              <w:numPr>
                <w:ilvl w:val="0"/>
                <w:numId w:val="39"/>
              </w:numPr>
              <w:spacing w:after="0"/>
              <w:contextualSpacing/>
              <w:jc w:val="both"/>
              <w:rPr>
                <w:rFonts w:ascii="Calibri" w:eastAsia="Calibri" w:hAnsi="Calibri" w:cs="Calibri"/>
                <w:bCs/>
                <w:sz w:val="15"/>
                <w:szCs w:val="15"/>
              </w:rPr>
            </w:pPr>
            <w:r>
              <w:rPr>
                <w:rFonts w:ascii="Calibri" w:eastAsia="Calibri" w:hAnsi="Calibri" w:cs="Calibri"/>
                <w:bCs/>
                <w:sz w:val="15"/>
                <w:szCs w:val="15"/>
              </w:rPr>
              <w:t xml:space="preserve">To what extent have the method of delivery, implementation approach and strategy applied by this Project been appropriate to the given development context? </w:t>
            </w:r>
          </w:p>
          <w:p w14:paraId="38B6A5CB" w14:textId="77777777" w:rsidR="00445AD7" w:rsidRDefault="00445AD7">
            <w:pPr>
              <w:numPr>
                <w:ilvl w:val="0"/>
                <w:numId w:val="39"/>
              </w:numPr>
              <w:tabs>
                <w:tab w:val="left" w:pos="426"/>
              </w:tabs>
              <w:spacing w:before="120" w:after="120"/>
              <w:jc w:val="both"/>
              <w:rPr>
                <w:rFonts w:ascii="Calibri" w:eastAsia="Calibri" w:hAnsi="Calibri" w:cs="Calibri"/>
                <w:sz w:val="15"/>
                <w:szCs w:val="15"/>
              </w:rPr>
            </w:pPr>
            <w:r>
              <w:rPr>
                <w:rFonts w:ascii="Calibri" w:eastAsia="Calibri" w:hAnsi="Calibri" w:cs="Calibri"/>
                <w:sz w:val="15"/>
                <w:szCs w:val="15"/>
              </w:rPr>
              <w:t>Have any changes been made to the Project to adjust its implementation strategy to the changing circumstances and needs?</w:t>
            </w:r>
          </w:p>
          <w:p w14:paraId="5203395B" w14:textId="77777777" w:rsidR="00445AD7" w:rsidRDefault="00445AD7">
            <w:pPr>
              <w:pStyle w:val="ListParagraph"/>
              <w:numPr>
                <w:ilvl w:val="0"/>
                <w:numId w:val="39"/>
              </w:numPr>
              <w:spacing w:after="0" w:line="240" w:lineRule="auto"/>
              <w:jc w:val="both"/>
              <w:rPr>
                <w:rFonts w:cstheme="minorHAnsi"/>
                <w:bCs/>
                <w:sz w:val="15"/>
                <w:szCs w:val="15"/>
              </w:rPr>
            </w:pPr>
            <w:r>
              <w:rPr>
                <w:rFonts w:ascii="Calibri" w:eastAsia="Calibri" w:hAnsi="Calibri" w:cs="Calibri"/>
                <w:sz w:val="15"/>
                <w:szCs w:val="15"/>
              </w:rPr>
              <w:t>To what extent were human rights, gender equality and social inclusion mainstreamed within the Project?</w:t>
            </w:r>
          </w:p>
          <w:p w14:paraId="60BC4561" w14:textId="77777777" w:rsidR="00445AD7" w:rsidRDefault="00445AD7">
            <w:pPr>
              <w:pStyle w:val="ListParagraph"/>
              <w:jc w:val="both"/>
              <w:rPr>
                <w:rFonts w:cstheme="minorHAnsi"/>
                <w:bCs/>
                <w:sz w:val="15"/>
                <w:szCs w:val="15"/>
              </w:rPr>
            </w:pPr>
          </w:p>
          <w:p w14:paraId="31BE749A" w14:textId="77777777" w:rsidR="00445AD7" w:rsidRDefault="00445AD7">
            <w:pPr>
              <w:pStyle w:val="ListParagraph"/>
              <w:numPr>
                <w:ilvl w:val="0"/>
                <w:numId w:val="39"/>
              </w:numPr>
              <w:spacing w:after="0" w:line="240" w:lineRule="auto"/>
              <w:jc w:val="both"/>
              <w:rPr>
                <w:rFonts w:cstheme="minorHAnsi"/>
                <w:bCs/>
                <w:sz w:val="15"/>
                <w:szCs w:val="15"/>
              </w:rPr>
            </w:pPr>
            <w:r>
              <w:rPr>
                <w:rFonts w:cstheme="minorHAnsi"/>
                <w:bCs/>
                <w:sz w:val="15"/>
                <w:szCs w:val="15"/>
              </w:rPr>
              <w:t>Were adequate steps taken by the Project to adjust its implementation strategy to the new circumstances and needs imposed by COVID-19 pandemic relevant?</w:t>
            </w:r>
          </w:p>
          <w:p w14:paraId="728C1408" w14:textId="77777777" w:rsidR="00445AD7" w:rsidRDefault="00445AD7">
            <w:pPr>
              <w:pStyle w:val="ListParagraph"/>
              <w:rPr>
                <w:rFonts w:cstheme="minorHAnsi"/>
                <w:bCs/>
                <w:sz w:val="15"/>
                <w:szCs w:val="15"/>
              </w:rPr>
            </w:pPr>
          </w:p>
          <w:p w14:paraId="02E959D1" w14:textId="77777777" w:rsidR="00445AD7" w:rsidRDefault="00445AD7">
            <w:pPr>
              <w:pStyle w:val="ListParagraph"/>
              <w:numPr>
                <w:ilvl w:val="0"/>
                <w:numId w:val="39"/>
              </w:numPr>
              <w:spacing w:after="0" w:line="240" w:lineRule="auto"/>
              <w:rPr>
                <w:rFonts w:cstheme="minorHAnsi"/>
                <w:bCs/>
                <w:sz w:val="15"/>
                <w:szCs w:val="15"/>
              </w:rPr>
            </w:pPr>
            <w:r>
              <w:rPr>
                <w:rFonts w:cstheme="minorHAnsi"/>
                <w:bCs/>
                <w:sz w:val="15"/>
                <w:szCs w:val="15"/>
              </w:rPr>
              <w:t>To what extent has the Project been successful in ensuring complementarity, harmonization and coordination with other relevant interventions of the governments in the country and other donors, avoiding duplication of efforts and adding value?</w:t>
            </w:r>
          </w:p>
          <w:p w14:paraId="4D275169" w14:textId="77777777" w:rsidR="00445AD7" w:rsidRDefault="00445AD7">
            <w:pPr>
              <w:jc w:val="both"/>
              <w:rPr>
                <w:rFonts w:cstheme="minorHAnsi"/>
                <w:bCs/>
                <w:sz w:val="15"/>
                <w:szCs w:val="15"/>
              </w:rPr>
            </w:pPr>
          </w:p>
        </w:tc>
        <w:tc>
          <w:tcPr>
            <w:tcW w:w="569" w:type="pct"/>
            <w:tcBorders>
              <w:top w:val="single" w:sz="4" w:space="0" w:color="auto"/>
              <w:left w:val="single" w:sz="4" w:space="0" w:color="auto"/>
              <w:bottom w:val="single" w:sz="4" w:space="0" w:color="auto"/>
              <w:right w:val="single" w:sz="4" w:space="0" w:color="auto"/>
            </w:tcBorders>
          </w:tcPr>
          <w:p w14:paraId="786B029C" w14:textId="77777777" w:rsidR="00445AD7" w:rsidRDefault="00445AD7">
            <w:pPr>
              <w:rPr>
                <w:rFonts w:cstheme="minorHAnsi"/>
                <w:sz w:val="15"/>
                <w:szCs w:val="15"/>
              </w:rPr>
            </w:pPr>
            <w:r>
              <w:rPr>
                <w:rFonts w:cstheme="minorHAnsi"/>
                <w:sz w:val="15"/>
                <w:szCs w:val="15"/>
              </w:rPr>
              <w:t xml:space="preserve">Project management </w:t>
            </w:r>
            <w:proofErr w:type="gramStart"/>
            <w:r>
              <w:rPr>
                <w:rFonts w:cstheme="minorHAnsi"/>
                <w:sz w:val="15"/>
                <w:szCs w:val="15"/>
              </w:rPr>
              <w:t>/  reports</w:t>
            </w:r>
            <w:proofErr w:type="gramEnd"/>
          </w:p>
          <w:p w14:paraId="3C5006DE" w14:textId="77777777" w:rsidR="00445AD7" w:rsidRDefault="00445AD7">
            <w:pPr>
              <w:rPr>
                <w:rFonts w:cstheme="minorHAnsi"/>
                <w:sz w:val="15"/>
                <w:szCs w:val="15"/>
              </w:rPr>
            </w:pPr>
          </w:p>
          <w:p w14:paraId="65245793" w14:textId="77777777" w:rsidR="00445AD7" w:rsidRDefault="00445AD7">
            <w:pPr>
              <w:rPr>
                <w:rFonts w:cstheme="minorHAnsi"/>
                <w:sz w:val="15"/>
                <w:szCs w:val="15"/>
              </w:rPr>
            </w:pPr>
            <w:r>
              <w:rPr>
                <w:rFonts w:cstheme="minorHAnsi"/>
                <w:sz w:val="15"/>
                <w:szCs w:val="15"/>
              </w:rPr>
              <w:t>Relevant Documentation</w:t>
            </w:r>
          </w:p>
          <w:p w14:paraId="3E4095F1" w14:textId="77777777" w:rsidR="00445AD7" w:rsidRDefault="00445AD7">
            <w:pPr>
              <w:rPr>
                <w:rFonts w:cstheme="minorHAnsi"/>
                <w:sz w:val="15"/>
                <w:szCs w:val="15"/>
              </w:rPr>
            </w:pPr>
          </w:p>
          <w:p w14:paraId="4EC51BD6" w14:textId="77777777" w:rsidR="00445AD7" w:rsidRDefault="00445AD7">
            <w:pPr>
              <w:rPr>
                <w:rFonts w:cstheme="minorHAnsi"/>
                <w:b/>
                <w:bCs/>
                <w:sz w:val="15"/>
                <w:szCs w:val="15"/>
              </w:rPr>
            </w:pPr>
            <w:r>
              <w:rPr>
                <w:rFonts w:cstheme="minorHAnsi"/>
                <w:sz w:val="15"/>
                <w:szCs w:val="15"/>
              </w:rPr>
              <w:t>All stakeholders</w:t>
            </w:r>
          </w:p>
        </w:tc>
        <w:tc>
          <w:tcPr>
            <w:tcW w:w="568" w:type="pct"/>
            <w:tcBorders>
              <w:top w:val="single" w:sz="4" w:space="0" w:color="auto"/>
              <w:left w:val="single" w:sz="4" w:space="0" w:color="auto"/>
              <w:bottom w:val="single" w:sz="4" w:space="0" w:color="auto"/>
              <w:right w:val="single" w:sz="4" w:space="0" w:color="auto"/>
            </w:tcBorders>
          </w:tcPr>
          <w:p w14:paraId="7AC9C00C" w14:textId="77777777" w:rsidR="00445AD7" w:rsidRDefault="00445AD7">
            <w:pPr>
              <w:rPr>
                <w:rFonts w:cstheme="minorHAnsi"/>
                <w:color w:val="000000"/>
                <w:sz w:val="15"/>
                <w:szCs w:val="15"/>
              </w:rPr>
            </w:pPr>
            <w:r>
              <w:rPr>
                <w:rFonts w:cstheme="minorHAnsi"/>
                <w:color w:val="000000"/>
                <w:sz w:val="15"/>
                <w:szCs w:val="15"/>
              </w:rPr>
              <w:t xml:space="preserve">Desk/literature review of relevant documents </w:t>
            </w:r>
          </w:p>
          <w:p w14:paraId="28D98E5D" w14:textId="77777777" w:rsidR="00445AD7" w:rsidRDefault="00445AD7">
            <w:pPr>
              <w:rPr>
                <w:rFonts w:cstheme="minorHAnsi"/>
                <w:color w:val="000000"/>
                <w:sz w:val="15"/>
                <w:szCs w:val="15"/>
              </w:rPr>
            </w:pPr>
          </w:p>
          <w:p w14:paraId="3D373EF5" w14:textId="77777777" w:rsidR="00445AD7" w:rsidRDefault="00445AD7">
            <w:pPr>
              <w:rPr>
                <w:rFonts w:cstheme="minorHAnsi"/>
                <w:color w:val="000000"/>
                <w:sz w:val="15"/>
                <w:szCs w:val="15"/>
              </w:rPr>
            </w:pPr>
            <w:r>
              <w:rPr>
                <w:rFonts w:cstheme="minorHAnsi"/>
                <w:color w:val="000000"/>
                <w:sz w:val="15"/>
                <w:szCs w:val="15"/>
              </w:rPr>
              <w:t xml:space="preserve">Interviews/focus groups with key stakeholders (semi-structured) </w:t>
            </w:r>
          </w:p>
          <w:p w14:paraId="0B770730" w14:textId="77777777" w:rsidR="00445AD7" w:rsidRDefault="00445AD7">
            <w:pPr>
              <w:rPr>
                <w:rFonts w:cstheme="minorHAnsi"/>
                <w:color w:val="000000"/>
                <w:sz w:val="15"/>
                <w:szCs w:val="15"/>
              </w:rPr>
            </w:pPr>
          </w:p>
          <w:p w14:paraId="705B692B" w14:textId="77777777" w:rsidR="00445AD7" w:rsidRDefault="00445AD7">
            <w:pPr>
              <w:rPr>
                <w:rFonts w:cstheme="minorHAnsi"/>
                <w:color w:val="000000"/>
                <w:sz w:val="15"/>
                <w:szCs w:val="15"/>
              </w:rPr>
            </w:pPr>
            <w:r>
              <w:rPr>
                <w:rFonts w:cstheme="minorHAnsi"/>
                <w:color w:val="000000"/>
                <w:sz w:val="15"/>
                <w:szCs w:val="15"/>
              </w:rPr>
              <w:t>Survey/Questionnaire</w:t>
            </w:r>
          </w:p>
          <w:p w14:paraId="7DDE8151" w14:textId="77777777" w:rsidR="00445AD7" w:rsidRDefault="00445AD7">
            <w:pPr>
              <w:jc w:val="both"/>
              <w:rPr>
                <w:rFonts w:cstheme="minorHAnsi"/>
                <w:b/>
                <w:bCs/>
                <w:sz w:val="15"/>
                <w:szCs w:val="15"/>
              </w:rPr>
            </w:pPr>
          </w:p>
        </w:tc>
        <w:tc>
          <w:tcPr>
            <w:tcW w:w="690" w:type="pct"/>
            <w:tcBorders>
              <w:top w:val="single" w:sz="4" w:space="0" w:color="auto"/>
              <w:left w:val="single" w:sz="4" w:space="0" w:color="auto"/>
              <w:bottom w:val="single" w:sz="4" w:space="0" w:color="auto"/>
              <w:right w:val="single" w:sz="4" w:space="0" w:color="auto"/>
            </w:tcBorders>
          </w:tcPr>
          <w:p w14:paraId="5C13F370" w14:textId="77777777" w:rsidR="00445AD7" w:rsidRDefault="00445AD7">
            <w:pPr>
              <w:ind w:right="444"/>
              <w:rPr>
                <w:rFonts w:cstheme="minorHAnsi"/>
                <w:color w:val="000000"/>
                <w:sz w:val="15"/>
                <w:szCs w:val="15"/>
              </w:rPr>
            </w:pPr>
            <w:r>
              <w:rPr>
                <w:rFonts w:cstheme="minorHAnsi"/>
                <w:color w:val="000000"/>
                <w:sz w:val="15"/>
                <w:szCs w:val="15"/>
              </w:rPr>
              <w:t>Alignment with country priorities, other relevant strategic frameworks</w:t>
            </w:r>
          </w:p>
          <w:p w14:paraId="046F0900" w14:textId="77777777" w:rsidR="00445AD7" w:rsidRDefault="00445AD7">
            <w:pPr>
              <w:ind w:right="444"/>
              <w:rPr>
                <w:rFonts w:cstheme="minorHAnsi"/>
                <w:color w:val="000000"/>
                <w:sz w:val="15"/>
                <w:szCs w:val="15"/>
              </w:rPr>
            </w:pPr>
          </w:p>
          <w:p w14:paraId="32B8FB66" w14:textId="77777777" w:rsidR="00445AD7" w:rsidRDefault="00445AD7">
            <w:pPr>
              <w:rPr>
                <w:rFonts w:cstheme="minorHAnsi"/>
                <w:color w:val="000000"/>
                <w:sz w:val="15"/>
                <w:szCs w:val="15"/>
              </w:rPr>
            </w:pPr>
            <w:r>
              <w:rPr>
                <w:rFonts w:cstheme="minorHAnsi"/>
                <w:color w:val="000000"/>
                <w:sz w:val="15"/>
                <w:szCs w:val="15"/>
              </w:rPr>
              <w:t xml:space="preserve">Evidences that PIPLS recognized and addressed the needs of beneficiaries and target groups </w:t>
            </w:r>
          </w:p>
          <w:p w14:paraId="7D914CF2" w14:textId="77777777" w:rsidR="00445AD7" w:rsidRDefault="00445AD7">
            <w:pPr>
              <w:ind w:right="444"/>
              <w:rPr>
                <w:rFonts w:cstheme="minorHAnsi"/>
                <w:color w:val="000000"/>
                <w:sz w:val="15"/>
                <w:szCs w:val="15"/>
              </w:rPr>
            </w:pPr>
          </w:p>
          <w:p w14:paraId="4A41D866" w14:textId="77777777" w:rsidR="00445AD7" w:rsidRDefault="00445AD7">
            <w:pPr>
              <w:ind w:right="444"/>
              <w:rPr>
                <w:rFonts w:cstheme="minorHAnsi"/>
                <w:bCs/>
                <w:sz w:val="15"/>
                <w:szCs w:val="15"/>
              </w:rPr>
            </w:pPr>
            <w:r>
              <w:rPr>
                <w:rFonts w:cstheme="minorHAnsi"/>
                <w:color w:val="000000"/>
                <w:sz w:val="15"/>
                <w:szCs w:val="15"/>
              </w:rPr>
              <w:t xml:space="preserve">Alignment with </w:t>
            </w:r>
            <w:r>
              <w:rPr>
                <w:rFonts w:cstheme="minorHAnsi"/>
                <w:bCs/>
                <w:sz w:val="15"/>
                <w:szCs w:val="15"/>
              </w:rPr>
              <w:t>gender-sensitive, human rights-based and conflict-sensitive approaches in implementation.</w:t>
            </w:r>
          </w:p>
          <w:p w14:paraId="5B179DE4" w14:textId="77777777" w:rsidR="00445AD7" w:rsidRDefault="00445AD7">
            <w:pPr>
              <w:ind w:right="444"/>
              <w:rPr>
                <w:rFonts w:cstheme="minorHAnsi"/>
                <w:bCs/>
                <w:sz w:val="15"/>
                <w:szCs w:val="15"/>
              </w:rPr>
            </w:pPr>
          </w:p>
          <w:p w14:paraId="34110FB1" w14:textId="77777777" w:rsidR="00445AD7" w:rsidRDefault="00445AD7">
            <w:pPr>
              <w:rPr>
                <w:rFonts w:cstheme="minorHAnsi"/>
                <w:color w:val="000000"/>
                <w:sz w:val="15"/>
                <w:szCs w:val="15"/>
              </w:rPr>
            </w:pPr>
            <w:r>
              <w:rPr>
                <w:rFonts w:cstheme="minorHAnsi"/>
                <w:color w:val="000000"/>
                <w:sz w:val="15"/>
                <w:szCs w:val="15"/>
              </w:rPr>
              <w:t xml:space="preserve">Examples of PIPLS activities to adjust its intervention during the COVID-19 pandemic </w:t>
            </w:r>
          </w:p>
          <w:p w14:paraId="0D93C74E" w14:textId="77777777" w:rsidR="00445AD7" w:rsidRDefault="00445AD7">
            <w:pPr>
              <w:ind w:right="444"/>
              <w:rPr>
                <w:rFonts w:cstheme="minorHAnsi"/>
                <w:color w:val="000000"/>
                <w:sz w:val="15"/>
                <w:szCs w:val="15"/>
              </w:rPr>
            </w:pPr>
          </w:p>
          <w:p w14:paraId="7951B22E" w14:textId="77777777" w:rsidR="00445AD7" w:rsidRDefault="00445AD7">
            <w:pPr>
              <w:ind w:right="444"/>
              <w:rPr>
                <w:rFonts w:cstheme="minorHAnsi"/>
                <w:bCs/>
                <w:sz w:val="15"/>
                <w:szCs w:val="15"/>
              </w:rPr>
            </w:pPr>
            <w:r>
              <w:rPr>
                <w:rFonts w:cstheme="minorHAnsi"/>
                <w:color w:val="000000"/>
                <w:sz w:val="15"/>
                <w:szCs w:val="15"/>
              </w:rPr>
              <w:t>Opinions of stakeholders and examples of responsiveness and flexibility of the PIPLS Project during implementation</w:t>
            </w:r>
          </w:p>
          <w:p w14:paraId="4E2D8D6A" w14:textId="77777777" w:rsidR="00445AD7" w:rsidRDefault="00445AD7">
            <w:pPr>
              <w:ind w:right="444"/>
              <w:rPr>
                <w:rFonts w:cstheme="minorHAnsi"/>
                <w:color w:val="000000"/>
                <w:sz w:val="15"/>
                <w:szCs w:val="15"/>
              </w:rPr>
            </w:pPr>
          </w:p>
          <w:p w14:paraId="4496FB57" w14:textId="77777777" w:rsidR="00445AD7" w:rsidRDefault="00445AD7">
            <w:pPr>
              <w:jc w:val="both"/>
              <w:rPr>
                <w:rFonts w:cstheme="minorHAnsi"/>
                <w:b/>
                <w:bCs/>
                <w:sz w:val="15"/>
                <w:szCs w:val="15"/>
              </w:rPr>
            </w:pPr>
          </w:p>
        </w:tc>
        <w:tc>
          <w:tcPr>
            <w:tcW w:w="696" w:type="pct"/>
            <w:tcBorders>
              <w:top w:val="single" w:sz="4" w:space="0" w:color="auto"/>
              <w:left w:val="single" w:sz="4" w:space="0" w:color="auto"/>
              <w:bottom w:val="single" w:sz="4" w:space="0" w:color="auto"/>
              <w:right w:val="single" w:sz="4" w:space="0" w:color="auto"/>
            </w:tcBorders>
          </w:tcPr>
          <w:p w14:paraId="6F351EA8" w14:textId="77777777" w:rsidR="00445AD7" w:rsidRDefault="00445AD7">
            <w:pPr>
              <w:jc w:val="both"/>
              <w:rPr>
                <w:rFonts w:cstheme="minorHAnsi"/>
                <w:color w:val="000000"/>
                <w:sz w:val="15"/>
                <w:szCs w:val="15"/>
              </w:rPr>
            </w:pPr>
            <w:r>
              <w:rPr>
                <w:rFonts w:cstheme="minorHAnsi"/>
                <w:color w:val="000000"/>
                <w:sz w:val="15"/>
                <w:szCs w:val="15"/>
              </w:rPr>
              <w:lastRenderedPageBreak/>
              <w:t xml:space="preserve">Triangulate data collected from various sources and means (e.g., cross check interview data with desk review to validate or refute TOC; primary and secondary data sources). </w:t>
            </w:r>
          </w:p>
          <w:p w14:paraId="63E5FC01" w14:textId="77777777" w:rsidR="00445AD7" w:rsidRDefault="00445AD7">
            <w:pPr>
              <w:jc w:val="both"/>
              <w:rPr>
                <w:rFonts w:cstheme="minorHAnsi"/>
                <w:b/>
                <w:bCs/>
                <w:sz w:val="15"/>
                <w:szCs w:val="15"/>
              </w:rPr>
            </w:pPr>
          </w:p>
          <w:p w14:paraId="09019EA3" w14:textId="77777777" w:rsidR="00445AD7" w:rsidRDefault="00445AD7">
            <w:pPr>
              <w:ind w:right="450"/>
              <w:rPr>
                <w:rFonts w:cstheme="minorHAnsi"/>
                <w:color w:val="000000"/>
                <w:sz w:val="15"/>
                <w:szCs w:val="15"/>
              </w:rPr>
            </w:pPr>
            <w:r>
              <w:rPr>
                <w:rFonts w:cstheme="minorHAnsi"/>
                <w:color w:val="000000"/>
                <w:sz w:val="15"/>
                <w:szCs w:val="15"/>
              </w:rPr>
              <w:t xml:space="preserve">Qualitative content analysis of interviews with the key stakeholders and results of survey </w:t>
            </w:r>
          </w:p>
          <w:p w14:paraId="1E2F98C0" w14:textId="77777777" w:rsidR="00445AD7" w:rsidRDefault="00445AD7">
            <w:pPr>
              <w:jc w:val="both"/>
              <w:rPr>
                <w:rFonts w:cstheme="minorHAnsi"/>
                <w:b/>
                <w:bCs/>
                <w:sz w:val="15"/>
                <w:szCs w:val="15"/>
              </w:rPr>
            </w:pPr>
          </w:p>
        </w:tc>
      </w:tr>
      <w:tr w:rsidR="00445AD7" w14:paraId="5807B686" w14:textId="77777777" w:rsidTr="00445AD7">
        <w:trPr>
          <w:tblCellSpacing w:w="0" w:type="dxa"/>
        </w:trPr>
        <w:tc>
          <w:tcPr>
            <w:tcW w:w="348" w:type="pct"/>
            <w:tcBorders>
              <w:top w:val="single" w:sz="4" w:space="0" w:color="auto"/>
              <w:left w:val="single" w:sz="4" w:space="0" w:color="auto"/>
              <w:bottom w:val="single" w:sz="4" w:space="0" w:color="auto"/>
              <w:right w:val="single" w:sz="4" w:space="0" w:color="auto"/>
            </w:tcBorders>
          </w:tcPr>
          <w:p w14:paraId="62EEAA7F" w14:textId="77777777" w:rsidR="00445AD7" w:rsidRDefault="00445AD7">
            <w:pPr>
              <w:rPr>
                <w:rFonts w:cstheme="minorHAnsi"/>
                <w:b/>
                <w:bCs/>
                <w:sz w:val="15"/>
                <w:szCs w:val="15"/>
              </w:rPr>
            </w:pPr>
            <w:r>
              <w:rPr>
                <w:rFonts w:cstheme="minorHAnsi"/>
                <w:b/>
                <w:bCs/>
                <w:sz w:val="15"/>
                <w:szCs w:val="15"/>
              </w:rPr>
              <w:t xml:space="preserve">Effectiveness </w:t>
            </w:r>
          </w:p>
          <w:p w14:paraId="790FA5EC" w14:textId="77777777" w:rsidR="00445AD7" w:rsidRDefault="00445AD7">
            <w:pPr>
              <w:pStyle w:val="CommentText"/>
              <w:spacing w:line="256" w:lineRule="auto"/>
              <w:jc w:val="both"/>
              <w:rPr>
                <w:rFonts w:cstheme="minorHAnsi"/>
                <w:b/>
                <w:sz w:val="15"/>
                <w:szCs w:val="15"/>
              </w:rPr>
            </w:pPr>
          </w:p>
        </w:tc>
        <w:tc>
          <w:tcPr>
            <w:tcW w:w="649" w:type="pct"/>
            <w:tcBorders>
              <w:top w:val="single" w:sz="4" w:space="0" w:color="auto"/>
              <w:left w:val="single" w:sz="4" w:space="0" w:color="auto"/>
              <w:bottom w:val="single" w:sz="4" w:space="0" w:color="auto"/>
              <w:right w:val="single" w:sz="4" w:space="0" w:color="auto"/>
            </w:tcBorders>
          </w:tcPr>
          <w:p w14:paraId="685D3C21" w14:textId="77777777" w:rsidR="00445AD7" w:rsidRDefault="00445AD7">
            <w:pPr>
              <w:jc w:val="both"/>
              <w:rPr>
                <w:rFonts w:eastAsia="Candara" w:cstheme="minorHAnsi"/>
                <w:color w:val="000000"/>
                <w:sz w:val="15"/>
                <w:szCs w:val="15"/>
              </w:rPr>
            </w:pPr>
            <w:r>
              <w:rPr>
                <w:rFonts w:eastAsia="Candara" w:cstheme="minorHAnsi"/>
                <w:color w:val="000000"/>
                <w:sz w:val="15"/>
                <w:szCs w:val="15"/>
              </w:rPr>
              <w:t>Has the PIPLS contributed to improved access to the most important public services through better governance and greater investment in local infrastructure?</w:t>
            </w:r>
          </w:p>
          <w:p w14:paraId="5BD89F52" w14:textId="77777777" w:rsidR="00445AD7" w:rsidRDefault="00445AD7">
            <w:pPr>
              <w:jc w:val="both"/>
              <w:rPr>
                <w:rFonts w:eastAsia="Candara" w:cstheme="minorHAnsi"/>
                <w:color w:val="000000"/>
                <w:sz w:val="15"/>
                <w:szCs w:val="15"/>
              </w:rPr>
            </w:pPr>
          </w:p>
          <w:p w14:paraId="2064E4C2" w14:textId="77777777" w:rsidR="00445AD7" w:rsidRDefault="00445AD7">
            <w:pPr>
              <w:jc w:val="both"/>
              <w:rPr>
                <w:rFonts w:eastAsia="Candara" w:cstheme="minorHAnsi"/>
                <w:color w:val="000000"/>
                <w:sz w:val="15"/>
                <w:szCs w:val="15"/>
              </w:rPr>
            </w:pPr>
            <w:r>
              <w:rPr>
                <w:rFonts w:eastAsia="Candara" w:cstheme="minorHAnsi"/>
                <w:color w:val="000000"/>
                <w:sz w:val="15"/>
                <w:szCs w:val="15"/>
              </w:rPr>
              <w:t xml:space="preserve">Has the PIPLS contributed to LG leaders to effectively </w:t>
            </w:r>
            <w:r>
              <w:rPr>
                <w:rFonts w:eastAsia="Candara" w:cstheme="minorHAnsi"/>
                <w:color w:val="000000"/>
                <w:sz w:val="15"/>
                <w:szCs w:val="15"/>
              </w:rPr>
              <w:lastRenderedPageBreak/>
              <w:t>deliver their reform agendas aimed at improving the quality of life, and focusing on delivery of critical public services? How?</w:t>
            </w:r>
          </w:p>
          <w:p w14:paraId="59A8A364" w14:textId="77777777" w:rsidR="00445AD7" w:rsidRDefault="00445AD7">
            <w:pPr>
              <w:jc w:val="both"/>
              <w:rPr>
                <w:rFonts w:eastAsia="Candara" w:cstheme="minorHAnsi"/>
                <w:color w:val="000000"/>
                <w:sz w:val="15"/>
                <w:szCs w:val="15"/>
              </w:rPr>
            </w:pPr>
          </w:p>
          <w:p w14:paraId="35912705" w14:textId="77777777" w:rsidR="00445AD7" w:rsidRDefault="00445AD7">
            <w:pPr>
              <w:jc w:val="both"/>
              <w:rPr>
                <w:rFonts w:eastAsia="Candara" w:cstheme="minorHAnsi"/>
                <w:color w:val="000000"/>
                <w:sz w:val="15"/>
                <w:szCs w:val="15"/>
              </w:rPr>
            </w:pPr>
          </w:p>
          <w:p w14:paraId="1C92AFAE" w14:textId="77777777" w:rsidR="00445AD7" w:rsidRDefault="00445AD7">
            <w:pPr>
              <w:jc w:val="both"/>
              <w:rPr>
                <w:rFonts w:cstheme="minorHAnsi"/>
                <w:b/>
                <w:bCs/>
                <w:sz w:val="15"/>
                <w:szCs w:val="15"/>
              </w:rPr>
            </w:pPr>
          </w:p>
        </w:tc>
        <w:tc>
          <w:tcPr>
            <w:tcW w:w="1479" w:type="pct"/>
            <w:tcBorders>
              <w:top w:val="single" w:sz="4" w:space="0" w:color="auto"/>
              <w:left w:val="single" w:sz="4" w:space="0" w:color="auto"/>
              <w:bottom w:val="single" w:sz="4" w:space="0" w:color="auto"/>
              <w:right w:val="single" w:sz="4" w:space="0" w:color="auto"/>
            </w:tcBorders>
          </w:tcPr>
          <w:p w14:paraId="426A56EA"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lastRenderedPageBreak/>
              <w:t xml:space="preserve">What are the major achievements which PIPLS contributed to your LG/canton? </w:t>
            </w:r>
          </w:p>
          <w:p w14:paraId="04952B66" w14:textId="5675AF0D" w:rsidR="00445AD7" w:rsidRDefault="00E45716">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 xml:space="preserve">To </w:t>
            </w:r>
            <w:r w:rsidR="00445AD7">
              <w:rPr>
                <w:rFonts w:cstheme="minorHAnsi"/>
                <w:bCs/>
                <w:sz w:val="15"/>
                <w:szCs w:val="15"/>
              </w:rPr>
              <w:t>what extent did your LG/cantonal revenues increase thanks to PIPLS Project? What about savings?</w:t>
            </w:r>
          </w:p>
          <w:p w14:paraId="69AE9A1B"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Which public services were improved in LG/canton through PIPLS?</w:t>
            </w:r>
          </w:p>
          <w:p w14:paraId="6A5AE488"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What were the major gaps which you noticed in implementation related to achieving intended results?</w:t>
            </w:r>
          </w:p>
          <w:p w14:paraId="3BFE36BC"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Which are the main blueprints, signature solutions, knowledge products created by the Project work? </w:t>
            </w:r>
          </w:p>
          <w:p w14:paraId="22869168"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Is the Project meeting its main targets set in the Project Result Framework? Critical gaps, unintended results? </w:t>
            </w:r>
          </w:p>
          <w:p w14:paraId="1F8504B8"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lastRenderedPageBreak/>
              <w:t>To what extent and through what mechanisms have the Projects managed to transfer knowhow to local governments?</w:t>
            </w:r>
          </w:p>
          <w:p w14:paraId="4D12DAB0"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Are there unique Project approaches and innovative solutions? </w:t>
            </w:r>
          </w:p>
          <w:p w14:paraId="675C7597"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Is the Project meaningfully focusing on gender equality?  Is the Project truly ensuring no one is left behind? </w:t>
            </w:r>
          </w:p>
          <w:p w14:paraId="61181205"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Which are intended and unintended partnerships and networks nurtured by the Project? </w:t>
            </w:r>
          </w:p>
          <w:p w14:paraId="737846CB"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What were the main challenges along the way? How were they addressed? </w:t>
            </w:r>
          </w:p>
          <w:p w14:paraId="6840D90C"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What worked and what – not, and why?  </w:t>
            </w:r>
          </w:p>
          <w:p w14:paraId="1AD39294" w14:textId="77777777" w:rsidR="00445AD7" w:rsidRDefault="00445AD7">
            <w:pPr>
              <w:pStyle w:val="ListParagraph"/>
              <w:ind w:left="163"/>
              <w:jc w:val="both"/>
              <w:rPr>
                <w:rFonts w:cstheme="minorHAnsi"/>
                <w:bCs/>
                <w:sz w:val="15"/>
                <w:szCs w:val="15"/>
              </w:rPr>
            </w:pPr>
          </w:p>
          <w:p w14:paraId="41AAFCDA" w14:textId="77777777" w:rsidR="00445AD7" w:rsidRDefault="00445AD7">
            <w:pPr>
              <w:ind w:left="21"/>
              <w:jc w:val="both"/>
              <w:rPr>
                <w:rFonts w:cstheme="minorHAnsi"/>
                <w:bCs/>
                <w:sz w:val="15"/>
                <w:szCs w:val="15"/>
              </w:rPr>
            </w:pPr>
          </w:p>
        </w:tc>
        <w:tc>
          <w:tcPr>
            <w:tcW w:w="569" w:type="pct"/>
            <w:tcBorders>
              <w:top w:val="single" w:sz="4" w:space="0" w:color="auto"/>
              <w:left w:val="single" w:sz="4" w:space="0" w:color="auto"/>
              <w:bottom w:val="single" w:sz="4" w:space="0" w:color="auto"/>
              <w:right w:val="single" w:sz="4" w:space="0" w:color="auto"/>
            </w:tcBorders>
          </w:tcPr>
          <w:p w14:paraId="57B2FCCD" w14:textId="77777777" w:rsidR="00445AD7" w:rsidRDefault="00445AD7">
            <w:pPr>
              <w:rPr>
                <w:rFonts w:cstheme="minorHAnsi"/>
                <w:sz w:val="15"/>
                <w:szCs w:val="15"/>
              </w:rPr>
            </w:pPr>
            <w:r>
              <w:rPr>
                <w:rFonts w:cstheme="minorHAnsi"/>
                <w:sz w:val="15"/>
                <w:szCs w:val="15"/>
              </w:rPr>
              <w:lastRenderedPageBreak/>
              <w:t>Project management / reports</w:t>
            </w:r>
          </w:p>
          <w:p w14:paraId="08993ADD" w14:textId="77777777" w:rsidR="00445AD7" w:rsidRDefault="00445AD7">
            <w:pPr>
              <w:rPr>
                <w:rFonts w:cstheme="minorHAnsi"/>
                <w:sz w:val="15"/>
                <w:szCs w:val="15"/>
              </w:rPr>
            </w:pPr>
          </w:p>
          <w:p w14:paraId="7973E375" w14:textId="77777777" w:rsidR="00445AD7" w:rsidRDefault="00445AD7">
            <w:pPr>
              <w:rPr>
                <w:rFonts w:cstheme="minorHAnsi"/>
                <w:sz w:val="15"/>
                <w:szCs w:val="15"/>
              </w:rPr>
            </w:pPr>
            <w:r>
              <w:rPr>
                <w:rFonts w:cstheme="minorHAnsi"/>
                <w:sz w:val="15"/>
                <w:szCs w:val="15"/>
              </w:rPr>
              <w:t>Relevant Documentation</w:t>
            </w:r>
          </w:p>
          <w:p w14:paraId="6DEA0207" w14:textId="77777777" w:rsidR="00445AD7" w:rsidRDefault="00445AD7">
            <w:pPr>
              <w:rPr>
                <w:rFonts w:cstheme="minorHAnsi"/>
                <w:sz w:val="15"/>
                <w:szCs w:val="15"/>
              </w:rPr>
            </w:pPr>
          </w:p>
          <w:p w14:paraId="455CB091" w14:textId="77777777" w:rsidR="00445AD7" w:rsidRDefault="00445AD7">
            <w:pPr>
              <w:rPr>
                <w:rFonts w:cstheme="minorHAnsi"/>
                <w:b/>
                <w:bCs/>
                <w:sz w:val="15"/>
                <w:szCs w:val="15"/>
              </w:rPr>
            </w:pPr>
            <w:r>
              <w:rPr>
                <w:rFonts w:cstheme="minorHAnsi"/>
                <w:sz w:val="15"/>
                <w:szCs w:val="15"/>
              </w:rPr>
              <w:t>All stakeholders</w:t>
            </w:r>
          </w:p>
        </w:tc>
        <w:tc>
          <w:tcPr>
            <w:tcW w:w="568" w:type="pct"/>
            <w:tcBorders>
              <w:top w:val="single" w:sz="4" w:space="0" w:color="auto"/>
              <w:left w:val="single" w:sz="4" w:space="0" w:color="auto"/>
              <w:bottom w:val="single" w:sz="4" w:space="0" w:color="auto"/>
              <w:right w:val="single" w:sz="4" w:space="0" w:color="auto"/>
            </w:tcBorders>
          </w:tcPr>
          <w:p w14:paraId="0FEE856B" w14:textId="77777777" w:rsidR="00445AD7" w:rsidRDefault="00445AD7">
            <w:pPr>
              <w:rPr>
                <w:rFonts w:cstheme="minorHAnsi"/>
                <w:color w:val="000000"/>
                <w:sz w:val="15"/>
                <w:szCs w:val="15"/>
              </w:rPr>
            </w:pPr>
            <w:r>
              <w:rPr>
                <w:rFonts w:cstheme="minorHAnsi"/>
                <w:color w:val="000000"/>
                <w:sz w:val="15"/>
                <w:szCs w:val="15"/>
              </w:rPr>
              <w:t>Project relevant data extraction</w:t>
            </w:r>
          </w:p>
          <w:p w14:paraId="4C810C13" w14:textId="77777777" w:rsidR="00445AD7" w:rsidRDefault="00445AD7">
            <w:pPr>
              <w:rPr>
                <w:rFonts w:cstheme="minorHAnsi"/>
                <w:color w:val="000000"/>
                <w:sz w:val="15"/>
                <w:szCs w:val="15"/>
              </w:rPr>
            </w:pPr>
            <w:r>
              <w:rPr>
                <w:rFonts w:cstheme="minorHAnsi"/>
                <w:color w:val="000000"/>
                <w:sz w:val="15"/>
                <w:szCs w:val="15"/>
              </w:rPr>
              <w:t>Interviews with key stakeholders;</w:t>
            </w:r>
          </w:p>
          <w:p w14:paraId="0DB90335" w14:textId="77777777" w:rsidR="00445AD7" w:rsidRDefault="00445AD7">
            <w:pPr>
              <w:rPr>
                <w:rFonts w:cstheme="minorHAnsi"/>
                <w:color w:val="000000"/>
                <w:sz w:val="15"/>
                <w:szCs w:val="15"/>
              </w:rPr>
            </w:pPr>
          </w:p>
          <w:p w14:paraId="0DBCB49D" w14:textId="77777777" w:rsidR="00445AD7" w:rsidRDefault="00445AD7">
            <w:pPr>
              <w:rPr>
                <w:rFonts w:cstheme="minorHAnsi"/>
                <w:color w:val="000000"/>
                <w:sz w:val="15"/>
                <w:szCs w:val="15"/>
              </w:rPr>
            </w:pPr>
            <w:r>
              <w:rPr>
                <w:rFonts w:cstheme="minorHAnsi"/>
                <w:color w:val="000000"/>
                <w:sz w:val="15"/>
                <w:szCs w:val="15"/>
              </w:rPr>
              <w:t xml:space="preserve">On-line survey </w:t>
            </w:r>
          </w:p>
          <w:p w14:paraId="1B69B2E5" w14:textId="77777777" w:rsidR="00445AD7" w:rsidRDefault="00445AD7">
            <w:pPr>
              <w:rPr>
                <w:rFonts w:cstheme="minorHAnsi"/>
                <w:color w:val="000000"/>
                <w:sz w:val="15"/>
                <w:szCs w:val="15"/>
              </w:rPr>
            </w:pPr>
          </w:p>
          <w:p w14:paraId="4100B616" w14:textId="77777777" w:rsidR="00445AD7" w:rsidRDefault="00445AD7">
            <w:pPr>
              <w:rPr>
                <w:rFonts w:cstheme="minorHAnsi"/>
                <w:color w:val="000000"/>
                <w:sz w:val="15"/>
                <w:szCs w:val="15"/>
              </w:rPr>
            </w:pPr>
            <w:r>
              <w:rPr>
                <w:rFonts w:cstheme="minorHAnsi"/>
                <w:color w:val="000000"/>
                <w:sz w:val="15"/>
                <w:szCs w:val="15"/>
              </w:rPr>
              <w:lastRenderedPageBreak/>
              <w:t xml:space="preserve">Other as appropriate </w:t>
            </w:r>
          </w:p>
          <w:p w14:paraId="53563AFD" w14:textId="77777777" w:rsidR="00445AD7" w:rsidRDefault="00445AD7">
            <w:pPr>
              <w:jc w:val="both"/>
              <w:rPr>
                <w:rFonts w:cstheme="minorHAnsi"/>
                <w:b/>
                <w:bCs/>
                <w:sz w:val="15"/>
                <w:szCs w:val="15"/>
              </w:rPr>
            </w:pPr>
          </w:p>
        </w:tc>
        <w:tc>
          <w:tcPr>
            <w:tcW w:w="690" w:type="pct"/>
            <w:tcBorders>
              <w:top w:val="single" w:sz="4" w:space="0" w:color="auto"/>
              <w:left w:val="single" w:sz="4" w:space="0" w:color="auto"/>
              <w:bottom w:val="single" w:sz="4" w:space="0" w:color="auto"/>
              <w:right w:val="single" w:sz="4" w:space="0" w:color="auto"/>
            </w:tcBorders>
          </w:tcPr>
          <w:p w14:paraId="2E21E350" w14:textId="77777777" w:rsidR="00445AD7" w:rsidRDefault="00445AD7">
            <w:pPr>
              <w:rPr>
                <w:rFonts w:cstheme="minorHAnsi"/>
                <w:color w:val="000000"/>
                <w:sz w:val="15"/>
                <w:szCs w:val="15"/>
              </w:rPr>
            </w:pPr>
            <w:r>
              <w:rPr>
                <w:rFonts w:cstheme="minorHAnsi"/>
                <w:color w:val="000000"/>
                <w:sz w:val="15"/>
                <w:szCs w:val="15"/>
              </w:rPr>
              <w:lastRenderedPageBreak/>
              <w:t xml:space="preserve">Evidences of improved skills of target groups </w:t>
            </w:r>
          </w:p>
          <w:p w14:paraId="651A4103" w14:textId="77777777" w:rsidR="00445AD7" w:rsidRDefault="00445AD7">
            <w:pPr>
              <w:rPr>
                <w:rFonts w:cstheme="minorHAnsi"/>
                <w:color w:val="000000"/>
                <w:sz w:val="15"/>
                <w:szCs w:val="15"/>
              </w:rPr>
            </w:pPr>
            <w:r>
              <w:rPr>
                <w:rFonts w:cstheme="minorHAnsi"/>
                <w:color w:val="000000"/>
                <w:sz w:val="15"/>
                <w:szCs w:val="15"/>
              </w:rPr>
              <w:t>Evidences about newly established/upgraded public services</w:t>
            </w:r>
          </w:p>
          <w:p w14:paraId="3B3CFED6" w14:textId="77777777" w:rsidR="00445AD7" w:rsidRDefault="00445AD7">
            <w:pPr>
              <w:rPr>
                <w:rFonts w:cstheme="minorHAnsi"/>
                <w:color w:val="000000"/>
                <w:sz w:val="15"/>
                <w:szCs w:val="15"/>
              </w:rPr>
            </w:pPr>
          </w:p>
          <w:p w14:paraId="2E091D0D" w14:textId="77777777" w:rsidR="00445AD7" w:rsidRDefault="00445AD7">
            <w:pPr>
              <w:rPr>
                <w:rFonts w:cstheme="minorHAnsi"/>
                <w:color w:val="000000"/>
                <w:sz w:val="15"/>
                <w:szCs w:val="15"/>
              </w:rPr>
            </w:pPr>
            <w:r>
              <w:rPr>
                <w:rFonts w:cstheme="minorHAnsi"/>
                <w:color w:val="000000"/>
                <w:sz w:val="15"/>
                <w:szCs w:val="15"/>
              </w:rPr>
              <w:t>Evidences about revenue growth and savings through Project</w:t>
            </w:r>
          </w:p>
          <w:p w14:paraId="2EAC563D" w14:textId="77777777" w:rsidR="00445AD7" w:rsidRDefault="00445AD7">
            <w:pPr>
              <w:rPr>
                <w:rFonts w:cstheme="minorHAnsi"/>
                <w:color w:val="000000"/>
                <w:sz w:val="15"/>
                <w:szCs w:val="15"/>
              </w:rPr>
            </w:pPr>
          </w:p>
          <w:p w14:paraId="247525D3" w14:textId="77777777" w:rsidR="00445AD7" w:rsidRDefault="00445AD7">
            <w:pPr>
              <w:rPr>
                <w:rFonts w:cstheme="minorHAnsi"/>
                <w:color w:val="000000"/>
                <w:sz w:val="15"/>
                <w:szCs w:val="15"/>
              </w:rPr>
            </w:pPr>
            <w:r>
              <w:rPr>
                <w:rFonts w:cstheme="minorHAnsi"/>
                <w:color w:val="000000"/>
                <w:sz w:val="15"/>
                <w:szCs w:val="15"/>
              </w:rPr>
              <w:t xml:space="preserve">Opinions of stakeholders regarding their application of acquired skills and knowledge </w:t>
            </w:r>
          </w:p>
          <w:p w14:paraId="3D38C3F4" w14:textId="77777777" w:rsidR="00445AD7" w:rsidRDefault="00445AD7">
            <w:pPr>
              <w:jc w:val="both"/>
              <w:rPr>
                <w:rFonts w:cstheme="minorHAnsi"/>
                <w:b/>
                <w:bCs/>
                <w:sz w:val="15"/>
                <w:szCs w:val="15"/>
              </w:rPr>
            </w:pPr>
          </w:p>
          <w:p w14:paraId="45C2393D" w14:textId="77777777" w:rsidR="00445AD7" w:rsidRDefault="00445AD7">
            <w:pPr>
              <w:jc w:val="both"/>
              <w:rPr>
                <w:rFonts w:cstheme="minorHAnsi"/>
                <w:b/>
                <w:bCs/>
                <w:sz w:val="15"/>
                <w:szCs w:val="15"/>
              </w:rPr>
            </w:pPr>
            <w:r>
              <w:rPr>
                <w:rFonts w:cstheme="minorHAnsi"/>
                <w:color w:val="000000"/>
                <w:sz w:val="15"/>
                <w:szCs w:val="15"/>
              </w:rPr>
              <w:t>Evidences of improved public finance management practices of partner governments</w:t>
            </w:r>
          </w:p>
        </w:tc>
        <w:tc>
          <w:tcPr>
            <w:tcW w:w="696" w:type="pct"/>
            <w:tcBorders>
              <w:top w:val="single" w:sz="4" w:space="0" w:color="auto"/>
              <w:left w:val="single" w:sz="4" w:space="0" w:color="auto"/>
              <w:bottom w:val="single" w:sz="4" w:space="0" w:color="auto"/>
              <w:right w:val="single" w:sz="4" w:space="0" w:color="auto"/>
            </w:tcBorders>
          </w:tcPr>
          <w:p w14:paraId="471AAB95" w14:textId="77777777" w:rsidR="00445AD7" w:rsidRDefault="00445AD7">
            <w:pPr>
              <w:ind w:right="450"/>
              <w:rPr>
                <w:rFonts w:cstheme="minorHAnsi"/>
                <w:color w:val="000000"/>
                <w:sz w:val="15"/>
                <w:szCs w:val="15"/>
              </w:rPr>
            </w:pPr>
            <w:r>
              <w:rPr>
                <w:rFonts w:cstheme="minorHAnsi"/>
                <w:color w:val="000000"/>
                <w:sz w:val="15"/>
                <w:szCs w:val="15"/>
              </w:rPr>
              <w:lastRenderedPageBreak/>
              <w:t xml:space="preserve">Contribution analysis against the outcomes and outcome indicators </w:t>
            </w:r>
          </w:p>
          <w:p w14:paraId="65354579" w14:textId="77777777" w:rsidR="00445AD7" w:rsidRDefault="00445AD7">
            <w:pPr>
              <w:ind w:right="450"/>
              <w:rPr>
                <w:rFonts w:cstheme="minorHAnsi"/>
                <w:color w:val="000000"/>
                <w:sz w:val="15"/>
                <w:szCs w:val="15"/>
              </w:rPr>
            </w:pPr>
            <w:r>
              <w:rPr>
                <w:rFonts w:cstheme="minorHAnsi"/>
                <w:color w:val="000000"/>
                <w:sz w:val="15"/>
                <w:szCs w:val="15"/>
              </w:rPr>
              <w:t xml:space="preserve">Analysis of the PIPLS achievements versus established targets </w:t>
            </w:r>
          </w:p>
          <w:p w14:paraId="47B724B3" w14:textId="77777777" w:rsidR="00445AD7" w:rsidRDefault="00445AD7">
            <w:pPr>
              <w:jc w:val="both"/>
              <w:rPr>
                <w:rFonts w:cstheme="minorHAnsi"/>
                <w:b/>
                <w:bCs/>
                <w:sz w:val="15"/>
                <w:szCs w:val="15"/>
              </w:rPr>
            </w:pPr>
          </w:p>
        </w:tc>
      </w:tr>
      <w:tr w:rsidR="00445AD7" w14:paraId="6C679B53" w14:textId="77777777" w:rsidTr="00445AD7">
        <w:trPr>
          <w:tblCellSpacing w:w="0" w:type="dxa"/>
        </w:trPr>
        <w:tc>
          <w:tcPr>
            <w:tcW w:w="348" w:type="pct"/>
            <w:tcBorders>
              <w:top w:val="single" w:sz="4" w:space="0" w:color="auto"/>
              <w:left w:val="single" w:sz="4" w:space="0" w:color="auto"/>
              <w:bottom w:val="single" w:sz="4" w:space="0" w:color="auto"/>
              <w:right w:val="single" w:sz="4" w:space="0" w:color="auto"/>
            </w:tcBorders>
          </w:tcPr>
          <w:p w14:paraId="3AF2282B" w14:textId="77777777" w:rsidR="00445AD7" w:rsidRDefault="00445AD7">
            <w:pPr>
              <w:pStyle w:val="BodyText"/>
              <w:rPr>
                <w:rFonts w:cstheme="minorHAnsi"/>
                <w:b/>
                <w:bCs/>
                <w:sz w:val="15"/>
                <w:szCs w:val="15"/>
              </w:rPr>
            </w:pPr>
            <w:r>
              <w:rPr>
                <w:rFonts w:cstheme="minorHAnsi"/>
                <w:sz w:val="15"/>
                <w:szCs w:val="15"/>
              </w:rPr>
              <w:t>Efficiency</w:t>
            </w:r>
          </w:p>
          <w:p w14:paraId="76FBCC44" w14:textId="77777777" w:rsidR="00445AD7" w:rsidRDefault="00445AD7">
            <w:pPr>
              <w:pStyle w:val="CommentText"/>
              <w:spacing w:line="256" w:lineRule="auto"/>
              <w:jc w:val="both"/>
              <w:rPr>
                <w:rFonts w:cstheme="minorHAnsi"/>
                <w:b/>
                <w:sz w:val="15"/>
                <w:szCs w:val="15"/>
              </w:rPr>
            </w:pPr>
          </w:p>
        </w:tc>
        <w:tc>
          <w:tcPr>
            <w:tcW w:w="649" w:type="pct"/>
            <w:tcBorders>
              <w:top w:val="single" w:sz="4" w:space="0" w:color="auto"/>
              <w:left w:val="single" w:sz="4" w:space="0" w:color="auto"/>
              <w:bottom w:val="single" w:sz="4" w:space="0" w:color="auto"/>
              <w:right w:val="single" w:sz="4" w:space="0" w:color="auto"/>
            </w:tcBorders>
            <w:hideMark/>
          </w:tcPr>
          <w:p w14:paraId="34D833F5" w14:textId="77777777" w:rsidR="00445AD7" w:rsidRDefault="00445AD7">
            <w:pPr>
              <w:jc w:val="both"/>
              <w:rPr>
                <w:rFonts w:cstheme="minorHAnsi"/>
                <w:b/>
                <w:bCs/>
                <w:sz w:val="15"/>
                <w:szCs w:val="15"/>
              </w:rPr>
            </w:pPr>
            <w:r>
              <w:rPr>
                <w:rFonts w:eastAsia="Candara" w:cstheme="minorHAnsi"/>
                <w:color w:val="000000"/>
                <w:sz w:val="15"/>
                <w:szCs w:val="15"/>
              </w:rPr>
              <w:t>Has the implementation of the PIPLS been efficient concerning adherence to the work plans (timely implementation), flexibility and responsiveness?</w:t>
            </w:r>
          </w:p>
        </w:tc>
        <w:tc>
          <w:tcPr>
            <w:tcW w:w="1479" w:type="pct"/>
            <w:tcBorders>
              <w:top w:val="single" w:sz="4" w:space="0" w:color="auto"/>
              <w:left w:val="single" w:sz="4" w:space="0" w:color="auto"/>
              <w:bottom w:val="single" w:sz="4" w:space="0" w:color="auto"/>
              <w:right w:val="single" w:sz="4" w:space="0" w:color="auto"/>
            </w:tcBorders>
          </w:tcPr>
          <w:p w14:paraId="654DFD2B"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Have resources (financial, human, technical) been allocated strategically and economically to achieve the Project’s results?  Were the Projects’ activities implemented as scheduled and with the planned financial resources?</w:t>
            </w:r>
          </w:p>
          <w:p w14:paraId="7BF6392D"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 xml:space="preserve">To what extent have the target groups and other stakeholders taken an active role in implementing the Projects? What modes of participation have taken place? How efficient have partner institutions been in supporting the Projects’ implementation? </w:t>
            </w:r>
          </w:p>
          <w:p w14:paraId="2FFC7C65"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Are there any weaknesses in the Projects’ design, management, human resource skills, and resources?</w:t>
            </w:r>
          </w:p>
          <w:p w14:paraId="043CEAB7" w14:textId="77777777" w:rsidR="00445AD7" w:rsidRDefault="00445AD7">
            <w:pPr>
              <w:pStyle w:val="ListParagraph"/>
              <w:numPr>
                <w:ilvl w:val="0"/>
                <w:numId w:val="39"/>
              </w:numPr>
              <w:spacing w:after="0" w:line="240" w:lineRule="auto"/>
              <w:ind w:left="163" w:hanging="142"/>
              <w:rPr>
                <w:rFonts w:cstheme="minorHAnsi"/>
                <w:bCs/>
                <w:sz w:val="15"/>
                <w:szCs w:val="15"/>
              </w:rPr>
            </w:pPr>
            <w:proofErr w:type="spellStart"/>
            <w:r>
              <w:rPr>
                <w:rFonts w:cstheme="minorHAnsi"/>
                <w:bCs/>
                <w:sz w:val="15"/>
                <w:szCs w:val="15"/>
              </w:rPr>
              <w:t>Were</w:t>
            </w:r>
            <w:proofErr w:type="spellEnd"/>
            <w:r>
              <w:rPr>
                <w:rFonts w:cstheme="minorHAnsi"/>
                <w:bCs/>
                <w:sz w:val="15"/>
                <w:szCs w:val="15"/>
              </w:rPr>
              <w:t xml:space="preserve"> monitoring and quality assurance aspects of the Projects adequately covered?</w:t>
            </w:r>
          </w:p>
          <w:p w14:paraId="30050E8D"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 xml:space="preserve">To what extent were resources used to address inequalities in general, and gender issues in particular? </w:t>
            </w:r>
          </w:p>
          <w:p w14:paraId="4D0C072C" w14:textId="77777777" w:rsidR="00445AD7" w:rsidRDefault="00445AD7" w:rsidP="005B44D5">
            <w:pPr>
              <w:pStyle w:val="ListParagraph"/>
              <w:spacing w:after="0" w:line="240" w:lineRule="auto"/>
              <w:ind w:left="163"/>
              <w:jc w:val="both"/>
              <w:rPr>
                <w:rFonts w:cstheme="minorHAnsi"/>
                <w:bCs/>
                <w:sz w:val="15"/>
                <w:szCs w:val="15"/>
              </w:rPr>
            </w:pPr>
          </w:p>
        </w:tc>
        <w:tc>
          <w:tcPr>
            <w:tcW w:w="569" w:type="pct"/>
            <w:tcBorders>
              <w:top w:val="single" w:sz="4" w:space="0" w:color="auto"/>
              <w:left w:val="single" w:sz="4" w:space="0" w:color="auto"/>
              <w:bottom w:val="single" w:sz="4" w:space="0" w:color="auto"/>
              <w:right w:val="single" w:sz="4" w:space="0" w:color="auto"/>
            </w:tcBorders>
          </w:tcPr>
          <w:p w14:paraId="617BF58E" w14:textId="77777777" w:rsidR="00445AD7" w:rsidRDefault="00445AD7">
            <w:pPr>
              <w:rPr>
                <w:rFonts w:cstheme="minorHAnsi"/>
                <w:sz w:val="15"/>
                <w:szCs w:val="15"/>
              </w:rPr>
            </w:pPr>
            <w:r>
              <w:rPr>
                <w:rFonts w:cstheme="minorHAnsi"/>
                <w:sz w:val="15"/>
                <w:szCs w:val="15"/>
              </w:rPr>
              <w:t>Project management / reports</w:t>
            </w:r>
          </w:p>
          <w:p w14:paraId="6B8828DE" w14:textId="77777777" w:rsidR="00445AD7" w:rsidRDefault="00445AD7">
            <w:pPr>
              <w:rPr>
                <w:rFonts w:cstheme="minorHAnsi"/>
                <w:sz w:val="15"/>
                <w:szCs w:val="15"/>
              </w:rPr>
            </w:pPr>
          </w:p>
          <w:p w14:paraId="6194B625" w14:textId="77777777" w:rsidR="00445AD7" w:rsidRDefault="00445AD7">
            <w:pPr>
              <w:rPr>
                <w:rFonts w:cstheme="minorHAnsi"/>
                <w:sz w:val="15"/>
                <w:szCs w:val="15"/>
              </w:rPr>
            </w:pPr>
            <w:r>
              <w:rPr>
                <w:rFonts w:cstheme="minorHAnsi"/>
                <w:sz w:val="15"/>
                <w:szCs w:val="15"/>
              </w:rPr>
              <w:t>Relevant Documentation</w:t>
            </w:r>
          </w:p>
          <w:p w14:paraId="211CA00E" w14:textId="77777777" w:rsidR="00445AD7" w:rsidRDefault="00445AD7">
            <w:pPr>
              <w:rPr>
                <w:rFonts w:cstheme="minorHAnsi"/>
                <w:sz w:val="15"/>
                <w:szCs w:val="15"/>
              </w:rPr>
            </w:pPr>
          </w:p>
          <w:p w14:paraId="6235012A" w14:textId="77777777" w:rsidR="00445AD7" w:rsidRDefault="00445AD7">
            <w:pPr>
              <w:jc w:val="both"/>
              <w:rPr>
                <w:rFonts w:cstheme="minorHAnsi"/>
                <w:b/>
                <w:bCs/>
                <w:sz w:val="15"/>
                <w:szCs w:val="15"/>
              </w:rPr>
            </w:pPr>
            <w:r>
              <w:rPr>
                <w:rFonts w:cstheme="minorHAnsi"/>
                <w:sz w:val="15"/>
                <w:szCs w:val="15"/>
              </w:rPr>
              <w:t>All stakeholders</w:t>
            </w:r>
            <w:r>
              <w:rPr>
                <w:rFonts w:cstheme="minorHAnsi"/>
                <w:b/>
                <w:bCs/>
                <w:sz w:val="15"/>
                <w:szCs w:val="15"/>
              </w:rPr>
              <w:t xml:space="preserve"> </w:t>
            </w:r>
          </w:p>
        </w:tc>
        <w:tc>
          <w:tcPr>
            <w:tcW w:w="568" w:type="pct"/>
            <w:tcBorders>
              <w:top w:val="single" w:sz="4" w:space="0" w:color="auto"/>
              <w:left w:val="single" w:sz="4" w:space="0" w:color="auto"/>
              <w:bottom w:val="single" w:sz="4" w:space="0" w:color="auto"/>
              <w:right w:val="single" w:sz="4" w:space="0" w:color="auto"/>
            </w:tcBorders>
          </w:tcPr>
          <w:p w14:paraId="267A9E6C" w14:textId="77777777" w:rsidR="00445AD7" w:rsidRDefault="00445AD7">
            <w:pPr>
              <w:rPr>
                <w:rFonts w:cstheme="minorHAnsi"/>
                <w:color w:val="000000"/>
                <w:sz w:val="15"/>
                <w:szCs w:val="15"/>
              </w:rPr>
            </w:pPr>
            <w:r>
              <w:rPr>
                <w:rFonts w:cstheme="minorHAnsi"/>
                <w:color w:val="000000"/>
                <w:sz w:val="15"/>
                <w:szCs w:val="15"/>
              </w:rPr>
              <w:t>Desk review of the PIPLS documents and Project management practices</w:t>
            </w:r>
          </w:p>
          <w:p w14:paraId="491C59DE" w14:textId="77777777" w:rsidR="00445AD7" w:rsidRDefault="00445AD7">
            <w:pPr>
              <w:rPr>
                <w:rFonts w:cstheme="minorHAnsi"/>
                <w:color w:val="000000"/>
                <w:sz w:val="15"/>
                <w:szCs w:val="15"/>
              </w:rPr>
            </w:pPr>
          </w:p>
          <w:p w14:paraId="5FB0822C" w14:textId="77777777" w:rsidR="00445AD7" w:rsidRDefault="00445AD7">
            <w:pPr>
              <w:rPr>
                <w:rFonts w:cstheme="minorHAnsi"/>
                <w:color w:val="000000"/>
                <w:sz w:val="15"/>
                <w:szCs w:val="15"/>
              </w:rPr>
            </w:pPr>
            <w:r>
              <w:rPr>
                <w:rFonts w:cstheme="minorHAnsi"/>
                <w:color w:val="000000"/>
                <w:sz w:val="15"/>
                <w:szCs w:val="15"/>
              </w:rPr>
              <w:t xml:space="preserve">Interviews with PIPLS Project Team </w:t>
            </w:r>
          </w:p>
          <w:p w14:paraId="117EBABD" w14:textId="77777777" w:rsidR="00445AD7" w:rsidRDefault="00445AD7">
            <w:pPr>
              <w:rPr>
                <w:rFonts w:cstheme="minorHAnsi"/>
                <w:color w:val="000000"/>
                <w:sz w:val="15"/>
                <w:szCs w:val="15"/>
              </w:rPr>
            </w:pPr>
          </w:p>
          <w:p w14:paraId="45CE9597" w14:textId="77777777" w:rsidR="00445AD7" w:rsidRDefault="00445AD7">
            <w:pPr>
              <w:rPr>
                <w:rFonts w:cstheme="minorHAnsi"/>
                <w:color w:val="000000"/>
                <w:sz w:val="15"/>
                <w:szCs w:val="15"/>
              </w:rPr>
            </w:pPr>
            <w:r>
              <w:rPr>
                <w:rFonts w:cstheme="minorHAnsi"/>
                <w:color w:val="000000"/>
                <w:sz w:val="15"/>
                <w:szCs w:val="15"/>
              </w:rPr>
              <w:t xml:space="preserve">Interviews/focus groups with key stakeholders </w:t>
            </w:r>
          </w:p>
          <w:p w14:paraId="214D8CC9" w14:textId="77777777" w:rsidR="00445AD7" w:rsidRDefault="00445AD7">
            <w:pPr>
              <w:jc w:val="both"/>
              <w:rPr>
                <w:rFonts w:cstheme="minorHAnsi"/>
                <w:b/>
                <w:bCs/>
                <w:sz w:val="15"/>
                <w:szCs w:val="15"/>
              </w:rPr>
            </w:pPr>
          </w:p>
        </w:tc>
        <w:tc>
          <w:tcPr>
            <w:tcW w:w="690" w:type="pct"/>
            <w:tcBorders>
              <w:top w:val="single" w:sz="4" w:space="0" w:color="auto"/>
              <w:left w:val="single" w:sz="4" w:space="0" w:color="auto"/>
              <w:bottom w:val="single" w:sz="4" w:space="0" w:color="auto"/>
              <w:right w:val="single" w:sz="4" w:space="0" w:color="auto"/>
            </w:tcBorders>
          </w:tcPr>
          <w:p w14:paraId="371EC713" w14:textId="1CF4B7F4" w:rsidR="00445AD7" w:rsidRDefault="00445AD7">
            <w:pPr>
              <w:rPr>
                <w:rFonts w:cstheme="minorHAnsi"/>
                <w:color w:val="000000"/>
                <w:sz w:val="15"/>
                <w:szCs w:val="15"/>
              </w:rPr>
            </w:pPr>
            <w:r>
              <w:rPr>
                <w:rFonts w:cstheme="minorHAnsi"/>
                <w:color w:val="000000"/>
                <w:sz w:val="15"/>
                <w:szCs w:val="15"/>
              </w:rPr>
              <w:t>Evidences of timely implementation of activities (without delays)</w:t>
            </w:r>
            <w:r w:rsidR="00E45D22">
              <w:rPr>
                <w:rFonts w:cstheme="minorHAnsi"/>
                <w:color w:val="000000"/>
                <w:sz w:val="15"/>
                <w:szCs w:val="15"/>
              </w:rPr>
              <w:t xml:space="preserve"> </w:t>
            </w:r>
            <w:r>
              <w:rPr>
                <w:rFonts w:cstheme="minorHAnsi"/>
                <w:color w:val="000000"/>
                <w:sz w:val="15"/>
                <w:szCs w:val="15"/>
              </w:rPr>
              <w:t>- analysis of planned vs implemented activities including utilization of inputs</w:t>
            </w:r>
          </w:p>
          <w:p w14:paraId="32C7E564" w14:textId="77777777" w:rsidR="00445AD7" w:rsidRDefault="00445AD7">
            <w:pPr>
              <w:rPr>
                <w:rFonts w:cstheme="minorHAnsi"/>
                <w:color w:val="000000"/>
                <w:sz w:val="15"/>
                <w:szCs w:val="15"/>
              </w:rPr>
            </w:pPr>
          </w:p>
          <w:p w14:paraId="39B7FDBA" w14:textId="77777777" w:rsidR="00445AD7" w:rsidRDefault="00445AD7">
            <w:pPr>
              <w:rPr>
                <w:rFonts w:cstheme="minorHAnsi"/>
                <w:color w:val="000000"/>
                <w:sz w:val="15"/>
                <w:szCs w:val="15"/>
              </w:rPr>
            </w:pPr>
            <w:r>
              <w:rPr>
                <w:rFonts w:cstheme="minorHAnsi"/>
                <w:color w:val="000000"/>
                <w:sz w:val="15"/>
                <w:szCs w:val="15"/>
              </w:rPr>
              <w:t xml:space="preserve">Evidences and records on timely implementation or delays and changes in implementation of plans </w:t>
            </w:r>
          </w:p>
          <w:p w14:paraId="628D9E96" w14:textId="77777777" w:rsidR="00445AD7" w:rsidRDefault="00445AD7">
            <w:pPr>
              <w:rPr>
                <w:rFonts w:cstheme="minorHAnsi"/>
                <w:color w:val="000000"/>
                <w:sz w:val="15"/>
                <w:szCs w:val="15"/>
              </w:rPr>
            </w:pPr>
          </w:p>
          <w:p w14:paraId="6E09CE69" w14:textId="7503BA9A" w:rsidR="00445AD7" w:rsidRDefault="00445AD7">
            <w:pPr>
              <w:rPr>
                <w:rFonts w:cstheme="minorHAnsi"/>
                <w:color w:val="000000"/>
                <w:sz w:val="15"/>
                <w:szCs w:val="15"/>
              </w:rPr>
            </w:pPr>
            <w:r>
              <w:rPr>
                <w:rFonts w:cstheme="minorHAnsi"/>
                <w:color w:val="000000"/>
                <w:sz w:val="15"/>
                <w:szCs w:val="15"/>
              </w:rPr>
              <w:t>Evidence that sound management system was in place and facilitated efficient implementation of the PIPLS</w:t>
            </w:r>
          </w:p>
          <w:p w14:paraId="09407DE5" w14:textId="77777777" w:rsidR="00445AD7" w:rsidRDefault="00445AD7">
            <w:pPr>
              <w:rPr>
                <w:rFonts w:cstheme="minorHAnsi"/>
                <w:color w:val="000000"/>
                <w:sz w:val="15"/>
                <w:szCs w:val="15"/>
              </w:rPr>
            </w:pPr>
            <w:r>
              <w:rPr>
                <w:rFonts w:cstheme="minorHAnsi"/>
                <w:color w:val="000000"/>
                <w:sz w:val="15"/>
                <w:szCs w:val="15"/>
              </w:rPr>
              <w:t>Existence of results-oriented and quality monitoring system and reporting systems and examples of monitoring and results reports</w:t>
            </w:r>
          </w:p>
          <w:p w14:paraId="0A2A7577" w14:textId="77777777" w:rsidR="00445AD7" w:rsidRDefault="00445AD7">
            <w:pPr>
              <w:rPr>
                <w:rFonts w:cstheme="minorHAnsi"/>
                <w:color w:val="000000"/>
                <w:sz w:val="15"/>
                <w:szCs w:val="15"/>
              </w:rPr>
            </w:pPr>
          </w:p>
          <w:p w14:paraId="19E8FD58" w14:textId="77777777" w:rsidR="00445AD7" w:rsidRDefault="00445AD7">
            <w:pPr>
              <w:rPr>
                <w:rFonts w:cstheme="minorHAnsi"/>
                <w:sz w:val="15"/>
                <w:szCs w:val="15"/>
              </w:rPr>
            </w:pPr>
            <w:r>
              <w:rPr>
                <w:rFonts w:cstheme="minorHAnsi"/>
                <w:color w:val="000000"/>
                <w:sz w:val="15"/>
                <w:szCs w:val="15"/>
              </w:rPr>
              <w:t>Existence of a sound risk management practice and evidence that risks were adequately monitored and mitigated</w:t>
            </w:r>
          </w:p>
          <w:p w14:paraId="1A4BEBC4" w14:textId="77777777" w:rsidR="00445AD7" w:rsidRDefault="00445AD7">
            <w:pPr>
              <w:jc w:val="both"/>
              <w:rPr>
                <w:rFonts w:cstheme="minorHAnsi"/>
                <w:b/>
                <w:bCs/>
                <w:sz w:val="15"/>
                <w:szCs w:val="15"/>
              </w:rPr>
            </w:pPr>
          </w:p>
        </w:tc>
        <w:tc>
          <w:tcPr>
            <w:tcW w:w="696" w:type="pct"/>
            <w:tcBorders>
              <w:top w:val="single" w:sz="4" w:space="0" w:color="auto"/>
              <w:left w:val="single" w:sz="4" w:space="0" w:color="auto"/>
              <w:bottom w:val="single" w:sz="4" w:space="0" w:color="auto"/>
              <w:right w:val="single" w:sz="4" w:space="0" w:color="auto"/>
            </w:tcBorders>
          </w:tcPr>
          <w:p w14:paraId="6DA08D06" w14:textId="77777777" w:rsidR="00445AD7" w:rsidRDefault="00445AD7">
            <w:pPr>
              <w:ind w:right="450"/>
              <w:rPr>
                <w:rFonts w:cstheme="minorHAnsi"/>
                <w:color w:val="000000" w:themeColor="text1"/>
                <w:sz w:val="15"/>
                <w:szCs w:val="15"/>
              </w:rPr>
            </w:pPr>
            <w:r>
              <w:rPr>
                <w:rFonts w:cstheme="minorHAnsi"/>
                <w:color w:val="000000" w:themeColor="text1"/>
                <w:sz w:val="15"/>
                <w:szCs w:val="15"/>
              </w:rPr>
              <w:lastRenderedPageBreak/>
              <w:t xml:space="preserve">Analysis of the PIPLS management practices </w:t>
            </w:r>
          </w:p>
          <w:p w14:paraId="434F22AE" w14:textId="77777777" w:rsidR="00445AD7" w:rsidRDefault="00445AD7">
            <w:pPr>
              <w:ind w:right="450"/>
              <w:rPr>
                <w:rFonts w:cstheme="minorHAnsi"/>
                <w:color w:val="000000"/>
                <w:sz w:val="15"/>
                <w:szCs w:val="15"/>
              </w:rPr>
            </w:pPr>
          </w:p>
          <w:p w14:paraId="4DF23EA8" w14:textId="77777777" w:rsidR="00445AD7" w:rsidRDefault="00445AD7">
            <w:pPr>
              <w:ind w:right="450"/>
              <w:rPr>
                <w:rFonts w:cstheme="minorHAnsi"/>
                <w:color w:val="000000"/>
                <w:sz w:val="15"/>
                <w:szCs w:val="15"/>
              </w:rPr>
            </w:pPr>
            <w:r>
              <w:rPr>
                <w:rFonts w:cstheme="minorHAnsi"/>
                <w:color w:val="000000"/>
                <w:sz w:val="15"/>
                <w:szCs w:val="15"/>
              </w:rPr>
              <w:t xml:space="preserve">Desk review of the critical indicators </w:t>
            </w:r>
          </w:p>
          <w:p w14:paraId="615A9DE1" w14:textId="77777777" w:rsidR="00445AD7" w:rsidRDefault="00445AD7">
            <w:pPr>
              <w:jc w:val="both"/>
              <w:rPr>
                <w:rFonts w:cstheme="minorHAnsi"/>
                <w:b/>
                <w:bCs/>
                <w:sz w:val="15"/>
                <w:szCs w:val="15"/>
              </w:rPr>
            </w:pPr>
            <w:r>
              <w:rPr>
                <w:rFonts w:cstheme="minorHAnsi"/>
                <w:color w:val="000000"/>
                <w:sz w:val="15"/>
                <w:szCs w:val="15"/>
              </w:rPr>
              <w:t>Triangulation of the collected data</w:t>
            </w:r>
          </w:p>
        </w:tc>
      </w:tr>
      <w:tr w:rsidR="00445AD7" w14:paraId="2046BDCB" w14:textId="77777777" w:rsidTr="00445AD7">
        <w:trPr>
          <w:tblCellSpacing w:w="0" w:type="dxa"/>
        </w:trPr>
        <w:tc>
          <w:tcPr>
            <w:tcW w:w="348" w:type="pct"/>
            <w:tcBorders>
              <w:top w:val="single" w:sz="4" w:space="0" w:color="auto"/>
              <w:left w:val="single" w:sz="4" w:space="0" w:color="auto"/>
              <w:bottom w:val="single" w:sz="4" w:space="0" w:color="auto"/>
              <w:right w:val="single" w:sz="4" w:space="0" w:color="auto"/>
            </w:tcBorders>
          </w:tcPr>
          <w:p w14:paraId="5DBEB025" w14:textId="77777777" w:rsidR="00445AD7" w:rsidRDefault="00445AD7">
            <w:pPr>
              <w:pStyle w:val="BodyText"/>
              <w:rPr>
                <w:rFonts w:cstheme="minorHAnsi"/>
                <w:sz w:val="15"/>
                <w:szCs w:val="15"/>
              </w:rPr>
            </w:pPr>
            <w:r>
              <w:rPr>
                <w:rFonts w:cstheme="minorHAnsi"/>
                <w:sz w:val="15"/>
                <w:szCs w:val="15"/>
              </w:rPr>
              <w:t>Potential for longer-term impact and transformative change</w:t>
            </w:r>
          </w:p>
          <w:p w14:paraId="777851FB" w14:textId="77777777" w:rsidR="00445AD7" w:rsidRDefault="00445AD7">
            <w:pPr>
              <w:pStyle w:val="CommentText"/>
              <w:spacing w:line="256" w:lineRule="auto"/>
              <w:jc w:val="both"/>
              <w:rPr>
                <w:rFonts w:cstheme="minorHAnsi"/>
                <w:b/>
                <w:sz w:val="15"/>
                <w:szCs w:val="15"/>
              </w:rPr>
            </w:pPr>
          </w:p>
        </w:tc>
        <w:tc>
          <w:tcPr>
            <w:tcW w:w="649" w:type="pct"/>
            <w:tcBorders>
              <w:top w:val="single" w:sz="4" w:space="0" w:color="auto"/>
              <w:left w:val="single" w:sz="4" w:space="0" w:color="auto"/>
              <w:bottom w:val="single" w:sz="4" w:space="0" w:color="auto"/>
              <w:right w:val="single" w:sz="4" w:space="0" w:color="auto"/>
            </w:tcBorders>
          </w:tcPr>
          <w:p w14:paraId="5DEE0284" w14:textId="77777777" w:rsidR="00445AD7" w:rsidRDefault="00445AD7">
            <w:pPr>
              <w:jc w:val="both"/>
              <w:rPr>
                <w:rFonts w:cstheme="minorHAnsi"/>
                <w:sz w:val="15"/>
                <w:szCs w:val="15"/>
              </w:rPr>
            </w:pPr>
            <w:r>
              <w:rPr>
                <w:rFonts w:cstheme="minorHAnsi"/>
                <w:sz w:val="15"/>
                <w:szCs w:val="15"/>
              </w:rPr>
              <w:t>Are there any particular signals and achievements which could be declared as transformative and systematic change that can be attributed to the Project work?</w:t>
            </w:r>
          </w:p>
          <w:p w14:paraId="0EE3775E" w14:textId="77777777" w:rsidR="00445AD7" w:rsidRDefault="00445AD7">
            <w:pPr>
              <w:jc w:val="both"/>
              <w:rPr>
                <w:rFonts w:cstheme="minorHAnsi"/>
                <w:sz w:val="15"/>
                <w:szCs w:val="15"/>
              </w:rPr>
            </w:pPr>
          </w:p>
          <w:p w14:paraId="47671CD3" w14:textId="77777777" w:rsidR="00445AD7" w:rsidRDefault="00445AD7">
            <w:pPr>
              <w:jc w:val="both"/>
              <w:rPr>
                <w:rFonts w:cstheme="minorHAnsi"/>
                <w:b/>
                <w:bCs/>
                <w:sz w:val="15"/>
                <w:szCs w:val="15"/>
              </w:rPr>
            </w:pPr>
            <w:r>
              <w:rPr>
                <w:rFonts w:cstheme="minorHAnsi"/>
                <w:sz w:val="15"/>
                <w:szCs w:val="15"/>
              </w:rPr>
              <w:t>Are there indications on overall effects (impact) of the intervention?</w:t>
            </w:r>
          </w:p>
        </w:tc>
        <w:tc>
          <w:tcPr>
            <w:tcW w:w="1479" w:type="pct"/>
            <w:tcBorders>
              <w:top w:val="single" w:sz="4" w:space="0" w:color="auto"/>
              <w:left w:val="single" w:sz="4" w:space="0" w:color="auto"/>
              <w:bottom w:val="single" w:sz="4" w:space="0" w:color="auto"/>
              <w:right w:val="single" w:sz="4" w:space="0" w:color="auto"/>
            </w:tcBorders>
          </w:tcPr>
          <w:p w14:paraId="59C9B606"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How did the Project contribute to change in quality of life of people in targeted localities, focusing on socially excluded, women, and youth?</w:t>
            </w:r>
          </w:p>
          <w:p w14:paraId="2A58E92F"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Are there any significant system changes resulting in change in institutional capacities and services, regulatory environment, governments practices and information management systems?</w:t>
            </w:r>
          </w:p>
          <w:p w14:paraId="2FF68438"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Are there specific aspects that may be considered to ensure the intervention will contribute to system change? </w:t>
            </w:r>
          </w:p>
          <w:p w14:paraId="1F3B3183" w14:textId="77777777" w:rsidR="00445AD7" w:rsidRDefault="00445AD7">
            <w:pPr>
              <w:ind w:left="21"/>
              <w:jc w:val="both"/>
              <w:rPr>
                <w:rFonts w:cstheme="minorHAnsi"/>
                <w:bCs/>
                <w:sz w:val="15"/>
                <w:szCs w:val="15"/>
              </w:rPr>
            </w:pPr>
          </w:p>
        </w:tc>
        <w:tc>
          <w:tcPr>
            <w:tcW w:w="569" w:type="pct"/>
            <w:tcBorders>
              <w:top w:val="single" w:sz="4" w:space="0" w:color="auto"/>
              <w:left w:val="single" w:sz="4" w:space="0" w:color="auto"/>
              <w:bottom w:val="single" w:sz="4" w:space="0" w:color="auto"/>
              <w:right w:val="single" w:sz="4" w:space="0" w:color="auto"/>
            </w:tcBorders>
          </w:tcPr>
          <w:p w14:paraId="3CE727E9" w14:textId="77777777" w:rsidR="00445AD7" w:rsidRDefault="00445AD7">
            <w:pPr>
              <w:rPr>
                <w:rFonts w:cstheme="minorHAnsi"/>
                <w:sz w:val="15"/>
                <w:szCs w:val="15"/>
              </w:rPr>
            </w:pPr>
            <w:r>
              <w:rPr>
                <w:rFonts w:cstheme="minorHAnsi"/>
                <w:sz w:val="15"/>
                <w:szCs w:val="15"/>
              </w:rPr>
              <w:t>Relevant Documentation</w:t>
            </w:r>
          </w:p>
          <w:p w14:paraId="0AF2EDC4" w14:textId="77777777" w:rsidR="00445AD7" w:rsidRDefault="00445AD7">
            <w:pPr>
              <w:rPr>
                <w:rFonts w:cstheme="minorHAnsi"/>
                <w:sz w:val="15"/>
                <w:szCs w:val="15"/>
              </w:rPr>
            </w:pPr>
          </w:p>
          <w:p w14:paraId="24981CB2" w14:textId="77777777" w:rsidR="00445AD7" w:rsidRDefault="00445AD7">
            <w:pPr>
              <w:jc w:val="both"/>
              <w:rPr>
                <w:rFonts w:cstheme="minorHAnsi"/>
                <w:b/>
                <w:bCs/>
                <w:sz w:val="15"/>
                <w:szCs w:val="15"/>
              </w:rPr>
            </w:pPr>
            <w:r>
              <w:rPr>
                <w:rFonts w:cstheme="minorHAnsi"/>
                <w:sz w:val="15"/>
                <w:szCs w:val="15"/>
              </w:rPr>
              <w:t>All stakeholders</w:t>
            </w:r>
          </w:p>
        </w:tc>
        <w:tc>
          <w:tcPr>
            <w:tcW w:w="568" w:type="pct"/>
            <w:tcBorders>
              <w:top w:val="single" w:sz="4" w:space="0" w:color="auto"/>
              <w:left w:val="single" w:sz="4" w:space="0" w:color="auto"/>
              <w:bottom w:val="single" w:sz="4" w:space="0" w:color="auto"/>
              <w:right w:val="single" w:sz="4" w:space="0" w:color="auto"/>
            </w:tcBorders>
          </w:tcPr>
          <w:p w14:paraId="7A919DBF" w14:textId="77777777" w:rsidR="00445AD7" w:rsidRDefault="00445AD7">
            <w:pPr>
              <w:rPr>
                <w:rFonts w:cstheme="minorHAnsi"/>
                <w:color w:val="000000"/>
                <w:sz w:val="15"/>
                <w:szCs w:val="15"/>
              </w:rPr>
            </w:pPr>
            <w:r>
              <w:rPr>
                <w:rFonts w:cstheme="minorHAnsi"/>
                <w:color w:val="000000"/>
                <w:sz w:val="15"/>
                <w:szCs w:val="15"/>
              </w:rPr>
              <w:t xml:space="preserve">Desk/literature review of relevant documents </w:t>
            </w:r>
          </w:p>
          <w:p w14:paraId="3F5D945C" w14:textId="77777777" w:rsidR="00445AD7" w:rsidRDefault="00445AD7">
            <w:pPr>
              <w:rPr>
                <w:rFonts w:cstheme="minorHAnsi"/>
                <w:color w:val="000000"/>
                <w:sz w:val="15"/>
                <w:szCs w:val="15"/>
              </w:rPr>
            </w:pPr>
          </w:p>
          <w:p w14:paraId="04115D86" w14:textId="77777777" w:rsidR="00445AD7" w:rsidRDefault="00445AD7">
            <w:pPr>
              <w:rPr>
                <w:rFonts w:cstheme="minorHAnsi"/>
                <w:color w:val="000000"/>
                <w:sz w:val="15"/>
                <w:szCs w:val="15"/>
              </w:rPr>
            </w:pPr>
            <w:r>
              <w:rPr>
                <w:rFonts w:cstheme="minorHAnsi"/>
                <w:color w:val="000000"/>
                <w:sz w:val="15"/>
                <w:szCs w:val="15"/>
              </w:rPr>
              <w:t xml:space="preserve">Interviews focus groups with key stakeholders  </w:t>
            </w:r>
          </w:p>
          <w:p w14:paraId="293D97D3" w14:textId="77777777" w:rsidR="00445AD7" w:rsidRDefault="00445AD7">
            <w:pPr>
              <w:jc w:val="both"/>
              <w:rPr>
                <w:rFonts w:cstheme="minorHAnsi"/>
                <w:b/>
                <w:bCs/>
                <w:sz w:val="15"/>
                <w:szCs w:val="15"/>
              </w:rPr>
            </w:pPr>
          </w:p>
        </w:tc>
        <w:tc>
          <w:tcPr>
            <w:tcW w:w="690" w:type="pct"/>
            <w:tcBorders>
              <w:top w:val="single" w:sz="4" w:space="0" w:color="auto"/>
              <w:left w:val="single" w:sz="4" w:space="0" w:color="auto"/>
              <w:bottom w:val="single" w:sz="4" w:space="0" w:color="auto"/>
              <w:right w:val="single" w:sz="4" w:space="0" w:color="auto"/>
            </w:tcBorders>
          </w:tcPr>
          <w:p w14:paraId="3AF651B2" w14:textId="77777777" w:rsidR="00445AD7" w:rsidRDefault="00445AD7">
            <w:pPr>
              <w:rPr>
                <w:rFonts w:cstheme="minorHAnsi"/>
                <w:color w:val="000000"/>
                <w:sz w:val="15"/>
                <w:szCs w:val="15"/>
              </w:rPr>
            </w:pPr>
            <w:r>
              <w:rPr>
                <w:rFonts w:cstheme="minorHAnsi"/>
                <w:color w:val="000000"/>
                <w:sz w:val="15"/>
                <w:szCs w:val="15"/>
              </w:rPr>
              <w:t xml:space="preserve">Evidence (including opinions of stakeholders) that people/organizations </w:t>
            </w:r>
          </w:p>
          <w:p w14:paraId="16A8DD8D" w14:textId="77777777" w:rsidR="00445AD7" w:rsidRDefault="00445AD7">
            <w:pPr>
              <w:rPr>
                <w:rFonts w:cstheme="minorHAnsi"/>
                <w:color w:val="000000"/>
                <w:sz w:val="15"/>
                <w:szCs w:val="15"/>
              </w:rPr>
            </w:pPr>
            <w:r>
              <w:rPr>
                <w:rFonts w:cstheme="minorHAnsi"/>
                <w:color w:val="000000"/>
                <w:sz w:val="15"/>
                <w:szCs w:val="15"/>
              </w:rPr>
              <w:t xml:space="preserve">benefited from the PIPLS </w:t>
            </w:r>
          </w:p>
          <w:p w14:paraId="6748336D" w14:textId="77777777" w:rsidR="00445AD7" w:rsidRDefault="00445AD7">
            <w:pPr>
              <w:jc w:val="both"/>
              <w:rPr>
                <w:rFonts w:cstheme="minorHAnsi"/>
                <w:color w:val="000000"/>
                <w:sz w:val="15"/>
                <w:szCs w:val="15"/>
              </w:rPr>
            </w:pPr>
          </w:p>
          <w:p w14:paraId="57E9C832" w14:textId="77777777" w:rsidR="00445AD7" w:rsidRDefault="00445AD7">
            <w:pPr>
              <w:jc w:val="both"/>
              <w:rPr>
                <w:rFonts w:cstheme="minorHAnsi"/>
                <w:b/>
                <w:bCs/>
                <w:sz w:val="15"/>
                <w:szCs w:val="15"/>
              </w:rPr>
            </w:pPr>
            <w:r>
              <w:rPr>
                <w:rFonts w:cstheme="minorHAnsi"/>
                <w:color w:val="000000"/>
                <w:sz w:val="15"/>
                <w:szCs w:val="15"/>
              </w:rPr>
              <w:t xml:space="preserve">Opinions of the stakeholders about the PIPLS implementation </w:t>
            </w:r>
          </w:p>
        </w:tc>
        <w:tc>
          <w:tcPr>
            <w:tcW w:w="696" w:type="pct"/>
            <w:tcBorders>
              <w:top w:val="single" w:sz="4" w:space="0" w:color="auto"/>
              <w:left w:val="single" w:sz="4" w:space="0" w:color="auto"/>
              <w:bottom w:val="single" w:sz="4" w:space="0" w:color="auto"/>
              <w:right w:val="single" w:sz="4" w:space="0" w:color="auto"/>
            </w:tcBorders>
          </w:tcPr>
          <w:p w14:paraId="3EB1F9B6" w14:textId="77777777" w:rsidR="00445AD7" w:rsidRDefault="00445AD7">
            <w:pPr>
              <w:ind w:right="450"/>
              <w:rPr>
                <w:rFonts w:cstheme="minorHAnsi"/>
                <w:color w:val="000000"/>
                <w:sz w:val="15"/>
                <w:szCs w:val="15"/>
              </w:rPr>
            </w:pPr>
            <w:r>
              <w:rPr>
                <w:rFonts w:cstheme="minorHAnsi"/>
                <w:color w:val="000000"/>
                <w:sz w:val="15"/>
                <w:szCs w:val="15"/>
              </w:rPr>
              <w:t xml:space="preserve">Desk review of the critical indicators </w:t>
            </w:r>
          </w:p>
          <w:p w14:paraId="4CC582E6" w14:textId="77777777" w:rsidR="00445AD7" w:rsidRDefault="00445AD7">
            <w:pPr>
              <w:jc w:val="both"/>
              <w:rPr>
                <w:rFonts w:cstheme="minorHAnsi"/>
                <w:color w:val="000000"/>
                <w:sz w:val="15"/>
                <w:szCs w:val="15"/>
              </w:rPr>
            </w:pPr>
          </w:p>
          <w:p w14:paraId="503B8BD8" w14:textId="77777777" w:rsidR="00445AD7" w:rsidRDefault="00445AD7">
            <w:pPr>
              <w:jc w:val="both"/>
              <w:rPr>
                <w:rFonts w:cstheme="minorHAnsi"/>
                <w:color w:val="000000"/>
                <w:sz w:val="15"/>
                <w:szCs w:val="15"/>
              </w:rPr>
            </w:pPr>
            <w:r>
              <w:rPr>
                <w:rFonts w:cstheme="minorHAnsi"/>
                <w:color w:val="000000"/>
                <w:sz w:val="15"/>
                <w:szCs w:val="15"/>
              </w:rPr>
              <w:t>Triangulation of the collected data</w:t>
            </w:r>
          </w:p>
          <w:p w14:paraId="1770B297" w14:textId="77777777" w:rsidR="00445AD7" w:rsidRDefault="00445AD7">
            <w:pPr>
              <w:jc w:val="both"/>
              <w:rPr>
                <w:rFonts w:cstheme="minorHAnsi"/>
                <w:color w:val="000000"/>
                <w:sz w:val="15"/>
                <w:szCs w:val="15"/>
              </w:rPr>
            </w:pPr>
          </w:p>
          <w:p w14:paraId="59800B84" w14:textId="77777777" w:rsidR="00445AD7" w:rsidRDefault="00445AD7">
            <w:pPr>
              <w:jc w:val="both"/>
              <w:rPr>
                <w:rFonts w:cstheme="minorHAnsi"/>
                <w:color w:val="000000"/>
                <w:sz w:val="15"/>
                <w:szCs w:val="15"/>
              </w:rPr>
            </w:pPr>
            <w:r>
              <w:rPr>
                <w:rFonts w:cstheme="minorHAnsi"/>
                <w:color w:val="000000"/>
                <w:sz w:val="15"/>
                <w:szCs w:val="15"/>
              </w:rPr>
              <w:t>Qualitative analysis of interview data</w:t>
            </w:r>
          </w:p>
        </w:tc>
      </w:tr>
      <w:tr w:rsidR="00445AD7" w14:paraId="5667EAD8" w14:textId="77777777" w:rsidTr="00445AD7">
        <w:trPr>
          <w:tblCellSpacing w:w="0" w:type="dxa"/>
        </w:trPr>
        <w:tc>
          <w:tcPr>
            <w:tcW w:w="348" w:type="pct"/>
            <w:tcBorders>
              <w:top w:val="single" w:sz="4" w:space="0" w:color="auto"/>
              <w:left w:val="single" w:sz="4" w:space="0" w:color="auto"/>
              <w:bottom w:val="single" w:sz="4" w:space="0" w:color="auto"/>
              <w:right w:val="single" w:sz="4" w:space="0" w:color="auto"/>
            </w:tcBorders>
          </w:tcPr>
          <w:p w14:paraId="54EBCB5E" w14:textId="77777777" w:rsidR="00445AD7" w:rsidRDefault="00445AD7">
            <w:pPr>
              <w:pStyle w:val="BodyText"/>
              <w:jc w:val="both"/>
              <w:rPr>
                <w:rFonts w:cstheme="minorHAnsi"/>
                <w:b/>
                <w:bCs/>
                <w:sz w:val="15"/>
                <w:szCs w:val="15"/>
              </w:rPr>
            </w:pPr>
            <w:r>
              <w:rPr>
                <w:rFonts w:cstheme="minorHAnsi"/>
                <w:sz w:val="15"/>
                <w:szCs w:val="15"/>
              </w:rPr>
              <w:t xml:space="preserve">Sustainability </w:t>
            </w:r>
          </w:p>
          <w:p w14:paraId="74E5BEF2" w14:textId="77777777" w:rsidR="00445AD7" w:rsidRDefault="00445AD7">
            <w:pPr>
              <w:pStyle w:val="CommentText"/>
              <w:spacing w:line="256" w:lineRule="auto"/>
              <w:jc w:val="both"/>
              <w:rPr>
                <w:rFonts w:cstheme="minorHAnsi"/>
                <w:b/>
                <w:sz w:val="15"/>
                <w:szCs w:val="15"/>
              </w:rPr>
            </w:pPr>
          </w:p>
        </w:tc>
        <w:tc>
          <w:tcPr>
            <w:tcW w:w="649" w:type="pct"/>
            <w:tcBorders>
              <w:top w:val="single" w:sz="4" w:space="0" w:color="auto"/>
              <w:left w:val="single" w:sz="4" w:space="0" w:color="auto"/>
              <w:bottom w:val="single" w:sz="4" w:space="0" w:color="auto"/>
              <w:right w:val="single" w:sz="4" w:space="0" w:color="auto"/>
            </w:tcBorders>
          </w:tcPr>
          <w:p w14:paraId="2CDB3609" w14:textId="77777777" w:rsidR="00445AD7" w:rsidRDefault="00445AD7">
            <w:pPr>
              <w:rPr>
                <w:rFonts w:cstheme="minorHAnsi"/>
                <w:sz w:val="15"/>
                <w:szCs w:val="15"/>
              </w:rPr>
            </w:pPr>
            <w:r>
              <w:rPr>
                <w:rFonts w:cstheme="minorHAnsi"/>
                <w:sz w:val="15"/>
                <w:szCs w:val="15"/>
              </w:rPr>
              <w:t xml:space="preserve">Will the benefits produced by the intervention be maintained and continued after the Project? </w:t>
            </w:r>
          </w:p>
          <w:p w14:paraId="70B4D54D" w14:textId="77777777" w:rsidR="00445AD7" w:rsidRDefault="00445AD7">
            <w:pPr>
              <w:jc w:val="both"/>
              <w:rPr>
                <w:rFonts w:cstheme="minorHAnsi"/>
                <w:b/>
                <w:bCs/>
                <w:sz w:val="15"/>
                <w:szCs w:val="15"/>
              </w:rPr>
            </w:pPr>
          </w:p>
        </w:tc>
        <w:tc>
          <w:tcPr>
            <w:tcW w:w="1479" w:type="pct"/>
            <w:tcBorders>
              <w:top w:val="single" w:sz="4" w:space="0" w:color="auto"/>
              <w:left w:val="single" w:sz="4" w:space="0" w:color="auto"/>
              <w:bottom w:val="single" w:sz="4" w:space="0" w:color="auto"/>
              <w:right w:val="single" w:sz="4" w:space="0" w:color="auto"/>
            </w:tcBorders>
            <w:hideMark/>
          </w:tcPr>
          <w:p w14:paraId="6467E999"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Are Project processes, achievements and approaches owned by its partners?</w:t>
            </w:r>
            <w:r>
              <w:rPr>
                <w:rFonts w:cstheme="minorHAnsi"/>
                <w:bCs/>
                <w:sz w:val="15"/>
                <w:szCs w:val="15"/>
                <w:lang w:val="hr-HR"/>
              </w:rPr>
              <w:t> </w:t>
            </w:r>
            <w:r>
              <w:rPr>
                <w:rFonts w:cstheme="minorHAnsi"/>
                <w:bCs/>
                <w:sz w:val="15"/>
                <w:szCs w:val="15"/>
              </w:rPr>
              <w:t>Did LG/cantonal government adopt regulations which will ensure institutionalization of Project interventions?</w:t>
            </w:r>
          </w:p>
          <w:p w14:paraId="017991E4" w14:textId="77777777" w:rsidR="00445AD7" w:rsidRDefault="00445AD7">
            <w:pPr>
              <w:pStyle w:val="ListParagraph"/>
              <w:numPr>
                <w:ilvl w:val="0"/>
                <w:numId w:val="39"/>
              </w:numPr>
              <w:spacing w:after="0" w:line="240" w:lineRule="auto"/>
              <w:ind w:left="163" w:hanging="142"/>
              <w:rPr>
                <w:rFonts w:cstheme="minorHAnsi"/>
                <w:bCs/>
                <w:sz w:val="15"/>
                <w:szCs w:val="15"/>
                <w:lang w:val="hr-HR"/>
              </w:rPr>
            </w:pPr>
            <w:r>
              <w:rPr>
                <w:rFonts w:cstheme="minorHAnsi"/>
                <w:bCs/>
                <w:sz w:val="15"/>
                <w:szCs w:val="15"/>
              </w:rPr>
              <w:t>Are there solid pre-conditions to sustain and “root” Project results and capacity after it ends? </w:t>
            </w:r>
            <w:r>
              <w:rPr>
                <w:rFonts w:cstheme="minorHAnsi"/>
                <w:bCs/>
                <w:sz w:val="15"/>
                <w:szCs w:val="15"/>
                <w:lang w:val="hr-HR"/>
              </w:rPr>
              <w:t> </w:t>
            </w:r>
          </w:p>
          <w:p w14:paraId="2FDE7C3F" w14:textId="77777777" w:rsidR="00445AD7" w:rsidRDefault="00445AD7">
            <w:pPr>
              <w:pStyle w:val="ListParagraph"/>
              <w:numPr>
                <w:ilvl w:val="0"/>
                <w:numId w:val="39"/>
              </w:numPr>
              <w:spacing w:after="0" w:line="240" w:lineRule="auto"/>
              <w:ind w:left="163" w:hanging="142"/>
              <w:rPr>
                <w:rFonts w:cstheme="minorHAnsi"/>
                <w:bCs/>
                <w:sz w:val="15"/>
                <w:szCs w:val="15"/>
                <w:lang w:val="hr-HR"/>
              </w:rPr>
            </w:pPr>
            <w:r>
              <w:rPr>
                <w:rFonts w:cstheme="minorHAnsi"/>
                <w:bCs/>
                <w:sz w:val="15"/>
                <w:szCs w:val="15"/>
              </w:rPr>
              <w:t>Anticipated risks?</w:t>
            </w:r>
            <w:r>
              <w:rPr>
                <w:rFonts w:cstheme="minorHAnsi"/>
                <w:bCs/>
                <w:sz w:val="15"/>
                <w:szCs w:val="15"/>
                <w:lang w:val="hr-HR"/>
              </w:rPr>
              <w:t> </w:t>
            </w:r>
          </w:p>
          <w:p w14:paraId="05513B02" w14:textId="510A10DC" w:rsidR="00445AD7" w:rsidRDefault="00445AD7">
            <w:pPr>
              <w:pStyle w:val="ListParagraph"/>
              <w:numPr>
                <w:ilvl w:val="0"/>
                <w:numId w:val="39"/>
              </w:numPr>
              <w:spacing w:after="0" w:line="240" w:lineRule="auto"/>
              <w:ind w:left="163" w:hanging="142"/>
              <w:jc w:val="both"/>
              <w:rPr>
                <w:rFonts w:cstheme="minorHAnsi"/>
                <w:bCs/>
                <w:sz w:val="15"/>
                <w:szCs w:val="15"/>
              </w:rPr>
            </w:pPr>
            <w:r>
              <w:rPr>
                <w:rFonts w:cstheme="minorHAnsi"/>
                <w:bCs/>
                <w:sz w:val="15"/>
                <w:szCs w:val="15"/>
              </w:rPr>
              <w:t xml:space="preserve">To what extent did the Project establish mechanisms, procedures and policies to allow primary stakeholders to carry forward the results attained by the Project, including gender </w:t>
            </w:r>
            <w:proofErr w:type="spellStart"/>
            <w:r w:rsidR="006E6762">
              <w:rPr>
                <w:rFonts w:cstheme="minorHAnsi"/>
                <w:bCs/>
                <w:sz w:val="15"/>
                <w:szCs w:val="15"/>
              </w:rPr>
              <w:t>gender</w:t>
            </w:r>
            <w:proofErr w:type="spellEnd"/>
            <w:r w:rsidR="006E6762">
              <w:rPr>
                <w:rFonts w:cstheme="minorHAnsi"/>
                <w:bCs/>
                <w:sz w:val="15"/>
                <w:szCs w:val="15"/>
              </w:rPr>
              <w:t xml:space="preserve"> </w:t>
            </w:r>
            <w:r>
              <w:rPr>
                <w:rFonts w:cstheme="minorHAnsi"/>
                <w:bCs/>
                <w:sz w:val="15"/>
                <w:szCs w:val="15"/>
              </w:rPr>
              <w:t>equality, empowerment of women, human rights and human development?</w:t>
            </w:r>
          </w:p>
        </w:tc>
        <w:tc>
          <w:tcPr>
            <w:tcW w:w="569" w:type="pct"/>
            <w:tcBorders>
              <w:top w:val="single" w:sz="4" w:space="0" w:color="auto"/>
              <w:left w:val="single" w:sz="4" w:space="0" w:color="auto"/>
              <w:bottom w:val="single" w:sz="4" w:space="0" w:color="auto"/>
              <w:right w:val="single" w:sz="4" w:space="0" w:color="auto"/>
            </w:tcBorders>
          </w:tcPr>
          <w:p w14:paraId="18516A99" w14:textId="77777777" w:rsidR="00445AD7" w:rsidRDefault="00445AD7">
            <w:pPr>
              <w:rPr>
                <w:rFonts w:cstheme="minorHAnsi"/>
                <w:sz w:val="15"/>
                <w:szCs w:val="15"/>
              </w:rPr>
            </w:pPr>
            <w:r>
              <w:rPr>
                <w:rFonts w:cstheme="minorHAnsi"/>
                <w:sz w:val="15"/>
                <w:szCs w:val="15"/>
              </w:rPr>
              <w:t>Project management / reports</w:t>
            </w:r>
          </w:p>
          <w:p w14:paraId="06732785" w14:textId="77777777" w:rsidR="00445AD7" w:rsidRDefault="00445AD7">
            <w:pPr>
              <w:rPr>
                <w:rFonts w:cstheme="minorHAnsi"/>
                <w:sz w:val="15"/>
                <w:szCs w:val="15"/>
              </w:rPr>
            </w:pPr>
          </w:p>
          <w:p w14:paraId="0ABFD06E" w14:textId="77777777" w:rsidR="00445AD7" w:rsidRDefault="00445AD7">
            <w:pPr>
              <w:rPr>
                <w:rFonts w:cstheme="minorHAnsi"/>
                <w:sz w:val="15"/>
                <w:szCs w:val="15"/>
              </w:rPr>
            </w:pPr>
            <w:r>
              <w:rPr>
                <w:rFonts w:cstheme="minorHAnsi"/>
                <w:sz w:val="15"/>
                <w:szCs w:val="15"/>
              </w:rPr>
              <w:t>Relevant Documentation</w:t>
            </w:r>
          </w:p>
          <w:p w14:paraId="7BABC324" w14:textId="77777777" w:rsidR="00445AD7" w:rsidRDefault="00445AD7">
            <w:pPr>
              <w:rPr>
                <w:rFonts w:cstheme="minorHAnsi"/>
                <w:sz w:val="15"/>
                <w:szCs w:val="15"/>
              </w:rPr>
            </w:pPr>
          </w:p>
          <w:p w14:paraId="076A46F6" w14:textId="77777777" w:rsidR="00445AD7" w:rsidRDefault="00445AD7">
            <w:pPr>
              <w:rPr>
                <w:rFonts w:cstheme="minorHAnsi"/>
                <w:b/>
                <w:bCs/>
                <w:sz w:val="15"/>
                <w:szCs w:val="15"/>
              </w:rPr>
            </w:pPr>
            <w:r>
              <w:rPr>
                <w:rFonts w:cstheme="minorHAnsi"/>
                <w:sz w:val="15"/>
                <w:szCs w:val="15"/>
              </w:rPr>
              <w:t>All stakeholders</w:t>
            </w:r>
          </w:p>
        </w:tc>
        <w:tc>
          <w:tcPr>
            <w:tcW w:w="568" w:type="pct"/>
            <w:tcBorders>
              <w:top w:val="single" w:sz="4" w:space="0" w:color="auto"/>
              <w:left w:val="single" w:sz="4" w:space="0" w:color="auto"/>
              <w:bottom w:val="single" w:sz="4" w:space="0" w:color="auto"/>
              <w:right w:val="single" w:sz="4" w:space="0" w:color="auto"/>
            </w:tcBorders>
          </w:tcPr>
          <w:p w14:paraId="13310571" w14:textId="77777777" w:rsidR="00445AD7" w:rsidRDefault="00445AD7">
            <w:pPr>
              <w:rPr>
                <w:rFonts w:cstheme="minorHAnsi"/>
                <w:color w:val="000000"/>
                <w:sz w:val="15"/>
                <w:szCs w:val="15"/>
              </w:rPr>
            </w:pPr>
            <w:r>
              <w:rPr>
                <w:rFonts w:cstheme="minorHAnsi"/>
                <w:color w:val="000000"/>
                <w:sz w:val="15"/>
                <w:szCs w:val="15"/>
              </w:rPr>
              <w:t xml:space="preserve">Desk/literature review of relevant documents </w:t>
            </w:r>
          </w:p>
          <w:p w14:paraId="5AAA6AC2" w14:textId="77777777" w:rsidR="00445AD7" w:rsidRDefault="00445AD7">
            <w:pPr>
              <w:rPr>
                <w:rFonts w:cstheme="minorHAnsi"/>
                <w:color w:val="000000"/>
                <w:sz w:val="15"/>
                <w:szCs w:val="15"/>
              </w:rPr>
            </w:pPr>
          </w:p>
          <w:p w14:paraId="56CE82D8" w14:textId="77777777" w:rsidR="00445AD7" w:rsidRDefault="00445AD7">
            <w:pPr>
              <w:rPr>
                <w:rFonts w:cstheme="minorHAnsi"/>
                <w:color w:val="000000"/>
                <w:sz w:val="15"/>
                <w:szCs w:val="15"/>
              </w:rPr>
            </w:pPr>
            <w:r>
              <w:rPr>
                <w:rFonts w:cstheme="minorHAnsi"/>
                <w:color w:val="000000"/>
                <w:sz w:val="15"/>
                <w:szCs w:val="15"/>
              </w:rPr>
              <w:t xml:space="preserve">Interviews with key stakeholders/focus groups  </w:t>
            </w:r>
          </w:p>
          <w:p w14:paraId="4B7E87A9" w14:textId="77777777" w:rsidR="00445AD7" w:rsidRDefault="00445AD7">
            <w:pPr>
              <w:jc w:val="both"/>
              <w:rPr>
                <w:rFonts w:cstheme="minorHAnsi"/>
                <w:b/>
                <w:bCs/>
                <w:sz w:val="15"/>
                <w:szCs w:val="15"/>
              </w:rPr>
            </w:pPr>
          </w:p>
          <w:p w14:paraId="50274D83" w14:textId="77777777" w:rsidR="00445AD7" w:rsidRDefault="00445AD7">
            <w:pPr>
              <w:jc w:val="both"/>
              <w:rPr>
                <w:rFonts w:cstheme="minorHAnsi"/>
                <w:sz w:val="15"/>
                <w:szCs w:val="15"/>
              </w:rPr>
            </w:pPr>
            <w:r>
              <w:rPr>
                <w:rFonts w:cstheme="minorHAnsi"/>
                <w:sz w:val="15"/>
                <w:szCs w:val="15"/>
              </w:rPr>
              <w:t>Survey/Questionnaire</w:t>
            </w:r>
          </w:p>
        </w:tc>
        <w:tc>
          <w:tcPr>
            <w:tcW w:w="690" w:type="pct"/>
            <w:tcBorders>
              <w:top w:val="single" w:sz="4" w:space="0" w:color="auto"/>
              <w:left w:val="single" w:sz="4" w:space="0" w:color="auto"/>
              <w:bottom w:val="single" w:sz="4" w:space="0" w:color="auto"/>
              <w:right w:val="single" w:sz="4" w:space="0" w:color="auto"/>
            </w:tcBorders>
          </w:tcPr>
          <w:p w14:paraId="0ED582BE" w14:textId="77777777" w:rsidR="00445AD7" w:rsidRDefault="00445AD7">
            <w:pPr>
              <w:rPr>
                <w:rFonts w:cstheme="minorHAnsi"/>
                <w:color w:val="000000"/>
                <w:sz w:val="15"/>
                <w:szCs w:val="15"/>
              </w:rPr>
            </w:pPr>
            <w:r>
              <w:rPr>
                <w:rFonts w:cstheme="minorHAnsi"/>
                <w:color w:val="000000"/>
                <w:sz w:val="15"/>
                <w:szCs w:val="15"/>
              </w:rPr>
              <w:t>Opinions of the stakeholders regarding sustainability of the achieved results and progress in the areas of the PIPLS’s intervention</w:t>
            </w:r>
          </w:p>
          <w:p w14:paraId="300578EF" w14:textId="77777777" w:rsidR="00445AD7" w:rsidRDefault="00445AD7">
            <w:pPr>
              <w:rPr>
                <w:rFonts w:cstheme="minorHAnsi"/>
                <w:color w:val="000000"/>
                <w:sz w:val="15"/>
                <w:szCs w:val="15"/>
              </w:rPr>
            </w:pPr>
          </w:p>
          <w:p w14:paraId="5CFD2E5B" w14:textId="77777777" w:rsidR="00445AD7" w:rsidRDefault="00445AD7">
            <w:pPr>
              <w:rPr>
                <w:rFonts w:cstheme="minorHAnsi"/>
                <w:color w:val="000000"/>
                <w:sz w:val="15"/>
                <w:szCs w:val="15"/>
              </w:rPr>
            </w:pPr>
            <w:r>
              <w:rPr>
                <w:rFonts w:cstheme="minorHAnsi"/>
                <w:color w:val="000000"/>
                <w:sz w:val="15"/>
                <w:szCs w:val="15"/>
              </w:rPr>
              <w:t xml:space="preserve">Evidences that the PIPLS and partners have ensured financial and operational sustainability of the achieved results </w:t>
            </w:r>
          </w:p>
          <w:p w14:paraId="77E84879" w14:textId="77777777" w:rsidR="00445AD7" w:rsidRDefault="00445AD7">
            <w:pPr>
              <w:rPr>
                <w:rFonts w:cstheme="minorHAnsi"/>
                <w:color w:val="000000"/>
                <w:sz w:val="15"/>
                <w:szCs w:val="15"/>
              </w:rPr>
            </w:pPr>
          </w:p>
          <w:p w14:paraId="25314DFC" w14:textId="77777777" w:rsidR="00445AD7" w:rsidRDefault="00445AD7">
            <w:pPr>
              <w:rPr>
                <w:rFonts w:cstheme="minorHAnsi"/>
                <w:color w:val="000000"/>
                <w:sz w:val="15"/>
                <w:szCs w:val="15"/>
              </w:rPr>
            </w:pPr>
            <w:r>
              <w:rPr>
                <w:rFonts w:cstheme="minorHAnsi"/>
                <w:color w:val="000000"/>
                <w:sz w:val="15"/>
                <w:szCs w:val="15"/>
              </w:rPr>
              <w:t xml:space="preserve">Stakeholders’ opinions about partnership, actual involvement and ownership of results achieved during </w:t>
            </w:r>
            <w:r>
              <w:rPr>
                <w:rFonts w:cstheme="minorHAnsi"/>
                <w:color w:val="000000"/>
                <w:sz w:val="15"/>
                <w:szCs w:val="15"/>
              </w:rPr>
              <w:lastRenderedPageBreak/>
              <w:t xml:space="preserve">implementation of the PIPLS </w:t>
            </w:r>
          </w:p>
          <w:p w14:paraId="6F89721E" w14:textId="77777777" w:rsidR="00445AD7" w:rsidRDefault="00445AD7">
            <w:pPr>
              <w:rPr>
                <w:rFonts w:cstheme="minorHAnsi"/>
                <w:color w:val="000000"/>
                <w:sz w:val="15"/>
                <w:szCs w:val="15"/>
              </w:rPr>
            </w:pPr>
          </w:p>
          <w:p w14:paraId="06EBE43C" w14:textId="77777777" w:rsidR="00445AD7" w:rsidRDefault="00445AD7">
            <w:pPr>
              <w:rPr>
                <w:rFonts w:cstheme="minorHAnsi"/>
                <w:color w:val="000000"/>
                <w:sz w:val="15"/>
                <w:szCs w:val="15"/>
              </w:rPr>
            </w:pPr>
            <w:r>
              <w:rPr>
                <w:rFonts w:cstheme="minorHAnsi"/>
                <w:color w:val="000000"/>
                <w:sz w:val="15"/>
                <w:szCs w:val="15"/>
              </w:rPr>
              <w:t xml:space="preserve">Opinions of the stakeholders about areas for future considerations and follow-up actions </w:t>
            </w:r>
          </w:p>
          <w:p w14:paraId="229F84AD" w14:textId="77777777" w:rsidR="00445AD7" w:rsidRDefault="00445AD7">
            <w:pPr>
              <w:jc w:val="both"/>
              <w:rPr>
                <w:rFonts w:cstheme="minorHAnsi"/>
                <w:b/>
                <w:bCs/>
                <w:sz w:val="15"/>
                <w:szCs w:val="15"/>
              </w:rPr>
            </w:pPr>
          </w:p>
        </w:tc>
        <w:tc>
          <w:tcPr>
            <w:tcW w:w="696" w:type="pct"/>
            <w:tcBorders>
              <w:top w:val="single" w:sz="4" w:space="0" w:color="auto"/>
              <w:left w:val="single" w:sz="4" w:space="0" w:color="auto"/>
              <w:bottom w:val="single" w:sz="4" w:space="0" w:color="auto"/>
              <w:right w:val="single" w:sz="4" w:space="0" w:color="auto"/>
            </w:tcBorders>
          </w:tcPr>
          <w:p w14:paraId="5CB1A122" w14:textId="77777777" w:rsidR="00445AD7" w:rsidRDefault="00445AD7">
            <w:pPr>
              <w:ind w:right="450"/>
              <w:rPr>
                <w:rFonts w:cstheme="minorHAnsi"/>
                <w:color w:val="000000"/>
                <w:sz w:val="15"/>
                <w:szCs w:val="15"/>
              </w:rPr>
            </w:pPr>
            <w:r>
              <w:rPr>
                <w:rFonts w:cstheme="minorHAnsi"/>
                <w:color w:val="000000"/>
                <w:sz w:val="15"/>
                <w:szCs w:val="15"/>
              </w:rPr>
              <w:lastRenderedPageBreak/>
              <w:t xml:space="preserve">Desk review of the critical indicators </w:t>
            </w:r>
          </w:p>
          <w:p w14:paraId="257F8FB6" w14:textId="77777777" w:rsidR="00445AD7" w:rsidRDefault="00445AD7">
            <w:pPr>
              <w:jc w:val="both"/>
              <w:rPr>
                <w:rFonts w:cstheme="minorHAnsi"/>
                <w:color w:val="000000"/>
                <w:sz w:val="15"/>
                <w:szCs w:val="15"/>
              </w:rPr>
            </w:pPr>
          </w:p>
          <w:p w14:paraId="29B90459" w14:textId="77777777" w:rsidR="00445AD7" w:rsidRDefault="00445AD7">
            <w:pPr>
              <w:jc w:val="both"/>
              <w:rPr>
                <w:rFonts w:cstheme="minorHAnsi"/>
                <w:color w:val="000000"/>
                <w:sz w:val="15"/>
                <w:szCs w:val="15"/>
              </w:rPr>
            </w:pPr>
            <w:r>
              <w:rPr>
                <w:rFonts w:cstheme="minorHAnsi"/>
                <w:color w:val="000000"/>
                <w:sz w:val="15"/>
                <w:szCs w:val="15"/>
              </w:rPr>
              <w:t>Triangulation of the collected data</w:t>
            </w:r>
          </w:p>
          <w:p w14:paraId="39E88BE5" w14:textId="77777777" w:rsidR="00445AD7" w:rsidRDefault="00445AD7">
            <w:pPr>
              <w:jc w:val="both"/>
              <w:rPr>
                <w:rFonts w:cstheme="minorHAnsi"/>
                <w:color w:val="000000"/>
                <w:sz w:val="15"/>
                <w:szCs w:val="15"/>
              </w:rPr>
            </w:pPr>
          </w:p>
          <w:p w14:paraId="294BA78F" w14:textId="77777777" w:rsidR="00445AD7" w:rsidRDefault="00445AD7">
            <w:pPr>
              <w:jc w:val="both"/>
              <w:rPr>
                <w:rFonts w:cstheme="minorHAnsi"/>
                <w:b/>
                <w:bCs/>
                <w:sz w:val="15"/>
                <w:szCs w:val="15"/>
              </w:rPr>
            </w:pPr>
            <w:r>
              <w:rPr>
                <w:rFonts w:cstheme="minorHAnsi"/>
                <w:color w:val="000000"/>
                <w:sz w:val="15"/>
                <w:szCs w:val="15"/>
              </w:rPr>
              <w:t>Qualitative analysis of interview data</w:t>
            </w:r>
          </w:p>
        </w:tc>
      </w:tr>
      <w:tr w:rsidR="00445AD7" w14:paraId="17F799FD" w14:textId="77777777" w:rsidTr="00445AD7">
        <w:trPr>
          <w:tblCellSpacing w:w="0" w:type="dxa"/>
        </w:trPr>
        <w:tc>
          <w:tcPr>
            <w:tcW w:w="348" w:type="pct"/>
            <w:tcBorders>
              <w:top w:val="single" w:sz="4" w:space="0" w:color="auto"/>
              <w:left w:val="single" w:sz="4" w:space="0" w:color="auto"/>
              <w:bottom w:val="single" w:sz="4" w:space="0" w:color="auto"/>
              <w:right w:val="single" w:sz="4" w:space="0" w:color="auto"/>
            </w:tcBorders>
          </w:tcPr>
          <w:p w14:paraId="6BA94EC3" w14:textId="77777777" w:rsidR="00445AD7" w:rsidRDefault="00445AD7">
            <w:pPr>
              <w:pStyle w:val="BodyText"/>
              <w:jc w:val="both"/>
              <w:rPr>
                <w:rFonts w:cstheme="minorHAnsi"/>
                <w:b/>
                <w:bCs/>
                <w:sz w:val="15"/>
                <w:szCs w:val="15"/>
              </w:rPr>
            </w:pPr>
            <w:r>
              <w:rPr>
                <w:rFonts w:cstheme="minorHAnsi"/>
                <w:sz w:val="15"/>
                <w:szCs w:val="15"/>
              </w:rPr>
              <w:t>Leave no one behind / Gender</w:t>
            </w:r>
          </w:p>
          <w:p w14:paraId="593F7710" w14:textId="77777777" w:rsidR="00445AD7" w:rsidRDefault="00445AD7">
            <w:pPr>
              <w:pStyle w:val="CommentText"/>
              <w:spacing w:line="256" w:lineRule="auto"/>
              <w:jc w:val="both"/>
              <w:rPr>
                <w:rFonts w:cstheme="minorHAnsi"/>
                <w:b/>
                <w:sz w:val="15"/>
                <w:szCs w:val="15"/>
              </w:rPr>
            </w:pPr>
          </w:p>
        </w:tc>
        <w:tc>
          <w:tcPr>
            <w:tcW w:w="649" w:type="pct"/>
            <w:tcBorders>
              <w:top w:val="single" w:sz="4" w:space="0" w:color="auto"/>
              <w:left w:val="single" w:sz="4" w:space="0" w:color="auto"/>
              <w:bottom w:val="single" w:sz="4" w:space="0" w:color="auto"/>
              <w:right w:val="single" w:sz="4" w:space="0" w:color="auto"/>
            </w:tcBorders>
            <w:hideMark/>
          </w:tcPr>
          <w:p w14:paraId="72C79420" w14:textId="77777777" w:rsidR="00445AD7" w:rsidRDefault="00445AD7">
            <w:pPr>
              <w:jc w:val="both"/>
              <w:rPr>
                <w:rFonts w:cstheme="minorHAnsi"/>
                <w:b/>
                <w:bCs/>
                <w:sz w:val="15"/>
                <w:szCs w:val="15"/>
              </w:rPr>
            </w:pPr>
            <w:r>
              <w:rPr>
                <w:rFonts w:eastAsia="Candara" w:cstheme="minorHAnsi"/>
                <w:color w:val="000000" w:themeColor="text1"/>
                <w:sz w:val="15"/>
                <w:szCs w:val="15"/>
              </w:rPr>
              <w:t>Has the PIPLS Project considered gender mainstreaming and the “no-one is left behind” principle?</w:t>
            </w:r>
          </w:p>
        </w:tc>
        <w:tc>
          <w:tcPr>
            <w:tcW w:w="1479" w:type="pct"/>
            <w:tcBorders>
              <w:top w:val="single" w:sz="4" w:space="0" w:color="auto"/>
              <w:left w:val="single" w:sz="4" w:space="0" w:color="auto"/>
              <w:bottom w:val="single" w:sz="4" w:space="0" w:color="auto"/>
              <w:right w:val="single" w:sz="4" w:space="0" w:color="auto"/>
            </w:tcBorders>
          </w:tcPr>
          <w:p w14:paraId="6D8A7E5E" w14:textId="7BC96CE5" w:rsidR="00445AD7" w:rsidRDefault="00445AD7">
            <w:pPr>
              <w:pStyle w:val="ListParagraph"/>
              <w:numPr>
                <w:ilvl w:val="0"/>
                <w:numId w:val="39"/>
              </w:numPr>
              <w:spacing w:after="0" w:line="240" w:lineRule="auto"/>
              <w:ind w:left="163" w:hanging="142"/>
              <w:jc w:val="both"/>
              <w:rPr>
                <w:rFonts w:cstheme="minorHAnsi"/>
                <w:bCs/>
                <w:sz w:val="15"/>
                <w:szCs w:val="15"/>
              </w:rPr>
            </w:pPr>
            <w:r>
              <w:rPr>
                <w:rFonts w:cstheme="minorHAnsi"/>
                <w:bCs/>
                <w:sz w:val="15"/>
                <w:szCs w:val="15"/>
              </w:rPr>
              <w:t>To what exten</w:t>
            </w:r>
            <w:r w:rsidR="003E32DE">
              <w:rPr>
                <w:rFonts w:cstheme="minorHAnsi"/>
                <w:bCs/>
                <w:sz w:val="15"/>
                <w:szCs w:val="15"/>
              </w:rPr>
              <w:t>t</w:t>
            </w:r>
            <w:r>
              <w:rPr>
                <w:rFonts w:cstheme="minorHAnsi"/>
                <w:bCs/>
                <w:sz w:val="15"/>
                <w:szCs w:val="15"/>
              </w:rPr>
              <w:t xml:space="preserve"> have the Project outreached marginalized groups (i.e. youth, persons with disabilities, returnees, internally displaced, minorities…)?</w:t>
            </w:r>
          </w:p>
          <w:p w14:paraId="751EC7F8" w14:textId="77777777" w:rsidR="00445AD7" w:rsidRDefault="00445AD7">
            <w:pPr>
              <w:ind w:left="21"/>
              <w:jc w:val="both"/>
              <w:rPr>
                <w:rFonts w:cstheme="minorHAnsi"/>
                <w:bCs/>
                <w:sz w:val="15"/>
                <w:szCs w:val="15"/>
              </w:rPr>
            </w:pPr>
          </w:p>
          <w:p w14:paraId="38EA5D9F" w14:textId="77777777" w:rsidR="00445AD7" w:rsidRDefault="00445AD7">
            <w:pPr>
              <w:pStyle w:val="ListParagraph"/>
              <w:numPr>
                <w:ilvl w:val="0"/>
                <w:numId w:val="39"/>
              </w:numPr>
              <w:spacing w:after="0" w:line="240" w:lineRule="auto"/>
              <w:ind w:left="163" w:hanging="142"/>
              <w:jc w:val="both"/>
              <w:rPr>
                <w:rFonts w:cstheme="minorHAnsi"/>
                <w:bCs/>
                <w:sz w:val="15"/>
                <w:szCs w:val="15"/>
              </w:rPr>
            </w:pPr>
            <w:r>
              <w:rPr>
                <w:rFonts w:cstheme="minorHAnsi"/>
                <w:bCs/>
                <w:sz w:val="15"/>
                <w:szCs w:val="15"/>
              </w:rPr>
              <w:t>Have the Projects been implemented in accordance with a civic and human rights perspective: i.e. Have target groups been participating in planning, implementation and follow up? Has anyone been discriminated by the Projects through the implementation? Have the Projects been implemented in a transparent fashion? Are there accountability mechanisms in the Project?</w:t>
            </w:r>
          </w:p>
          <w:p w14:paraId="12165F3A" w14:textId="77777777" w:rsidR="00445AD7" w:rsidRDefault="00445AD7">
            <w:pPr>
              <w:pStyle w:val="ListParagraph"/>
              <w:rPr>
                <w:rFonts w:cstheme="minorHAnsi"/>
                <w:bCs/>
                <w:sz w:val="15"/>
                <w:szCs w:val="15"/>
              </w:rPr>
            </w:pPr>
          </w:p>
          <w:p w14:paraId="7F4FEBF7" w14:textId="77777777" w:rsidR="00445AD7" w:rsidRDefault="00445AD7">
            <w:pPr>
              <w:jc w:val="both"/>
              <w:rPr>
                <w:rFonts w:cstheme="minorHAnsi"/>
                <w:bCs/>
                <w:sz w:val="15"/>
                <w:szCs w:val="15"/>
              </w:rPr>
            </w:pPr>
          </w:p>
          <w:p w14:paraId="381C4FE7" w14:textId="77777777" w:rsidR="00445AD7" w:rsidRDefault="00445AD7">
            <w:pPr>
              <w:pStyle w:val="ListParagraph"/>
              <w:numPr>
                <w:ilvl w:val="0"/>
                <w:numId w:val="39"/>
              </w:numPr>
              <w:spacing w:after="0" w:line="240" w:lineRule="auto"/>
              <w:ind w:left="163" w:hanging="142"/>
              <w:jc w:val="both"/>
              <w:rPr>
                <w:rFonts w:cstheme="minorHAnsi"/>
                <w:bCs/>
                <w:sz w:val="15"/>
                <w:szCs w:val="15"/>
              </w:rPr>
            </w:pPr>
            <w:r>
              <w:rPr>
                <w:rFonts w:cstheme="minorHAnsi"/>
                <w:bCs/>
                <w:sz w:val="15"/>
                <w:szCs w:val="15"/>
              </w:rPr>
              <w:t>To what extent is gender equality respected and mainstreamed within the Project?</w:t>
            </w:r>
          </w:p>
          <w:p w14:paraId="31321D6C" w14:textId="77777777" w:rsidR="00445AD7" w:rsidRDefault="00445AD7">
            <w:pPr>
              <w:ind w:left="21"/>
              <w:jc w:val="both"/>
              <w:rPr>
                <w:rFonts w:cstheme="minorHAnsi"/>
                <w:bCs/>
                <w:sz w:val="15"/>
                <w:szCs w:val="15"/>
              </w:rPr>
            </w:pPr>
          </w:p>
        </w:tc>
        <w:tc>
          <w:tcPr>
            <w:tcW w:w="569" w:type="pct"/>
            <w:tcBorders>
              <w:top w:val="single" w:sz="4" w:space="0" w:color="auto"/>
              <w:left w:val="single" w:sz="4" w:space="0" w:color="auto"/>
              <w:bottom w:val="single" w:sz="4" w:space="0" w:color="auto"/>
              <w:right w:val="single" w:sz="4" w:space="0" w:color="auto"/>
            </w:tcBorders>
          </w:tcPr>
          <w:p w14:paraId="6A9F7D2B" w14:textId="77777777" w:rsidR="00445AD7" w:rsidRDefault="00445AD7">
            <w:pPr>
              <w:rPr>
                <w:rFonts w:cstheme="minorHAnsi"/>
                <w:sz w:val="15"/>
                <w:szCs w:val="15"/>
              </w:rPr>
            </w:pPr>
            <w:r>
              <w:rPr>
                <w:rFonts w:cstheme="minorHAnsi"/>
                <w:sz w:val="15"/>
                <w:szCs w:val="15"/>
              </w:rPr>
              <w:t>Project management / reports</w:t>
            </w:r>
          </w:p>
          <w:p w14:paraId="0391B8A9" w14:textId="77777777" w:rsidR="00445AD7" w:rsidRDefault="00445AD7">
            <w:pPr>
              <w:rPr>
                <w:rFonts w:cstheme="minorHAnsi"/>
                <w:sz w:val="15"/>
                <w:szCs w:val="15"/>
              </w:rPr>
            </w:pPr>
          </w:p>
          <w:p w14:paraId="0865DD4D" w14:textId="77777777" w:rsidR="00445AD7" w:rsidRDefault="00445AD7">
            <w:pPr>
              <w:rPr>
                <w:rFonts w:cstheme="minorHAnsi"/>
                <w:sz w:val="15"/>
                <w:szCs w:val="15"/>
              </w:rPr>
            </w:pPr>
            <w:r>
              <w:rPr>
                <w:rFonts w:cstheme="minorHAnsi"/>
                <w:sz w:val="15"/>
                <w:szCs w:val="15"/>
              </w:rPr>
              <w:t>Relevant Documentation</w:t>
            </w:r>
          </w:p>
          <w:p w14:paraId="46E78566" w14:textId="77777777" w:rsidR="00445AD7" w:rsidRDefault="00445AD7">
            <w:pPr>
              <w:rPr>
                <w:rFonts w:cstheme="minorHAnsi"/>
                <w:sz w:val="15"/>
                <w:szCs w:val="15"/>
              </w:rPr>
            </w:pPr>
          </w:p>
          <w:p w14:paraId="3AF57D43" w14:textId="77777777" w:rsidR="00445AD7" w:rsidRDefault="00445AD7">
            <w:pPr>
              <w:jc w:val="both"/>
              <w:rPr>
                <w:rFonts w:cstheme="minorHAnsi"/>
                <w:b/>
                <w:bCs/>
                <w:sz w:val="15"/>
                <w:szCs w:val="15"/>
              </w:rPr>
            </w:pPr>
            <w:r>
              <w:rPr>
                <w:rFonts w:cstheme="minorHAnsi"/>
                <w:sz w:val="15"/>
                <w:szCs w:val="15"/>
              </w:rPr>
              <w:t>All stakeholders</w:t>
            </w:r>
          </w:p>
        </w:tc>
        <w:tc>
          <w:tcPr>
            <w:tcW w:w="568" w:type="pct"/>
            <w:tcBorders>
              <w:top w:val="single" w:sz="4" w:space="0" w:color="auto"/>
              <w:left w:val="single" w:sz="4" w:space="0" w:color="auto"/>
              <w:bottom w:val="single" w:sz="4" w:space="0" w:color="auto"/>
              <w:right w:val="single" w:sz="4" w:space="0" w:color="auto"/>
            </w:tcBorders>
          </w:tcPr>
          <w:p w14:paraId="76D339B2" w14:textId="77777777" w:rsidR="00445AD7" w:rsidRDefault="00445AD7">
            <w:pPr>
              <w:rPr>
                <w:rFonts w:cstheme="minorHAnsi"/>
                <w:color w:val="000000"/>
                <w:sz w:val="15"/>
                <w:szCs w:val="15"/>
              </w:rPr>
            </w:pPr>
            <w:r>
              <w:rPr>
                <w:rFonts w:cstheme="minorHAnsi"/>
                <w:color w:val="000000"/>
                <w:sz w:val="15"/>
                <w:szCs w:val="15"/>
              </w:rPr>
              <w:t xml:space="preserve">Desk/literature review of relevant documents </w:t>
            </w:r>
          </w:p>
          <w:p w14:paraId="20595103" w14:textId="77777777" w:rsidR="00445AD7" w:rsidRDefault="00445AD7">
            <w:pPr>
              <w:rPr>
                <w:rFonts w:cstheme="minorHAnsi"/>
                <w:color w:val="000000"/>
                <w:sz w:val="15"/>
                <w:szCs w:val="15"/>
              </w:rPr>
            </w:pPr>
          </w:p>
          <w:p w14:paraId="1D859092" w14:textId="77777777" w:rsidR="00445AD7" w:rsidRDefault="00445AD7">
            <w:pPr>
              <w:jc w:val="both"/>
              <w:rPr>
                <w:rFonts w:cstheme="minorHAnsi"/>
                <w:b/>
                <w:bCs/>
                <w:sz w:val="15"/>
                <w:szCs w:val="15"/>
              </w:rPr>
            </w:pPr>
            <w:r>
              <w:rPr>
                <w:rFonts w:cstheme="minorHAnsi"/>
                <w:color w:val="000000"/>
                <w:sz w:val="15"/>
                <w:szCs w:val="15"/>
              </w:rPr>
              <w:t>Interviews with key stakeholders/focus groups</w:t>
            </w:r>
            <w:r>
              <w:rPr>
                <w:rFonts w:cstheme="minorHAnsi"/>
                <w:b/>
                <w:bCs/>
                <w:sz w:val="15"/>
                <w:szCs w:val="15"/>
              </w:rPr>
              <w:t xml:space="preserve"> </w:t>
            </w:r>
          </w:p>
          <w:p w14:paraId="2807F886" w14:textId="77777777" w:rsidR="00445AD7" w:rsidRDefault="00445AD7">
            <w:pPr>
              <w:jc w:val="both"/>
              <w:rPr>
                <w:rFonts w:cstheme="minorHAnsi"/>
                <w:b/>
                <w:bCs/>
                <w:sz w:val="15"/>
                <w:szCs w:val="15"/>
              </w:rPr>
            </w:pPr>
          </w:p>
          <w:p w14:paraId="54D5EB18" w14:textId="77777777" w:rsidR="00445AD7" w:rsidRDefault="00445AD7">
            <w:pPr>
              <w:jc w:val="both"/>
              <w:rPr>
                <w:rFonts w:cstheme="minorHAnsi"/>
                <w:b/>
                <w:bCs/>
                <w:sz w:val="15"/>
                <w:szCs w:val="15"/>
              </w:rPr>
            </w:pPr>
            <w:r>
              <w:rPr>
                <w:rFonts w:cstheme="minorHAnsi"/>
                <w:sz w:val="15"/>
                <w:szCs w:val="15"/>
              </w:rPr>
              <w:t>Survey/Questionnaire</w:t>
            </w:r>
          </w:p>
        </w:tc>
        <w:tc>
          <w:tcPr>
            <w:tcW w:w="690" w:type="pct"/>
            <w:tcBorders>
              <w:top w:val="single" w:sz="4" w:space="0" w:color="auto"/>
              <w:left w:val="single" w:sz="4" w:space="0" w:color="auto"/>
              <w:bottom w:val="single" w:sz="4" w:space="0" w:color="auto"/>
              <w:right w:val="single" w:sz="4" w:space="0" w:color="auto"/>
            </w:tcBorders>
            <w:hideMark/>
          </w:tcPr>
          <w:p w14:paraId="2DA8DD53" w14:textId="77777777" w:rsidR="00445AD7" w:rsidRDefault="00445AD7">
            <w:pPr>
              <w:jc w:val="both"/>
              <w:rPr>
                <w:rFonts w:cstheme="minorHAnsi"/>
                <w:b/>
                <w:bCs/>
                <w:sz w:val="15"/>
                <w:szCs w:val="15"/>
              </w:rPr>
            </w:pPr>
            <w:r>
              <w:rPr>
                <w:rFonts w:cstheme="minorHAnsi"/>
                <w:color w:val="000000"/>
                <w:sz w:val="15"/>
                <w:szCs w:val="15"/>
              </w:rPr>
              <w:t>Opinions of the PIPLS Project team and stakeholders about the degree of mainstreaming gender equality and no one left behind principle during the Project preparation and implementation</w:t>
            </w:r>
          </w:p>
        </w:tc>
        <w:tc>
          <w:tcPr>
            <w:tcW w:w="696" w:type="pct"/>
            <w:tcBorders>
              <w:top w:val="single" w:sz="4" w:space="0" w:color="auto"/>
              <w:left w:val="single" w:sz="4" w:space="0" w:color="auto"/>
              <w:bottom w:val="single" w:sz="4" w:space="0" w:color="auto"/>
              <w:right w:val="single" w:sz="4" w:space="0" w:color="auto"/>
            </w:tcBorders>
            <w:hideMark/>
          </w:tcPr>
          <w:p w14:paraId="423F7851" w14:textId="77777777" w:rsidR="00445AD7" w:rsidRDefault="00445AD7">
            <w:pPr>
              <w:jc w:val="both"/>
              <w:rPr>
                <w:rFonts w:cstheme="minorHAnsi"/>
                <w:b/>
                <w:bCs/>
                <w:sz w:val="15"/>
                <w:szCs w:val="15"/>
              </w:rPr>
            </w:pPr>
            <w:r>
              <w:rPr>
                <w:rFonts w:cstheme="minorHAnsi"/>
                <w:color w:val="000000"/>
                <w:sz w:val="15"/>
                <w:szCs w:val="15"/>
              </w:rPr>
              <w:t>Triangulation of the collected primary and secondary data</w:t>
            </w:r>
          </w:p>
        </w:tc>
      </w:tr>
      <w:tr w:rsidR="00445AD7" w14:paraId="7C7F46AE" w14:textId="77777777" w:rsidTr="00445AD7">
        <w:trPr>
          <w:tblCellSpacing w:w="0" w:type="dxa"/>
        </w:trPr>
        <w:tc>
          <w:tcPr>
            <w:tcW w:w="348" w:type="pct"/>
            <w:tcBorders>
              <w:top w:val="single" w:sz="4" w:space="0" w:color="auto"/>
              <w:left w:val="single" w:sz="4" w:space="0" w:color="auto"/>
              <w:bottom w:val="single" w:sz="4" w:space="0" w:color="auto"/>
              <w:right w:val="single" w:sz="4" w:space="0" w:color="auto"/>
            </w:tcBorders>
          </w:tcPr>
          <w:p w14:paraId="10DB3B3B" w14:textId="77777777" w:rsidR="00445AD7" w:rsidRDefault="00445AD7">
            <w:pPr>
              <w:jc w:val="both"/>
              <w:rPr>
                <w:rFonts w:cstheme="minorHAnsi"/>
                <w:b/>
                <w:sz w:val="15"/>
                <w:szCs w:val="15"/>
              </w:rPr>
            </w:pPr>
            <w:r>
              <w:rPr>
                <w:rFonts w:cstheme="minorHAnsi"/>
                <w:b/>
                <w:sz w:val="15"/>
                <w:szCs w:val="15"/>
              </w:rPr>
              <w:t>Future-looking concept and recommendations</w:t>
            </w:r>
          </w:p>
          <w:p w14:paraId="457C0260" w14:textId="77777777" w:rsidR="00445AD7" w:rsidRDefault="00445AD7">
            <w:pPr>
              <w:pStyle w:val="CommentText"/>
              <w:spacing w:line="256" w:lineRule="auto"/>
              <w:jc w:val="both"/>
              <w:rPr>
                <w:rFonts w:cstheme="minorHAnsi"/>
                <w:b/>
                <w:sz w:val="15"/>
                <w:szCs w:val="15"/>
              </w:rPr>
            </w:pPr>
          </w:p>
        </w:tc>
        <w:tc>
          <w:tcPr>
            <w:tcW w:w="649" w:type="pct"/>
            <w:tcBorders>
              <w:top w:val="single" w:sz="4" w:space="0" w:color="auto"/>
              <w:left w:val="single" w:sz="4" w:space="0" w:color="auto"/>
              <w:bottom w:val="single" w:sz="4" w:space="0" w:color="auto"/>
              <w:right w:val="single" w:sz="4" w:space="0" w:color="auto"/>
            </w:tcBorders>
            <w:hideMark/>
          </w:tcPr>
          <w:p w14:paraId="417402B4" w14:textId="77777777" w:rsidR="00445AD7" w:rsidRDefault="00445AD7">
            <w:pPr>
              <w:jc w:val="both"/>
              <w:rPr>
                <w:rFonts w:cstheme="minorHAnsi"/>
                <w:bCs/>
                <w:sz w:val="15"/>
                <w:szCs w:val="15"/>
              </w:rPr>
            </w:pPr>
            <w:r>
              <w:rPr>
                <w:rFonts w:cstheme="minorHAnsi"/>
                <w:bCs/>
                <w:sz w:val="15"/>
                <w:szCs w:val="15"/>
              </w:rPr>
              <w:t>What are the major courses of action to exploit positive effects of the Project?</w:t>
            </w:r>
          </w:p>
        </w:tc>
        <w:tc>
          <w:tcPr>
            <w:tcW w:w="1479" w:type="pct"/>
            <w:tcBorders>
              <w:top w:val="single" w:sz="4" w:space="0" w:color="auto"/>
              <w:left w:val="single" w:sz="4" w:space="0" w:color="auto"/>
              <w:bottom w:val="single" w:sz="4" w:space="0" w:color="auto"/>
              <w:right w:val="single" w:sz="4" w:space="0" w:color="auto"/>
            </w:tcBorders>
          </w:tcPr>
          <w:p w14:paraId="1A988776"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 xml:space="preserve">Capture good practices, success stories, lessons learned, or transferable examples that could suggest adaptation in the future programming and implementation of interventions in the area of concern? </w:t>
            </w:r>
          </w:p>
          <w:p w14:paraId="68918C10"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Identify and refine areas of contestation in the system tackled by the Project and suggest new opportunities to accelerate change and impact? Illustrate how potential future work would contribute to that change?</w:t>
            </w:r>
          </w:p>
          <w:p w14:paraId="32B7259E" w14:textId="77777777" w:rsidR="00445AD7" w:rsidRDefault="00445AD7">
            <w:pPr>
              <w:pStyle w:val="ListParagraph"/>
              <w:numPr>
                <w:ilvl w:val="0"/>
                <w:numId w:val="39"/>
              </w:numPr>
              <w:spacing w:after="0" w:line="240" w:lineRule="auto"/>
              <w:ind w:left="163" w:hanging="142"/>
              <w:rPr>
                <w:rFonts w:cstheme="minorHAnsi"/>
                <w:bCs/>
                <w:sz w:val="15"/>
                <w:szCs w:val="15"/>
              </w:rPr>
            </w:pPr>
            <w:r>
              <w:rPr>
                <w:rFonts w:cstheme="minorHAnsi"/>
                <w:bCs/>
                <w:sz w:val="15"/>
                <w:szCs w:val="15"/>
              </w:rPr>
              <w:t xml:space="preserve">Suggest potential future interventions and scope of work which could scale and sustain the Project’s achievements, particularly in the context of Agenda 2030? </w:t>
            </w:r>
          </w:p>
          <w:p w14:paraId="372AF624" w14:textId="77777777" w:rsidR="00445AD7" w:rsidRDefault="00445AD7">
            <w:pPr>
              <w:pStyle w:val="ListParagraph"/>
              <w:ind w:left="163"/>
              <w:jc w:val="both"/>
              <w:rPr>
                <w:rFonts w:cstheme="minorHAnsi"/>
                <w:bCs/>
                <w:sz w:val="15"/>
                <w:szCs w:val="15"/>
              </w:rPr>
            </w:pPr>
          </w:p>
        </w:tc>
        <w:tc>
          <w:tcPr>
            <w:tcW w:w="569" w:type="pct"/>
            <w:tcBorders>
              <w:top w:val="single" w:sz="4" w:space="0" w:color="auto"/>
              <w:left w:val="single" w:sz="4" w:space="0" w:color="auto"/>
              <w:bottom w:val="single" w:sz="4" w:space="0" w:color="auto"/>
              <w:right w:val="single" w:sz="4" w:space="0" w:color="auto"/>
            </w:tcBorders>
          </w:tcPr>
          <w:p w14:paraId="06319175" w14:textId="77777777" w:rsidR="00445AD7" w:rsidRDefault="00445AD7">
            <w:pPr>
              <w:rPr>
                <w:rFonts w:cstheme="minorHAnsi"/>
                <w:sz w:val="15"/>
                <w:szCs w:val="15"/>
              </w:rPr>
            </w:pPr>
            <w:r>
              <w:rPr>
                <w:rFonts w:cstheme="minorHAnsi"/>
                <w:sz w:val="15"/>
                <w:szCs w:val="15"/>
              </w:rPr>
              <w:t>Project management / reports</w:t>
            </w:r>
          </w:p>
          <w:p w14:paraId="36A5E8D5" w14:textId="77777777" w:rsidR="00445AD7" w:rsidRDefault="00445AD7">
            <w:pPr>
              <w:rPr>
                <w:rFonts w:cstheme="minorHAnsi"/>
                <w:sz w:val="15"/>
                <w:szCs w:val="15"/>
              </w:rPr>
            </w:pPr>
          </w:p>
          <w:p w14:paraId="15E1F71E" w14:textId="77777777" w:rsidR="00445AD7" w:rsidRDefault="00445AD7">
            <w:pPr>
              <w:rPr>
                <w:rFonts w:cstheme="minorHAnsi"/>
                <w:sz w:val="15"/>
                <w:szCs w:val="15"/>
              </w:rPr>
            </w:pPr>
            <w:r>
              <w:rPr>
                <w:rFonts w:cstheme="minorHAnsi"/>
                <w:sz w:val="15"/>
                <w:szCs w:val="15"/>
              </w:rPr>
              <w:t>Relevant Documentation</w:t>
            </w:r>
          </w:p>
          <w:p w14:paraId="18D1F52B" w14:textId="77777777" w:rsidR="00445AD7" w:rsidRDefault="00445AD7">
            <w:pPr>
              <w:rPr>
                <w:rFonts w:cstheme="minorHAnsi"/>
                <w:sz w:val="15"/>
                <w:szCs w:val="15"/>
              </w:rPr>
            </w:pPr>
          </w:p>
          <w:p w14:paraId="49B74019" w14:textId="77777777" w:rsidR="00445AD7" w:rsidRDefault="00445AD7">
            <w:pPr>
              <w:jc w:val="both"/>
              <w:rPr>
                <w:rFonts w:cstheme="minorHAnsi"/>
                <w:b/>
                <w:bCs/>
                <w:sz w:val="15"/>
                <w:szCs w:val="15"/>
              </w:rPr>
            </w:pPr>
            <w:r>
              <w:rPr>
                <w:rFonts w:cstheme="minorHAnsi"/>
                <w:sz w:val="15"/>
                <w:szCs w:val="15"/>
              </w:rPr>
              <w:t>All stakeholders</w:t>
            </w:r>
          </w:p>
        </w:tc>
        <w:tc>
          <w:tcPr>
            <w:tcW w:w="568" w:type="pct"/>
            <w:tcBorders>
              <w:top w:val="single" w:sz="4" w:space="0" w:color="auto"/>
              <w:left w:val="single" w:sz="4" w:space="0" w:color="auto"/>
              <w:bottom w:val="single" w:sz="4" w:space="0" w:color="auto"/>
              <w:right w:val="single" w:sz="4" w:space="0" w:color="auto"/>
            </w:tcBorders>
            <w:hideMark/>
          </w:tcPr>
          <w:p w14:paraId="1622D1E1" w14:textId="77777777" w:rsidR="00445AD7" w:rsidRDefault="00445AD7">
            <w:pPr>
              <w:rPr>
                <w:rFonts w:cstheme="minorHAnsi"/>
                <w:color w:val="000000"/>
                <w:sz w:val="15"/>
                <w:szCs w:val="15"/>
              </w:rPr>
            </w:pPr>
            <w:r>
              <w:rPr>
                <w:rFonts w:cstheme="minorHAnsi"/>
                <w:color w:val="000000"/>
                <w:sz w:val="15"/>
                <w:szCs w:val="15"/>
              </w:rPr>
              <w:t>Interviews/focus groups with key stakeholders</w:t>
            </w:r>
          </w:p>
          <w:p w14:paraId="50DA7390" w14:textId="77777777" w:rsidR="00445AD7" w:rsidRDefault="00445AD7">
            <w:pPr>
              <w:jc w:val="both"/>
              <w:rPr>
                <w:rFonts w:cstheme="minorHAnsi"/>
                <w:b/>
                <w:bCs/>
                <w:sz w:val="15"/>
                <w:szCs w:val="15"/>
              </w:rPr>
            </w:pPr>
            <w:r>
              <w:rPr>
                <w:rFonts w:cstheme="minorHAnsi"/>
                <w:sz w:val="15"/>
                <w:szCs w:val="15"/>
              </w:rPr>
              <w:t>Survey/Questionnaire</w:t>
            </w:r>
          </w:p>
        </w:tc>
        <w:tc>
          <w:tcPr>
            <w:tcW w:w="690" w:type="pct"/>
            <w:tcBorders>
              <w:top w:val="single" w:sz="4" w:space="0" w:color="auto"/>
              <w:left w:val="single" w:sz="4" w:space="0" w:color="auto"/>
              <w:bottom w:val="single" w:sz="4" w:space="0" w:color="auto"/>
              <w:right w:val="single" w:sz="4" w:space="0" w:color="auto"/>
            </w:tcBorders>
            <w:hideMark/>
          </w:tcPr>
          <w:p w14:paraId="67903872" w14:textId="77777777" w:rsidR="00445AD7" w:rsidRDefault="00445AD7">
            <w:pPr>
              <w:jc w:val="both"/>
              <w:rPr>
                <w:rFonts w:cstheme="minorHAnsi"/>
                <w:b/>
                <w:bCs/>
                <w:sz w:val="15"/>
                <w:szCs w:val="15"/>
              </w:rPr>
            </w:pPr>
            <w:r>
              <w:rPr>
                <w:rFonts w:cstheme="minorHAnsi"/>
                <w:color w:val="000000"/>
                <w:sz w:val="15"/>
                <w:szCs w:val="15"/>
              </w:rPr>
              <w:t>Identified directions to expand positive effects of the Project and possible future interventions</w:t>
            </w:r>
          </w:p>
        </w:tc>
        <w:tc>
          <w:tcPr>
            <w:tcW w:w="696" w:type="pct"/>
            <w:tcBorders>
              <w:top w:val="single" w:sz="4" w:space="0" w:color="auto"/>
              <w:left w:val="single" w:sz="4" w:space="0" w:color="auto"/>
              <w:bottom w:val="single" w:sz="4" w:space="0" w:color="auto"/>
              <w:right w:val="single" w:sz="4" w:space="0" w:color="auto"/>
            </w:tcBorders>
            <w:hideMark/>
          </w:tcPr>
          <w:p w14:paraId="22D26527" w14:textId="77777777" w:rsidR="00445AD7" w:rsidRDefault="00445AD7">
            <w:pPr>
              <w:jc w:val="both"/>
              <w:rPr>
                <w:rFonts w:cstheme="minorHAnsi"/>
                <w:b/>
                <w:bCs/>
                <w:sz w:val="15"/>
                <w:szCs w:val="15"/>
              </w:rPr>
            </w:pPr>
            <w:r>
              <w:rPr>
                <w:rFonts w:cstheme="minorHAnsi"/>
                <w:color w:val="000000"/>
                <w:sz w:val="15"/>
                <w:szCs w:val="15"/>
              </w:rPr>
              <w:t>Qualitative analysis of interview data</w:t>
            </w:r>
          </w:p>
        </w:tc>
      </w:tr>
    </w:tbl>
    <w:p w14:paraId="39C78649" w14:textId="77777777" w:rsidR="00445AD7" w:rsidRDefault="00445AD7" w:rsidP="00445AD7">
      <w:pPr>
        <w:spacing w:after="0" w:line="240" w:lineRule="auto"/>
        <w:rPr>
          <w:rFonts w:cstheme="minorHAnsi"/>
          <w:b/>
          <w:bCs/>
        </w:rPr>
        <w:sectPr w:rsidR="00445AD7">
          <w:pgSz w:w="16838" w:h="11906" w:orient="landscape"/>
          <w:pgMar w:top="1440" w:right="1440" w:bottom="1440" w:left="1440" w:header="708" w:footer="708" w:gutter="0"/>
          <w:cols w:space="720"/>
        </w:sectPr>
      </w:pPr>
    </w:p>
    <w:p w14:paraId="367768C6" w14:textId="77777777" w:rsidR="00445AD7" w:rsidRDefault="00445AD7" w:rsidP="00445AD7">
      <w:pPr>
        <w:spacing w:after="0" w:line="240" w:lineRule="auto"/>
        <w:jc w:val="both"/>
        <w:rPr>
          <w:rFonts w:cstheme="minorHAnsi"/>
          <w:b/>
          <w:lang w:val="fr-FR"/>
        </w:rPr>
      </w:pPr>
      <w:r>
        <w:rPr>
          <w:rFonts w:cstheme="minorHAnsi"/>
          <w:b/>
          <w:lang w:val="fr-FR"/>
        </w:rPr>
        <w:lastRenderedPageBreak/>
        <w:t>ANNEX 3 – QUESTIONNAIRES AND INTERVIEW GUIDES</w:t>
      </w:r>
    </w:p>
    <w:p w14:paraId="1DFB4DFF" w14:textId="77777777" w:rsidR="00445AD7" w:rsidRDefault="00445AD7" w:rsidP="00445AD7">
      <w:pPr>
        <w:spacing w:after="0" w:line="240" w:lineRule="auto"/>
        <w:jc w:val="both"/>
        <w:rPr>
          <w:rFonts w:cstheme="minorHAnsi"/>
          <w:lang w:val="fr-FR"/>
        </w:rPr>
      </w:pPr>
    </w:p>
    <w:p w14:paraId="4CEBEFDA" w14:textId="77777777" w:rsidR="00445AD7" w:rsidRDefault="00445AD7" w:rsidP="00445AD7">
      <w:pPr>
        <w:pStyle w:val="Heading2"/>
        <w:numPr>
          <w:ilvl w:val="0"/>
          <w:numId w:val="0"/>
        </w:numPr>
        <w:rPr>
          <w:rFonts w:eastAsia="Candara"/>
          <w:lang w:val="fr-FR"/>
        </w:rPr>
      </w:pPr>
      <w:bookmarkStart w:id="542" w:name="_Toc172836532"/>
      <w:bookmarkStart w:id="543" w:name="_Toc179829109"/>
      <w:bookmarkStart w:id="544" w:name="_Toc180945806"/>
      <w:bookmarkStart w:id="545" w:name="_Toc180946579"/>
      <w:bookmarkStart w:id="546" w:name="_Toc180947398"/>
      <w:bookmarkStart w:id="547" w:name="_Toc181004154"/>
      <w:bookmarkStart w:id="548" w:name="_Toc181004294"/>
      <w:bookmarkStart w:id="549" w:name="_Toc183603933"/>
      <w:r>
        <w:rPr>
          <w:rFonts w:eastAsia="Candara"/>
          <w:lang w:val="fr-FR"/>
        </w:rPr>
        <w:t>Stakeholder questionnaire</w:t>
      </w:r>
      <w:bookmarkEnd w:id="542"/>
      <w:bookmarkEnd w:id="543"/>
      <w:bookmarkEnd w:id="544"/>
      <w:bookmarkEnd w:id="545"/>
      <w:bookmarkEnd w:id="546"/>
      <w:bookmarkEnd w:id="547"/>
      <w:bookmarkEnd w:id="548"/>
      <w:bookmarkEnd w:id="549"/>
    </w:p>
    <w:p w14:paraId="125D4B3A" w14:textId="77777777" w:rsidR="00445AD7" w:rsidRDefault="00445AD7" w:rsidP="00445AD7">
      <w:pPr>
        <w:pStyle w:val="Pasus1"/>
        <w:numPr>
          <w:ilvl w:val="0"/>
          <w:numId w:val="40"/>
        </w:numPr>
        <w:rPr>
          <w:rFonts w:ascii="Calibri" w:hAnsi="Calibri" w:cs="Calibri"/>
          <w:b/>
          <w:bCs/>
          <w:color w:val="000000" w:themeColor="text1"/>
          <w:sz w:val="22"/>
          <w:szCs w:val="22"/>
          <w:u w:val="single"/>
        </w:rPr>
      </w:pPr>
      <w:r>
        <w:rPr>
          <w:rFonts w:ascii="Calibri" w:hAnsi="Calibri" w:cs="Calibri"/>
          <w:b/>
          <w:bCs/>
          <w:color w:val="000000" w:themeColor="text1"/>
          <w:sz w:val="22"/>
          <w:szCs w:val="22"/>
          <w:u w:val="single"/>
        </w:rPr>
        <w:t>General information</w:t>
      </w:r>
    </w:p>
    <w:p w14:paraId="201B990F" w14:textId="77777777" w:rsidR="00445AD7" w:rsidRDefault="00445AD7" w:rsidP="00445AD7">
      <w:pPr>
        <w:pStyle w:val="Pasus1"/>
        <w:numPr>
          <w:ilvl w:val="1"/>
          <w:numId w:val="41"/>
        </w:numPr>
        <w:spacing w:before="0" w:after="0" w:line="240" w:lineRule="auto"/>
        <w:ind w:left="714" w:hanging="357"/>
        <w:rPr>
          <w:rFonts w:ascii="Calibri" w:hAnsi="Calibri" w:cs="Calibri"/>
          <w:b/>
          <w:bCs/>
          <w:color w:val="000000" w:themeColor="text1"/>
          <w:sz w:val="22"/>
          <w:szCs w:val="22"/>
        </w:rPr>
      </w:pPr>
      <w:r>
        <w:rPr>
          <w:rFonts w:ascii="Calibri" w:hAnsi="Calibri" w:cs="Calibri"/>
          <w:b/>
          <w:bCs/>
          <w:color w:val="000000" w:themeColor="text1"/>
          <w:sz w:val="22"/>
          <w:szCs w:val="22"/>
        </w:rPr>
        <w:t>What is your role within the Project:</w:t>
      </w:r>
    </w:p>
    <w:p w14:paraId="5DCB95A3" w14:textId="77777777" w:rsidR="00445AD7" w:rsidRDefault="00445AD7" w:rsidP="00445AD7">
      <w:pPr>
        <w:pStyle w:val="Pasus1"/>
        <w:numPr>
          <w:ilvl w:val="0"/>
          <w:numId w:val="42"/>
        </w:numPr>
        <w:spacing w:before="0" w:after="0" w:line="240" w:lineRule="auto"/>
        <w:ind w:left="714" w:hanging="357"/>
        <w:rPr>
          <w:rFonts w:ascii="Calibri" w:hAnsi="Calibri" w:cs="Calibri"/>
          <w:color w:val="000000" w:themeColor="text1"/>
          <w:sz w:val="22"/>
          <w:szCs w:val="22"/>
        </w:rPr>
      </w:pPr>
      <w:r>
        <w:rPr>
          <w:rFonts w:ascii="Calibri" w:hAnsi="Calibri" w:cs="Calibri"/>
          <w:color w:val="000000" w:themeColor="text1"/>
          <w:sz w:val="22"/>
          <w:szCs w:val="22"/>
        </w:rPr>
        <w:t>Direct partner (local government/canton)</w:t>
      </w:r>
    </w:p>
    <w:p w14:paraId="6638691A" w14:textId="77777777" w:rsidR="00445AD7" w:rsidRDefault="00445AD7" w:rsidP="00445AD7">
      <w:pPr>
        <w:pStyle w:val="Pasus1"/>
        <w:numPr>
          <w:ilvl w:val="0"/>
          <w:numId w:val="42"/>
        </w:numPr>
        <w:spacing w:before="0" w:after="0" w:line="240" w:lineRule="auto"/>
        <w:rPr>
          <w:rFonts w:ascii="Calibri" w:hAnsi="Calibri" w:cs="Calibri"/>
          <w:color w:val="000000" w:themeColor="text1"/>
          <w:sz w:val="22"/>
          <w:szCs w:val="22"/>
        </w:rPr>
      </w:pPr>
      <w:r>
        <w:rPr>
          <w:rFonts w:ascii="Calibri" w:hAnsi="Calibri" w:cs="Calibri"/>
          <w:color w:val="000000" w:themeColor="text1"/>
          <w:sz w:val="22"/>
          <w:szCs w:val="22"/>
        </w:rPr>
        <w:t>Project partner (ministry or other public institution)</w:t>
      </w:r>
    </w:p>
    <w:p w14:paraId="1D24F0F3" w14:textId="77777777" w:rsidR="00445AD7" w:rsidRDefault="00445AD7" w:rsidP="00445AD7">
      <w:pPr>
        <w:pStyle w:val="Pasus1"/>
        <w:numPr>
          <w:ilvl w:val="0"/>
          <w:numId w:val="42"/>
        </w:numPr>
        <w:spacing w:before="0" w:after="0" w:line="240" w:lineRule="auto"/>
        <w:rPr>
          <w:rFonts w:ascii="Calibri" w:hAnsi="Calibri" w:cs="Calibri"/>
          <w:color w:val="000000" w:themeColor="text1"/>
          <w:sz w:val="22"/>
          <w:szCs w:val="22"/>
        </w:rPr>
      </w:pPr>
      <w:r>
        <w:rPr>
          <w:rFonts w:ascii="Calibri" w:hAnsi="Calibri" w:cs="Calibri"/>
          <w:color w:val="000000" w:themeColor="text1"/>
          <w:sz w:val="22"/>
          <w:szCs w:val="22"/>
        </w:rPr>
        <w:t xml:space="preserve">Beneficiary </w:t>
      </w:r>
    </w:p>
    <w:p w14:paraId="2D3C6056" w14:textId="77777777" w:rsidR="00445AD7" w:rsidRDefault="00445AD7" w:rsidP="00445AD7">
      <w:pPr>
        <w:pStyle w:val="Pasus1"/>
        <w:numPr>
          <w:ilvl w:val="0"/>
          <w:numId w:val="42"/>
        </w:numPr>
        <w:spacing w:before="0" w:after="0" w:line="240" w:lineRule="auto"/>
        <w:rPr>
          <w:rFonts w:ascii="Calibri" w:hAnsi="Calibri" w:cs="Calibri"/>
          <w:color w:val="000000" w:themeColor="text1"/>
          <w:sz w:val="22"/>
          <w:szCs w:val="22"/>
        </w:rPr>
      </w:pPr>
      <w:r>
        <w:rPr>
          <w:rFonts w:ascii="Calibri" w:hAnsi="Calibri" w:cs="Calibri"/>
          <w:color w:val="000000" w:themeColor="text1"/>
          <w:sz w:val="22"/>
          <w:szCs w:val="22"/>
        </w:rPr>
        <w:t xml:space="preserve">Other (please fill </w:t>
      </w:r>
      <w:proofErr w:type="gramStart"/>
      <w:r>
        <w:rPr>
          <w:rFonts w:ascii="Calibri" w:hAnsi="Calibri" w:cs="Calibri"/>
          <w:color w:val="000000" w:themeColor="text1"/>
          <w:sz w:val="22"/>
          <w:szCs w:val="22"/>
        </w:rPr>
        <w:t>in)_</w:t>
      </w:r>
      <w:proofErr w:type="gramEnd"/>
      <w:r>
        <w:rPr>
          <w:rFonts w:ascii="Calibri" w:hAnsi="Calibri" w:cs="Calibri"/>
          <w:color w:val="000000" w:themeColor="text1"/>
          <w:sz w:val="22"/>
          <w:szCs w:val="22"/>
        </w:rPr>
        <w:t>___________________________________________________</w:t>
      </w:r>
    </w:p>
    <w:p w14:paraId="004896B7" w14:textId="77777777" w:rsidR="00445AD7" w:rsidRDefault="00445AD7" w:rsidP="00445AD7">
      <w:pPr>
        <w:pStyle w:val="Pasus1"/>
        <w:spacing w:before="0" w:after="0" w:line="240" w:lineRule="auto"/>
        <w:ind w:left="720"/>
        <w:rPr>
          <w:rFonts w:ascii="Calibri" w:hAnsi="Calibri" w:cs="Calibri"/>
          <w:color w:val="000000" w:themeColor="text1"/>
          <w:sz w:val="22"/>
          <w:szCs w:val="22"/>
        </w:rPr>
      </w:pPr>
    </w:p>
    <w:p w14:paraId="7BCAAB4A" w14:textId="77777777" w:rsidR="00445AD7" w:rsidRDefault="00445AD7" w:rsidP="00445AD7">
      <w:pPr>
        <w:pStyle w:val="NormalWeb"/>
        <w:spacing w:before="0" w:beforeAutospacing="0" w:after="0" w:afterAutospacing="0"/>
        <w:ind w:firstLine="360"/>
        <w:rPr>
          <w:rFonts w:ascii="Calibri" w:hAnsi="Calibri" w:cs="Calibri"/>
          <w:b/>
          <w:bCs/>
          <w:sz w:val="22"/>
          <w:szCs w:val="22"/>
        </w:rPr>
      </w:pPr>
      <w:r>
        <w:rPr>
          <w:rFonts w:ascii="Calibri" w:hAnsi="Calibri" w:cs="Calibri"/>
          <w:b/>
          <w:bCs/>
          <w:sz w:val="22"/>
          <w:szCs w:val="22"/>
        </w:rPr>
        <w:t xml:space="preserve">1.2 </w:t>
      </w:r>
      <w:r>
        <w:rPr>
          <w:rStyle w:val="Strong"/>
          <w:rFonts w:ascii="Calibri" w:hAnsi="Calibri" w:cs="Calibri"/>
          <w:sz w:val="22"/>
          <w:szCs w:val="22"/>
        </w:rPr>
        <w:t>How often have you participated in Project activities or events?</w:t>
      </w:r>
    </w:p>
    <w:p w14:paraId="291A3AA9" w14:textId="77777777" w:rsidR="00445AD7" w:rsidRDefault="00445AD7" w:rsidP="00445AD7">
      <w:pPr>
        <w:numPr>
          <w:ilvl w:val="0"/>
          <w:numId w:val="43"/>
        </w:numPr>
        <w:spacing w:after="0" w:line="240" w:lineRule="auto"/>
        <w:rPr>
          <w:rFonts w:ascii="Calibri" w:hAnsi="Calibri" w:cs="Calibri"/>
        </w:rPr>
      </w:pPr>
      <w:r>
        <w:rPr>
          <w:rFonts w:ascii="Calibri" w:hAnsi="Calibri" w:cs="Calibri"/>
        </w:rPr>
        <w:t xml:space="preserve">Throughout </w:t>
      </w:r>
    </w:p>
    <w:p w14:paraId="6E492229" w14:textId="77777777" w:rsidR="00445AD7" w:rsidRDefault="00445AD7" w:rsidP="00445AD7">
      <w:pPr>
        <w:numPr>
          <w:ilvl w:val="0"/>
          <w:numId w:val="43"/>
        </w:numPr>
        <w:spacing w:before="100" w:beforeAutospacing="1" w:after="100" w:afterAutospacing="1" w:line="240" w:lineRule="auto"/>
        <w:rPr>
          <w:rFonts w:ascii="Calibri" w:hAnsi="Calibri" w:cs="Calibri"/>
        </w:rPr>
      </w:pPr>
      <w:r>
        <w:rPr>
          <w:rFonts w:ascii="Calibri" w:hAnsi="Calibri" w:cs="Calibri"/>
        </w:rPr>
        <w:t>Occasionally</w:t>
      </w:r>
    </w:p>
    <w:p w14:paraId="06B064A7" w14:textId="77777777" w:rsidR="00445AD7" w:rsidRDefault="00445AD7" w:rsidP="00445AD7">
      <w:pPr>
        <w:numPr>
          <w:ilvl w:val="0"/>
          <w:numId w:val="43"/>
        </w:numPr>
        <w:spacing w:before="100" w:beforeAutospacing="1" w:after="100" w:afterAutospacing="1" w:line="240" w:lineRule="auto"/>
        <w:rPr>
          <w:rFonts w:ascii="Calibri" w:hAnsi="Calibri" w:cs="Calibri"/>
        </w:rPr>
      </w:pPr>
      <w:r>
        <w:rPr>
          <w:rFonts w:ascii="Calibri" w:hAnsi="Calibri" w:cs="Calibri"/>
        </w:rPr>
        <w:t>Rarely</w:t>
      </w:r>
    </w:p>
    <w:p w14:paraId="3812018E" w14:textId="77777777" w:rsidR="00445AD7" w:rsidRDefault="00445AD7" w:rsidP="00445AD7">
      <w:pPr>
        <w:numPr>
          <w:ilvl w:val="0"/>
          <w:numId w:val="43"/>
        </w:numPr>
        <w:spacing w:before="100" w:beforeAutospacing="1" w:after="100" w:afterAutospacing="1" w:line="240" w:lineRule="auto"/>
        <w:rPr>
          <w:rFonts w:ascii="Calibri" w:hAnsi="Calibri" w:cs="Calibri"/>
        </w:rPr>
      </w:pPr>
      <w:r>
        <w:rPr>
          <w:rFonts w:ascii="Calibri" w:hAnsi="Calibri" w:cs="Calibri"/>
        </w:rPr>
        <w:t>Never</w:t>
      </w:r>
    </w:p>
    <w:p w14:paraId="25D288D8" w14:textId="77777777" w:rsidR="00445AD7" w:rsidRDefault="00445AD7" w:rsidP="00445AD7">
      <w:pPr>
        <w:pStyle w:val="ListParagraph"/>
        <w:numPr>
          <w:ilvl w:val="1"/>
          <w:numId w:val="44"/>
        </w:numPr>
        <w:spacing w:before="100" w:beforeAutospacing="1" w:after="100" w:afterAutospacing="1" w:line="240" w:lineRule="auto"/>
        <w:rPr>
          <w:rFonts w:ascii="Calibri" w:hAnsi="Calibri" w:cs="Calibri"/>
          <w:b/>
          <w:bCs/>
        </w:rPr>
      </w:pPr>
      <w:r>
        <w:rPr>
          <w:rFonts w:ascii="Calibri" w:hAnsi="Calibri" w:cs="Calibri"/>
          <w:b/>
          <w:bCs/>
        </w:rPr>
        <w:t>What Project components did you work on? Please mark all that are relevant.</w:t>
      </w:r>
    </w:p>
    <w:p w14:paraId="18D87B4C" w14:textId="77777777" w:rsidR="00445AD7" w:rsidRDefault="00445AD7" w:rsidP="00445AD7">
      <w:pPr>
        <w:pStyle w:val="ListParagraph"/>
        <w:numPr>
          <w:ilvl w:val="0"/>
          <w:numId w:val="45"/>
        </w:numPr>
        <w:spacing w:before="100" w:beforeAutospacing="1" w:after="100" w:afterAutospacing="1" w:line="240" w:lineRule="auto"/>
        <w:rPr>
          <w:rFonts w:ascii="Calibri" w:hAnsi="Calibri" w:cs="Calibri"/>
        </w:rPr>
      </w:pPr>
      <w:r>
        <w:rPr>
          <w:rFonts w:ascii="Calibri" w:hAnsi="Calibri" w:cs="Calibri"/>
        </w:rPr>
        <w:t>Asset management</w:t>
      </w:r>
    </w:p>
    <w:p w14:paraId="43FEC842" w14:textId="77777777" w:rsidR="00445AD7" w:rsidRDefault="00445AD7" w:rsidP="00445AD7">
      <w:pPr>
        <w:pStyle w:val="ListParagraph"/>
        <w:numPr>
          <w:ilvl w:val="0"/>
          <w:numId w:val="45"/>
        </w:numPr>
        <w:spacing w:before="100" w:beforeAutospacing="1" w:after="100" w:afterAutospacing="1" w:line="240" w:lineRule="auto"/>
        <w:rPr>
          <w:rFonts w:ascii="Calibri" w:hAnsi="Calibri" w:cs="Calibri"/>
        </w:rPr>
      </w:pPr>
      <w:r>
        <w:rPr>
          <w:rFonts w:ascii="Calibri" w:hAnsi="Calibri" w:cs="Calibri"/>
        </w:rPr>
        <w:t>Financial management</w:t>
      </w:r>
    </w:p>
    <w:p w14:paraId="205567EA" w14:textId="77777777" w:rsidR="00445AD7" w:rsidRDefault="00445AD7" w:rsidP="00445AD7">
      <w:pPr>
        <w:pStyle w:val="ListParagraph"/>
        <w:numPr>
          <w:ilvl w:val="0"/>
          <w:numId w:val="45"/>
        </w:numPr>
        <w:spacing w:before="100" w:beforeAutospacing="1" w:after="100" w:afterAutospacing="1" w:line="240" w:lineRule="auto"/>
        <w:rPr>
          <w:rFonts w:ascii="Calibri" w:hAnsi="Calibri" w:cs="Calibri"/>
        </w:rPr>
      </w:pPr>
      <w:r>
        <w:rPr>
          <w:rFonts w:ascii="Calibri" w:hAnsi="Calibri" w:cs="Calibri"/>
        </w:rPr>
        <w:t>Internal control</w:t>
      </w:r>
    </w:p>
    <w:p w14:paraId="078050FB" w14:textId="77777777" w:rsidR="00445AD7" w:rsidRDefault="00445AD7" w:rsidP="00445AD7">
      <w:pPr>
        <w:pStyle w:val="ListParagraph"/>
        <w:numPr>
          <w:ilvl w:val="0"/>
          <w:numId w:val="45"/>
        </w:numPr>
        <w:spacing w:before="100" w:beforeAutospacing="1" w:after="100" w:afterAutospacing="1" w:line="240" w:lineRule="auto"/>
        <w:rPr>
          <w:rFonts w:ascii="Calibri" w:hAnsi="Calibri" w:cs="Calibri"/>
        </w:rPr>
      </w:pPr>
      <w:r>
        <w:rPr>
          <w:rFonts w:ascii="Calibri" w:hAnsi="Calibri" w:cs="Calibri"/>
        </w:rPr>
        <w:t>Public procurement</w:t>
      </w:r>
    </w:p>
    <w:p w14:paraId="60AF5FE9" w14:textId="77777777" w:rsidR="00445AD7" w:rsidRDefault="00445AD7" w:rsidP="00445AD7">
      <w:pPr>
        <w:pStyle w:val="ListParagraph"/>
        <w:numPr>
          <w:ilvl w:val="0"/>
          <w:numId w:val="45"/>
        </w:numPr>
        <w:spacing w:before="100" w:beforeAutospacing="1" w:after="100" w:afterAutospacing="1" w:line="240" w:lineRule="auto"/>
        <w:rPr>
          <w:rFonts w:ascii="Calibri" w:hAnsi="Calibri" w:cs="Calibri"/>
        </w:rPr>
      </w:pPr>
      <w:r>
        <w:rPr>
          <w:rFonts w:ascii="Calibri" w:hAnsi="Calibri" w:cs="Calibri"/>
        </w:rPr>
        <w:t>Infrastructure</w:t>
      </w:r>
    </w:p>
    <w:p w14:paraId="42FF465C" w14:textId="77777777" w:rsidR="00445AD7" w:rsidRDefault="00445AD7" w:rsidP="00445AD7">
      <w:pPr>
        <w:pStyle w:val="ListParagraph"/>
        <w:numPr>
          <w:ilvl w:val="0"/>
          <w:numId w:val="45"/>
        </w:numPr>
        <w:spacing w:before="100" w:beforeAutospacing="1" w:after="100" w:afterAutospacing="1" w:line="240" w:lineRule="auto"/>
        <w:rPr>
          <w:rFonts w:ascii="Calibri" w:hAnsi="Calibri" w:cs="Calibri"/>
        </w:rPr>
      </w:pPr>
      <w:r>
        <w:rPr>
          <w:rFonts w:ascii="Calibri" w:hAnsi="Calibri" w:cs="Calibri"/>
        </w:rPr>
        <w:t>Other________________________________________________________________</w:t>
      </w:r>
    </w:p>
    <w:p w14:paraId="563B13A8" w14:textId="77777777" w:rsidR="00445AD7" w:rsidRDefault="00445AD7" w:rsidP="00445AD7">
      <w:pPr>
        <w:pStyle w:val="Heading4"/>
        <w:numPr>
          <w:ilvl w:val="0"/>
          <w:numId w:val="40"/>
        </w:numPr>
        <w:tabs>
          <w:tab w:val="num" w:pos="360"/>
        </w:tabs>
        <w:ind w:left="0" w:firstLine="0"/>
        <w:rPr>
          <w:rFonts w:asciiTheme="minorHAnsi" w:hAnsiTheme="minorHAnsi" w:cstheme="minorHAnsi"/>
          <w:b/>
          <w:bCs/>
          <w:i w:val="0"/>
          <w:iCs w:val="0"/>
          <w:color w:val="000000"/>
          <w:u w:val="single"/>
        </w:rPr>
      </w:pPr>
      <w:r>
        <w:rPr>
          <w:rFonts w:asciiTheme="minorHAnsi" w:hAnsiTheme="minorHAnsi" w:cstheme="minorHAnsi"/>
          <w:bCs/>
          <w:i w:val="0"/>
          <w:color w:val="000000"/>
          <w:u w:val="single"/>
        </w:rPr>
        <w:t xml:space="preserve">Communication, understanding and engagement </w:t>
      </w:r>
    </w:p>
    <w:p w14:paraId="336E04E0" w14:textId="77777777" w:rsidR="00445AD7" w:rsidRDefault="00445AD7" w:rsidP="00445AD7">
      <w:pPr>
        <w:pStyle w:val="NormalWeb"/>
        <w:spacing w:before="0" w:beforeAutospacing="0" w:after="0" w:afterAutospacing="0"/>
        <w:ind w:firstLine="360"/>
        <w:rPr>
          <w:rFonts w:asciiTheme="minorHAnsi" w:hAnsiTheme="minorHAnsi" w:cstheme="minorHAnsi"/>
          <w:color w:val="000000"/>
          <w:sz w:val="22"/>
          <w:szCs w:val="22"/>
        </w:rPr>
      </w:pPr>
      <w:r>
        <w:rPr>
          <w:rStyle w:val="Strong"/>
          <w:rFonts w:asciiTheme="minorHAnsi" w:eastAsia="MS Gothic" w:hAnsiTheme="minorHAnsi" w:cstheme="minorHAnsi"/>
          <w:color w:val="000000"/>
          <w:sz w:val="22"/>
          <w:szCs w:val="22"/>
        </w:rPr>
        <w:t xml:space="preserve">2.1 How well do you understand the PIPLS Project objectives and activities? </w:t>
      </w:r>
    </w:p>
    <w:p w14:paraId="1EBDCDFC" w14:textId="77777777" w:rsidR="00445AD7" w:rsidRDefault="00445AD7" w:rsidP="00445AD7">
      <w:pPr>
        <w:numPr>
          <w:ilvl w:val="1"/>
          <w:numId w:val="46"/>
        </w:numPr>
        <w:spacing w:after="0" w:line="240" w:lineRule="auto"/>
        <w:rPr>
          <w:rFonts w:cstheme="minorHAnsi"/>
          <w:color w:val="000000"/>
        </w:rPr>
      </w:pPr>
      <w:r>
        <w:rPr>
          <w:rFonts w:cstheme="minorHAnsi"/>
          <w:color w:val="000000"/>
        </w:rPr>
        <w:t>Very well</w:t>
      </w:r>
    </w:p>
    <w:p w14:paraId="7293F065" w14:textId="77777777" w:rsidR="00445AD7" w:rsidRDefault="00445AD7" w:rsidP="00445AD7">
      <w:pPr>
        <w:numPr>
          <w:ilvl w:val="1"/>
          <w:numId w:val="46"/>
        </w:numPr>
        <w:spacing w:after="0" w:line="240" w:lineRule="auto"/>
        <w:rPr>
          <w:rFonts w:cstheme="minorHAnsi"/>
          <w:color w:val="000000"/>
        </w:rPr>
      </w:pPr>
      <w:r>
        <w:rPr>
          <w:rFonts w:cstheme="minorHAnsi"/>
          <w:color w:val="000000"/>
        </w:rPr>
        <w:t>Well</w:t>
      </w:r>
    </w:p>
    <w:p w14:paraId="307A4735" w14:textId="77777777" w:rsidR="00445AD7" w:rsidRDefault="00445AD7" w:rsidP="00445AD7">
      <w:pPr>
        <w:numPr>
          <w:ilvl w:val="1"/>
          <w:numId w:val="46"/>
        </w:numPr>
        <w:spacing w:after="0" w:line="240" w:lineRule="auto"/>
        <w:rPr>
          <w:rFonts w:cstheme="minorHAnsi"/>
          <w:color w:val="000000"/>
        </w:rPr>
      </w:pPr>
      <w:r>
        <w:rPr>
          <w:rFonts w:cstheme="minorHAnsi"/>
          <w:color w:val="000000"/>
        </w:rPr>
        <w:t>Somewhat</w:t>
      </w:r>
    </w:p>
    <w:p w14:paraId="5E0A811D" w14:textId="77777777" w:rsidR="00445AD7" w:rsidRDefault="00445AD7" w:rsidP="00445AD7">
      <w:pPr>
        <w:numPr>
          <w:ilvl w:val="1"/>
          <w:numId w:val="46"/>
        </w:numPr>
        <w:spacing w:after="0" w:line="240" w:lineRule="auto"/>
        <w:rPr>
          <w:rFonts w:cstheme="minorHAnsi"/>
          <w:color w:val="000000"/>
        </w:rPr>
      </w:pPr>
      <w:r>
        <w:rPr>
          <w:rFonts w:cstheme="minorHAnsi"/>
          <w:color w:val="000000"/>
        </w:rPr>
        <w:t>Slightly</w:t>
      </w:r>
    </w:p>
    <w:p w14:paraId="54080C9A" w14:textId="77777777" w:rsidR="00445AD7" w:rsidRDefault="00445AD7" w:rsidP="00445AD7">
      <w:pPr>
        <w:numPr>
          <w:ilvl w:val="1"/>
          <w:numId w:val="46"/>
        </w:numPr>
        <w:spacing w:after="0" w:line="240" w:lineRule="auto"/>
        <w:rPr>
          <w:rFonts w:cstheme="minorHAnsi"/>
          <w:color w:val="000000"/>
        </w:rPr>
      </w:pPr>
      <w:r>
        <w:rPr>
          <w:rFonts w:cstheme="minorHAnsi"/>
          <w:color w:val="000000"/>
        </w:rPr>
        <w:t>Not at all</w:t>
      </w:r>
    </w:p>
    <w:p w14:paraId="53D84C55" w14:textId="77777777" w:rsidR="00445AD7" w:rsidRDefault="00445AD7" w:rsidP="00445AD7">
      <w:pPr>
        <w:rPr>
          <w:rFonts w:cstheme="minorHAnsi"/>
          <w:color w:val="000000"/>
        </w:rPr>
      </w:pPr>
    </w:p>
    <w:p w14:paraId="2BF5314C" w14:textId="77777777" w:rsidR="00445AD7" w:rsidRDefault="00445AD7" w:rsidP="00445AD7">
      <w:pPr>
        <w:pStyle w:val="NormalWeb"/>
        <w:numPr>
          <w:ilvl w:val="1"/>
          <w:numId w:val="47"/>
        </w:numPr>
        <w:spacing w:before="0" w:beforeAutospacing="0" w:after="0" w:afterAutospacing="0"/>
        <w:rPr>
          <w:rFonts w:asciiTheme="minorHAnsi" w:hAnsiTheme="minorHAnsi" w:cstheme="minorHAnsi"/>
          <w:color w:val="000000"/>
          <w:sz w:val="22"/>
          <w:szCs w:val="22"/>
        </w:rPr>
      </w:pPr>
      <w:r>
        <w:rPr>
          <w:rStyle w:val="Strong"/>
          <w:rFonts w:asciiTheme="minorHAnsi" w:eastAsia="MS Gothic" w:hAnsiTheme="minorHAnsi" w:cstheme="minorHAnsi"/>
          <w:color w:val="000000"/>
          <w:sz w:val="22"/>
          <w:szCs w:val="22"/>
        </w:rPr>
        <w:t>How would you assess communication and coordination with the PIPLS Project Team?</w:t>
      </w:r>
    </w:p>
    <w:p w14:paraId="7870F0F8" w14:textId="77777777" w:rsidR="00445AD7" w:rsidRDefault="00445AD7" w:rsidP="00445AD7">
      <w:pPr>
        <w:numPr>
          <w:ilvl w:val="1"/>
          <w:numId w:val="48"/>
        </w:numPr>
        <w:spacing w:after="0" w:line="240" w:lineRule="auto"/>
        <w:rPr>
          <w:rFonts w:cstheme="minorHAnsi"/>
          <w:color w:val="000000"/>
        </w:rPr>
      </w:pPr>
      <w:r>
        <w:rPr>
          <w:rFonts w:cstheme="minorHAnsi"/>
          <w:color w:val="000000"/>
        </w:rPr>
        <w:t>Excellent</w:t>
      </w:r>
    </w:p>
    <w:p w14:paraId="1FD95B6C" w14:textId="77777777" w:rsidR="00445AD7" w:rsidRDefault="00445AD7" w:rsidP="00445AD7">
      <w:pPr>
        <w:numPr>
          <w:ilvl w:val="1"/>
          <w:numId w:val="48"/>
        </w:numPr>
        <w:spacing w:after="0" w:line="240" w:lineRule="auto"/>
        <w:rPr>
          <w:rFonts w:cstheme="minorHAnsi"/>
          <w:color w:val="000000"/>
        </w:rPr>
      </w:pPr>
      <w:r>
        <w:rPr>
          <w:rFonts w:cstheme="minorHAnsi"/>
          <w:color w:val="000000"/>
        </w:rPr>
        <w:t>Good</w:t>
      </w:r>
    </w:p>
    <w:p w14:paraId="7095057D" w14:textId="77777777" w:rsidR="00445AD7" w:rsidRDefault="00445AD7" w:rsidP="00445AD7">
      <w:pPr>
        <w:numPr>
          <w:ilvl w:val="1"/>
          <w:numId w:val="48"/>
        </w:numPr>
        <w:spacing w:after="0" w:line="240" w:lineRule="auto"/>
        <w:rPr>
          <w:rFonts w:cstheme="minorHAnsi"/>
          <w:color w:val="000000"/>
        </w:rPr>
      </w:pPr>
      <w:r>
        <w:rPr>
          <w:rFonts w:cstheme="minorHAnsi"/>
          <w:color w:val="000000"/>
        </w:rPr>
        <w:t>Fair</w:t>
      </w:r>
    </w:p>
    <w:p w14:paraId="200082A6" w14:textId="77777777" w:rsidR="00445AD7" w:rsidRDefault="00445AD7" w:rsidP="00445AD7">
      <w:pPr>
        <w:numPr>
          <w:ilvl w:val="1"/>
          <w:numId w:val="48"/>
        </w:numPr>
        <w:spacing w:after="0" w:line="240" w:lineRule="auto"/>
        <w:rPr>
          <w:rFonts w:cstheme="minorHAnsi"/>
          <w:color w:val="000000"/>
        </w:rPr>
      </w:pPr>
      <w:r>
        <w:rPr>
          <w:rFonts w:cstheme="minorHAnsi"/>
          <w:color w:val="000000"/>
        </w:rPr>
        <w:t>Poor</w:t>
      </w:r>
    </w:p>
    <w:p w14:paraId="4EA0E60E" w14:textId="77777777" w:rsidR="00445AD7" w:rsidRDefault="00445AD7" w:rsidP="00445AD7">
      <w:pPr>
        <w:numPr>
          <w:ilvl w:val="1"/>
          <w:numId w:val="48"/>
        </w:numPr>
        <w:spacing w:after="0" w:line="240" w:lineRule="auto"/>
        <w:rPr>
          <w:rFonts w:cstheme="minorHAnsi"/>
          <w:color w:val="000000"/>
        </w:rPr>
      </w:pPr>
      <w:r>
        <w:rPr>
          <w:rFonts w:cstheme="minorHAnsi"/>
          <w:color w:val="000000"/>
        </w:rPr>
        <w:t>Very poor</w:t>
      </w:r>
    </w:p>
    <w:p w14:paraId="0DA6996E" w14:textId="77777777" w:rsidR="00445AD7" w:rsidRDefault="00445AD7" w:rsidP="00445AD7">
      <w:pPr>
        <w:spacing w:after="0" w:line="240" w:lineRule="auto"/>
        <w:ind w:left="720"/>
        <w:rPr>
          <w:rFonts w:cstheme="minorHAnsi"/>
          <w:color w:val="000000"/>
        </w:rPr>
      </w:pPr>
    </w:p>
    <w:p w14:paraId="4B58CB7B" w14:textId="77777777" w:rsidR="00445AD7" w:rsidRDefault="00445AD7" w:rsidP="00445AD7">
      <w:pPr>
        <w:pStyle w:val="Heading4"/>
        <w:numPr>
          <w:ilvl w:val="0"/>
          <w:numId w:val="0"/>
        </w:numPr>
        <w:ind w:left="864" w:hanging="864"/>
        <w:rPr>
          <w:rFonts w:asciiTheme="minorHAnsi" w:hAnsiTheme="minorHAnsi" w:cstheme="minorHAnsi"/>
          <w:b/>
          <w:bCs/>
          <w:i w:val="0"/>
          <w:iCs w:val="0"/>
          <w:color w:val="000000"/>
          <w:u w:val="single"/>
        </w:rPr>
      </w:pPr>
      <w:r>
        <w:rPr>
          <w:rFonts w:asciiTheme="minorHAnsi" w:hAnsiTheme="minorHAnsi" w:cstheme="minorHAnsi"/>
          <w:bCs/>
          <w:i w:val="0"/>
          <w:color w:val="000000"/>
          <w:u w:val="single"/>
        </w:rPr>
        <w:t>3.   Project planning and implementation</w:t>
      </w:r>
    </w:p>
    <w:p w14:paraId="28830234" w14:textId="77777777" w:rsidR="00445AD7" w:rsidRDefault="00445AD7" w:rsidP="00445AD7">
      <w:pPr>
        <w:pStyle w:val="Heading4"/>
        <w:numPr>
          <w:ilvl w:val="0"/>
          <w:numId w:val="0"/>
        </w:numPr>
        <w:ind w:left="720"/>
        <w:rPr>
          <w:rFonts w:asciiTheme="minorHAnsi" w:hAnsiTheme="minorHAnsi" w:cstheme="minorHAnsi"/>
          <w:color w:val="000000"/>
        </w:rPr>
      </w:pPr>
    </w:p>
    <w:p w14:paraId="44F85A89" w14:textId="77777777" w:rsidR="00445AD7" w:rsidRDefault="00445AD7" w:rsidP="00445AD7">
      <w:pPr>
        <w:pStyle w:val="Heading4"/>
        <w:numPr>
          <w:ilvl w:val="1"/>
          <w:numId w:val="49"/>
        </w:numPr>
        <w:tabs>
          <w:tab w:val="num" w:pos="360"/>
          <w:tab w:val="num" w:pos="1440"/>
        </w:tabs>
        <w:ind w:left="0" w:firstLine="0"/>
        <w:rPr>
          <w:rFonts w:asciiTheme="minorHAnsi" w:hAnsiTheme="minorHAnsi" w:cstheme="minorHAnsi"/>
          <w:i w:val="0"/>
          <w:iCs w:val="0"/>
          <w:color w:val="000000"/>
        </w:rPr>
      </w:pPr>
      <w:r>
        <w:rPr>
          <w:rStyle w:val="Strong"/>
          <w:rFonts w:asciiTheme="minorHAnsi" w:eastAsia="MS Gothic" w:hAnsiTheme="minorHAnsi" w:cstheme="minorHAnsi"/>
          <w:i w:val="0"/>
          <w:color w:val="000000"/>
        </w:rPr>
        <w:t>How would you describe the PIPLS Project planning process (in terms of timeliness, resources and expectations)?</w:t>
      </w:r>
    </w:p>
    <w:p w14:paraId="06B604DA" w14:textId="77777777" w:rsidR="00445AD7" w:rsidRDefault="00445AD7" w:rsidP="00445AD7">
      <w:pPr>
        <w:numPr>
          <w:ilvl w:val="1"/>
          <w:numId w:val="50"/>
        </w:numPr>
        <w:spacing w:after="0" w:line="240" w:lineRule="auto"/>
        <w:rPr>
          <w:rFonts w:cstheme="minorHAnsi"/>
          <w:color w:val="000000"/>
        </w:rPr>
      </w:pPr>
      <w:r>
        <w:rPr>
          <w:rFonts w:cstheme="minorHAnsi"/>
          <w:color w:val="000000"/>
        </w:rPr>
        <w:t>Very effective</w:t>
      </w:r>
    </w:p>
    <w:p w14:paraId="0FE4D2D3" w14:textId="77777777" w:rsidR="00445AD7" w:rsidRDefault="00445AD7" w:rsidP="00445AD7">
      <w:pPr>
        <w:numPr>
          <w:ilvl w:val="1"/>
          <w:numId w:val="50"/>
        </w:numPr>
        <w:spacing w:after="0" w:line="240" w:lineRule="auto"/>
        <w:rPr>
          <w:rFonts w:cstheme="minorHAnsi"/>
          <w:color w:val="000000"/>
        </w:rPr>
      </w:pPr>
      <w:r>
        <w:rPr>
          <w:rFonts w:cstheme="minorHAnsi"/>
          <w:color w:val="000000"/>
        </w:rPr>
        <w:t>Effective</w:t>
      </w:r>
    </w:p>
    <w:p w14:paraId="5878A1E5" w14:textId="77777777" w:rsidR="00445AD7" w:rsidRDefault="00445AD7" w:rsidP="00445AD7">
      <w:pPr>
        <w:numPr>
          <w:ilvl w:val="1"/>
          <w:numId w:val="50"/>
        </w:numPr>
        <w:spacing w:after="0" w:line="240" w:lineRule="auto"/>
        <w:rPr>
          <w:rFonts w:cstheme="minorHAnsi"/>
          <w:color w:val="000000"/>
        </w:rPr>
      </w:pPr>
      <w:r>
        <w:rPr>
          <w:rFonts w:cstheme="minorHAnsi"/>
          <w:color w:val="000000"/>
        </w:rPr>
        <w:t>Neutral</w:t>
      </w:r>
    </w:p>
    <w:p w14:paraId="26E7C5B4" w14:textId="77777777" w:rsidR="00445AD7" w:rsidRDefault="00445AD7" w:rsidP="00445AD7">
      <w:pPr>
        <w:numPr>
          <w:ilvl w:val="1"/>
          <w:numId w:val="50"/>
        </w:numPr>
        <w:spacing w:after="0" w:line="240" w:lineRule="auto"/>
        <w:rPr>
          <w:rFonts w:cstheme="minorHAnsi"/>
          <w:color w:val="000000"/>
        </w:rPr>
      </w:pPr>
      <w:r>
        <w:rPr>
          <w:rFonts w:cstheme="minorHAnsi"/>
          <w:color w:val="000000"/>
        </w:rPr>
        <w:t>Ineffective</w:t>
      </w:r>
    </w:p>
    <w:p w14:paraId="2498595E" w14:textId="77777777" w:rsidR="00445AD7" w:rsidRDefault="00445AD7" w:rsidP="00445AD7">
      <w:pPr>
        <w:numPr>
          <w:ilvl w:val="1"/>
          <w:numId w:val="50"/>
        </w:numPr>
        <w:spacing w:after="0" w:line="240" w:lineRule="auto"/>
        <w:rPr>
          <w:rFonts w:cstheme="minorHAnsi"/>
          <w:color w:val="000000"/>
        </w:rPr>
      </w:pPr>
      <w:r>
        <w:rPr>
          <w:rFonts w:cstheme="minorHAnsi"/>
          <w:color w:val="000000"/>
        </w:rPr>
        <w:t>Very ineffective</w:t>
      </w:r>
    </w:p>
    <w:p w14:paraId="03A92FDD" w14:textId="77777777" w:rsidR="00445AD7" w:rsidRDefault="00445AD7" w:rsidP="00445AD7">
      <w:pPr>
        <w:numPr>
          <w:ilvl w:val="1"/>
          <w:numId w:val="50"/>
        </w:numPr>
        <w:spacing w:after="0" w:line="240" w:lineRule="auto"/>
        <w:rPr>
          <w:rFonts w:cstheme="minorHAnsi"/>
          <w:color w:val="000000"/>
        </w:rPr>
      </w:pPr>
      <w:r>
        <w:rPr>
          <w:rFonts w:cstheme="minorHAnsi"/>
          <w:color w:val="000000"/>
        </w:rPr>
        <w:t xml:space="preserve">I can’t say. </w:t>
      </w:r>
    </w:p>
    <w:p w14:paraId="0C9DD40E" w14:textId="77777777" w:rsidR="00445AD7" w:rsidRDefault="00445AD7" w:rsidP="00445AD7">
      <w:pPr>
        <w:rPr>
          <w:rFonts w:cstheme="minorHAnsi"/>
          <w:color w:val="000000"/>
        </w:rPr>
      </w:pPr>
    </w:p>
    <w:p w14:paraId="1DDCDB5B" w14:textId="77777777" w:rsidR="00445AD7" w:rsidRDefault="00445AD7" w:rsidP="00445AD7">
      <w:pPr>
        <w:pStyle w:val="NormalWeb"/>
        <w:spacing w:before="0" w:beforeAutospacing="0" w:after="0" w:afterAutospacing="0"/>
        <w:ind w:left="360"/>
        <w:rPr>
          <w:rFonts w:asciiTheme="minorHAnsi" w:hAnsiTheme="minorHAnsi" w:cstheme="minorHAnsi"/>
          <w:color w:val="000000"/>
          <w:sz w:val="22"/>
          <w:szCs w:val="22"/>
        </w:rPr>
      </w:pPr>
      <w:r>
        <w:rPr>
          <w:rStyle w:val="Strong"/>
          <w:rFonts w:asciiTheme="minorHAnsi" w:hAnsiTheme="minorHAnsi" w:cstheme="minorHAnsi"/>
          <w:color w:val="000000"/>
          <w:sz w:val="22"/>
          <w:szCs w:val="22"/>
        </w:rPr>
        <w:t>3.2 How effective do you find the PIPLS Project approach in addressing the needs of partner local governments/beneficiaries?</w:t>
      </w:r>
    </w:p>
    <w:p w14:paraId="3CD7E35D" w14:textId="77777777" w:rsidR="00445AD7" w:rsidRDefault="00445AD7" w:rsidP="00445AD7">
      <w:pPr>
        <w:numPr>
          <w:ilvl w:val="0"/>
          <w:numId w:val="51"/>
        </w:numPr>
        <w:spacing w:after="0" w:line="240" w:lineRule="auto"/>
        <w:rPr>
          <w:rFonts w:cstheme="minorHAnsi"/>
          <w:color w:val="000000"/>
        </w:rPr>
      </w:pPr>
      <w:r>
        <w:rPr>
          <w:rFonts w:cstheme="minorHAnsi"/>
          <w:color w:val="000000"/>
        </w:rPr>
        <w:t>Very effective</w:t>
      </w:r>
    </w:p>
    <w:p w14:paraId="413A2E31" w14:textId="77777777" w:rsidR="00445AD7" w:rsidRDefault="00445AD7" w:rsidP="00445AD7">
      <w:pPr>
        <w:numPr>
          <w:ilvl w:val="0"/>
          <w:numId w:val="51"/>
        </w:numPr>
        <w:spacing w:before="100" w:beforeAutospacing="1" w:after="100" w:afterAutospacing="1" w:line="240" w:lineRule="auto"/>
        <w:rPr>
          <w:rFonts w:cstheme="minorHAnsi"/>
          <w:color w:val="000000"/>
        </w:rPr>
      </w:pPr>
      <w:r>
        <w:rPr>
          <w:rFonts w:cstheme="minorHAnsi"/>
          <w:color w:val="000000"/>
        </w:rPr>
        <w:t>Effective</w:t>
      </w:r>
    </w:p>
    <w:p w14:paraId="700AEB9C" w14:textId="77777777" w:rsidR="00445AD7" w:rsidRDefault="00445AD7" w:rsidP="00445AD7">
      <w:pPr>
        <w:numPr>
          <w:ilvl w:val="0"/>
          <w:numId w:val="51"/>
        </w:numPr>
        <w:spacing w:before="100" w:beforeAutospacing="1" w:after="100" w:afterAutospacing="1" w:line="240" w:lineRule="auto"/>
        <w:rPr>
          <w:rFonts w:cstheme="minorHAnsi"/>
          <w:color w:val="000000"/>
        </w:rPr>
      </w:pPr>
      <w:r>
        <w:rPr>
          <w:rFonts w:cstheme="minorHAnsi"/>
          <w:color w:val="000000"/>
        </w:rPr>
        <w:t>Neutral</w:t>
      </w:r>
    </w:p>
    <w:p w14:paraId="6DFDA965" w14:textId="77777777" w:rsidR="00445AD7" w:rsidRDefault="00445AD7" w:rsidP="00445AD7">
      <w:pPr>
        <w:numPr>
          <w:ilvl w:val="0"/>
          <w:numId w:val="51"/>
        </w:numPr>
        <w:spacing w:before="100" w:beforeAutospacing="1" w:after="100" w:afterAutospacing="1" w:line="240" w:lineRule="auto"/>
        <w:rPr>
          <w:rFonts w:cstheme="minorHAnsi"/>
          <w:color w:val="000000"/>
        </w:rPr>
      </w:pPr>
      <w:r>
        <w:rPr>
          <w:rFonts w:cstheme="minorHAnsi"/>
          <w:color w:val="000000"/>
        </w:rPr>
        <w:t>Ineffective</w:t>
      </w:r>
    </w:p>
    <w:p w14:paraId="37586CEC" w14:textId="77777777" w:rsidR="00445AD7" w:rsidRDefault="00445AD7" w:rsidP="00445AD7">
      <w:pPr>
        <w:numPr>
          <w:ilvl w:val="0"/>
          <w:numId w:val="51"/>
        </w:numPr>
        <w:spacing w:before="100" w:beforeAutospacing="1" w:after="100" w:afterAutospacing="1" w:line="240" w:lineRule="auto"/>
        <w:rPr>
          <w:rStyle w:val="Strong"/>
          <w:b w:val="0"/>
          <w:bCs w:val="0"/>
        </w:rPr>
      </w:pPr>
      <w:r>
        <w:rPr>
          <w:rFonts w:cstheme="minorHAnsi"/>
          <w:color w:val="000000"/>
        </w:rPr>
        <w:t>Very ineffective</w:t>
      </w:r>
    </w:p>
    <w:p w14:paraId="56575C7F" w14:textId="77777777" w:rsidR="00445AD7" w:rsidRDefault="00445AD7" w:rsidP="00445AD7">
      <w:pPr>
        <w:pBdr>
          <w:bottom w:val="single" w:sz="12" w:space="1" w:color="auto"/>
        </w:pBdr>
        <w:rPr>
          <w:rFonts w:ascii="Calibri" w:eastAsia="Candara" w:hAnsi="Calibri" w:cs="Calibri"/>
          <w:b/>
          <w:bCs/>
          <w:i/>
          <w:iCs/>
        </w:rPr>
      </w:pPr>
      <w:r>
        <w:rPr>
          <w:rFonts w:ascii="Calibri" w:eastAsia="Candara" w:hAnsi="Calibri" w:cs="Calibri"/>
          <w:b/>
          <w:bCs/>
        </w:rPr>
        <w:t>3.3. Which activities are you most satisfied with, and which are you least satisfied with?</w:t>
      </w:r>
    </w:p>
    <w:p w14:paraId="708447E7" w14:textId="77777777" w:rsidR="00445AD7" w:rsidRDefault="00445AD7" w:rsidP="00445AD7">
      <w:pPr>
        <w:rPr>
          <w:rFonts w:cstheme="minorHAnsi"/>
          <w:color w:val="000000"/>
        </w:rPr>
      </w:pPr>
    </w:p>
    <w:p w14:paraId="1DC76BF8" w14:textId="77777777" w:rsidR="00445AD7" w:rsidRDefault="00445AD7" w:rsidP="00445AD7">
      <w:pPr>
        <w:rPr>
          <w:rStyle w:val="Strong"/>
          <w:rFonts w:ascii="Calibri" w:eastAsia="Candara" w:hAnsi="Calibri" w:cs="Calibri"/>
          <w:b w:val="0"/>
          <w:bCs w:val="0"/>
          <w:i/>
          <w:iCs/>
          <w:color w:val="000000" w:themeColor="text1"/>
        </w:rPr>
      </w:pPr>
    </w:p>
    <w:p w14:paraId="0685D719" w14:textId="77777777" w:rsidR="00445AD7" w:rsidRDefault="00445AD7" w:rsidP="00445AD7">
      <w:pPr>
        <w:pStyle w:val="NormalWeb"/>
        <w:spacing w:before="0" w:beforeAutospacing="0" w:after="0" w:afterAutospacing="0"/>
        <w:ind w:firstLine="360"/>
        <w:rPr>
          <w:rFonts w:asciiTheme="minorHAnsi" w:hAnsiTheme="minorHAnsi" w:cstheme="minorHAnsi"/>
          <w:color w:val="000000"/>
          <w:sz w:val="22"/>
          <w:szCs w:val="22"/>
        </w:rPr>
      </w:pPr>
      <w:r>
        <w:rPr>
          <w:rStyle w:val="Strong"/>
          <w:rFonts w:asciiTheme="minorHAnsi" w:eastAsia="MS Gothic" w:hAnsiTheme="minorHAnsi" w:cstheme="minorHAnsi"/>
          <w:color w:val="000000"/>
          <w:sz w:val="22"/>
          <w:szCs w:val="22"/>
        </w:rPr>
        <w:lastRenderedPageBreak/>
        <w:t>3.4 How would you rate the overall execution of the PIPLS Project?</w:t>
      </w:r>
    </w:p>
    <w:p w14:paraId="579990EE" w14:textId="77777777" w:rsidR="00445AD7" w:rsidRDefault="00445AD7" w:rsidP="00445AD7">
      <w:pPr>
        <w:pStyle w:val="ListParagraph"/>
        <w:numPr>
          <w:ilvl w:val="0"/>
          <w:numId w:val="52"/>
        </w:numPr>
        <w:spacing w:after="0" w:line="240" w:lineRule="auto"/>
        <w:rPr>
          <w:rFonts w:cstheme="minorHAnsi"/>
          <w:color w:val="000000"/>
        </w:rPr>
      </w:pPr>
      <w:r>
        <w:rPr>
          <w:rFonts w:cstheme="minorHAnsi"/>
          <w:color w:val="000000"/>
        </w:rPr>
        <w:t>Excellent</w:t>
      </w:r>
    </w:p>
    <w:p w14:paraId="3959D2CD" w14:textId="77777777" w:rsidR="00445AD7" w:rsidRDefault="00445AD7" w:rsidP="00445AD7">
      <w:pPr>
        <w:pStyle w:val="ListParagraph"/>
        <w:numPr>
          <w:ilvl w:val="0"/>
          <w:numId w:val="52"/>
        </w:numPr>
        <w:spacing w:after="0" w:line="240" w:lineRule="auto"/>
        <w:rPr>
          <w:rFonts w:cstheme="minorHAnsi"/>
          <w:color w:val="000000"/>
        </w:rPr>
      </w:pPr>
      <w:r>
        <w:rPr>
          <w:rFonts w:cstheme="minorHAnsi"/>
          <w:color w:val="000000"/>
        </w:rPr>
        <w:t>Good</w:t>
      </w:r>
    </w:p>
    <w:p w14:paraId="45F8E23B" w14:textId="77777777" w:rsidR="00445AD7" w:rsidRDefault="00445AD7" w:rsidP="00445AD7">
      <w:pPr>
        <w:pStyle w:val="ListParagraph"/>
        <w:numPr>
          <w:ilvl w:val="0"/>
          <w:numId w:val="52"/>
        </w:numPr>
        <w:spacing w:after="0" w:line="240" w:lineRule="auto"/>
        <w:rPr>
          <w:rFonts w:cstheme="minorHAnsi"/>
          <w:color w:val="000000"/>
        </w:rPr>
      </w:pPr>
      <w:r>
        <w:rPr>
          <w:rFonts w:cstheme="minorHAnsi"/>
          <w:color w:val="000000"/>
        </w:rPr>
        <w:t>Fair</w:t>
      </w:r>
    </w:p>
    <w:p w14:paraId="780BD084" w14:textId="77777777" w:rsidR="00445AD7" w:rsidRDefault="00445AD7" w:rsidP="00445AD7">
      <w:pPr>
        <w:pStyle w:val="ListParagraph"/>
        <w:numPr>
          <w:ilvl w:val="0"/>
          <w:numId w:val="52"/>
        </w:numPr>
        <w:spacing w:after="0" w:line="240" w:lineRule="auto"/>
        <w:rPr>
          <w:rFonts w:cstheme="minorHAnsi"/>
          <w:color w:val="000000"/>
        </w:rPr>
      </w:pPr>
      <w:r>
        <w:rPr>
          <w:rFonts w:cstheme="minorHAnsi"/>
          <w:color w:val="000000"/>
        </w:rPr>
        <w:t>Poor</w:t>
      </w:r>
    </w:p>
    <w:p w14:paraId="784B450C" w14:textId="77777777" w:rsidR="00445AD7" w:rsidRDefault="00445AD7" w:rsidP="00445AD7">
      <w:pPr>
        <w:pStyle w:val="ListParagraph"/>
        <w:numPr>
          <w:ilvl w:val="0"/>
          <w:numId w:val="52"/>
        </w:numPr>
        <w:spacing w:after="0" w:line="240" w:lineRule="auto"/>
        <w:rPr>
          <w:rFonts w:cstheme="minorHAnsi"/>
          <w:color w:val="000000"/>
        </w:rPr>
      </w:pPr>
      <w:r>
        <w:rPr>
          <w:rFonts w:cstheme="minorHAnsi"/>
          <w:color w:val="000000"/>
        </w:rPr>
        <w:t>Very poor</w:t>
      </w:r>
    </w:p>
    <w:p w14:paraId="7AA4C92E" w14:textId="77777777" w:rsidR="00445AD7" w:rsidRDefault="00445AD7" w:rsidP="00445AD7">
      <w:pPr>
        <w:pStyle w:val="NormalWeb"/>
        <w:spacing w:before="0" w:beforeAutospacing="0" w:after="0" w:afterAutospacing="0"/>
        <w:rPr>
          <w:rStyle w:val="Strong"/>
          <w:rFonts w:asciiTheme="minorHAnsi" w:hAnsiTheme="minorHAnsi"/>
          <w:sz w:val="22"/>
          <w:szCs w:val="22"/>
        </w:rPr>
      </w:pPr>
      <w:r>
        <w:rPr>
          <w:rStyle w:val="Strong"/>
          <w:rFonts w:asciiTheme="minorHAnsi" w:hAnsiTheme="minorHAnsi" w:cstheme="minorHAnsi"/>
          <w:color w:val="000000"/>
          <w:sz w:val="22"/>
          <w:szCs w:val="22"/>
        </w:rPr>
        <w:t xml:space="preserve">      </w:t>
      </w:r>
    </w:p>
    <w:p w14:paraId="1EC6D23D" w14:textId="77777777" w:rsidR="00445AD7" w:rsidRDefault="00445AD7" w:rsidP="00445AD7">
      <w:pPr>
        <w:pStyle w:val="Heading4"/>
        <w:numPr>
          <w:ilvl w:val="0"/>
          <w:numId w:val="0"/>
        </w:numPr>
        <w:ind w:left="864" w:hanging="864"/>
        <w:rPr>
          <w:i w:val="0"/>
          <w:iCs w:val="0"/>
          <w:u w:val="single"/>
        </w:rPr>
      </w:pPr>
      <w:r>
        <w:rPr>
          <w:rFonts w:asciiTheme="minorHAnsi" w:hAnsiTheme="minorHAnsi" w:cstheme="minorHAnsi"/>
          <w:bCs/>
          <w:i w:val="0"/>
          <w:color w:val="000000"/>
          <w:u w:val="single"/>
        </w:rPr>
        <w:t xml:space="preserve">4.   Impact and sustainability </w:t>
      </w:r>
    </w:p>
    <w:p w14:paraId="4C7C309F" w14:textId="77777777" w:rsidR="00445AD7" w:rsidRDefault="00445AD7" w:rsidP="00445AD7">
      <w:pPr>
        <w:pStyle w:val="NormalWeb"/>
        <w:spacing w:before="0" w:beforeAutospacing="0" w:after="0" w:afterAutospacing="0"/>
        <w:rPr>
          <w:rStyle w:val="Strong"/>
          <w:rFonts w:eastAsia="MS Gothic"/>
          <w:sz w:val="22"/>
          <w:szCs w:val="22"/>
        </w:rPr>
      </w:pPr>
    </w:p>
    <w:p w14:paraId="53622205" w14:textId="77777777" w:rsidR="00445AD7" w:rsidRDefault="00445AD7" w:rsidP="00445AD7">
      <w:pPr>
        <w:pStyle w:val="NormalWeb"/>
        <w:spacing w:before="0" w:beforeAutospacing="0" w:after="0" w:afterAutospacing="0"/>
      </w:pPr>
      <w:r>
        <w:rPr>
          <w:rStyle w:val="Strong"/>
          <w:rFonts w:asciiTheme="minorHAnsi" w:eastAsia="MS Gothic" w:hAnsiTheme="minorHAnsi" w:cstheme="minorHAnsi"/>
          <w:color w:val="000000"/>
          <w:sz w:val="22"/>
          <w:szCs w:val="22"/>
        </w:rPr>
        <w:t xml:space="preserve">4.1 Did the Project meet your expectations? </w:t>
      </w:r>
    </w:p>
    <w:p w14:paraId="76C006FC" w14:textId="77777777" w:rsidR="00445AD7" w:rsidRDefault="00445AD7" w:rsidP="00445AD7">
      <w:pPr>
        <w:numPr>
          <w:ilvl w:val="1"/>
          <w:numId w:val="53"/>
        </w:numPr>
        <w:spacing w:after="0" w:line="240" w:lineRule="auto"/>
        <w:rPr>
          <w:rFonts w:cstheme="minorHAnsi"/>
          <w:color w:val="000000"/>
        </w:rPr>
      </w:pPr>
      <w:r>
        <w:rPr>
          <w:rFonts w:cstheme="minorHAnsi"/>
          <w:color w:val="000000"/>
        </w:rPr>
        <w:t>Fully met</w:t>
      </w:r>
    </w:p>
    <w:p w14:paraId="3FD8E456" w14:textId="77777777" w:rsidR="00445AD7" w:rsidRDefault="00445AD7" w:rsidP="00445AD7">
      <w:pPr>
        <w:numPr>
          <w:ilvl w:val="1"/>
          <w:numId w:val="53"/>
        </w:numPr>
        <w:spacing w:after="0" w:line="240" w:lineRule="auto"/>
        <w:rPr>
          <w:rFonts w:cstheme="minorHAnsi"/>
          <w:color w:val="000000"/>
        </w:rPr>
      </w:pPr>
      <w:r>
        <w:rPr>
          <w:rFonts w:cstheme="minorHAnsi"/>
          <w:color w:val="000000"/>
        </w:rPr>
        <w:t>Mostly met</w:t>
      </w:r>
    </w:p>
    <w:p w14:paraId="7EBC9B91" w14:textId="77777777" w:rsidR="00445AD7" w:rsidRDefault="00445AD7" w:rsidP="00445AD7">
      <w:pPr>
        <w:numPr>
          <w:ilvl w:val="1"/>
          <w:numId w:val="53"/>
        </w:numPr>
        <w:spacing w:after="0" w:line="240" w:lineRule="auto"/>
        <w:rPr>
          <w:rFonts w:cstheme="minorHAnsi"/>
          <w:color w:val="000000"/>
        </w:rPr>
      </w:pPr>
      <w:r>
        <w:rPr>
          <w:rFonts w:cstheme="minorHAnsi"/>
          <w:color w:val="000000"/>
        </w:rPr>
        <w:t>Partially met</w:t>
      </w:r>
    </w:p>
    <w:p w14:paraId="24A91232" w14:textId="77777777" w:rsidR="00445AD7" w:rsidRDefault="00445AD7" w:rsidP="00445AD7">
      <w:pPr>
        <w:numPr>
          <w:ilvl w:val="1"/>
          <w:numId w:val="53"/>
        </w:numPr>
        <w:spacing w:after="0" w:line="240" w:lineRule="auto"/>
        <w:rPr>
          <w:rStyle w:val="Strong"/>
          <w:b w:val="0"/>
          <w:bCs w:val="0"/>
        </w:rPr>
      </w:pPr>
      <w:r>
        <w:rPr>
          <w:rFonts w:cstheme="minorHAnsi"/>
          <w:color w:val="000000"/>
        </w:rPr>
        <w:t>Not met</w:t>
      </w:r>
    </w:p>
    <w:p w14:paraId="052BE035" w14:textId="77777777" w:rsidR="00445AD7" w:rsidRDefault="00445AD7" w:rsidP="00445AD7">
      <w:pPr>
        <w:pStyle w:val="NormalWeb"/>
        <w:spacing w:before="0" w:beforeAutospacing="0" w:after="0" w:afterAutospacing="0"/>
        <w:ind w:firstLine="360"/>
        <w:rPr>
          <w:rStyle w:val="Strong"/>
          <w:rFonts w:asciiTheme="minorHAnsi" w:hAnsiTheme="minorHAnsi" w:cstheme="minorHAnsi"/>
          <w:color w:val="000000"/>
          <w:sz w:val="22"/>
          <w:szCs w:val="22"/>
        </w:rPr>
      </w:pPr>
    </w:p>
    <w:p w14:paraId="7F451523" w14:textId="77777777" w:rsidR="00445AD7" w:rsidRDefault="00445AD7" w:rsidP="00445AD7">
      <w:pPr>
        <w:rPr>
          <w:rFonts w:ascii="Calibri" w:eastAsia="Candara" w:hAnsi="Calibri" w:cs="Calibri"/>
          <w:i/>
          <w:iCs/>
        </w:rPr>
      </w:pPr>
      <w:r>
        <w:rPr>
          <w:rStyle w:val="Strong"/>
          <w:rFonts w:ascii="Calibri" w:hAnsi="Calibri" w:cs="Calibri"/>
          <w:color w:val="000000"/>
        </w:rPr>
        <w:t xml:space="preserve">4.2.  </w:t>
      </w:r>
      <w:r>
        <w:rPr>
          <w:rFonts w:ascii="Calibri" w:eastAsia="Candara" w:hAnsi="Calibri" w:cs="Calibri"/>
          <w:b/>
          <w:bCs/>
        </w:rPr>
        <w:t xml:space="preserve">How satisfied are you with the implementation of Project activities in your local government/canton? </w:t>
      </w:r>
    </w:p>
    <w:p w14:paraId="1848CF49" w14:textId="77777777" w:rsidR="00445AD7" w:rsidRDefault="00445AD7" w:rsidP="00445AD7">
      <w:pPr>
        <w:pStyle w:val="ListParagraph"/>
        <w:numPr>
          <w:ilvl w:val="0"/>
          <w:numId w:val="54"/>
        </w:numPr>
        <w:spacing w:after="0" w:line="240" w:lineRule="auto"/>
        <w:rPr>
          <w:rFonts w:cstheme="minorHAnsi"/>
          <w:color w:val="000000"/>
        </w:rPr>
      </w:pPr>
      <w:r>
        <w:rPr>
          <w:rFonts w:cstheme="minorHAnsi"/>
          <w:color w:val="000000"/>
        </w:rPr>
        <w:t>Very satisfied</w:t>
      </w:r>
    </w:p>
    <w:p w14:paraId="3C44E8D4" w14:textId="77777777" w:rsidR="00445AD7" w:rsidRDefault="00445AD7" w:rsidP="00445AD7">
      <w:pPr>
        <w:pStyle w:val="ListParagraph"/>
        <w:numPr>
          <w:ilvl w:val="0"/>
          <w:numId w:val="54"/>
        </w:numPr>
        <w:spacing w:after="0" w:line="240" w:lineRule="auto"/>
        <w:rPr>
          <w:rFonts w:cstheme="minorHAnsi"/>
          <w:color w:val="000000"/>
        </w:rPr>
      </w:pPr>
      <w:r>
        <w:rPr>
          <w:rFonts w:cstheme="minorHAnsi"/>
          <w:color w:val="000000"/>
        </w:rPr>
        <w:t>Satisfied</w:t>
      </w:r>
    </w:p>
    <w:p w14:paraId="3AA4E788" w14:textId="77777777" w:rsidR="00445AD7" w:rsidRDefault="00445AD7" w:rsidP="00445AD7">
      <w:pPr>
        <w:pStyle w:val="ListParagraph"/>
        <w:numPr>
          <w:ilvl w:val="0"/>
          <w:numId w:val="54"/>
        </w:numPr>
        <w:spacing w:after="0" w:line="240" w:lineRule="auto"/>
        <w:rPr>
          <w:rFonts w:cstheme="minorHAnsi"/>
          <w:color w:val="000000"/>
        </w:rPr>
      </w:pPr>
      <w:r>
        <w:rPr>
          <w:rFonts w:cstheme="minorHAnsi"/>
          <w:color w:val="000000"/>
        </w:rPr>
        <w:t>Neutral</w:t>
      </w:r>
    </w:p>
    <w:p w14:paraId="63531011" w14:textId="77777777" w:rsidR="00445AD7" w:rsidRDefault="00445AD7" w:rsidP="00445AD7">
      <w:pPr>
        <w:pStyle w:val="ListParagraph"/>
        <w:numPr>
          <w:ilvl w:val="0"/>
          <w:numId w:val="54"/>
        </w:numPr>
        <w:spacing w:after="0" w:line="240" w:lineRule="auto"/>
        <w:rPr>
          <w:rFonts w:cstheme="minorHAnsi"/>
          <w:color w:val="000000"/>
        </w:rPr>
      </w:pPr>
      <w:r>
        <w:rPr>
          <w:rFonts w:cstheme="minorHAnsi"/>
          <w:color w:val="000000"/>
        </w:rPr>
        <w:t>Unsatisfied</w:t>
      </w:r>
    </w:p>
    <w:p w14:paraId="049C36D8" w14:textId="77777777" w:rsidR="00445AD7" w:rsidRDefault="00445AD7" w:rsidP="00445AD7">
      <w:pPr>
        <w:pStyle w:val="ListParagraph"/>
        <w:numPr>
          <w:ilvl w:val="0"/>
          <w:numId w:val="54"/>
        </w:numPr>
        <w:spacing w:after="0" w:line="240" w:lineRule="auto"/>
        <w:rPr>
          <w:rFonts w:cstheme="minorHAnsi"/>
          <w:color w:val="000000"/>
        </w:rPr>
      </w:pPr>
      <w:r>
        <w:rPr>
          <w:rFonts w:cstheme="minorHAnsi"/>
          <w:color w:val="000000"/>
        </w:rPr>
        <w:t>Very unsatisfied</w:t>
      </w:r>
    </w:p>
    <w:p w14:paraId="77F0A7B3" w14:textId="77777777" w:rsidR="00445AD7" w:rsidRDefault="00445AD7" w:rsidP="00445AD7">
      <w:pPr>
        <w:pStyle w:val="NormalWeb"/>
        <w:spacing w:before="0" w:beforeAutospacing="0" w:after="0" w:afterAutospacing="0"/>
        <w:rPr>
          <w:rStyle w:val="Strong"/>
          <w:rFonts w:asciiTheme="minorHAnsi" w:eastAsia="MS Gothic" w:hAnsiTheme="minorHAnsi"/>
          <w:sz w:val="22"/>
          <w:szCs w:val="22"/>
        </w:rPr>
      </w:pPr>
    </w:p>
    <w:p w14:paraId="665E76CF" w14:textId="77777777" w:rsidR="00445AD7" w:rsidRDefault="00445AD7" w:rsidP="00445AD7">
      <w:pPr>
        <w:rPr>
          <w:rFonts w:ascii="Calibri" w:eastAsia="Candara" w:hAnsi="Calibri" w:cs="Calibri"/>
        </w:rPr>
      </w:pPr>
      <w:r>
        <w:rPr>
          <w:rFonts w:ascii="Calibri" w:hAnsi="Calibri" w:cs="Calibri"/>
          <w:b/>
          <w:bCs/>
          <w:color w:val="000000"/>
        </w:rPr>
        <w:t>4.3. How satisfied are you with the results achieved during the Project implementation?</w:t>
      </w:r>
    </w:p>
    <w:p w14:paraId="5100DBE8" w14:textId="77777777" w:rsidR="00445AD7" w:rsidRDefault="00445AD7" w:rsidP="00445AD7">
      <w:pPr>
        <w:pStyle w:val="ListParagraph"/>
        <w:numPr>
          <w:ilvl w:val="0"/>
          <w:numId w:val="55"/>
        </w:numPr>
        <w:spacing w:after="0" w:line="240" w:lineRule="auto"/>
        <w:rPr>
          <w:rFonts w:cstheme="minorHAnsi"/>
          <w:color w:val="000000"/>
        </w:rPr>
      </w:pPr>
      <w:r>
        <w:rPr>
          <w:rFonts w:cstheme="minorHAnsi"/>
          <w:color w:val="000000"/>
        </w:rPr>
        <w:t>Very satisfied</w:t>
      </w:r>
    </w:p>
    <w:p w14:paraId="29014506" w14:textId="77777777" w:rsidR="00445AD7" w:rsidRDefault="00445AD7" w:rsidP="00445AD7">
      <w:pPr>
        <w:pStyle w:val="ListParagraph"/>
        <w:numPr>
          <w:ilvl w:val="0"/>
          <w:numId w:val="55"/>
        </w:numPr>
        <w:spacing w:after="0" w:line="240" w:lineRule="auto"/>
        <w:rPr>
          <w:rFonts w:cstheme="minorHAnsi"/>
          <w:color w:val="000000"/>
        </w:rPr>
      </w:pPr>
      <w:r>
        <w:rPr>
          <w:rFonts w:cstheme="minorHAnsi"/>
          <w:color w:val="000000"/>
        </w:rPr>
        <w:t>Satisfied</w:t>
      </w:r>
    </w:p>
    <w:p w14:paraId="30C1C6AE" w14:textId="77777777" w:rsidR="00445AD7" w:rsidRDefault="00445AD7" w:rsidP="00445AD7">
      <w:pPr>
        <w:pStyle w:val="ListParagraph"/>
        <w:numPr>
          <w:ilvl w:val="0"/>
          <w:numId w:val="55"/>
        </w:numPr>
        <w:spacing w:after="0" w:line="240" w:lineRule="auto"/>
        <w:rPr>
          <w:rFonts w:cstheme="minorHAnsi"/>
          <w:color w:val="000000"/>
        </w:rPr>
      </w:pPr>
      <w:r>
        <w:rPr>
          <w:rFonts w:cstheme="minorHAnsi"/>
          <w:color w:val="000000"/>
        </w:rPr>
        <w:t>Neutral</w:t>
      </w:r>
    </w:p>
    <w:p w14:paraId="14EFD057" w14:textId="77777777" w:rsidR="00445AD7" w:rsidRDefault="00445AD7" w:rsidP="00445AD7">
      <w:pPr>
        <w:pStyle w:val="ListParagraph"/>
        <w:numPr>
          <w:ilvl w:val="0"/>
          <w:numId w:val="55"/>
        </w:numPr>
        <w:spacing w:after="0" w:line="240" w:lineRule="auto"/>
        <w:rPr>
          <w:rFonts w:cstheme="minorHAnsi"/>
          <w:color w:val="000000"/>
        </w:rPr>
      </w:pPr>
      <w:r>
        <w:rPr>
          <w:rFonts w:cstheme="minorHAnsi"/>
          <w:color w:val="000000"/>
        </w:rPr>
        <w:t>Unsatisfied</w:t>
      </w:r>
    </w:p>
    <w:p w14:paraId="4F1845E3" w14:textId="77777777" w:rsidR="00445AD7" w:rsidRDefault="00445AD7" w:rsidP="00445AD7">
      <w:pPr>
        <w:pStyle w:val="ListParagraph"/>
        <w:numPr>
          <w:ilvl w:val="0"/>
          <w:numId w:val="55"/>
        </w:numPr>
        <w:spacing w:after="0" w:line="240" w:lineRule="auto"/>
        <w:rPr>
          <w:rFonts w:cstheme="minorHAnsi"/>
          <w:color w:val="000000"/>
        </w:rPr>
      </w:pPr>
      <w:r>
        <w:rPr>
          <w:rFonts w:cstheme="minorHAnsi"/>
          <w:color w:val="000000"/>
        </w:rPr>
        <w:t>Very unsatisfied</w:t>
      </w:r>
    </w:p>
    <w:p w14:paraId="713DFCB7" w14:textId="77777777" w:rsidR="00445AD7" w:rsidRDefault="00445AD7" w:rsidP="00445AD7">
      <w:pPr>
        <w:pStyle w:val="ListParagraph"/>
        <w:rPr>
          <w:rFonts w:cstheme="minorHAnsi"/>
          <w:color w:val="000000"/>
        </w:rPr>
      </w:pPr>
    </w:p>
    <w:p w14:paraId="7214DDDB" w14:textId="77777777" w:rsidR="00445AD7" w:rsidRDefault="00445AD7" w:rsidP="00445AD7">
      <w:pPr>
        <w:ind w:left="1440"/>
        <w:rPr>
          <w:rStyle w:val="Strong"/>
          <w:b w:val="0"/>
          <w:bCs w:val="0"/>
        </w:rPr>
      </w:pPr>
    </w:p>
    <w:p w14:paraId="2590119F" w14:textId="77777777" w:rsidR="00445AD7" w:rsidRDefault="00445AD7" w:rsidP="00445AD7">
      <w:pPr>
        <w:pStyle w:val="ListParagraph"/>
        <w:numPr>
          <w:ilvl w:val="1"/>
          <w:numId w:val="56"/>
        </w:numPr>
        <w:spacing w:after="0" w:line="240" w:lineRule="auto"/>
        <w:rPr>
          <w:rFonts w:ascii="Calibri" w:hAnsi="Calibri" w:cs="Calibri"/>
          <w:b/>
          <w:bCs/>
        </w:rPr>
      </w:pPr>
      <w:r>
        <w:rPr>
          <w:rStyle w:val="Strong"/>
          <w:rFonts w:cstheme="minorHAnsi"/>
          <w:color w:val="000000"/>
        </w:rPr>
        <w:lastRenderedPageBreak/>
        <w:t xml:space="preserve"> </w:t>
      </w:r>
      <w:r>
        <w:rPr>
          <w:rFonts w:ascii="Calibri" w:hAnsi="Calibri" w:cs="Calibri"/>
          <w:b/>
          <w:bCs/>
          <w:color w:val="000000"/>
        </w:rPr>
        <w:t>What is the greatest achievement that the PIPLS Project has contributed to in your local government/canton?</w:t>
      </w:r>
    </w:p>
    <w:p w14:paraId="2300CC5E" w14:textId="77777777" w:rsidR="00445AD7" w:rsidRDefault="00445AD7" w:rsidP="00445AD7">
      <w:pPr>
        <w:pStyle w:val="NormalWeb"/>
        <w:spacing w:before="0" w:beforeAutospacing="0" w:after="0" w:afterAutospacing="0"/>
        <w:ind w:left="360"/>
        <w:rPr>
          <w:rStyle w:val="Strong"/>
          <w:rFonts w:asciiTheme="minorHAnsi" w:hAnsiTheme="minorHAnsi" w:cstheme="minorHAnsi"/>
          <w:sz w:val="22"/>
          <w:szCs w:val="22"/>
        </w:rPr>
      </w:pPr>
      <w:r>
        <w:rPr>
          <w:rFonts w:asciiTheme="minorHAnsi" w:hAnsiTheme="minorHAnsi" w:cstheme="minorHAnsi"/>
          <w:color w:val="000000"/>
          <w:sz w:val="22"/>
          <w:szCs w:val="22"/>
        </w:rPr>
        <w:t>____________________________________________________________________________________________________________________________________________________________________</w:t>
      </w:r>
    </w:p>
    <w:p w14:paraId="70ACF030" w14:textId="77777777" w:rsidR="00445AD7" w:rsidRDefault="00445AD7" w:rsidP="00445AD7">
      <w:pPr>
        <w:pStyle w:val="NormalWeb"/>
        <w:spacing w:before="0" w:beforeAutospacing="0" w:after="0" w:afterAutospacing="0"/>
        <w:ind w:left="360"/>
        <w:rPr>
          <w:rStyle w:val="Strong"/>
          <w:rFonts w:asciiTheme="minorHAnsi" w:hAnsiTheme="minorHAnsi" w:cstheme="minorHAnsi"/>
          <w:b w:val="0"/>
          <w:bCs w:val="0"/>
          <w:color w:val="000000"/>
          <w:sz w:val="22"/>
          <w:szCs w:val="22"/>
        </w:rPr>
      </w:pPr>
    </w:p>
    <w:p w14:paraId="35874A90" w14:textId="77777777" w:rsidR="00445AD7" w:rsidRDefault="00445AD7" w:rsidP="00445AD7">
      <w:pPr>
        <w:pStyle w:val="NormalWeb"/>
        <w:numPr>
          <w:ilvl w:val="1"/>
          <w:numId w:val="56"/>
        </w:numPr>
        <w:spacing w:before="0" w:beforeAutospacing="0" w:after="0" w:afterAutospacing="0"/>
      </w:pPr>
      <w:r>
        <w:rPr>
          <w:rStyle w:val="Strong"/>
          <w:rFonts w:asciiTheme="minorHAnsi" w:eastAsia="MS Gothic" w:hAnsiTheme="minorHAnsi" w:cstheme="minorHAnsi"/>
          <w:color w:val="000000"/>
          <w:sz w:val="22"/>
          <w:szCs w:val="22"/>
        </w:rPr>
        <w:t>Do you believe the PIPLS Project’s outcomes to be sustainable in the long term?</w:t>
      </w:r>
    </w:p>
    <w:p w14:paraId="22444A29" w14:textId="77777777" w:rsidR="00445AD7" w:rsidRDefault="00445AD7" w:rsidP="00445AD7">
      <w:pPr>
        <w:numPr>
          <w:ilvl w:val="1"/>
          <w:numId w:val="57"/>
        </w:numPr>
        <w:spacing w:after="0" w:line="240" w:lineRule="auto"/>
        <w:rPr>
          <w:rFonts w:cstheme="minorHAnsi"/>
          <w:color w:val="000000"/>
        </w:rPr>
      </w:pPr>
      <w:r>
        <w:rPr>
          <w:rFonts w:cstheme="minorHAnsi"/>
          <w:color w:val="000000"/>
        </w:rPr>
        <w:t>Strongly agree</w:t>
      </w:r>
    </w:p>
    <w:p w14:paraId="30DDC430" w14:textId="77777777" w:rsidR="00445AD7" w:rsidRDefault="00445AD7" w:rsidP="00445AD7">
      <w:pPr>
        <w:numPr>
          <w:ilvl w:val="1"/>
          <w:numId w:val="57"/>
        </w:numPr>
        <w:spacing w:after="0" w:line="240" w:lineRule="auto"/>
        <w:rPr>
          <w:rFonts w:cstheme="minorHAnsi"/>
          <w:color w:val="000000"/>
        </w:rPr>
      </w:pPr>
      <w:r>
        <w:rPr>
          <w:rFonts w:cstheme="minorHAnsi"/>
          <w:color w:val="000000"/>
        </w:rPr>
        <w:t>Agree</w:t>
      </w:r>
    </w:p>
    <w:p w14:paraId="46BC2F3E" w14:textId="77777777" w:rsidR="00445AD7" w:rsidRDefault="00445AD7" w:rsidP="00445AD7">
      <w:pPr>
        <w:numPr>
          <w:ilvl w:val="1"/>
          <w:numId w:val="57"/>
        </w:numPr>
        <w:spacing w:after="0" w:line="240" w:lineRule="auto"/>
        <w:rPr>
          <w:rFonts w:cstheme="minorHAnsi"/>
          <w:color w:val="000000"/>
        </w:rPr>
      </w:pPr>
      <w:r>
        <w:rPr>
          <w:rFonts w:cstheme="minorHAnsi"/>
          <w:color w:val="000000"/>
        </w:rPr>
        <w:t>Neutral</w:t>
      </w:r>
    </w:p>
    <w:p w14:paraId="3C6D3424" w14:textId="77777777" w:rsidR="00445AD7" w:rsidRDefault="00445AD7" w:rsidP="00445AD7">
      <w:pPr>
        <w:numPr>
          <w:ilvl w:val="1"/>
          <w:numId w:val="57"/>
        </w:numPr>
        <w:spacing w:after="0" w:line="240" w:lineRule="auto"/>
        <w:rPr>
          <w:rFonts w:cstheme="minorHAnsi"/>
          <w:color w:val="000000"/>
        </w:rPr>
      </w:pPr>
      <w:r>
        <w:rPr>
          <w:rFonts w:cstheme="minorHAnsi"/>
          <w:color w:val="000000"/>
        </w:rPr>
        <w:t>Disagree</w:t>
      </w:r>
    </w:p>
    <w:p w14:paraId="44762205" w14:textId="77777777" w:rsidR="00445AD7" w:rsidRDefault="00445AD7" w:rsidP="00445AD7">
      <w:pPr>
        <w:pStyle w:val="ListParagraph"/>
        <w:numPr>
          <w:ilvl w:val="0"/>
          <w:numId w:val="57"/>
        </w:numPr>
        <w:spacing w:after="0" w:line="240" w:lineRule="auto"/>
        <w:rPr>
          <w:rFonts w:cstheme="minorHAnsi"/>
          <w:color w:val="000000"/>
        </w:rPr>
      </w:pPr>
      <w:r>
        <w:rPr>
          <w:rFonts w:cstheme="minorHAnsi"/>
          <w:color w:val="000000"/>
        </w:rPr>
        <w:t>Strongly disagree</w:t>
      </w:r>
    </w:p>
    <w:p w14:paraId="0303E499" w14:textId="77777777" w:rsidR="00445AD7" w:rsidRDefault="00445AD7" w:rsidP="00445AD7">
      <w:pPr>
        <w:rPr>
          <w:rFonts w:cstheme="minorHAnsi"/>
          <w:color w:val="000000"/>
        </w:rPr>
      </w:pPr>
    </w:p>
    <w:p w14:paraId="47657FB3" w14:textId="77777777" w:rsidR="00445AD7" w:rsidRDefault="00445AD7" w:rsidP="00445AD7">
      <w:pPr>
        <w:rPr>
          <w:rFonts w:cstheme="minorHAnsi"/>
          <w:color w:val="000000"/>
        </w:rPr>
      </w:pPr>
      <w:r>
        <w:rPr>
          <w:rFonts w:cstheme="minorHAnsi"/>
          <w:color w:val="000000"/>
        </w:rPr>
        <w:t xml:space="preserve">Please explain why.  </w:t>
      </w:r>
    </w:p>
    <w:p w14:paraId="1BE0BFC3" w14:textId="77777777" w:rsidR="00445AD7" w:rsidRDefault="00445AD7" w:rsidP="00445AD7">
      <w:pPr>
        <w:rPr>
          <w:rFonts w:cstheme="minorHAnsi"/>
          <w:color w:val="000000"/>
        </w:rPr>
      </w:pPr>
      <w:r>
        <w:rPr>
          <w:rFonts w:cstheme="minorHAns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18295C22" w14:textId="77777777" w:rsidR="00445AD7" w:rsidRDefault="00445AD7" w:rsidP="00445AD7">
      <w:pPr>
        <w:ind w:firstLine="360"/>
        <w:rPr>
          <w:rFonts w:cstheme="minorHAnsi"/>
          <w:b/>
          <w:bCs/>
          <w:color w:val="000000"/>
        </w:rPr>
      </w:pPr>
      <w:r>
        <w:rPr>
          <w:rFonts w:cstheme="minorHAnsi"/>
          <w:b/>
          <w:bCs/>
          <w:color w:val="000000"/>
        </w:rPr>
        <w:t>5. Lessons learned (open ended)</w:t>
      </w:r>
    </w:p>
    <w:p w14:paraId="05C031FD" w14:textId="77777777" w:rsidR="00445AD7" w:rsidRDefault="00445AD7" w:rsidP="00445AD7">
      <w:pPr>
        <w:pStyle w:val="NormalWeb"/>
        <w:spacing w:before="0" w:beforeAutospacing="0" w:after="0" w:afterAutospacing="0"/>
        <w:rPr>
          <w:rStyle w:val="Strong"/>
          <w:rFonts w:asciiTheme="minorHAnsi" w:eastAsia="MS Gothic" w:hAnsiTheme="minorHAnsi"/>
          <w:sz w:val="22"/>
          <w:szCs w:val="22"/>
        </w:rPr>
      </w:pPr>
      <w:r>
        <w:rPr>
          <w:rStyle w:val="Strong"/>
          <w:rFonts w:asciiTheme="minorHAnsi" w:eastAsia="MS Gothic" w:hAnsiTheme="minorHAnsi" w:cstheme="minorHAnsi"/>
          <w:color w:val="000000"/>
          <w:sz w:val="22"/>
          <w:szCs w:val="22"/>
        </w:rPr>
        <w:t>What recommendations, if any, would you make to the design of future Projects dealing with this subject matter?</w:t>
      </w:r>
    </w:p>
    <w:p w14:paraId="394A5BC7" w14:textId="77777777" w:rsidR="00445AD7" w:rsidRDefault="00445AD7" w:rsidP="00445AD7">
      <w:pPr>
        <w:pStyle w:val="NormalWeb"/>
        <w:spacing w:before="0" w:beforeAutospacing="0" w:after="0" w:afterAutospacing="0"/>
      </w:pPr>
      <w:r>
        <w:rPr>
          <w:rFonts w:asciiTheme="minorHAnsi" w:hAnsiTheme="minorHAnsi" w:cstheme="minorHAnsi"/>
          <w:color w:val="000000"/>
          <w:sz w:val="22"/>
          <w:szCs w:val="22"/>
        </w:rPr>
        <w:t>__________________________________________________________________________________________________________________________________________________________________________</w:t>
      </w:r>
    </w:p>
    <w:p w14:paraId="74AFA2DA" w14:textId="77777777" w:rsidR="00445AD7" w:rsidRDefault="00445AD7" w:rsidP="00445AD7">
      <w:pPr>
        <w:pStyle w:val="NormalWeb"/>
        <w:spacing w:before="0" w:beforeAutospacing="0" w:after="0" w:afterAutospacing="0"/>
        <w:rPr>
          <w:rFonts w:asciiTheme="minorHAnsi" w:hAnsiTheme="minorHAnsi" w:cstheme="minorHAnsi"/>
          <w:color w:val="000000"/>
          <w:sz w:val="22"/>
          <w:szCs w:val="22"/>
        </w:rPr>
      </w:pPr>
    </w:p>
    <w:p w14:paraId="110782EE" w14:textId="77777777" w:rsidR="00445AD7" w:rsidRDefault="00445AD7" w:rsidP="00445AD7">
      <w:pPr>
        <w:pStyle w:val="NormalWeb"/>
        <w:spacing w:before="0" w:beforeAutospacing="0" w:after="0" w:afterAutospacing="0"/>
        <w:rPr>
          <w:rStyle w:val="Strong"/>
          <w:rFonts w:eastAsia="MS Gothic"/>
        </w:rPr>
      </w:pPr>
      <w:r>
        <w:rPr>
          <w:rStyle w:val="Strong"/>
          <w:rFonts w:asciiTheme="minorHAnsi" w:eastAsia="MS Gothic" w:hAnsiTheme="minorHAnsi" w:cstheme="minorHAnsi"/>
          <w:color w:val="000000"/>
          <w:sz w:val="22"/>
          <w:szCs w:val="22"/>
        </w:rPr>
        <w:t>What were the major challenges encountered in implementation?</w:t>
      </w:r>
    </w:p>
    <w:p w14:paraId="68369024" w14:textId="77777777" w:rsidR="00445AD7" w:rsidRDefault="00445AD7" w:rsidP="00445AD7">
      <w:r>
        <w:rPr>
          <w:rFonts w:cstheme="minorHAnsi"/>
          <w:color w:val="000000"/>
        </w:rPr>
        <w:t>__________________________________________________________________________________________________________________________________________________________________________</w:t>
      </w:r>
    </w:p>
    <w:p w14:paraId="1044B150" w14:textId="77777777" w:rsidR="00445AD7" w:rsidRDefault="00445AD7" w:rsidP="00445AD7">
      <w:pPr>
        <w:rPr>
          <w:rFonts w:cstheme="minorHAnsi"/>
          <w:color w:val="000000"/>
        </w:rPr>
      </w:pPr>
    </w:p>
    <w:p w14:paraId="365303AF" w14:textId="77777777" w:rsidR="00445AD7" w:rsidRDefault="00445AD7" w:rsidP="00445AD7">
      <w:pPr>
        <w:rPr>
          <w:rFonts w:ascii="Calibri" w:eastAsia="Candara" w:hAnsi="Calibri" w:cs="Calibri"/>
          <w:b/>
          <w:bCs/>
          <w:i/>
          <w:iCs/>
        </w:rPr>
      </w:pPr>
      <w:r>
        <w:rPr>
          <w:rFonts w:ascii="Calibri" w:hAnsi="Calibri" w:cs="Calibri"/>
          <w:b/>
          <w:bCs/>
        </w:rPr>
        <w:t>What do you think were the main factors that contributed to achieving Project results?</w:t>
      </w:r>
    </w:p>
    <w:p w14:paraId="29C11E34" w14:textId="77777777" w:rsidR="00445AD7" w:rsidRDefault="00445AD7" w:rsidP="00445AD7">
      <w:pPr>
        <w:rPr>
          <w:rFonts w:cstheme="minorHAnsi"/>
          <w:color w:val="000000"/>
        </w:rPr>
      </w:pPr>
      <w:r>
        <w:rPr>
          <w:rFonts w:cstheme="minorHAnsi"/>
          <w:color w:val="000000"/>
        </w:rPr>
        <w:t>______________________________________________________________________________________________________________________________________________________________________</w:t>
      </w:r>
    </w:p>
    <w:p w14:paraId="70B06B42" w14:textId="77777777" w:rsidR="00445AD7" w:rsidRDefault="00445AD7" w:rsidP="00445AD7">
      <w:pPr>
        <w:rPr>
          <w:rFonts w:cstheme="minorHAnsi"/>
          <w:b/>
          <w:bCs/>
          <w:color w:val="000000"/>
        </w:rPr>
      </w:pPr>
    </w:p>
    <w:p w14:paraId="3B0FAFEC" w14:textId="77777777" w:rsidR="00445AD7" w:rsidRDefault="00445AD7" w:rsidP="00445AD7">
      <w:pPr>
        <w:rPr>
          <w:rFonts w:cstheme="minorHAnsi"/>
          <w:b/>
          <w:bCs/>
          <w:color w:val="000000"/>
        </w:rPr>
      </w:pPr>
      <w:r>
        <w:rPr>
          <w:rFonts w:cstheme="minorHAnsi"/>
          <w:b/>
          <w:bCs/>
          <w:color w:val="000000"/>
        </w:rPr>
        <w:lastRenderedPageBreak/>
        <w:t>What would you do differently, if anything?</w:t>
      </w:r>
    </w:p>
    <w:p w14:paraId="63DCCEC4" w14:textId="77777777" w:rsidR="00445AD7" w:rsidRDefault="00445AD7" w:rsidP="00445AD7">
      <w:pPr>
        <w:rPr>
          <w:rFonts w:cstheme="minorHAnsi"/>
          <w:color w:val="000000"/>
        </w:rPr>
      </w:pPr>
      <w:r>
        <w:rPr>
          <w:rFonts w:cstheme="minorHAnsi"/>
          <w:color w:val="000000"/>
        </w:rPr>
        <w:t>__________________________________________________________________________________________________________________________________________________________________________</w:t>
      </w:r>
    </w:p>
    <w:p w14:paraId="28F533D5" w14:textId="77777777" w:rsidR="00445AD7" w:rsidRDefault="00445AD7" w:rsidP="00445AD7">
      <w:pPr>
        <w:rPr>
          <w:rFonts w:ascii="Calibri" w:eastAsia="Candara" w:hAnsi="Calibri" w:cs="Calibri"/>
          <w:b/>
          <w:bCs/>
        </w:rPr>
      </w:pPr>
    </w:p>
    <w:p w14:paraId="61D24B2B" w14:textId="77777777" w:rsidR="00445AD7" w:rsidRDefault="00445AD7" w:rsidP="00445AD7">
      <w:pPr>
        <w:rPr>
          <w:rFonts w:ascii="Calibri" w:hAnsi="Calibri" w:cs="Calibri"/>
          <w:b/>
          <w:bCs/>
          <w:i/>
          <w:iCs/>
        </w:rPr>
      </w:pPr>
      <w:r>
        <w:rPr>
          <w:rFonts w:ascii="Calibri" w:hAnsi="Calibri" w:cs="Calibri"/>
          <w:b/>
          <w:bCs/>
        </w:rPr>
        <w:t xml:space="preserve">Has the work of your local government changed since the implementation of the PIPLS Project activities? </w:t>
      </w:r>
    </w:p>
    <w:p w14:paraId="5B9A93D3" w14:textId="77777777" w:rsidR="00445AD7" w:rsidRDefault="00445AD7" w:rsidP="00445AD7">
      <w:pPr>
        <w:pStyle w:val="ListParagraph"/>
        <w:numPr>
          <w:ilvl w:val="0"/>
          <w:numId w:val="54"/>
        </w:numPr>
        <w:spacing w:after="0" w:line="240" w:lineRule="auto"/>
        <w:rPr>
          <w:rFonts w:cstheme="minorHAnsi"/>
          <w:color w:val="000000"/>
        </w:rPr>
      </w:pPr>
      <w:r>
        <w:rPr>
          <w:rFonts w:cstheme="minorHAnsi"/>
          <w:color w:val="000000"/>
        </w:rPr>
        <w:t>Yes</w:t>
      </w:r>
    </w:p>
    <w:p w14:paraId="5425F25F" w14:textId="77777777" w:rsidR="00445AD7" w:rsidRDefault="00445AD7" w:rsidP="00445AD7">
      <w:pPr>
        <w:pStyle w:val="ListParagraph"/>
        <w:numPr>
          <w:ilvl w:val="0"/>
          <w:numId w:val="54"/>
        </w:numPr>
        <w:spacing w:after="0" w:line="240" w:lineRule="auto"/>
        <w:rPr>
          <w:rFonts w:cstheme="minorHAnsi"/>
          <w:color w:val="000000"/>
        </w:rPr>
      </w:pPr>
      <w:r>
        <w:rPr>
          <w:rFonts w:cstheme="minorHAnsi"/>
          <w:color w:val="000000"/>
        </w:rPr>
        <w:t>No</w:t>
      </w:r>
    </w:p>
    <w:p w14:paraId="4ED015DB" w14:textId="77777777" w:rsidR="00445AD7" w:rsidRDefault="00445AD7" w:rsidP="00445AD7">
      <w:pPr>
        <w:pStyle w:val="ListParagraph"/>
        <w:spacing w:after="0" w:line="240" w:lineRule="auto"/>
        <w:rPr>
          <w:rFonts w:cstheme="minorHAnsi"/>
          <w:color w:val="000000"/>
        </w:rPr>
      </w:pPr>
    </w:p>
    <w:p w14:paraId="1FE34941" w14:textId="77777777" w:rsidR="00445AD7" w:rsidRDefault="00445AD7" w:rsidP="00445AD7">
      <w:pPr>
        <w:rPr>
          <w:rFonts w:ascii="Calibri" w:hAnsi="Calibri" w:cs="Calibri"/>
          <w:b/>
          <w:bCs/>
          <w:i/>
          <w:iCs/>
        </w:rPr>
      </w:pPr>
      <w:r>
        <w:rPr>
          <w:rFonts w:ascii="Calibri" w:hAnsi="Calibri" w:cs="Calibri"/>
          <w:b/>
          <w:bCs/>
        </w:rPr>
        <w:t>If yes, in what ways?</w:t>
      </w:r>
    </w:p>
    <w:p w14:paraId="6D7DFC28" w14:textId="77777777" w:rsidR="00445AD7" w:rsidRDefault="00445AD7" w:rsidP="00445AD7">
      <w:pPr>
        <w:rPr>
          <w:rFonts w:cstheme="minorHAnsi"/>
          <w:color w:val="000000"/>
        </w:rPr>
      </w:pPr>
      <w:r>
        <w:rPr>
          <w:rFonts w:cstheme="minorHAnsi"/>
          <w:color w:val="000000"/>
        </w:rPr>
        <w:t>______________________________________________________________________________________________________________________________________________________________________</w:t>
      </w:r>
    </w:p>
    <w:p w14:paraId="153F778E" w14:textId="77777777" w:rsidR="00445AD7" w:rsidRDefault="00445AD7" w:rsidP="00445AD7">
      <w:pPr>
        <w:rPr>
          <w:rFonts w:ascii="Calibri" w:hAnsi="Calibri" w:cs="Calibri"/>
          <w:b/>
          <w:bCs/>
          <w:color w:val="000000"/>
        </w:rPr>
      </w:pPr>
      <w:r>
        <w:rPr>
          <w:rFonts w:ascii="Calibri" w:hAnsi="Calibri" w:cs="Calibri"/>
          <w:b/>
          <w:bCs/>
          <w:color w:val="000000"/>
        </w:rPr>
        <w:t>Have any other activities been undertaken in your local government as a result of the PIPLS Project?</w:t>
      </w:r>
    </w:p>
    <w:p w14:paraId="3EDA4127" w14:textId="77777777" w:rsidR="00445AD7" w:rsidRDefault="00445AD7" w:rsidP="00445AD7">
      <w:pPr>
        <w:rPr>
          <w:rFonts w:cstheme="minorHAnsi"/>
          <w:color w:val="000000"/>
        </w:rPr>
      </w:pPr>
    </w:p>
    <w:p w14:paraId="56024258" w14:textId="77777777" w:rsidR="00445AD7" w:rsidRDefault="00445AD7" w:rsidP="00445AD7">
      <w:pPr>
        <w:pStyle w:val="ListParagraph"/>
        <w:numPr>
          <w:ilvl w:val="0"/>
          <w:numId w:val="54"/>
        </w:numPr>
        <w:spacing w:after="0" w:line="240" w:lineRule="auto"/>
        <w:rPr>
          <w:rFonts w:cstheme="minorHAnsi"/>
          <w:color w:val="000000"/>
        </w:rPr>
      </w:pPr>
      <w:r>
        <w:rPr>
          <w:rFonts w:cstheme="minorHAnsi"/>
          <w:color w:val="000000"/>
        </w:rPr>
        <w:t>Yes</w:t>
      </w:r>
    </w:p>
    <w:p w14:paraId="2FB80741" w14:textId="77777777" w:rsidR="00445AD7" w:rsidRDefault="00445AD7" w:rsidP="00445AD7">
      <w:pPr>
        <w:pStyle w:val="ListParagraph"/>
        <w:numPr>
          <w:ilvl w:val="0"/>
          <w:numId w:val="54"/>
        </w:numPr>
        <w:spacing w:after="0" w:line="240" w:lineRule="auto"/>
        <w:rPr>
          <w:rFonts w:cstheme="minorHAnsi"/>
          <w:color w:val="000000"/>
        </w:rPr>
      </w:pPr>
      <w:r>
        <w:rPr>
          <w:rFonts w:cstheme="minorHAnsi"/>
          <w:color w:val="000000"/>
        </w:rPr>
        <w:t>No</w:t>
      </w:r>
    </w:p>
    <w:p w14:paraId="41FB27EC" w14:textId="77777777" w:rsidR="00445AD7" w:rsidRDefault="00445AD7" w:rsidP="00445AD7">
      <w:pPr>
        <w:pStyle w:val="ListParagraph"/>
        <w:spacing w:after="0" w:line="240" w:lineRule="auto"/>
        <w:rPr>
          <w:rFonts w:cstheme="minorHAnsi"/>
          <w:color w:val="000000"/>
        </w:rPr>
      </w:pPr>
    </w:p>
    <w:p w14:paraId="5B37645F" w14:textId="77777777" w:rsidR="00445AD7" w:rsidRDefault="00445AD7" w:rsidP="00445AD7">
      <w:pPr>
        <w:rPr>
          <w:rFonts w:ascii="Calibri" w:hAnsi="Calibri" w:cs="Calibri"/>
          <w:b/>
          <w:bCs/>
          <w:i/>
          <w:iCs/>
        </w:rPr>
      </w:pPr>
      <w:r>
        <w:rPr>
          <w:rFonts w:ascii="Calibri" w:hAnsi="Calibri" w:cs="Calibri"/>
          <w:b/>
          <w:bCs/>
        </w:rPr>
        <w:t>If yes, in what ways?</w:t>
      </w:r>
    </w:p>
    <w:p w14:paraId="77126FF8" w14:textId="77777777" w:rsidR="00445AD7" w:rsidRDefault="00445AD7" w:rsidP="00445AD7">
      <w:pPr>
        <w:rPr>
          <w:rFonts w:cstheme="minorHAnsi"/>
          <w:color w:val="000000"/>
        </w:rPr>
      </w:pPr>
      <w:r>
        <w:rPr>
          <w:rFonts w:cstheme="minorHAnsi"/>
          <w:color w:val="000000"/>
        </w:rPr>
        <w:t>__________________________________________________________________________________________________________________________________________________________________________</w:t>
      </w:r>
    </w:p>
    <w:p w14:paraId="195E66AC" w14:textId="77777777" w:rsidR="00445AD7" w:rsidRDefault="00445AD7" w:rsidP="00445AD7">
      <w:pPr>
        <w:pStyle w:val="Heading2"/>
        <w:numPr>
          <w:ilvl w:val="0"/>
          <w:numId w:val="0"/>
        </w:numPr>
        <w:ind w:left="576"/>
        <w:rPr>
          <w:rFonts w:eastAsia="Candara"/>
        </w:rPr>
      </w:pPr>
      <w:bookmarkStart w:id="550" w:name="_Toc172836533"/>
    </w:p>
    <w:p w14:paraId="55958569" w14:textId="77777777" w:rsidR="00445AD7" w:rsidRDefault="00445AD7" w:rsidP="00445AD7"/>
    <w:p w14:paraId="642BFE6F" w14:textId="77777777" w:rsidR="00445AD7" w:rsidRDefault="00445AD7" w:rsidP="00445AD7"/>
    <w:p w14:paraId="06CCDABE" w14:textId="77777777" w:rsidR="00445AD7" w:rsidRDefault="00445AD7" w:rsidP="00445AD7"/>
    <w:p w14:paraId="7BF06C82" w14:textId="7BE38579" w:rsidR="00445AD7" w:rsidRDefault="00445AD7" w:rsidP="00445AD7">
      <w:pPr>
        <w:pStyle w:val="Heading2"/>
        <w:numPr>
          <w:ilvl w:val="0"/>
          <w:numId w:val="0"/>
        </w:numPr>
        <w:ind w:left="576" w:hanging="576"/>
        <w:rPr>
          <w:rFonts w:eastAsia="Candara"/>
        </w:rPr>
      </w:pPr>
      <w:bookmarkStart w:id="551" w:name="_Toc179829110"/>
      <w:bookmarkStart w:id="552" w:name="_Toc180945807"/>
      <w:bookmarkStart w:id="553" w:name="_Toc180946580"/>
      <w:bookmarkStart w:id="554" w:name="_Toc180947399"/>
      <w:bookmarkStart w:id="555" w:name="_Toc181004155"/>
      <w:bookmarkStart w:id="556" w:name="_Toc181004295"/>
      <w:bookmarkStart w:id="557" w:name="_Toc183603934"/>
      <w:r>
        <w:rPr>
          <w:rFonts w:eastAsia="Candara"/>
        </w:rPr>
        <w:lastRenderedPageBreak/>
        <w:t xml:space="preserve">Stakeholder </w:t>
      </w:r>
      <w:r w:rsidR="00C4597A">
        <w:rPr>
          <w:rFonts w:eastAsia="Candara"/>
        </w:rPr>
        <w:t>I</w:t>
      </w:r>
      <w:r>
        <w:rPr>
          <w:rFonts w:eastAsia="Candara"/>
        </w:rPr>
        <w:t xml:space="preserve">nterview </w:t>
      </w:r>
      <w:r w:rsidR="00C4597A">
        <w:rPr>
          <w:rFonts w:eastAsia="Candara"/>
        </w:rPr>
        <w:t>G</w:t>
      </w:r>
      <w:r>
        <w:rPr>
          <w:rFonts w:eastAsia="Candara"/>
        </w:rPr>
        <w:t>uides</w:t>
      </w:r>
      <w:bookmarkEnd w:id="550"/>
      <w:bookmarkEnd w:id="551"/>
      <w:bookmarkEnd w:id="552"/>
      <w:bookmarkEnd w:id="553"/>
      <w:bookmarkEnd w:id="554"/>
      <w:bookmarkEnd w:id="555"/>
      <w:bookmarkEnd w:id="556"/>
      <w:bookmarkEnd w:id="557"/>
    </w:p>
    <w:p w14:paraId="517FADFD" w14:textId="77777777" w:rsidR="00445AD7" w:rsidRDefault="00445AD7" w:rsidP="00445AD7"/>
    <w:p w14:paraId="2A429901" w14:textId="77777777" w:rsidR="00445AD7" w:rsidRDefault="00445AD7" w:rsidP="00445AD7">
      <w:pPr>
        <w:pStyle w:val="Heading2"/>
        <w:numPr>
          <w:ilvl w:val="0"/>
          <w:numId w:val="0"/>
        </w:numPr>
        <w:ind w:left="576" w:hanging="576"/>
        <w:rPr>
          <w:rFonts w:eastAsia="Candara"/>
        </w:rPr>
      </w:pPr>
      <w:bookmarkStart w:id="558" w:name="_Toc172836534"/>
      <w:bookmarkStart w:id="559" w:name="_Toc179829111"/>
      <w:bookmarkStart w:id="560" w:name="_Toc180945808"/>
      <w:bookmarkStart w:id="561" w:name="_Toc180946581"/>
      <w:bookmarkStart w:id="562" w:name="_Toc180947400"/>
      <w:bookmarkStart w:id="563" w:name="_Toc181004156"/>
      <w:bookmarkStart w:id="564" w:name="_Toc181004296"/>
      <w:bookmarkStart w:id="565" w:name="_Toc183603935"/>
      <w:r>
        <w:rPr>
          <w:rFonts w:eastAsia="Candara"/>
        </w:rPr>
        <w:t>Mayoral interviews</w:t>
      </w:r>
      <w:bookmarkEnd w:id="558"/>
      <w:bookmarkEnd w:id="559"/>
      <w:bookmarkEnd w:id="560"/>
      <w:bookmarkEnd w:id="561"/>
      <w:bookmarkEnd w:id="562"/>
      <w:bookmarkEnd w:id="563"/>
      <w:bookmarkEnd w:id="564"/>
      <w:bookmarkEnd w:id="565"/>
      <w:r>
        <w:rPr>
          <w:rFonts w:eastAsia="Candara"/>
        </w:rPr>
        <w:t xml:space="preserve">  </w:t>
      </w:r>
    </w:p>
    <w:p w14:paraId="57F489E3" w14:textId="77777777" w:rsidR="00445AD7" w:rsidRDefault="00445AD7" w:rsidP="00445AD7"/>
    <w:p w14:paraId="5B5AB117"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How long have you been involved with PIPLS?</w:t>
      </w:r>
    </w:p>
    <w:p w14:paraId="4148A136" w14:textId="77777777" w:rsidR="00445AD7" w:rsidRDefault="00445AD7" w:rsidP="00445AD7">
      <w:pPr>
        <w:rPr>
          <w:rFonts w:cstheme="minorHAnsi"/>
          <w:color w:val="000000"/>
        </w:rPr>
      </w:pPr>
    </w:p>
    <w:p w14:paraId="1A5D7700"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Do you fully appreciate the goals and objectives of the Project?</w:t>
      </w:r>
    </w:p>
    <w:p w14:paraId="0EAB0170" w14:textId="77777777" w:rsidR="00445AD7" w:rsidRDefault="00445AD7" w:rsidP="00445AD7">
      <w:pPr>
        <w:pStyle w:val="ListParagraph"/>
        <w:rPr>
          <w:rFonts w:cstheme="minorHAnsi"/>
          <w:color w:val="000000"/>
        </w:rPr>
      </w:pPr>
    </w:p>
    <w:p w14:paraId="5162CF46"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 xml:space="preserve">Do you feel the PIPLS Project's approach meets the needs of the local government community?  </w:t>
      </w:r>
    </w:p>
    <w:p w14:paraId="56B68300" w14:textId="77777777" w:rsidR="00445AD7" w:rsidRDefault="00445AD7" w:rsidP="00445AD7">
      <w:pPr>
        <w:pStyle w:val="ListParagraph"/>
        <w:rPr>
          <w:rFonts w:cstheme="minorHAnsi"/>
          <w:color w:val="000000"/>
        </w:rPr>
      </w:pPr>
    </w:p>
    <w:p w14:paraId="32CC7749"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 xml:space="preserve">Do you feel well informed about the Project methodology and objectives? </w:t>
      </w:r>
    </w:p>
    <w:p w14:paraId="6908EEA7" w14:textId="77777777" w:rsidR="00445AD7" w:rsidRDefault="00445AD7" w:rsidP="00445AD7">
      <w:pPr>
        <w:rPr>
          <w:rFonts w:cstheme="minorHAnsi"/>
          <w:color w:val="000000"/>
        </w:rPr>
      </w:pPr>
    </w:p>
    <w:p w14:paraId="16B87348"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 xml:space="preserve">Do you find the PIPLS targets to be realistic and achievable? </w:t>
      </w:r>
    </w:p>
    <w:p w14:paraId="3D2B593D" w14:textId="77777777" w:rsidR="00445AD7" w:rsidRDefault="00445AD7" w:rsidP="00445AD7">
      <w:pPr>
        <w:pStyle w:val="ListParagraph"/>
        <w:rPr>
          <w:rFonts w:cstheme="minorHAnsi"/>
          <w:color w:val="000000"/>
        </w:rPr>
      </w:pPr>
    </w:p>
    <w:p w14:paraId="430B48F5"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Do you feel the team was effective in delivering the Project?</w:t>
      </w:r>
    </w:p>
    <w:p w14:paraId="22FACA01" w14:textId="77777777" w:rsidR="00445AD7" w:rsidRDefault="00445AD7" w:rsidP="00445AD7">
      <w:pPr>
        <w:pStyle w:val="ListParagraph"/>
        <w:rPr>
          <w:rFonts w:cstheme="minorHAnsi"/>
          <w:color w:val="000000"/>
        </w:rPr>
      </w:pPr>
    </w:p>
    <w:p w14:paraId="0A244A87"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How would you assess your institution’s collaboration and communication with the Project?</w:t>
      </w:r>
    </w:p>
    <w:p w14:paraId="2D4BDF6E" w14:textId="77777777" w:rsidR="00445AD7" w:rsidRDefault="00445AD7" w:rsidP="00445AD7">
      <w:pPr>
        <w:rPr>
          <w:rFonts w:cstheme="minorHAnsi"/>
          <w:color w:val="000000"/>
        </w:rPr>
      </w:pPr>
    </w:p>
    <w:p w14:paraId="52C75640"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What Project components did you find particularly effective in achieving Project goals (asset management, internal control, financial management, public procurement)?</w:t>
      </w:r>
    </w:p>
    <w:p w14:paraId="4444C68B" w14:textId="77777777" w:rsidR="00445AD7" w:rsidRDefault="00445AD7" w:rsidP="00445AD7">
      <w:pPr>
        <w:pStyle w:val="ListParagraph"/>
        <w:rPr>
          <w:rFonts w:cstheme="minorHAnsi"/>
          <w:color w:val="000000"/>
        </w:rPr>
      </w:pPr>
    </w:p>
    <w:p w14:paraId="1D818E8D"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To what extent were the Project's objectives met?</w:t>
      </w:r>
    </w:p>
    <w:p w14:paraId="0E4678B7" w14:textId="77777777" w:rsidR="00445AD7" w:rsidRDefault="00445AD7" w:rsidP="00445AD7">
      <w:pPr>
        <w:rPr>
          <w:rFonts w:cstheme="minorHAnsi"/>
          <w:color w:val="000000"/>
        </w:rPr>
      </w:pPr>
    </w:p>
    <w:p w14:paraId="4091AE84"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What has been the most significant impact of the Project in your view? Please elaborate why.</w:t>
      </w:r>
    </w:p>
    <w:p w14:paraId="2FE0D3F9" w14:textId="77777777" w:rsidR="00445AD7" w:rsidRDefault="00445AD7" w:rsidP="00445AD7">
      <w:pPr>
        <w:rPr>
          <w:rFonts w:cstheme="minorHAnsi"/>
          <w:color w:val="000000"/>
        </w:rPr>
      </w:pPr>
    </w:p>
    <w:p w14:paraId="5F30BF03"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What were the main challenges faced during the Project, and how were they addressed?</w:t>
      </w:r>
    </w:p>
    <w:p w14:paraId="6C1CC1D6" w14:textId="77777777" w:rsidR="00445AD7" w:rsidRDefault="00445AD7" w:rsidP="00445AD7">
      <w:pPr>
        <w:pStyle w:val="ListParagraph"/>
        <w:rPr>
          <w:rFonts w:cstheme="minorHAnsi"/>
          <w:color w:val="000000"/>
        </w:rPr>
      </w:pPr>
    </w:p>
    <w:p w14:paraId="2645103A"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 xml:space="preserve">What lessons can be learned from this Project? </w:t>
      </w:r>
    </w:p>
    <w:p w14:paraId="428C40AF" w14:textId="77777777" w:rsidR="00445AD7" w:rsidRDefault="00445AD7" w:rsidP="00445AD7">
      <w:pPr>
        <w:pStyle w:val="ListParagraph"/>
        <w:rPr>
          <w:rFonts w:cstheme="minorHAnsi"/>
          <w:color w:val="000000"/>
        </w:rPr>
      </w:pPr>
    </w:p>
    <w:p w14:paraId="199A5B95"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What would be your recommendations in this field going forward?</w:t>
      </w:r>
    </w:p>
    <w:p w14:paraId="51B82D15" w14:textId="77777777" w:rsidR="00445AD7" w:rsidRDefault="00445AD7" w:rsidP="00445AD7">
      <w:pPr>
        <w:rPr>
          <w:rFonts w:cstheme="minorHAnsi"/>
          <w:color w:val="000000"/>
        </w:rPr>
      </w:pPr>
    </w:p>
    <w:p w14:paraId="21A6632F"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Are there any best practices from this Project that you believe should be scaled up?</w:t>
      </w:r>
    </w:p>
    <w:p w14:paraId="0737D2C7" w14:textId="77777777" w:rsidR="00445AD7" w:rsidRDefault="00445AD7" w:rsidP="00445AD7">
      <w:pPr>
        <w:rPr>
          <w:rFonts w:cstheme="minorHAnsi"/>
          <w:color w:val="000000"/>
        </w:rPr>
      </w:pPr>
    </w:p>
    <w:p w14:paraId="039DC176"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Do you feel that the Project has met your expectations and those of other stakeholders?</w:t>
      </w:r>
    </w:p>
    <w:p w14:paraId="561382F0" w14:textId="77777777" w:rsidR="00445AD7" w:rsidRDefault="00445AD7" w:rsidP="00445AD7">
      <w:pPr>
        <w:pStyle w:val="ListParagraph"/>
        <w:rPr>
          <w:rFonts w:cstheme="minorHAnsi"/>
          <w:color w:val="000000"/>
        </w:rPr>
      </w:pPr>
    </w:p>
    <w:p w14:paraId="45931E6F" w14:textId="77777777" w:rsidR="00445AD7" w:rsidRDefault="00445AD7" w:rsidP="00445AD7">
      <w:pPr>
        <w:pStyle w:val="ListParagraph"/>
        <w:numPr>
          <w:ilvl w:val="0"/>
          <w:numId w:val="58"/>
        </w:numPr>
        <w:spacing w:after="0" w:line="240" w:lineRule="auto"/>
        <w:rPr>
          <w:rFonts w:cstheme="minorHAnsi"/>
          <w:color w:val="000000"/>
        </w:rPr>
      </w:pPr>
      <w:r>
        <w:rPr>
          <w:rFonts w:cstheme="minorHAnsi"/>
          <w:color w:val="000000"/>
        </w:rPr>
        <w:t>Is there anything else you would like to share about your experience with this Project?</w:t>
      </w:r>
    </w:p>
    <w:p w14:paraId="38035BB8" w14:textId="77777777" w:rsidR="00445AD7" w:rsidRDefault="00445AD7" w:rsidP="00445AD7">
      <w:pPr>
        <w:spacing w:after="0" w:line="240" w:lineRule="auto"/>
        <w:rPr>
          <w:rFonts w:cstheme="minorHAnsi"/>
          <w:color w:val="000000"/>
        </w:rPr>
      </w:pPr>
    </w:p>
    <w:p w14:paraId="73E2820D" w14:textId="77777777" w:rsidR="00445AD7" w:rsidRDefault="00445AD7" w:rsidP="00445AD7">
      <w:pPr>
        <w:pStyle w:val="Heading2"/>
        <w:numPr>
          <w:ilvl w:val="0"/>
          <w:numId w:val="0"/>
        </w:numPr>
        <w:ind w:left="576" w:hanging="576"/>
        <w:rPr>
          <w:rFonts w:eastAsia="Candara"/>
        </w:rPr>
      </w:pPr>
      <w:bookmarkStart w:id="566" w:name="_Toc172836535"/>
      <w:bookmarkStart w:id="567" w:name="_Toc179829112"/>
      <w:bookmarkStart w:id="568" w:name="_Toc180945809"/>
      <w:bookmarkStart w:id="569" w:name="_Toc180946582"/>
      <w:bookmarkStart w:id="570" w:name="_Toc180947401"/>
    </w:p>
    <w:p w14:paraId="53A40F41" w14:textId="77777777" w:rsidR="00445AD7" w:rsidRDefault="00445AD7" w:rsidP="00445AD7">
      <w:pPr>
        <w:pStyle w:val="Heading2"/>
        <w:numPr>
          <w:ilvl w:val="0"/>
          <w:numId w:val="0"/>
        </w:numPr>
        <w:ind w:left="576" w:hanging="576"/>
        <w:rPr>
          <w:rFonts w:eastAsia="Candara"/>
        </w:rPr>
      </w:pPr>
      <w:bookmarkStart w:id="571" w:name="_Toc181004157"/>
      <w:bookmarkStart w:id="572" w:name="_Toc181004297"/>
      <w:bookmarkStart w:id="573" w:name="_Toc183603936"/>
      <w:r>
        <w:rPr>
          <w:rFonts w:eastAsia="Candara"/>
        </w:rPr>
        <w:t>Interview with representative of donor organisation (</w:t>
      </w:r>
      <w:proofErr w:type="spellStart"/>
      <w:r>
        <w:rPr>
          <w:rFonts w:eastAsia="Candara"/>
        </w:rPr>
        <w:t>Sida</w:t>
      </w:r>
      <w:proofErr w:type="spellEnd"/>
      <w:r>
        <w:rPr>
          <w:rFonts w:eastAsia="Candara"/>
        </w:rPr>
        <w:t>)</w:t>
      </w:r>
      <w:bookmarkEnd w:id="566"/>
      <w:bookmarkEnd w:id="567"/>
      <w:bookmarkEnd w:id="568"/>
      <w:bookmarkEnd w:id="569"/>
      <w:bookmarkEnd w:id="570"/>
      <w:bookmarkEnd w:id="571"/>
      <w:bookmarkEnd w:id="572"/>
      <w:bookmarkEnd w:id="573"/>
      <w:r>
        <w:rPr>
          <w:rFonts w:eastAsia="Candara"/>
        </w:rPr>
        <w:t xml:space="preserve">  </w:t>
      </w:r>
    </w:p>
    <w:p w14:paraId="57EA050E" w14:textId="77777777" w:rsidR="00445AD7" w:rsidRDefault="00445AD7" w:rsidP="00445AD7"/>
    <w:p w14:paraId="47D0DF20" w14:textId="77777777" w:rsidR="00445AD7" w:rsidRDefault="00445AD7" w:rsidP="00445AD7">
      <w:pPr>
        <w:pStyle w:val="ListParagraph"/>
        <w:numPr>
          <w:ilvl w:val="0"/>
          <w:numId w:val="59"/>
        </w:numPr>
        <w:spacing w:after="0" w:line="240" w:lineRule="auto"/>
        <w:rPr>
          <w:rFonts w:cstheme="minorHAnsi"/>
          <w:bCs/>
        </w:rPr>
      </w:pPr>
      <w:r>
        <w:rPr>
          <w:rFonts w:cstheme="minorHAnsi"/>
          <w:bCs/>
        </w:rPr>
        <w:t>How long have you been associated with the Project?</w:t>
      </w:r>
    </w:p>
    <w:p w14:paraId="330C9DD3" w14:textId="77777777" w:rsidR="00445AD7" w:rsidRDefault="00445AD7" w:rsidP="00445AD7">
      <w:pPr>
        <w:pStyle w:val="ListParagraph"/>
        <w:rPr>
          <w:rFonts w:cstheme="minorHAnsi"/>
          <w:bCs/>
        </w:rPr>
      </w:pPr>
    </w:p>
    <w:p w14:paraId="060F8145" w14:textId="77777777" w:rsidR="00445AD7" w:rsidRDefault="00445AD7" w:rsidP="00445AD7">
      <w:pPr>
        <w:pStyle w:val="ListParagraph"/>
        <w:numPr>
          <w:ilvl w:val="0"/>
          <w:numId w:val="59"/>
        </w:numPr>
        <w:spacing w:after="0" w:line="240" w:lineRule="auto"/>
        <w:rPr>
          <w:rFonts w:cstheme="minorHAnsi"/>
          <w:bCs/>
        </w:rPr>
      </w:pPr>
      <w:r>
        <w:rPr>
          <w:rFonts w:cstheme="minorHAnsi"/>
          <w:bCs/>
        </w:rPr>
        <w:t>What are your thoughts about PIPLS, how important do you think it is for the development of the country?</w:t>
      </w:r>
    </w:p>
    <w:p w14:paraId="1BDEF0D6" w14:textId="77777777" w:rsidR="00445AD7" w:rsidRDefault="00445AD7" w:rsidP="00445AD7">
      <w:pPr>
        <w:rPr>
          <w:rFonts w:cstheme="minorHAnsi"/>
          <w:bCs/>
        </w:rPr>
      </w:pPr>
    </w:p>
    <w:p w14:paraId="52CA0121" w14:textId="77777777" w:rsidR="00445AD7" w:rsidRDefault="00445AD7" w:rsidP="00445AD7">
      <w:pPr>
        <w:pStyle w:val="ListParagraph"/>
        <w:numPr>
          <w:ilvl w:val="0"/>
          <w:numId w:val="59"/>
        </w:numPr>
        <w:spacing w:after="0" w:line="240" w:lineRule="auto"/>
        <w:rPr>
          <w:rFonts w:cstheme="minorHAnsi"/>
          <w:bCs/>
        </w:rPr>
      </w:pPr>
      <w:r>
        <w:rPr>
          <w:rFonts w:cstheme="minorHAnsi"/>
          <w:bCs/>
        </w:rPr>
        <w:t>How satisfied are you with the Project results? Did it bring some changes? For whom they are significant?</w:t>
      </w:r>
    </w:p>
    <w:p w14:paraId="2A9A4274" w14:textId="77777777" w:rsidR="00445AD7" w:rsidRDefault="00445AD7" w:rsidP="00445AD7">
      <w:pPr>
        <w:pStyle w:val="ListParagraph"/>
        <w:rPr>
          <w:rFonts w:cstheme="minorHAnsi"/>
          <w:bCs/>
        </w:rPr>
      </w:pPr>
    </w:p>
    <w:p w14:paraId="7AF43274" w14:textId="77777777" w:rsidR="00445AD7" w:rsidRDefault="00445AD7" w:rsidP="00445AD7">
      <w:pPr>
        <w:pStyle w:val="ListParagraph"/>
        <w:numPr>
          <w:ilvl w:val="0"/>
          <w:numId w:val="59"/>
        </w:numPr>
        <w:spacing w:after="0" w:line="240" w:lineRule="auto"/>
        <w:rPr>
          <w:rFonts w:cstheme="minorHAnsi"/>
          <w:bCs/>
        </w:rPr>
      </w:pPr>
      <w:r>
        <w:rPr>
          <w:rFonts w:cstheme="minorHAnsi"/>
          <w:bCs/>
        </w:rPr>
        <w:t xml:space="preserve">What do you think, how the Project managed it? What factors influenced the Project achievements? </w:t>
      </w:r>
    </w:p>
    <w:p w14:paraId="054095F0" w14:textId="77777777" w:rsidR="00445AD7" w:rsidRDefault="00445AD7" w:rsidP="00445AD7">
      <w:pPr>
        <w:pStyle w:val="ListParagraph"/>
        <w:rPr>
          <w:rFonts w:cstheme="minorHAnsi"/>
          <w:bCs/>
        </w:rPr>
      </w:pPr>
    </w:p>
    <w:p w14:paraId="19C4CD2A" w14:textId="77777777" w:rsidR="00445AD7" w:rsidRDefault="00445AD7" w:rsidP="00445AD7">
      <w:pPr>
        <w:pStyle w:val="ListParagraph"/>
        <w:numPr>
          <w:ilvl w:val="0"/>
          <w:numId w:val="59"/>
        </w:numPr>
        <w:spacing w:after="0" w:line="240" w:lineRule="auto"/>
        <w:rPr>
          <w:rFonts w:cstheme="minorHAnsi"/>
          <w:bCs/>
        </w:rPr>
      </w:pPr>
      <w:r>
        <w:rPr>
          <w:rFonts w:cstheme="minorHAnsi"/>
          <w:bCs/>
        </w:rPr>
        <w:t>How would you assess the performance of the Project team?</w:t>
      </w:r>
    </w:p>
    <w:p w14:paraId="2DFF87D8" w14:textId="77777777" w:rsidR="00445AD7" w:rsidRDefault="00445AD7" w:rsidP="00445AD7">
      <w:pPr>
        <w:pStyle w:val="ListParagraph"/>
        <w:rPr>
          <w:rFonts w:cstheme="minorHAnsi"/>
          <w:bCs/>
        </w:rPr>
      </w:pPr>
    </w:p>
    <w:p w14:paraId="3F0B3D2A" w14:textId="77777777" w:rsidR="00445AD7" w:rsidRDefault="00445AD7" w:rsidP="00445AD7">
      <w:pPr>
        <w:pStyle w:val="ListParagraph"/>
        <w:numPr>
          <w:ilvl w:val="0"/>
          <w:numId w:val="59"/>
        </w:numPr>
        <w:spacing w:after="0" w:line="240" w:lineRule="auto"/>
        <w:rPr>
          <w:rFonts w:cstheme="minorHAnsi"/>
          <w:bCs/>
        </w:rPr>
      </w:pPr>
      <w:r>
        <w:rPr>
          <w:rFonts w:cstheme="minorHAnsi"/>
          <w:bCs/>
        </w:rPr>
        <w:t>Did the Project bring about systemic or structural change?</w:t>
      </w:r>
    </w:p>
    <w:p w14:paraId="2D3649FA" w14:textId="77777777" w:rsidR="00445AD7" w:rsidRDefault="00445AD7" w:rsidP="00445AD7">
      <w:pPr>
        <w:pStyle w:val="ListParagraph"/>
        <w:rPr>
          <w:rFonts w:cstheme="minorHAnsi"/>
          <w:bCs/>
        </w:rPr>
      </w:pPr>
    </w:p>
    <w:p w14:paraId="16C0CDDF" w14:textId="77777777" w:rsidR="00445AD7" w:rsidRDefault="00445AD7" w:rsidP="00445AD7">
      <w:pPr>
        <w:pStyle w:val="ListParagraph"/>
        <w:numPr>
          <w:ilvl w:val="0"/>
          <w:numId w:val="59"/>
        </w:numPr>
        <w:spacing w:after="0" w:line="240" w:lineRule="auto"/>
        <w:rPr>
          <w:rFonts w:cstheme="minorHAnsi"/>
          <w:bCs/>
        </w:rPr>
      </w:pPr>
      <w:r>
        <w:rPr>
          <w:rFonts w:cstheme="minorHAnsi"/>
          <w:bCs/>
        </w:rPr>
        <w:t>What are your thoughts about how best to consolidate Project gains moving forward? Is institutional, financial and political support at place or is something missing?</w:t>
      </w:r>
    </w:p>
    <w:p w14:paraId="7DA69383" w14:textId="77777777" w:rsidR="00445AD7" w:rsidRDefault="00445AD7" w:rsidP="00445AD7">
      <w:pPr>
        <w:pStyle w:val="ListParagraph"/>
        <w:rPr>
          <w:rFonts w:cstheme="minorHAnsi"/>
          <w:bCs/>
        </w:rPr>
      </w:pPr>
    </w:p>
    <w:p w14:paraId="7A760EEF" w14:textId="77777777" w:rsidR="00445AD7" w:rsidRDefault="00445AD7" w:rsidP="00445AD7">
      <w:pPr>
        <w:pStyle w:val="ListParagraph"/>
        <w:numPr>
          <w:ilvl w:val="0"/>
          <w:numId w:val="59"/>
        </w:numPr>
        <w:spacing w:after="0" w:line="240" w:lineRule="auto"/>
        <w:rPr>
          <w:rFonts w:cstheme="minorHAnsi"/>
          <w:bCs/>
        </w:rPr>
      </w:pPr>
      <w:r>
        <w:rPr>
          <w:rFonts w:cstheme="minorHAnsi"/>
          <w:bCs/>
        </w:rPr>
        <w:t xml:space="preserve">What should be replicated, multiplied or scaled-up? Any best practices to suggest? What would you like to see more in the next phase? </w:t>
      </w:r>
    </w:p>
    <w:p w14:paraId="1E27DAE4" w14:textId="77777777" w:rsidR="00445AD7" w:rsidRDefault="00445AD7" w:rsidP="00445AD7">
      <w:pPr>
        <w:pStyle w:val="ListParagraph"/>
        <w:spacing w:after="0" w:line="240" w:lineRule="auto"/>
        <w:rPr>
          <w:rFonts w:cstheme="minorHAnsi"/>
          <w:b/>
        </w:rPr>
      </w:pPr>
    </w:p>
    <w:p w14:paraId="7A051E3D" w14:textId="0B06E2E4" w:rsidR="00445AD7" w:rsidRDefault="00445AD7" w:rsidP="00445AD7">
      <w:pPr>
        <w:pStyle w:val="Heading2"/>
        <w:numPr>
          <w:ilvl w:val="0"/>
          <w:numId w:val="0"/>
        </w:numPr>
        <w:ind w:left="576" w:hanging="576"/>
        <w:rPr>
          <w:rFonts w:eastAsia="Candara"/>
        </w:rPr>
      </w:pPr>
      <w:bookmarkStart w:id="574" w:name="_Toc172836536"/>
      <w:bookmarkStart w:id="575" w:name="_Toc179829113"/>
      <w:bookmarkStart w:id="576" w:name="_Toc180945810"/>
      <w:bookmarkStart w:id="577" w:name="_Toc180946583"/>
      <w:bookmarkStart w:id="578" w:name="_Toc180947402"/>
      <w:bookmarkStart w:id="579" w:name="_Toc181004158"/>
      <w:bookmarkStart w:id="580" w:name="_Toc181004298"/>
      <w:bookmarkStart w:id="581" w:name="_Toc183603937"/>
      <w:r>
        <w:rPr>
          <w:rFonts w:eastAsia="Candara"/>
        </w:rPr>
        <w:lastRenderedPageBreak/>
        <w:t xml:space="preserve">Interviews with representatives of partner institutions represented in the </w:t>
      </w:r>
      <w:r w:rsidR="00416D1C">
        <w:rPr>
          <w:rFonts w:eastAsia="Candara"/>
        </w:rPr>
        <w:t>S</w:t>
      </w:r>
      <w:r>
        <w:rPr>
          <w:rFonts w:eastAsia="Candara"/>
        </w:rPr>
        <w:t xml:space="preserve">teering </w:t>
      </w:r>
      <w:r w:rsidR="00416D1C">
        <w:rPr>
          <w:rFonts w:eastAsia="Candara"/>
        </w:rPr>
        <w:t>B</w:t>
      </w:r>
      <w:r>
        <w:rPr>
          <w:rFonts w:eastAsia="Candara"/>
        </w:rPr>
        <w:t>oard</w:t>
      </w:r>
      <w:bookmarkEnd w:id="574"/>
      <w:bookmarkEnd w:id="575"/>
      <w:bookmarkEnd w:id="576"/>
      <w:bookmarkEnd w:id="577"/>
      <w:bookmarkEnd w:id="578"/>
      <w:bookmarkEnd w:id="579"/>
      <w:bookmarkEnd w:id="580"/>
      <w:bookmarkEnd w:id="581"/>
      <w:r>
        <w:rPr>
          <w:rFonts w:eastAsia="Candara"/>
        </w:rPr>
        <w:t xml:space="preserve"> </w:t>
      </w:r>
    </w:p>
    <w:p w14:paraId="3165F9F4" w14:textId="77777777" w:rsidR="00445AD7" w:rsidRDefault="00445AD7" w:rsidP="00445AD7"/>
    <w:p w14:paraId="3032DFC8" w14:textId="77777777" w:rsidR="00445AD7" w:rsidRDefault="00445AD7" w:rsidP="00445AD7">
      <w:pPr>
        <w:pStyle w:val="ListParagraph"/>
        <w:numPr>
          <w:ilvl w:val="0"/>
          <w:numId w:val="60"/>
        </w:numPr>
        <w:spacing w:after="0" w:line="240" w:lineRule="auto"/>
        <w:rPr>
          <w:rFonts w:cstheme="minorHAnsi"/>
          <w:bCs/>
        </w:rPr>
      </w:pPr>
      <w:r>
        <w:rPr>
          <w:rFonts w:cstheme="minorHAnsi"/>
          <w:bCs/>
        </w:rPr>
        <w:t>How long have you been associated with the Project?</w:t>
      </w:r>
    </w:p>
    <w:p w14:paraId="2ABFC2D7" w14:textId="77777777" w:rsidR="00445AD7" w:rsidRDefault="00445AD7" w:rsidP="00445AD7">
      <w:pPr>
        <w:pStyle w:val="ListParagraph"/>
        <w:rPr>
          <w:rFonts w:cstheme="minorHAnsi"/>
          <w:bCs/>
        </w:rPr>
      </w:pPr>
    </w:p>
    <w:p w14:paraId="19A27B03" w14:textId="77777777" w:rsidR="00445AD7" w:rsidRDefault="00445AD7" w:rsidP="00445AD7">
      <w:pPr>
        <w:pStyle w:val="ListParagraph"/>
        <w:numPr>
          <w:ilvl w:val="0"/>
          <w:numId w:val="60"/>
        </w:numPr>
        <w:spacing w:after="0" w:line="240" w:lineRule="auto"/>
        <w:rPr>
          <w:rFonts w:cstheme="minorHAnsi"/>
          <w:bCs/>
        </w:rPr>
      </w:pPr>
      <w:r>
        <w:rPr>
          <w:rFonts w:cstheme="minorHAnsi"/>
          <w:bCs/>
        </w:rPr>
        <w:t>What are your thoughts about PIPLS, how important do you think it is for the development of the country?</w:t>
      </w:r>
    </w:p>
    <w:p w14:paraId="0955F1D1" w14:textId="77777777" w:rsidR="00445AD7" w:rsidRDefault="00445AD7" w:rsidP="00445AD7">
      <w:pPr>
        <w:rPr>
          <w:rFonts w:cstheme="minorHAnsi"/>
          <w:bCs/>
        </w:rPr>
      </w:pPr>
    </w:p>
    <w:p w14:paraId="412A9C98" w14:textId="77777777" w:rsidR="00445AD7" w:rsidRDefault="00445AD7" w:rsidP="00445AD7">
      <w:pPr>
        <w:pStyle w:val="ListParagraph"/>
        <w:numPr>
          <w:ilvl w:val="0"/>
          <w:numId w:val="60"/>
        </w:numPr>
        <w:spacing w:after="0" w:line="240" w:lineRule="auto"/>
        <w:rPr>
          <w:rFonts w:cstheme="minorHAnsi"/>
          <w:bCs/>
        </w:rPr>
      </w:pPr>
      <w:r>
        <w:rPr>
          <w:rFonts w:cstheme="minorHAnsi"/>
          <w:bCs/>
        </w:rPr>
        <w:t>How satisfied are you with the Project results? Did it bring some changes? For whom they are significant?</w:t>
      </w:r>
    </w:p>
    <w:p w14:paraId="1AC63981" w14:textId="77777777" w:rsidR="00445AD7" w:rsidRDefault="00445AD7" w:rsidP="00445AD7">
      <w:pPr>
        <w:pStyle w:val="ListParagraph"/>
        <w:rPr>
          <w:rFonts w:cstheme="minorHAnsi"/>
          <w:bCs/>
        </w:rPr>
      </w:pPr>
    </w:p>
    <w:p w14:paraId="4198CBE0" w14:textId="77777777" w:rsidR="00445AD7" w:rsidRDefault="00445AD7" w:rsidP="00445AD7">
      <w:pPr>
        <w:pStyle w:val="ListParagraph"/>
        <w:numPr>
          <w:ilvl w:val="0"/>
          <w:numId w:val="60"/>
        </w:numPr>
        <w:spacing w:after="0" w:line="240" w:lineRule="auto"/>
        <w:rPr>
          <w:rFonts w:cstheme="minorHAnsi"/>
          <w:bCs/>
        </w:rPr>
      </w:pPr>
      <w:r>
        <w:rPr>
          <w:rFonts w:cstheme="minorHAnsi"/>
          <w:bCs/>
        </w:rPr>
        <w:t xml:space="preserve">What do you think, how the Project managed it? What factors influenced the Project achievements? </w:t>
      </w:r>
    </w:p>
    <w:p w14:paraId="1DD22B31" w14:textId="77777777" w:rsidR="00445AD7" w:rsidRDefault="00445AD7" w:rsidP="00445AD7">
      <w:pPr>
        <w:pStyle w:val="ListParagraph"/>
        <w:rPr>
          <w:rFonts w:cstheme="minorHAnsi"/>
          <w:bCs/>
        </w:rPr>
      </w:pPr>
    </w:p>
    <w:p w14:paraId="22CFAFF9" w14:textId="77777777" w:rsidR="00445AD7" w:rsidRDefault="00445AD7" w:rsidP="00445AD7">
      <w:pPr>
        <w:pStyle w:val="ListParagraph"/>
        <w:numPr>
          <w:ilvl w:val="0"/>
          <w:numId w:val="60"/>
        </w:numPr>
        <w:spacing w:after="0" w:line="240" w:lineRule="auto"/>
        <w:rPr>
          <w:rFonts w:cstheme="minorHAnsi"/>
          <w:bCs/>
        </w:rPr>
      </w:pPr>
      <w:r>
        <w:rPr>
          <w:rFonts w:cstheme="minorHAnsi"/>
          <w:bCs/>
        </w:rPr>
        <w:t>How would you assess the performance of the Project team?</w:t>
      </w:r>
    </w:p>
    <w:p w14:paraId="149EADA4" w14:textId="77777777" w:rsidR="00445AD7" w:rsidRDefault="00445AD7" w:rsidP="00445AD7">
      <w:pPr>
        <w:pStyle w:val="ListParagraph"/>
        <w:rPr>
          <w:rFonts w:cstheme="minorHAnsi"/>
          <w:bCs/>
        </w:rPr>
      </w:pPr>
    </w:p>
    <w:p w14:paraId="26781950" w14:textId="77777777" w:rsidR="00445AD7" w:rsidRDefault="00445AD7" w:rsidP="00445AD7">
      <w:pPr>
        <w:pStyle w:val="ListParagraph"/>
        <w:numPr>
          <w:ilvl w:val="0"/>
          <w:numId w:val="60"/>
        </w:numPr>
        <w:spacing w:after="0" w:line="240" w:lineRule="auto"/>
        <w:rPr>
          <w:rFonts w:cstheme="minorHAnsi"/>
          <w:bCs/>
        </w:rPr>
      </w:pPr>
      <w:r>
        <w:rPr>
          <w:rFonts w:cstheme="minorHAnsi"/>
          <w:bCs/>
        </w:rPr>
        <w:t>Have you received sufficient information, support and/or cooperation from the Project?</w:t>
      </w:r>
    </w:p>
    <w:p w14:paraId="686FD665" w14:textId="77777777" w:rsidR="00445AD7" w:rsidRDefault="00445AD7" w:rsidP="00445AD7">
      <w:pPr>
        <w:pStyle w:val="ListParagraph"/>
        <w:rPr>
          <w:rFonts w:cstheme="minorHAnsi"/>
          <w:bCs/>
        </w:rPr>
      </w:pPr>
    </w:p>
    <w:p w14:paraId="2580D3B5" w14:textId="77777777" w:rsidR="00445AD7" w:rsidRDefault="00445AD7" w:rsidP="00445AD7">
      <w:pPr>
        <w:pStyle w:val="ListParagraph"/>
        <w:numPr>
          <w:ilvl w:val="0"/>
          <w:numId w:val="60"/>
        </w:numPr>
        <w:spacing w:after="0" w:line="240" w:lineRule="auto"/>
        <w:rPr>
          <w:rFonts w:cstheme="minorHAnsi"/>
          <w:bCs/>
        </w:rPr>
      </w:pPr>
      <w:r>
        <w:rPr>
          <w:rFonts w:cstheme="minorHAnsi"/>
          <w:bCs/>
        </w:rPr>
        <w:t>What was the most challenging aspect of Project implementation, coordination, communication, available time or knowledge?</w:t>
      </w:r>
    </w:p>
    <w:p w14:paraId="5A4699A0" w14:textId="77777777" w:rsidR="00445AD7" w:rsidRDefault="00445AD7" w:rsidP="00445AD7">
      <w:pPr>
        <w:pStyle w:val="ListParagraph"/>
        <w:rPr>
          <w:rFonts w:cstheme="minorHAnsi"/>
          <w:bCs/>
        </w:rPr>
      </w:pPr>
    </w:p>
    <w:p w14:paraId="618064EB" w14:textId="77777777" w:rsidR="00445AD7" w:rsidRDefault="00445AD7" w:rsidP="00445AD7">
      <w:pPr>
        <w:pStyle w:val="ListParagraph"/>
        <w:numPr>
          <w:ilvl w:val="0"/>
          <w:numId w:val="60"/>
        </w:numPr>
        <w:spacing w:after="0" w:line="240" w:lineRule="auto"/>
        <w:rPr>
          <w:rFonts w:cstheme="minorHAnsi"/>
          <w:bCs/>
        </w:rPr>
      </w:pPr>
      <w:r>
        <w:rPr>
          <w:rFonts w:cstheme="minorHAnsi"/>
          <w:bCs/>
        </w:rPr>
        <w:t>Did the Project bring about systemic or structural change?</w:t>
      </w:r>
    </w:p>
    <w:p w14:paraId="15AC6464" w14:textId="77777777" w:rsidR="00445AD7" w:rsidRDefault="00445AD7" w:rsidP="00445AD7">
      <w:pPr>
        <w:pStyle w:val="ListParagraph"/>
        <w:rPr>
          <w:rFonts w:cstheme="minorHAnsi"/>
          <w:bCs/>
        </w:rPr>
      </w:pPr>
    </w:p>
    <w:p w14:paraId="1193FBB7" w14:textId="77777777" w:rsidR="00445AD7" w:rsidRDefault="00445AD7" w:rsidP="00445AD7">
      <w:pPr>
        <w:pStyle w:val="ListParagraph"/>
        <w:numPr>
          <w:ilvl w:val="0"/>
          <w:numId w:val="60"/>
        </w:numPr>
        <w:spacing w:after="0" w:line="240" w:lineRule="auto"/>
        <w:rPr>
          <w:rFonts w:cstheme="minorHAnsi"/>
          <w:bCs/>
        </w:rPr>
      </w:pPr>
      <w:r>
        <w:rPr>
          <w:rFonts w:cstheme="minorHAnsi"/>
          <w:bCs/>
        </w:rPr>
        <w:t>What are your thoughts about how best to consolidate Project gains moving forward? Is institutional, financial and political support at place or is something missing?</w:t>
      </w:r>
    </w:p>
    <w:p w14:paraId="752C5579" w14:textId="77777777" w:rsidR="00445AD7" w:rsidRDefault="00445AD7" w:rsidP="00445AD7">
      <w:pPr>
        <w:pStyle w:val="ListParagraph"/>
        <w:rPr>
          <w:rFonts w:cstheme="minorHAnsi"/>
          <w:bCs/>
        </w:rPr>
      </w:pPr>
    </w:p>
    <w:p w14:paraId="40D7F36D" w14:textId="77777777" w:rsidR="00445AD7" w:rsidRDefault="00445AD7" w:rsidP="00445AD7">
      <w:pPr>
        <w:pStyle w:val="ListParagraph"/>
        <w:numPr>
          <w:ilvl w:val="0"/>
          <w:numId w:val="60"/>
        </w:numPr>
        <w:spacing w:after="0" w:line="240" w:lineRule="auto"/>
        <w:rPr>
          <w:rFonts w:cstheme="minorHAnsi"/>
          <w:bCs/>
        </w:rPr>
      </w:pPr>
      <w:r>
        <w:rPr>
          <w:rFonts w:cstheme="minorHAnsi"/>
          <w:bCs/>
        </w:rPr>
        <w:t xml:space="preserve">What should be replicated, multiplied or scaled-up? Any best practices to suggest? What would you like to see more in the next phase? </w:t>
      </w:r>
    </w:p>
    <w:p w14:paraId="37A268CD" w14:textId="77777777" w:rsidR="00445AD7" w:rsidRDefault="00445AD7" w:rsidP="00445AD7">
      <w:pPr>
        <w:rPr>
          <w:rFonts w:cstheme="minorHAnsi"/>
          <w:b/>
        </w:rPr>
      </w:pPr>
    </w:p>
    <w:p w14:paraId="6C9B4FE5" w14:textId="77777777" w:rsidR="00445AD7" w:rsidRDefault="00445AD7" w:rsidP="00445AD7">
      <w:bookmarkStart w:id="582" w:name="_Toc172836537"/>
    </w:p>
    <w:p w14:paraId="1D54F2B7" w14:textId="77777777" w:rsidR="00445AD7" w:rsidRDefault="00445AD7" w:rsidP="00445AD7"/>
    <w:p w14:paraId="5EF006F5" w14:textId="6D5C9051" w:rsidR="00445AD7" w:rsidRDefault="00445AD7" w:rsidP="00445AD7"/>
    <w:p w14:paraId="13195AAE" w14:textId="77777777" w:rsidR="00973488" w:rsidRDefault="00973488" w:rsidP="00445AD7"/>
    <w:p w14:paraId="3947D2D9" w14:textId="77777777" w:rsidR="00445AD7" w:rsidRDefault="00445AD7" w:rsidP="00445AD7">
      <w:pPr>
        <w:pStyle w:val="Heading2"/>
        <w:numPr>
          <w:ilvl w:val="0"/>
          <w:numId w:val="0"/>
        </w:numPr>
        <w:ind w:left="576" w:hanging="576"/>
        <w:jc w:val="both"/>
        <w:rPr>
          <w:rFonts w:eastAsia="Candara"/>
        </w:rPr>
      </w:pPr>
      <w:bookmarkStart w:id="583" w:name="_Toc179829114"/>
      <w:bookmarkStart w:id="584" w:name="_Toc180945811"/>
      <w:bookmarkStart w:id="585" w:name="_Toc180946584"/>
      <w:bookmarkStart w:id="586" w:name="_Toc180947403"/>
      <w:bookmarkStart w:id="587" w:name="_Toc181004159"/>
      <w:bookmarkStart w:id="588" w:name="_Toc181004299"/>
      <w:bookmarkStart w:id="589" w:name="_Toc183603938"/>
      <w:r>
        <w:rPr>
          <w:rFonts w:eastAsia="Candara"/>
        </w:rPr>
        <w:lastRenderedPageBreak/>
        <w:t>Interviews with representatives of relevant international partners active in the field</w:t>
      </w:r>
      <w:bookmarkEnd w:id="582"/>
      <w:bookmarkEnd w:id="583"/>
      <w:bookmarkEnd w:id="584"/>
      <w:bookmarkEnd w:id="585"/>
      <w:bookmarkEnd w:id="586"/>
      <w:bookmarkEnd w:id="587"/>
      <w:bookmarkEnd w:id="588"/>
      <w:bookmarkEnd w:id="589"/>
      <w:r>
        <w:rPr>
          <w:rFonts w:eastAsia="Candara"/>
        </w:rPr>
        <w:t xml:space="preserve"> </w:t>
      </w:r>
    </w:p>
    <w:p w14:paraId="1370B39D" w14:textId="77777777" w:rsidR="00445AD7" w:rsidRDefault="00445AD7" w:rsidP="00445AD7">
      <w:pPr>
        <w:jc w:val="both"/>
      </w:pPr>
    </w:p>
    <w:p w14:paraId="65A74D46" w14:textId="77777777" w:rsidR="00445AD7" w:rsidRDefault="00445AD7" w:rsidP="00445AD7">
      <w:pPr>
        <w:pStyle w:val="ListParagraph"/>
        <w:numPr>
          <w:ilvl w:val="0"/>
          <w:numId w:val="61"/>
        </w:numPr>
        <w:spacing w:after="0" w:line="240" w:lineRule="auto"/>
        <w:ind w:left="357" w:hanging="357"/>
        <w:jc w:val="both"/>
        <w:rPr>
          <w:rFonts w:cstheme="minorHAnsi"/>
          <w:bCs/>
        </w:rPr>
      </w:pPr>
      <w:r>
        <w:rPr>
          <w:rFonts w:cstheme="minorHAnsi"/>
          <w:bCs/>
        </w:rPr>
        <w:t xml:space="preserve">Are you familiar with the work of the PIPLS Project and how important do you find it for the development of the country? </w:t>
      </w:r>
    </w:p>
    <w:p w14:paraId="5E4C5BF5" w14:textId="77777777" w:rsidR="00445AD7" w:rsidRDefault="00445AD7" w:rsidP="00445AD7">
      <w:pPr>
        <w:pStyle w:val="ListParagraph"/>
        <w:ind w:left="357"/>
        <w:jc w:val="both"/>
        <w:rPr>
          <w:rFonts w:cstheme="minorHAnsi"/>
          <w:bCs/>
        </w:rPr>
      </w:pPr>
    </w:p>
    <w:p w14:paraId="3270A491" w14:textId="77777777" w:rsidR="00445AD7" w:rsidRDefault="00445AD7" w:rsidP="00445AD7">
      <w:pPr>
        <w:pStyle w:val="ListParagraph"/>
        <w:numPr>
          <w:ilvl w:val="0"/>
          <w:numId w:val="61"/>
        </w:numPr>
        <w:spacing w:after="0" w:line="240" w:lineRule="auto"/>
        <w:ind w:left="357" w:hanging="357"/>
        <w:jc w:val="both"/>
        <w:rPr>
          <w:rFonts w:cstheme="minorHAnsi"/>
          <w:bCs/>
        </w:rPr>
      </w:pPr>
      <w:r>
        <w:rPr>
          <w:rFonts w:cstheme="minorHAnsi"/>
          <w:bCs/>
        </w:rPr>
        <w:t xml:space="preserve">How much do you know about Project results? Have you been able to see any impact of the Project on the ground, especially in terms of systemic or structural change? </w:t>
      </w:r>
    </w:p>
    <w:p w14:paraId="26660AFF" w14:textId="77777777" w:rsidR="00445AD7" w:rsidRDefault="00445AD7" w:rsidP="00445AD7">
      <w:pPr>
        <w:pStyle w:val="ListParagraph"/>
        <w:jc w:val="both"/>
        <w:rPr>
          <w:rFonts w:cstheme="minorHAnsi"/>
          <w:bCs/>
        </w:rPr>
      </w:pPr>
    </w:p>
    <w:p w14:paraId="33C09495" w14:textId="31BED1A1" w:rsidR="00445AD7" w:rsidRDefault="00445AD7" w:rsidP="00445AD7">
      <w:pPr>
        <w:pStyle w:val="ListParagraph"/>
        <w:numPr>
          <w:ilvl w:val="0"/>
          <w:numId w:val="61"/>
        </w:numPr>
        <w:spacing w:after="0" w:line="240" w:lineRule="auto"/>
        <w:ind w:left="357" w:hanging="357"/>
        <w:jc w:val="both"/>
        <w:rPr>
          <w:rFonts w:cstheme="minorHAnsi"/>
          <w:bCs/>
        </w:rPr>
      </w:pPr>
      <w:r>
        <w:rPr>
          <w:rFonts w:cstheme="minorHAnsi"/>
          <w:bCs/>
        </w:rPr>
        <w:t>Do you see any difference between LGs that participated in the Project and other</w:t>
      </w:r>
      <w:r w:rsidR="00416D1C">
        <w:rPr>
          <w:rFonts w:cstheme="minorHAnsi"/>
          <w:bCs/>
        </w:rPr>
        <w:t>s</w:t>
      </w:r>
      <w:r>
        <w:rPr>
          <w:rFonts w:cstheme="minorHAnsi"/>
          <w:bCs/>
        </w:rPr>
        <w:t xml:space="preserve"> that did not participate? What distinction can be attributed to the Project? </w:t>
      </w:r>
    </w:p>
    <w:p w14:paraId="7E10D797" w14:textId="77777777" w:rsidR="00445AD7" w:rsidRDefault="00445AD7" w:rsidP="00445AD7">
      <w:pPr>
        <w:pStyle w:val="ListParagraph"/>
        <w:ind w:left="357"/>
        <w:jc w:val="both"/>
        <w:rPr>
          <w:rFonts w:cstheme="minorHAnsi"/>
          <w:bCs/>
        </w:rPr>
      </w:pPr>
    </w:p>
    <w:p w14:paraId="672BB649" w14:textId="77777777" w:rsidR="00445AD7" w:rsidRDefault="00445AD7" w:rsidP="00445AD7">
      <w:pPr>
        <w:pStyle w:val="ListParagraph"/>
        <w:numPr>
          <w:ilvl w:val="0"/>
          <w:numId w:val="61"/>
        </w:numPr>
        <w:spacing w:after="0" w:line="240" w:lineRule="auto"/>
        <w:ind w:left="357" w:hanging="357"/>
        <w:jc w:val="both"/>
        <w:rPr>
          <w:rFonts w:cstheme="minorHAnsi"/>
          <w:bCs/>
        </w:rPr>
      </w:pPr>
      <w:r>
        <w:rPr>
          <w:rFonts w:cstheme="minorHAnsi"/>
          <w:bCs/>
        </w:rPr>
        <w:t xml:space="preserve">Do you think the Project could have a galvanising effect on the remainder of the local government community? </w:t>
      </w:r>
    </w:p>
    <w:p w14:paraId="12FD073B" w14:textId="77777777" w:rsidR="00445AD7" w:rsidRDefault="00445AD7" w:rsidP="00445AD7">
      <w:pPr>
        <w:pStyle w:val="ListParagraph"/>
        <w:tabs>
          <w:tab w:val="left" w:pos="3540"/>
        </w:tabs>
        <w:ind w:left="357"/>
        <w:jc w:val="both"/>
        <w:rPr>
          <w:rFonts w:eastAsia="SimSun" w:cstheme="minorHAnsi"/>
          <w:bCs/>
        </w:rPr>
      </w:pPr>
    </w:p>
    <w:p w14:paraId="100B2DD1" w14:textId="77777777" w:rsidR="00445AD7" w:rsidRDefault="00445AD7" w:rsidP="00445AD7">
      <w:pPr>
        <w:pStyle w:val="ListParagraph"/>
        <w:numPr>
          <w:ilvl w:val="0"/>
          <w:numId w:val="61"/>
        </w:numPr>
        <w:tabs>
          <w:tab w:val="left" w:pos="3540"/>
        </w:tabs>
        <w:spacing w:after="0" w:line="240" w:lineRule="auto"/>
        <w:ind w:left="357" w:hanging="357"/>
        <w:jc w:val="both"/>
        <w:rPr>
          <w:rFonts w:eastAsia="SimSun" w:cstheme="minorHAnsi"/>
          <w:bCs/>
        </w:rPr>
      </w:pPr>
      <w:r>
        <w:rPr>
          <w:rFonts w:cstheme="minorHAnsi"/>
          <w:bCs/>
        </w:rPr>
        <w:t>How to secure sustainability of such initiatives, what is the reality?</w:t>
      </w:r>
    </w:p>
    <w:p w14:paraId="17E95410" w14:textId="77777777" w:rsidR="00445AD7" w:rsidRDefault="00445AD7" w:rsidP="00445AD7">
      <w:pPr>
        <w:tabs>
          <w:tab w:val="left" w:pos="3540"/>
        </w:tabs>
        <w:jc w:val="both"/>
        <w:rPr>
          <w:rFonts w:eastAsia="SimSun" w:cstheme="minorHAnsi"/>
          <w:b/>
        </w:rPr>
      </w:pPr>
    </w:p>
    <w:p w14:paraId="6D4AB8EF" w14:textId="19004047" w:rsidR="00445AD7" w:rsidRDefault="00445AD7" w:rsidP="00445AD7">
      <w:pPr>
        <w:pStyle w:val="Heading2"/>
        <w:numPr>
          <w:ilvl w:val="0"/>
          <w:numId w:val="0"/>
        </w:numPr>
        <w:ind w:left="576" w:hanging="576"/>
        <w:jc w:val="both"/>
        <w:rPr>
          <w:rFonts w:eastAsia="Candara"/>
        </w:rPr>
      </w:pPr>
      <w:bookmarkStart w:id="590" w:name="_Toc172836538"/>
      <w:bookmarkStart w:id="591" w:name="_Toc179829115"/>
      <w:bookmarkStart w:id="592" w:name="_Toc180945812"/>
      <w:bookmarkStart w:id="593" w:name="_Toc180946585"/>
      <w:bookmarkStart w:id="594" w:name="_Toc180947404"/>
      <w:bookmarkStart w:id="595" w:name="_Toc181004160"/>
      <w:bookmarkStart w:id="596" w:name="_Toc181004300"/>
      <w:bookmarkStart w:id="597" w:name="_Toc183603939"/>
      <w:r>
        <w:rPr>
          <w:rFonts w:eastAsia="Candara"/>
        </w:rPr>
        <w:t xml:space="preserve">Technical </w:t>
      </w:r>
      <w:r w:rsidR="00C4597A">
        <w:rPr>
          <w:rFonts w:eastAsia="Candara"/>
        </w:rPr>
        <w:t>A</w:t>
      </w:r>
      <w:r>
        <w:rPr>
          <w:rFonts w:eastAsia="Candara"/>
        </w:rPr>
        <w:t xml:space="preserve">ssistance </w:t>
      </w:r>
      <w:r w:rsidR="00C4597A">
        <w:rPr>
          <w:rFonts w:eastAsia="Candara"/>
        </w:rPr>
        <w:t>F</w:t>
      </w:r>
      <w:r>
        <w:rPr>
          <w:rFonts w:eastAsia="Candara"/>
        </w:rPr>
        <w:t xml:space="preserve">acility </w:t>
      </w:r>
      <w:r w:rsidR="00C4597A">
        <w:rPr>
          <w:rFonts w:eastAsia="Candara"/>
        </w:rPr>
        <w:t>I</w:t>
      </w:r>
      <w:r>
        <w:rPr>
          <w:rFonts w:eastAsia="Candara"/>
        </w:rPr>
        <w:t xml:space="preserve">nterview </w:t>
      </w:r>
      <w:r w:rsidR="00C4597A">
        <w:rPr>
          <w:rFonts w:eastAsia="Candara"/>
        </w:rPr>
        <w:t>G</w:t>
      </w:r>
      <w:r>
        <w:rPr>
          <w:rFonts w:eastAsia="Candara"/>
        </w:rPr>
        <w:t>uide</w:t>
      </w:r>
      <w:bookmarkEnd w:id="590"/>
      <w:bookmarkEnd w:id="591"/>
      <w:bookmarkEnd w:id="592"/>
      <w:bookmarkEnd w:id="593"/>
      <w:bookmarkEnd w:id="594"/>
      <w:bookmarkEnd w:id="595"/>
      <w:bookmarkEnd w:id="596"/>
      <w:bookmarkEnd w:id="597"/>
      <w:r>
        <w:rPr>
          <w:rFonts w:eastAsia="Candara"/>
        </w:rPr>
        <w:t xml:space="preserve"> </w:t>
      </w:r>
    </w:p>
    <w:p w14:paraId="66A5A1D5" w14:textId="77777777" w:rsidR="00445AD7" w:rsidRDefault="00445AD7" w:rsidP="00445AD7">
      <w:pPr>
        <w:jc w:val="both"/>
        <w:rPr>
          <w:rFonts w:cstheme="minorHAnsi"/>
          <w:color w:val="000000"/>
        </w:rPr>
      </w:pPr>
    </w:p>
    <w:p w14:paraId="7B3E4FB4"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What was the level of your involvement with TAF?</w:t>
      </w:r>
    </w:p>
    <w:p w14:paraId="208498BD" w14:textId="77777777" w:rsidR="00445AD7" w:rsidRDefault="00445AD7" w:rsidP="00445AD7">
      <w:pPr>
        <w:pStyle w:val="ListParagraph"/>
        <w:ind w:left="284" w:hanging="284"/>
        <w:jc w:val="both"/>
        <w:rPr>
          <w:rFonts w:cstheme="minorHAnsi"/>
          <w:color w:val="000000"/>
        </w:rPr>
      </w:pPr>
    </w:p>
    <w:p w14:paraId="19E45750"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What are your general views on the effectiveness of the Facility in delivering your mandate?</w:t>
      </w:r>
    </w:p>
    <w:p w14:paraId="67F66AEE" w14:textId="77777777" w:rsidR="00445AD7" w:rsidRDefault="00445AD7" w:rsidP="00445AD7">
      <w:pPr>
        <w:pStyle w:val="ListParagraph"/>
        <w:ind w:left="284" w:hanging="284"/>
        <w:jc w:val="both"/>
        <w:rPr>
          <w:rFonts w:cstheme="minorHAnsi"/>
          <w:color w:val="000000"/>
        </w:rPr>
      </w:pPr>
    </w:p>
    <w:p w14:paraId="7371289D"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Did the Facility meet your expectations in expedited delivery of municipal priorities?</w:t>
      </w:r>
    </w:p>
    <w:p w14:paraId="57300E6A" w14:textId="77777777" w:rsidR="00445AD7" w:rsidRDefault="00445AD7" w:rsidP="00445AD7">
      <w:pPr>
        <w:pStyle w:val="ListParagraph"/>
        <w:ind w:left="284" w:hanging="284"/>
        <w:jc w:val="both"/>
        <w:rPr>
          <w:rFonts w:cstheme="minorHAnsi"/>
          <w:color w:val="000000"/>
        </w:rPr>
      </w:pPr>
    </w:p>
    <w:p w14:paraId="69A5CA41"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How did you find the communication and collaboration with the UNDP PIPLS team?</w:t>
      </w:r>
    </w:p>
    <w:p w14:paraId="184CFFF9" w14:textId="77777777" w:rsidR="00445AD7" w:rsidRDefault="00445AD7" w:rsidP="00445AD7">
      <w:pPr>
        <w:pStyle w:val="ListParagraph"/>
        <w:ind w:left="284" w:hanging="284"/>
        <w:jc w:val="both"/>
        <w:rPr>
          <w:rFonts w:cstheme="minorHAnsi"/>
          <w:color w:val="000000"/>
        </w:rPr>
      </w:pPr>
    </w:p>
    <w:p w14:paraId="5D04BD8F"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Do you feel the programmatic focus of the facility allowed the accelerated implementation of your priorities upon coming into office (</w:t>
      </w:r>
      <w:r>
        <w:rPr>
          <w:rFonts w:cstheme="minorHAnsi"/>
        </w:rPr>
        <w:t xml:space="preserve">digital governance, service delivery and local economic development)? </w:t>
      </w:r>
    </w:p>
    <w:p w14:paraId="19E90971" w14:textId="77777777" w:rsidR="00445AD7" w:rsidRDefault="00445AD7" w:rsidP="00445AD7">
      <w:pPr>
        <w:pStyle w:val="ListParagraph"/>
        <w:ind w:left="284" w:hanging="284"/>
        <w:jc w:val="both"/>
        <w:rPr>
          <w:rFonts w:cstheme="minorHAnsi"/>
          <w:color w:val="000000"/>
        </w:rPr>
      </w:pPr>
    </w:p>
    <w:p w14:paraId="1C1BFC82"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What are some additional subject areas that you would like to see highlighted in future interventions in this area?</w:t>
      </w:r>
    </w:p>
    <w:p w14:paraId="78B2D380" w14:textId="77777777" w:rsidR="00445AD7" w:rsidRDefault="00445AD7" w:rsidP="00445AD7">
      <w:pPr>
        <w:pStyle w:val="ListParagraph"/>
        <w:ind w:left="284" w:hanging="284"/>
        <w:jc w:val="both"/>
        <w:rPr>
          <w:rFonts w:cstheme="minorHAnsi"/>
          <w:color w:val="000000"/>
        </w:rPr>
      </w:pPr>
    </w:p>
    <w:p w14:paraId="7F68D241"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Did you find the model of delivery to be adequate considering your needs?</w:t>
      </w:r>
    </w:p>
    <w:p w14:paraId="7356F215" w14:textId="77777777" w:rsidR="00445AD7" w:rsidRDefault="00445AD7" w:rsidP="00445AD7">
      <w:pPr>
        <w:pStyle w:val="ListParagraph"/>
        <w:ind w:left="284" w:hanging="284"/>
        <w:jc w:val="both"/>
        <w:rPr>
          <w:rFonts w:cstheme="minorHAnsi"/>
          <w:color w:val="000000"/>
        </w:rPr>
      </w:pPr>
    </w:p>
    <w:p w14:paraId="6992142D"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 xml:space="preserve">What did you find especially useful? What would you do differently? </w:t>
      </w:r>
    </w:p>
    <w:p w14:paraId="241CE8A0" w14:textId="77777777" w:rsidR="00445AD7" w:rsidRDefault="00445AD7" w:rsidP="00445AD7">
      <w:pPr>
        <w:pStyle w:val="ListParagraph"/>
        <w:ind w:left="284" w:hanging="284"/>
        <w:jc w:val="both"/>
        <w:rPr>
          <w:rFonts w:cstheme="minorHAnsi"/>
          <w:color w:val="000000"/>
        </w:rPr>
      </w:pPr>
    </w:p>
    <w:p w14:paraId="041519A5"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 xml:space="preserve">Has your administration in general benefited from taking part in the facility? </w:t>
      </w:r>
    </w:p>
    <w:p w14:paraId="3885886A" w14:textId="77777777" w:rsidR="00445AD7" w:rsidRDefault="00445AD7" w:rsidP="00445AD7">
      <w:pPr>
        <w:pStyle w:val="ListParagraph"/>
        <w:ind w:left="284" w:hanging="284"/>
        <w:jc w:val="both"/>
        <w:rPr>
          <w:rFonts w:cstheme="minorHAnsi"/>
          <w:color w:val="000000"/>
        </w:rPr>
      </w:pPr>
    </w:p>
    <w:p w14:paraId="75CF0A32"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Have you been able to translate some of the TAF experiences into your standard municipal practice?</w:t>
      </w:r>
    </w:p>
    <w:p w14:paraId="22C70924" w14:textId="77777777" w:rsidR="00445AD7" w:rsidRDefault="00445AD7" w:rsidP="00445AD7">
      <w:pPr>
        <w:pStyle w:val="ListParagraph"/>
        <w:ind w:left="284" w:hanging="284"/>
        <w:jc w:val="both"/>
        <w:rPr>
          <w:rFonts w:cstheme="minorHAnsi"/>
          <w:color w:val="000000"/>
        </w:rPr>
      </w:pPr>
    </w:p>
    <w:p w14:paraId="48B66FFC"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 xml:space="preserve">How would you assess the sustainability of intervention(s) delivered under the auspices of TAF? </w:t>
      </w:r>
    </w:p>
    <w:p w14:paraId="19F30272" w14:textId="77777777" w:rsidR="00445AD7" w:rsidRDefault="00445AD7" w:rsidP="00445AD7">
      <w:pPr>
        <w:pStyle w:val="ListParagraph"/>
        <w:ind w:left="284" w:hanging="284"/>
        <w:jc w:val="both"/>
        <w:rPr>
          <w:rFonts w:cstheme="minorHAnsi"/>
          <w:color w:val="000000"/>
        </w:rPr>
      </w:pPr>
    </w:p>
    <w:p w14:paraId="1AB19879" w14:textId="77777777" w:rsidR="00445AD7" w:rsidRDefault="00445AD7" w:rsidP="00445AD7">
      <w:pPr>
        <w:pStyle w:val="ListParagraph"/>
        <w:numPr>
          <w:ilvl w:val="0"/>
          <w:numId w:val="62"/>
        </w:numPr>
        <w:spacing w:after="0" w:line="240" w:lineRule="auto"/>
        <w:ind w:left="284" w:hanging="284"/>
        <w:jc w:val="both"/>
        <w:rPr>
          <w:rFonts w:cstheme="minorHAnsi"/>
          <w:color w:val="000000"/>
        </w:rPr>
      </w:pPr>
      <w:r>
        <w:rPr>
          <w:rFonts w:cstheme="minorHAnsi"/>
          <w:color w:val="000000"/>
        </w:rPr>
        <w:t>Would you like to share some additional observations regarding TAF?</w:t>
      </w:r>
    </w:p>
    <w:p w14:paraId="2A331141" w14:textId="77777777" w:rsidR="00445AD7" w:rsidRDefault="00445AD7" w:rsidP="00445AD7">
      <w:pPr>
        <w:pStyle w:val="ListParagraph"/>
        <w:rPr>
          <w:rFonts w:cstheme="minorHAnsi"/>
          <w:b/>
          <w:bCs/>
          <w:color w:val="000000"/>
        </w:rPr>
      </w:pPr>
    </w:p>
    <w:p w14:paraId="0429C668" w14:textId="77777777" w:rsidR="00445AD7" w:rsidRDefault="00445AD7" w:rsidP="00445AD7">
      <w:pPr>
        <w:pStyle w:val="ListParagraph"/>
        <w:rPr>
          <w:rFonts w:cstheme="minorHAnsi"/>
          <w:b/>
          <w:bCs/>
          <w:color w:val="000000"/>
        </w:rPr>
      </w:pPr>
    </w:p>
    <w:p w14:paraId="51AD2473" w14:textId="7D497D11" w:rsidR="00445AD7" w:rsidRDefault="00445AD7" w:rsidP="00445AD7">
      <w:pPr>
        <w:pStyle w:val="Heading2"/>
        <w:numPr>
          <w:ilvl w:val="0"/>
          <w:numId w:val="0"/>
        </w:numPr>
        <w:spacing w:before="0"/>
        <w:jc w:val="both"/>
        <w:rPr>
          <w:rFonts w:eastAsia="Candara" w:cstheme="minorHAnsi"/>
        </w:rPr>
      </w:pPr>
      <w:bookmarkStart w:id="598" w:name="_Toc172836539"/>
      <w:bookmarkStart w:id="599" w:name="_Toc179829116"/>
      <w:bookmarkStart w:id="600" w:name="_Toc180945813"/>
      <w:bookmarkStart w:id="601" w:name="_Toc180946586"/>
      <w:bookmarkStart w:id="602" w:name="_Toc180947405"/>
      <w:bookmarkStart w:id="603" w:name="_Toc181004161"/>
      <w:bookmarkStart w:id="604" w:name="_Toc181004301"/>
      <w:bookmarkStart w:id="605" w:name="_Toc183603940"/>
      <w:r>
        <w:rPr>
          <w:rFonts w:eastAsia="Candara" w:cstheme="minorHAnsi"/>
        </w:rPr>
        <w:t xml:space="preserve">Focus </w:t>
      </w:r>
      <w:r w:rsidR="00C4597A">
        <w:rPr>
          <w:rFonts w:eastAsia="Candara" w:cstheme="minorHAnsi"/>
        </w:rPr>
        <w:t>G</w:t>
      </w:r>
      <w:r>
        <w:rPr>
          <w:rFonts w:eastAsia="Candara" w:cstheme="minorHAnsi"/>
        </w:rPr>
        <w:t xml:space="preserve">roup </w:t>
      </w:r>
      <w:r w:rsidR="00C4597A">
        <w:rPr>
          <w:rFonts w:eastAsia="Candara" w:cstheme="minorHAnsi"/>
        </w:rPr>
        <w:t>G</w:t>
      </w:r>
      <w:r>
        <w:rPr>
          <w:rFonts w:eastAsia="Candara" w:cstheme="minorHAnsi"/>
        </w:rPr>
        <w:t>uide</w:t>
      </w:r>
      <w:bookmarkEnd w:id="598"/>
      <w:bookmarkEnd w:id="599"/>
      <w:bookmarkEnd w:id="600"/>
      <w:bookmarkEnd w:id="601"/>
      <w:bookmarkEnd w:id="602"/>
      <w:bookmarkEnd w:id="603"/>
      <w:bookmarkEnd w:id="604"/>
      <w:bookmarkEnd w:id="605"/>
      <w:r>
        <w:rPr>
          <w:rFonts w:eastAsia="Candara" w:cstheme="minorHAnsi"/>
        </w:rPr>
        <w:t xml:space="preserve">  </w:t>
      </w:r>
    </w:p>
    <w:p w14:paraId="7A5C311B" w14:textId="77777777" w:rsidR="00445AD7" w:rsidRDefault="00445AD7" w:rsidP="00445AD7">
      <w:pPr>
        <w:jc w:val="both"/>
        <w:rPr>
          <w:rFonts w:cstheme="minorHAnsi"/>
          <w:b/>
          <w:bCs/>
          <w:color w:val="000000"/>
        </w:rPr>
      </w:pPr>
    </w:p>
    <w:p w14:paraId="3DD4D723" w14:textId="77777777" w:rsidR="00445AD7" w:rsidRDefault="00445AD7" w:rsidP="00445AD7">
      <w:pPr>
        <w:jc w:val="both"/>
        <w:rPr>
          <w:rFonts w:cstheme="minorHAnsi"/>
          <w:b/>
          <w:bCs/>
          <w:color w:val="000000"/>
          <w:u w:val="single"/>
        </w:rPr>
      </w:pPr>
      <w:r>
        <w:rPr>
          <w:rFonts w:cstheme="minorHAnsi"/>
          <w:b/>
          <w:bCs/>
          <w:color w:val="000000"/>
          <w:u w:val="single"/>
        </w:rPr>
        <w:t>General information</w:t>
      </w:r>
    </w:p>
    <w:p w14:paraId="294E3D25" w14:textId="77777777" w:rsidR="00445AD7" w:rsidRDefault="00445AD7" w:rsidP="00445AD7">
      <w:pPr>
        <w:pStyle w:val="Heading4"/>
        <w:numPr>
          <w:ilvl w:val="0"/>
          <w:numId w:val="0"/>
        </w:numPr>
        <w:ind w:left="864" w:hanging="864"/>
        <w:jc w:val="both"/>
        <w:rPr>
          <w:rFonts w:asciiTheme="minorHAnsi" w:hAnsiTheme="minorHAnsi" w:cstheme="minorHAnsi"/>
          <w:color w:val="000000"/>
        </w:rPr>
      </w:pPr>
      <w:r>
        <w:rPr>
          <w:rFonts w:asciiTheme="minorHAnsi" w:hAnsiTheme="minorHAnsi" w:cstheme="minorHAnsi"/>
          <w:bCs/>
          <w:color w:val="000000"/>
        </w:rPr>
        <w:t>Participants:</w:t>
      </w:r>
      <w:r>
        <w:rPr>
          <w:rFonts w:asciiTheme="minorHAnsi" w:hAnsiTheme="minorHAnsi" w:cstheme="minorHAnsi"/>
          <w:color w:val="000000"/>
        </w:rPr>
        <w:t xml:space="preserve"> Local government and cantonal employees (direct Project partners) – no fewer than 5 and no more than 12. </w:t>
      </w:r>
    </w:p>
    <w:p w14:paraId="398C8FB4" w14:textId="77777777" w:rsidR="00445AD7" w:rsidRDefault="00445AD7" w:rsidP="00445AD7">
      <w:pPr>
        <w:pStyle w:val="Heading4"/>
        <w:numPr>
          <w:ilvl w:val="0"/>
          <w:numId w:val="0"/>
        </w:numPr>
        <w:ind w:left="864" w:hanging="864"/>
        <w:jc w:val="both"/>
        <w:rPr>
          <w:rFonts w:asciiTheme="minorHAnsi" w:hAnsiTheme="minorHAnsi" w:cstheme="minorHAnsi"/>
          <w:color w:val="000000" w:themeColor="text1"/>
        </w:rPr>
      </w:pPr>
      <w:r>
        <w:rPr>
          <w:rFonts w:asciiTheme="minorHAnsi" w:hAnsiTheme="minorHAnsi" w:cstheme="minorHAnsi"/>
          <w:bCs/>
          <w:color w:val="000000" w:themeColor="text1"/>
        </w:rPr>
        <w:t>Venue:</w:t>
      </w:r>
      <w:r>
        <w:rPr>
          <w:rFonts w:asciiTheme="minorHAnsi" w:hAnsiTheme="minorHAnsi" w:cstheme="minorHAnsi"/>
          <w:color w:val="000000" w:themeColor="text1"/>
        </w:rPr>
        <w:t xml:space="preserve"> To be determined </w:t>
      </w:r>
    </w:p>
    <w:p w14:paraId="6071CF5F" w14:textId="77777777" w:rsidR="00445AD7" w:rsidRDefault="00445AD7" w:rsidP="00445AD7">
      <w:pPr>
        <w:jc w:val="both"/>
        <w:rPr>
          <w:rFonts w:cstheme="minorHAnsi"/>
          <w:i/>
          <w:iCs/>
        </w:rPr>
      </w:pPr>
      <w:r>
        <w:rPr>
          <w:rFonts w:cstheme="minorHAnsi"/>
          <w:i/>
          <w:iCs/>
        </w:rPr>
        <w:t xml:space="preserve">Objectives: Validate findings of survey; collect additional qualitative data.   </w:t>
      </w:r>
    </w:p>
    <w:p w14:paraId="092D4755" w14:textId="611783A8" w:rsidR="00445AD7" w:rsidRDefault="00445AD7" w:rsidP="00445AD7">
      <w:pPr>
        <w:pStyle w:val="Heading3"/>
        <w:numPr>
          <w:ilvl w:val="0"/>
          <w:numId w:val="0"/>
        </w:numPr>
        <w:spacing w:before="0"/>
        <w:jc w:val="both"/>
        <w:rPr>
          <w:rFonts w:asciiTheme="minorHAnsi" w:hAnsiTheme="minorHAnsi" w:cstheme="minorHAnsi"/>
          <w:color w:val="000000"/>
          <w:sz w:val="22"/>
          <w:szCs w:val="22"/>
          <w:u w:val="single"/>
        </w:rPr>
      </w:pPr>
      <w:bookmarkStart w:id="606" w:name="_Toc179829117"/>
      <w:bookmarkStart w:id="607" w:name="_Toc180945814"/>
      <w:bookmarkStart w:id="608" w:name="_Toc180946587"/>
      <w:bookmarkStart w:id="609" w:name="_Toc180947406"/>
      <w:bookmarkStart w:id="610" w:name="_Toc181004162"/>
      <w:bookmarkStart w:id="611" w:name="_Toc181004302"/>
      <w:bookmarkStart w:id="612" w:name="_Toc183603941"/>
      <w:r>
        <w:rPr>
          <w:rFonts w:asciiTheme="minorHAnsi" w:hAnsiTheme="minorHAnsi" w:cstheme="minorHAnsi"/>
          <w:color w:val="000000"/>
          <w:sz w:val="22"/>
          <w:szCs w:val="22"/>
          <w:u w:val="single"/>
        </w:rPr>
        <w:t>Focus group program</w:t>
      </w:r>
      <w:r w:rsidR="001219F5">
        <w:rPr>
          <w:rFonts w:asciiTheme="minorHAnsi" w:hAnsiTheme="minorHAnsi" w:cstheme="minorHAnsi"/>
          <w:color w:val="000000"/>
          <w:sz w:val="22"/>
          <w:szCs w:val="22"/>
          <w:u w:val="single"/>
        </w:rPr>
        <w:t>me</w:t>
      </w:r>
      <w:r>
        <w:rPr>
          <w:rFonts w:asciiTheme="minorHAnsi" w:hAnsiTheme="minorHAnsi" w:cstheme="minorHAnsi"/>
          <w:color w:val="000000"/>
          <w:sz w:val="22"/>
          <w:szCs w:val="22"/>
          <w:u w:val="single"/>
        </w:rPr>
        <w:t xml:space="preserve"> and guide</w:t>
      </w:r>
      <w:bookmarkEnd w:id="606"/>
      <w:bookmarkEnd w:id="607"/>
      <w:bookmarkEnd w:id="608"/>
      <w:bookmarkEnd w:id="609"/>
      <w:bookmarkEnd w:id="610"/>
      <w:bookmarkEnd w:id="611"/>
      <w:bookmarkEnd w:id="612"/>
    </w:p>
    <w:p w14:paraId="291636DC" w14:textId="77777777" w:rsidR="00445AD7" w:rsidRDefault="00445AD7" w:rsidP="00445AD7">
      <w:pPr>
        <w:jc w:val="both"/>
      </w:pPr>
    </w:p>
    <w:p w14:paraId="54436B7D" w14:textId="77777777" w:rsidR="00445AD7" w:rsidRDefault="00445AD7" w:rsidP="00445AD7">
      <w:pPr>
        <w:pStyle w:val="NormalWeb"/>
        <w:spacing w:before="0" w:beforeAutospacing="0" w:after="0" w:afterAutospacing="0"/>
        <w:jc w:val="both"/>
        <w:rPr>
          <w:rFonts w:asciiTheme="minorHAnsi" w:hAnsiTheme="minorHAnsi" w:cstheme="minorHAnsi"/>
          <w:color w:val="000000"/>
          <w:sz w:val="22"/>
          <w:szCs w:val="22"/>
        </w:rPr>
      </w:pPr>
      <w:r>
        <w:rPr>
          <w:rStyle w:val="Strong"/>
          <w:rFonts w:asciiTheme="minorHAnsi" w:hAnsiTheme="minorHAnsi" w:cstheme="minorHAnsi"/>
          <w:color w:val="000000"/>
          <w:sz w:val="22"/>
          <w:szCs w:val="22"/>
        </w:rPr>
        <w:t>Welcome and introduction:</w:t>
      </w:r>
    </w:p>
    <w:p w14:paraId="397F84E2" w14:textId="77777777" w:rsidR="00445AD7" w:rsidRDefault="00445AD7" w:rsidP="00445AD7">
      <w:pPr>
        <w:numPr>
          <w:ilvl w:val="0"/>
          <w:numId w:val="63"/>
        </w:numPr>
        <w:spacing w:after="0" w:line="240" w:lineRule="auto"/>
        <w:jc w:val="both"/>
        <w:rPr>
          <w:rFonts w:cstheme="minorHAnsi"/>
          <w:color w:val="000000"/>
        </w:rPr>
      </w:pPr>
      <w:r>
        <w:rPr>
          <w:rFonts w:cstheme="minorHAnsi"/>
          <w:color w:val="000000"/>
        </w:rPr>
        <w:t>Present purpose and objectives of focus group, and the overall evaluation process</w:t>
      </w:r>
    </w:p>
    <w:p w14:paraId="6C19B036" w14:textId="77777777" w:rsidR="00445AD7" w:rsidRDefault="00445AD7" w:rsidP="00445AD7">
      <w:pPr>
        <w:numPr>
          <w:ilvl w:val="0"/>
          <w:numId w:val="63"/>
        </w:numPr>
        <w:spacing w:after="0" w:line="240" w:lineRule="auto"/>
        <w:jc w:val="both"/>
        <w:rPr>
          <w:rFonts w:cstheme="minorHAnsi"/>
          <w:color w:val="000000"/>
        </w:rPr>
      </w:pPr>
      <w:r>
        <w:rPr>
          <w:rFonts w:cstheme="minorHAnsi"/>
          <w:color w:val="000000"/>
        </w:rPr>
        <w:t>Encourage open and honest feedback.</w:t>
      </w:r>
    </w:p>
    <w:p w14:paraId="3089E6DA" w14:textId="77777777" w:rsidR="00445AD7" w:rsidRDefault="00445AD7" w:rsidP="00445AD7">
      <w:pPr>
        <w:numPr>
          <w:ilvl w:val="0"/>
          <w:numId w:val="63"/>
        </w:numPr>
        <w:spacing w:after="0" w:line="240" w:lineRule="auto"/>
        <w:jc w:val="both"/>
        <w:rPr>
          <w:rFonts w:cstheme="minorHAnsi"/>
          <w:color w:val="000000"/>
        </w:rPr>
      </w:pPr>
      <w:r>
        <w:rPr>
          <w:rFonts w:cstheme="minorHAnsi"/>
          <w:color w:val="000000"/>
        </w:rPr>
        <w:t xml:space="preserve">Introduce rules of discussion. </w:t>
      </w:r>
    </w:p>
    <w:p w14:paraId="356A0DF1" w14:textId="77777777" w:rsidR="00445AD7" w:rsidRDefault="00445AD7" w:rsidP="00445AD7">
      <w:pPr>
        <w:numPr>
          <w:ilvl w:val="0"/>
          <w:numId w:val="63"/>
        </w:numPr>
        <w:spacing w:after="0" w:line="240" w:lineRule="auto"/>
        <w:jc w:val="both"/>
        <w:rPr>
          <w:rFonts w:cstheme="minorHAnsi"/>
          <w:color w:val="000000"/>
        </w:rPr>
      </w:pPr>
      <w:r>
        <w:rPr>
          <w:rFonts w:cstheme="minorHAnsi"/>
          <w:color w:val="000000"/>
        </w:rPr>
        <w:t xml:space="preserve">Conduct </w:t>
      </w:r>
      <w:r>
        <w:rPr>
          <w:rFonts w:cstheme="minorHAnsi"/>
          <w:i/>
          <w:iCs/>
          <w:color w:val="000000"/>
        </w:rPr>
        <w:t>tour de table</w:t>
      </w:r>
      <w:r>
        <w:rPr>
          <w:rFonts w:cstheme="minorHAnsi"/>
          <w:color w:val="000000"/>
        </w:rPr>
        <w:t xml:space="preserve"> for participants to introduce themselves. </w:t>
      </w:r>
    </w:p>
    <w:p w14:paraId="40A59ABC" w14:textId="77777777" w:rsidR="00445AD7" w:rsidRDefault="00445AD7" w:rsidP="00445AD7">
      <w:pPr>
        <w:pStyle w:val="NormalWeb"/>
        <w:spacing w:before="0" w:beforeAutospacing="0" w:after="0" w:afterAutospacing="0"/>
        <w:jc w:val="both"/>
        <w:rPr>
          <w:rFonts w:asciiTheme="minorHAnsi" w:hAnsiTheme="minorHAnsi" w:cstheme="minorHAnsi"/>
          <w:color w:val="000000"/>
          <w:sz w:val="22"/>
          <w:szCs w:val="22"/>
        </w:rPr>
      </w:pPr>
    </w:p>
    <w:p w14:paraId="2C2E0360" w14:textId="77777777" w:rsidR="00445AD7" w:rsidRDefault="00445AD7" w:rsidP="00445AD7">
      <w:pPr>
        <w:pStyle w:val="NormalWeb"/>
        <w:spacing w:before="0" w:beforeAutospacing="0" w:after="0" w:afterAutospacing="0"/>
        <w:jc w:val="both"/>
        <w:rPr>
          <w:rFonts w:asciiTheme="minorHAnsi" w:hAnsiTheme="minorHAnsi" w:cstheme="minorHAnsi"/>
          <w:color w:val="000000"/>
          <w:sz w:val="22"/>
          <w:szCs w:val="22"/>
        </w:rPr>
      </w:pPr>
      <w:r>
        <w:rPr>
          <w:rStyle w:val="Strong"/>
          <w:rFonts w:asciiTheme="minorHAnsi" w:hAnsiTheme="minorHAnsi" w:cstheme="minorHAnsi"/>
          <w:color w:val="000000"/>
          <w:sz w:val="22"/>
          <w:szCs w:val="22"/>
        </w:rPr>
        <w:t xml:space="preserve">General impressions: </w:t>
      </w:r>
    </w:p>
    <w:p w14:paraId="7C4454FC" w14:textId="77777777" w:rsidR="00445AD7" w:rsidRDefault="00445AD7" w:rsidP="00445AD7">
      <w:pPr>
        <w:pStyle w:val="ListParagraph"/>
        <w:numPr>
          <w:ilvl w:val="0"/>
          <w:numId w:val="64"/>
        </w:numPr>
        <w:spacing w:after="0" w:line="240" w:lineRule="auto"/>
        <w:jc w:val="both"/>
        <w:rPr>
          <w:rFonts w:cstheme="minorHAnsi"/>
          <w:color w:val="000000"/>
        </w:rPr>
      </w:pPr>
      <w:r>
        <w:rPr>
          <w:rFonts w:cstheme="minorHAnsi"/>
          <w:color w:val="000000"/>
        </w:rPr>
        <w:t xml:space="preserve">What were your initial expectations of the Project? Which components in particular were you most interested in? </w:t>
      </w:r>
    </w:p>
    <w:p w14:paraId="647D42F4" w14:textId="77777777" w:rsidR="00445AD7" w:rsidRDefault="00445AD7" w:rsidP="00445AD7">
      <w:pPr>
        <w:pStyle w:val="ListParagraph"/>
        <w:numPr>
          <w:ilvl w:val="0"/>
          <w:numId w:val="64"/>
        </w:numPr>
        <w:spacing w:after="0" w:line="240" w:lineRule="auto"/>
        <w:jc w:val="both"/>
        <w:rPr>
          <w:rFonts w:cstheme="minorHAnsi"/>
          <w:color w:val="000000"/>
        </w:rPr>
      </w:pPr>
      <w:r>
        <w:rPr>
          <w:rFonts w:cstheme="minorHAnsi"/>
          <w:color w:val="000000"/>
        </w:rPr>
        <w:t>How did you find the Project methodology in terms of tools employed (ex. the ratio between capacity building and technical assistance)?</w:t>
      </w:r>
    </w:p>
    <w:p w14:paraId="347E6AC6" w14:textId="77777777" w:rsidR="00445AD7" w:rsidRDefault="00445AD7" w:rsidP="00445AD7">
      <w:pPr>
        <w:pStyle w:val="ListParagraph"/>
        <w:numPr>
          <w:ilvl w:val="0"/>
          <w:numId w:val="64"/>
        </w:numPr>
        <w:spacing w:after="0" w:line="240" w:lineRule="auto"/>
        <w:jc w:val="both"/>
        <w:rPr>
          <w:rFonts w:cstheme="minorHAnsi"/>
          <w:color w:val="000000"/>
        </w:rPr>
      </w:pPr>
      <w:r>
        <w:rPr>
          <w:rFonts w:cstheme="minorHAnsi"/>
          <w:color w:val="000000"/>
        </w:rPr>
        <w:lastRenderedPageBreak/>
        <w:t xml:space="preserve">Did you feel PIPLS Project objectives were set up in a realistic and achievable manner? </w:t>
      </w:r>
    </w:p>
    <w:p w14:paraId="70D3097D" w14:textId="77777777" w:rsidR="00445AD7" w:rsidRDefault="00445AD7" w:rsidP="00445AD7">
      <w:pPr>
        <w:pStyle w:val="ListParagraph"/>
        <w:numPr>
          <w:ilvl w:val="0"/>
          <w:numId w:val="64"/>
        </w:numPr>
        <w:spacing w:after="0" w:line="240" w:lineRule="auto"/>
        <w:jc w:val="both"/>
        <w:rPr>
          <w:rFonts w:cstheme="minorHAnsi"/>
          <w:color w:val="000000"/>
        </w:rPr>
      </w:pPr>
      <w:r>
        <w:rPr>
          <w:rFonts w:cstheme="minorHAnsi"/>
          <w:color w:val="000000"/>
        </w:rPr>
        <w:t>Were you clear on your role in the Project?</w:t>
      </w:r>
    </w:p>
    <w:p w14:paraId="6B1FFF43" w14:textId="77777777" w:rsidR="00445AD7" w:rsidRDefault="00445AD7" w:rsidP="00445AD7">
      <w:pPr>
        <w:pStyle w:val="ListParagraph"/>
        <w:ind w:left="360"/>
        <w:jc w:val="both"/>
        <w:rPr>
          <w:rFonts w:cstheme="minorHAnsi"/>
          <w:color w:val="000000"/>
        </w:rPr>
      </w:pPr>
    </w:p>
    <w:p w14:paraId="45909B1C" w14:textId="77777777" w:rsidR="00445AD7" w:rsidRDefault="00445AD7" w:rsidP="00445AD7">
      <w:pPr>
        <w:jc w:val="both"/>
        <w:rPr>
          <w:rStyle w:val="Strong"/>
          <w:b w:val="0"/>
          <w:bCs w:val="0"/>
        </w:rPr>
      </w:pPr>
      <w:r>
        <w:rPr>
          <w:rFonts w:cstheme="minorHAnsi"/>
          <w:b/>
          <w:bCs/>
          <w:color w:val="000000"/>
        </w:rPr>
        <w:t xml:space="preserve">Project implementation: </w:t>
      </w:r>
    </w:p>
    <w:p w14:paraId="579B5F0E" w14:textId="77777777" w:rsidR="00445AD7" w:rsidRDefault="00445AD7" w:rsidP="00445AD7">
      <w:pPr>
        <w:pStyle w:val="ListParagraph"/>
        <w:numPr>
          <w:ilvl w:val="0"/>
          <w:numId w:val="65"/>
        </w:numPr>
        <w:spacing w:after="0" w:line="240" w:lineRule="auto"/>
        <w:jc w:val="both"/>
        <w:rPr>
          <w:rStyle w:val="Strong"/>
          <w:rFonts w:cstheme="minorHAnsi"/>
          <w:b w:val="0"/>
          <w:bCs w:val="0"/>
          <w:color w:val="000000"/>
        </w:rPr>
      </w:pPr>
      <w:r>
        <w:rPr>
          <w:rStyle w:val="Strong"/>
          <w:rFonts w:cstheme="minorHAnsi"/>
          <w:b w:val="0"/>
          <w:bCs w:val="0"/>
          <w:color w:val="000000"/>
        </w:rPr>
        <w:t xml:space="preserve">Do you feel the Project was effectively delivered? </w:t>
      </w:r>
    </w:p>
    <w:p w14:paraId="7E9A8CC6" w14:textId="77777777" w:rsidR="00445AD7" w:rsidRDefault="00445AD7" w:rsidP="00445AD7">
      <w:pPr>
        <w:pStyle w:val="ListParagraph"/>
        <w:numPr>
          <w:ilvl w:val="0"/>
          <w:numId w:val="65"/>
        </w:numPr>
        <w:spacing w:after="0" w:line="240" w:lineRule="auto"/>
        <w:jc w:val="both"/>
        <w:rPr>
          <w:rStyle w:val="Strong"/>
          <w:rFonts w:cstheme="minorHAnsi"/>
          <w:b w:val="0"/>
          <w:bCs w:val="0"/>
          <w:color w:val="000000"/>
        </w:rPr>
      </w:pPr>
      <w:r>
        <w:rPr>
          <w:rStyle w:val="Strong"/>
          <w:rFonts w:cstheme="minorHAnsi"/>
          <w:b w:val="0"/>
          <w:bCs w:val="0"/>
          <w:color w:val="000000"/>
        </w:rPr>
        <w:t xml:space="preserve">Where do you feel the Project was especially effective in delivering? Please single out programmatic component and give examples. </w:t>
      </w:r>
    </w:p>
    <w:p w14:paraId="0A178F54" w14:textId="77777777" w:rsidR="00445AD7" w:rsidRDefault="00445AD7" w:rsidP="00445AD7">
      <w:pPr>
        <w:pStyle w:val="ListParagraph"/>
        <w:numPr>
          <w:ilvl w:val="0"/>
          <w:numId w:val="65"/>
        </w:numPr>
        <w:spacing w:after="0" w:line="240" w:lineRule="auto"/>
        <w:jc w:val="both"/>
        <w:rPr>
          <w:rStyle w:val="Strong"/>
          <w:rFonts w:cstheme="minorHAnsi"/>
          <w:b w:val="0"/>
          <w:bCs w:val="0"/>
          <w:color w:val="000000"/>
        </w:rPr>
      </w:pPr>
      <w:r>
        <w:rPr>
          <w:rStyle w:val="Strong"/>
          <w:rFonts w:cstheme="minorHAnsi"/>
          <w:b w:val="0"/>
          <w:bCs w:val="0"/>
          <w:color w:val="000000"/>
        </w:rPr>
        <w:t xml:space="preserve">Were there any major issues in implementation, such as availability of resources or time to ensure delivery? Were there difficulties in mobilizing the requisite internal resources needed to ensure implementation? </w:t>
      </w:r>
    </w:p>
    <w:p w14:paraId="44E245AF" w14:textId="77777777" w:rsidR="00445AD7" w:rsidRDefault="00445AD7" w:rsidP="00445AD7">
      <w:pPr>
        <w:pStyle w:val="ListParagraph"/>
        <w:numPr>
          <w:ilvl w:val="0"/>
          <w:numId w:val="65"/>
        </w:numPr>
        <w:spacing w:after="0" w:line="240" w:lineRule="auto"/>
        <w:jc w:val="both"/>
        <w:rPr>
          <w:rStyle w:val="Strong"/>
          <w:rFonts w:cstheme="minorHAnsi"/>
          <w:b w:val="0"/>
          <w:bCs w:val="0"/>
          <w:color w:val="000000"/>
        </w:rPr>
      </w:pPr>
      <w:r>
        <w:rPr>
          <w:rStyle w:val="Strong"/>
          <w:rFonts w:cstheme="minorHAnsi"/>
          <w:b w:val="0"/>
          <w:bCs w:val="0"/>
          <w:color w:val="000000"/>
        </w:rPr>
        <w:t>Did the Project receive senior leadership endorsement and support?</w:t>
      </w:r>
    </w:p>
    <w:p w14:paraId="37981EF2" w14:textId="77777777" w:rsidR="00445AD7" w:rsidRDefault="00445AD7" w:rsidP="00445AD7">
      <w:pPr>
        <w:pStyle w:val="ListParagraph"/>
        <w:numPr>
          <w:ilvl w:val="0"/>
          <w:numId w:val="65"/>
        </w:numPr>
        <w:spacing w:after="0" w:line="240" w:lineRule="auto"/>
        <w:jc w:val="both"/>
        <w:rPr>
          <w:rStyle w:val="Strong"/>
          <w:rFonts w:cstheme="minorHAnsi"/>
          <w:b w:val="0"/>
          <w:bCs w:val="0"/>
          <w:color w:val="000000"/>
        </w:rPr>
      </w:pPr>
      <w:r>
        <w:rPr>
          <w:rStyle w:val="Strong"/>
          <w:rFonts w:cstheme="minorHAnsi"/>
          <w:b w:val="0"/>
          <w:bCs w:val="0"/>
          <w:color w:val="000000"/>
        </w:rPr>
        <w:t>How effective was the cooperation and communication with Project team and consultants brought in to assist? Did you feel sufficiently involved throughout?</w:t>
      </w:r>
    </w:p>
    <w:p w14:paraId="61E7F19E" w14:textId="77777777" w:rsidR="00445AD7" w:rsidRDefault="00445AD7" w:rsidP="00445AD7">
      <w:pPr>
        <w:jc w:val="both"/>
        <w:rPr>
          <w:rStyle w:val="Strong"/>
          <w:rFonts w:cstheme="minorHAnsi"/>
          <w:b w:val="0"/>
          <w:bCs w:val="0"/>
          <w:color w:val="000000"/>
        </w:rPr>
      </w:pPr>
    </w:p>
    <w:p w14:paraId="1A2D3416" w14:textId="77777777" w:rsidR="00445AD7" w:rsidRDefault="00445AD7" w:rsidP="00445AD7">
      <w:pPr>
        <w:pStyle w:val="NormalWeb"/>
        <w:spacing w:before="0" w:beforeAutospacing="0" w:after="0" w:afterAutospacing="0"/>
        <w:jc w:val="both"/>
        <w:rPr>
          <w:rStyle w:val="Strong"/>
          <w:rFonts w:asciiTheme="minorHAnsi" w:hAnsiTheme="minorHAnsi" w:cstheme="minorHAnsi"/>
          <w:color w:val="000000"/>
          <w:sz w:val="22"/>
          <w:szCs w:val="22"/>
        </w:rPr>
      </w:pPr>
      <w:r>
        <w:rPr>
          <w:rStyle w:val="Strong"/>
          <w:rFonts w:asciiTheme="minorHAnsi" w:hAnsiTheme="minorHAnsi" w:cstheme="minorHAnsi"/>
          <w:color w:val="000000"/>
          <w:sz w:val="22"/>
          <w:szCs w:val="22"/>
        </w:rPr>
        <w:t xml:space="preserve">Project impact and sustainability </w:t>
      </w:r>
    </w:p>
    <w:p w14:paraId="5333E2DE" w14:textId="77777777" w:rsidR="00445AD7" w:rsidRDefault="00445AD7" w:rsidP="00445AD7">
      <w:pPr>
        <w:pStyle w:val="NormalWeb"/>
        <w:numPr>
          <w:ilvl w:val="0"/>
          <w:numId w:val="66"/>
        </w:numPr>
        <w:spacing w:before="0" w:beforeAutospacing="0" w:after="0" w:afterAutospacing="0"/>
        <w:jc w:val="both"/>
      </w:pPr>
      <w:r>
        <w:rPr>
          <w:rFonts w:asciiTheme="minorHAnsi" w:hAnsiTheme="minorHAnsi" w:cstheme="minorHAnsi"/>
          <w:color w:val="000000"/>
          <w:sz w:val="22"/>
          <w:szCs w:val="22"/>
        </w:rPr>
        <w:t xml:space="preserve">To what extent were the Project's objectives achieved in your local government or canton? Please be specific and cite relevant case studies/examples. </w:t>
      </w:r>
    </w:p>
    <w:p w14:paraId="0893454E" w14:textId="77777777" w:rsidR="00445AD7" w:rsidRDefault="00445AD7" w:rsidP="00445AD7">
      <w:pPr>
        <w:pStyle w:val="NormalWeb"/>
        <w:numPr>
          <w:ilvl w:val="0"/>
          <w:numId w:val="66"/>
        </w:numPr>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Can you reflect on each of the programmatic components, as relevant to your institution?</w:t>
      </w:r>
    </w:p>
    <w:p w14:paraId="14D66EF8" w14:textId="77777777" w:rsidR="00445AD7" w:rsidRDefault="00445AD7" w:rsidP="00445AD7">
      <w:pPr>
        <w:pStyle w:val="NormalWeb"/>
        <w:numPr>
          <w:ilvl w:val="0"/>
          <w:numId w:val="66"/>
        </w:numPr>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Were there any objectives that you feel were missed or underdelivered? </w:t>
      </w:r>
    </w:p>
    <w:p w14:paraId="016BEB53" w14:textId="77777777" w:rsidR="00445AD7" w:rsidRDefault="00445AD7" w:rsidP="00445AD7">
      <w:pPr>
        <w:pStyle w:val="NormalWeb"/>
        <w:numPr>
          <w:ilvl w:val="0"/>
          <w:numId w:val="66"/>
        </w:numPr>
        <w:spacing w:before="0" w:beforeAutospacing="0" w:after="0" w:afterAutospacing="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Can you single out the most significant impact/result of the Project for your local government or canton? </w:t>
      </w:r>
    </w:p>
    <w:p w14:paraId="242F90B7" w14:textId="77777777" w:rsidR="00445AD7" w:rsidRDefault="00445AD7" w:rsidP="00445AD7">
      <w:pPr>
        <w:pStyle w:val="NormalWeb"/>
        <w:spacing w:before="0" w:beforeAutospacing="0" w:after="0" w:afterAutospacing="0"/>
        <w:jc w:val="both"/>
        <w:rPr>
          <w:rStyle w:val="Strong"/>
        </w:rPr>
      </w:pPr>
    </w:p>
    <w:p w14:paraId="4FCF93D9" w14:textId="77777777" w:rsidR="00445AD7" w:rsidRDefault="00445AD7" w:rsidP="00445AD7">
      <w:pPr>
        <w:pStyle w:val="NormalWeb"/>
        <w:spacing w:before="0" w:beforeAutospacing="0" w:after="0" w:afterAutospacing="0"/>
        <w:jc w:val="both"/>
      </w:pPr>
      <w:r>
        <w:rPr>
          <w:rStyle w:val="Strong"/>
          <w:rFonts w:asciiTheme="minorHAnsi" w:hAnsiTheme="minorHAnsi" w:cstheme="minorHAnsi"/>
          <w:color w:val="000000"/>
          <w:sz w:val="22"/>
          <w:szCs w:val="22"/>
        </w:rPr>
        <w:t xml:space="preserve">Challenges and lessons learned </w:t>
      </w:r>
    </w:p>
    <w:p w14:paraId="6967C93A" w14:textId="77777777" w:rsidR="00445AD7" w:rsidRDefault="00445AD7" w:rsidP="00445AD7">
      <w:pPr>
        <w:pStyle w:val="ListParagraph"/>
        <w:numPr>
          <w:ilvl w:val="0"/>
          <w:numId w:val="67"/>
        </w:numPr>
        <w:spacing w:after="0" w:line="240" w:lineRule="auto"/>
        <w:jc w:val="both"/>
        <w:rPr>
          <w:rFonts w:cstheme="minorHAnsi"/>
          <w:color w:val="000000"/>
        </w:rPr>
      </w:pPr>
      <w:r>
        <w:rPr>
          <w:rFonts w:cstheme="minorHAnsi"/>
          <w:color w:val="000000"/>
        </w:rPr>
        <w:t>What were the biggest obstacles faced during the Project and how did you negotiate them?</w:t>
      </w:r>
    </w:p>
    <w:p w14:paraId="4D9FB30D" w14:textId="77777777" w:rsidR="00445AD7" w:rsidRDefault="00445AD7" w:rsidP="00445AD7">
      <w:pPr>
        <w:pStyle w:val="ListParagraph"/>
        <w:numPr>
          <w:ilvl w:val="0"/>
          <w:numId w:val="67"/>
        </w:numPr>
        <w:spacing w:after="0" w:line="240" w:lineRule="auto"/>
        <w:jc w:val="both"/>
        <w:rPr>
          <w:rFonts w:cstheme="minorHAnsi"/>
          <w:color w:val="000000"/>
        </w:rPr>
      </w:pPr>
      <w:r>
        <w:rPr>
          <w:rFonts w:cstheme="minorHAnsi"/>
          <w:color w:val="000000"/>
        </w:rPr>
        <w:t>How sustainable are the achieved outcomes beyond the Project?</w:t>
      </w:r>
    </w:p>
    <w:p w14:paraId="02A4D2AB" w14:textId="77777777" w:rsidR="00445AD7" w:rsidRDefault="00445AD7" w:rsidP="00445AD7">
      <w:pPr>
        <w:pStyle w:val="ListParagraph"/>
        <w:numPr>
          <w:ilvl w:val="0"/>
          <w:numId w:val="67"/>
        </w:numPr>
        <w:spacing w:after="0" w:line="240" w:lineRule="auto"/>
        <w:jc w:val="both"/>
        <w:rPr>
          <w:rFonts w:cstheme="minorHAnsi"/>
          <w:color w:val="000000"/>
        </w:rPr>
      </w:pPr>
      <w:r>
        <w:rPr>
          <w:rFonts w:cstheme="minorHAnsi"/>
          <w:color w:val="000000"/>
        </w:rPr>
        <w:t xml:space="preserve">Have you institutionalized the Project deliverables to ensure sustainability? Please give examples. </w:t>
      </w:r>
    </w:p>
    <w:p w14:paraId="08328E8A" w14:textId="77777777" w:rsidR="00445AD7" w:rsidRDefault="00445AD7" w:rsidP="00445AD7">
      <w:pPr>
        <w:pStyle w:val="ListParagraph"/>
        <w:numPr>
          <w:ilvl w:val="0"/>
          <w:numId w:val="67"/>
        </w:numPr>
        <w:spacing w:after="0" w:line="240" w:lineRule="auto"/>
        <w:jc w:val="both"/>
        <w:rPr>
          <w:rFonts w:cstheme="minorHAnsi"/>
          <w:color w:val="000000"/>
        </w:rPr>
      </w:pPr>
      <w:r>
        <w:rPr>
          <w:rFonts w:cstheme="minorHAnsi"/>
          <w:color w:val="000000"/>
        </w:rPr>
        <w:t>What are your recommendations for moving forward in the areas of asset management and overall financial management in local and cantonal governments?</w:t>
      </w:r>
    </w:p>
    <w:p w14:paraId="16930241" w14:textId="77777777" w:rsidR="00445AD7" w:rsidRDefault="00445AD7" w:rsidP="00445AD7">
      <w:pPr>
        <w:pStyle w:val="NormalWeb"/>
        <w:spacing w:before="0" w:beforeAutospacing="0" w:after="0" w:afterAutospacing="0"/>
        <w:jc w:val="both"/>
        <w:rPr>
          <w:rStyle w:val="Strong"/>
          <w:rFonts w:asciiTheme="minorHAnsi" w:hAnsiTheme="minorHAnsi"/>
          <w:sz w:val="22"/>
          <w:szCs w:val="22"/>
        </w:rPr>
      </w:pPr>
    </w:p>
    <w:p w14:paraId="20CA31FA" w14:textId="77777777" w:rsidR="00445AD7" w:rsidRDefault="00445AD7" w:rsidP="00445AD7">
      <w:pPr>
        <w:pStyle w:val="NormalWeb"/>
        <w:spacing w:before="0" w:beforeAutospacing="0" w:after="0" w:afterAutospacing="0"/>
        <w:jc w:val="both"/>
        <w:rPr>
          <w:rStyle w:val="Strong"/>
          <w:rFonts w:asciiTheme="minorHAnsi" w:hAnsiTheme="minorHAnsi" w:cstheme="minorHAnsi"/>
          <w:color w:val="000000"/>
          <w:sz w:val="22"/>
          <w:szCs w:val="22"/>
        </w:rPr>
      </w:pPr>
    </w:p>
    <w:p w14:paraId="07EBFB29" w14:textId="77777777" w:rsidR="00445AD7" w:rsidRDefault="00445AD7" w:rsidP="00445AD7">
      <w:pPr>
        <w:pStyle w:val="NormalWeb"/>
        <w:spacing w:before="0" w:beforeAutospacing="0" w:after="0" w:afterAutospacing="0"/>
        <w:jc w:val="both"/>
      </w:pPr>
      <w:r>
        <w:rPr>
          <w:rStyle w:val="Strong"/>
          <w:rFonts w:asciiTheme="minorHAnsi" w:hAnsiTheme="minorHAnsi" w:cstheme="minorHAnsi"/>
          <w:color w:val="000000"/>
          <w:sz w:val="22"/>
          <w:szCs w:val="22"/>
        </w:rPr>
        <w:t>Summary and follow-up</w:t>
      </w:r>
    </w:p>
    <w:p w14:paraId="030EF9A0" w14:textId="77777777" w:rsidR="00445AD7" w:rsidRDefault="00445AD7" w:rsidP="00445AD7">
      <w:pPr>
        <w:pStyle w:val="ListParagraph"/>
        <w:numPr>
          <w:ilvl w:val="0"/>
          <w:numId w:val="68"/>
        </w:numPr>
        <w:spacing w:after="0" w:line="240" w:lineRule="auto"/>
        <w:jc w:val="both"/>
        <w:rPr>
          <w:rFonts w:cstheme="minorHAnsi"/>
          <w:color w:val="000000"/>
        </w:rPr>
      </w:pPr>
      <w:r>
        <w:rPr>
          <w:rFonts w:cstheme="minorHAnsi"/>
          <w:color w:val="000000"/>
        </w:rPr>
        <w:t xml:space="preserve">Summarize discussion points and key take-aways. </w:t>
      </w:r>
    </w:p>
    <w:p w14:paraId="708B20EA" w14:textId="77777777" w:rsidR="00445AD7" w:rsidRDefault="00445AD7" w:rsidP="00445AD7">
      <w:pPr>
        <w:pStyle w:val="ListParagraph"/>
        <w:numPr>
          <w:ilvl w:val="0"/>
          <w:numId w:val="68"/>
        </w:numPr>
        <w:spacing w:after="0" w:line="240" w:lineRule="auto"/>
        <w:jc w:val="both"/>
        <w:rPr>
          <w:rFonts w:cstheme="minorHAnsi"/>
          <w:color w:val="000000"/>
        </w:rPr>
      </w:pPr>
      <w:r>
        <w:rPr>
          <w:rFonts w:cstheme="minorHAnsi"/>
          <w:color w:val="000000"/>
        </w:rPr>
        <w:t>Provide contact for any follow-up needed.</w:t>
      </w:r>
    </w:p>
    <w:p w14:paraId="247A9288" w14:textId="77777777" w:rsidR="00445AD7" w:rsidRDefault="00445AD7" w:rsidP="00445AD7">
      <w:pPr>
        <w:spacing w:after="0" w:line="240" w:lineRule="auto"/>
        <w:jc w:val="both"/>
        <w:rPr>
          <w:rFonts w:cstheme="minorHAnsi"/>
          <w:b/>
          <w:bCs/>
        </w:rPr>
      </w:pPr>
    </w:p>
    <w:p w14:paraId="0D54325E" w14:textId="77777777" w:rsidR="00445AD7" w:rsidRDefault="00445AD7" w:rsidP="00445AD7">
      <w:pPr>
        <w:spacing w:after="0" w:line="240" w:lineRule="auto"/>
        <w:jc w:val="both"/>
        <w:rPr>
          <w:rFonts w:cstheme="minorHAnsi"/>
          <w:b/>
          <w:bCs/>
        </w:rPr>
      </w:pPr>
      <w:r>
        <w:rPr>
          <w:rFonts w:cstheme="minorHAnsi"/>
          <w:b/>
          <w:bCs/>
        </w:rPr>
        <w:lastRenderedPageBreak/>
        <w:t>ANNEX 4 – LIST OF INDIVIDUALS AND GROUPS INTERVIEWED</w:t>
      </w:r>
    </w:p>
    <w:p w14:paraId="721CF425" w14:textId="77777777" w:rsidR="00445AD7" w:rsidRDefault="00445AD7" w:rsidP="00445AD7">
      <w:pPr>
        <w:spacing w:after="0" w:line="240" w:lineRule="auto"/>
        <w:jc w:val="both"/>
        <w:rPr>
          <w:rFonts w:cstheme="minorHAnsi"/>
          <w:b/>
          <w:bCs/>
        </w:rPr>
      </w:pPr>
    </w:p>
    <w:p w14:paraId="5BCF31E4" w14:textId="77777777" w:rsidR="00445AD7" w:rsidRDefault="00445AD7" w:rsidP="00445AD7">
      <w:pPr>
        <w:pStyle w:val="ListParagraph"/>
        <w:numPr>
          <w:ilvl w:val="1"/>
          <w:numId w:val="58"/>
        </w:numPr>
        <w:spacing w:after="0" w:line="240" w:lineRule="auto"/>
        <w:jc w:val="both"/>
        <w:rPr>
          <w:rFonts w:cstheme="minorHAnsi"/>
          <w:b/>
          <w:bCs/>
        </w:rPr>
      </w:pPr>
      <w:r>
        <w:rPr>
          <w:rFonts w:cstheme="minorHAnsi"/>
          <w:b/>
          <w:bCs/>
        </w:rPr>
        <w:t>INTERVIEWS</w:t>
      </w:r>
    </w:p>
    <w:p w14:paraId="36B9DACF" w14:textId="77777777" w:rsidR="00445AD7" w:rsidRDefault="00445AD7" w:rsidP="00445AD7">
      <w:pPr>
        <w:spacing w:after="0" w:line="240" w:lineRule="auto"/>
        <w:jc w:val="both"/>
        <w:rPr>
          <w:rFonts w:cstheme="minorHAnsi"/>
          <w:b/>
          <w:bCs/>
        </w:rPr>
      </w:pPr>
    </w:p>
    <w:tbl>
      <w:tblPr>
        <w:tblStyle w:val="TableGrid1"/>
        <w:tblpPr w:leftFromText="180" w:rightFromText="180" w:vertAnchor="text" w:tblpX="-571" w:tblpY="1"/>
        <w:tblOverlap w:val="never"/>
        <w:tblW w:w="14130" w:type="dxa"/>
        <w:tblInd w:w="0" w:type="dxa"/>
        <w:tblLayout w:type="fixed"/>
        <w:tblLook w:val="04A0" w:firstRow="1" w:lastRow="0" w:firstColumn="1" w:lastColumn="0" w:noHBand="0" w:noVBand="1"/>
      </w:tblPr>
      <w:tblGrid>
        <w:gridCol w:w="1255"/>
        <w:gridCol w:w="1531"/>
        <w:gridCol w:w="3151"/>
        <w:gridCol w:w="5852"/>
        <w:gridCol w:w="2341"/>
      </w:tblGrid>
      <w:tr w:rsidR="00445AD7" w14:paraId="5810E4A8" w14:textId="77777777" w:rsidTr="00445AD7">
        <w:tc>
          <w:tcPr>
            <w:tcW w:w="1255" w:type="dxa"/>
            <w:tcBorders>
              <w:top w:val="single" w:sz="4" w:space="0" w:color="auto"/>
              <w:left w:val="single" w:sz="4" w:space="0" w:color="auto"/>
              <w:bottom w:val="single" w:sz="4" w:space="0" w:color="auto"/>
              <w:right w:val="single" w:sz="4" w:space="0" w:color="auto"/>
            </w:tcBorders>
            <w:hideMark/>
          </w:tcPr>
          <w:p w14:paraId="130C0F05" w14:textId="77777777" w:rsidR="00445AD7" w:rsidRDefault="00445AD7">
            <w:pPr>
              <w:autoSpaceDE w:val="0"/>
              <w:autoSpaceDN w:val="0"/>
              <w:adjustRightInd w:val="0"/>
              <w:spacing w:line="240" w:lineRule="auto"/>
              <w:jc w:val="center"/>
              <w:rPr>
                <w:rFonts w:ascii="Arial" w:hAnsi="Arial"/>
                <w:b/>
                <w:bCs/>
                <w:sz w:val="20"/>
                <w:szCs w:val="20"/>
                <w:lang w:val="en-US"/>
              </w:rPr>
            </w:pPr>
            <w:r>
              <w:rPr>
                <w:rFonts w:ascii="Arial" w:hAnsi="Arial"/>
                <w:b/>
                <w:bCs/>
                <w:sz w:val="20"/>
                <w:szCs w:val="20"/>
                <w:lang w:val="en-US"/>
              </w:rPr>
              <w:t>Date</w:t>
            </w:r>
          </w:p>
        </w:tc>
        <w:tc>
          <w:tcPr>
            <w:tcW w:w="1530" w:type="dxa"/>
            <w:tcBorders>
              <w:top w:val="single" w:sz="4" w:space="0" w:color="auto"/>
              <w:left w:val="single" w:sz="4" w:space="0" w:color="auto"/>
              <w:bottom w:val="single" w:sz="4" w:space="0" w:color="auto"/>
              <w:right w:val="single" w:sz="4" w:space="0" w:color="auto"/>
            </w:tcBorders>
            <w:hideMark/>
          </w:tcPr>
          <w:p w14:paraId="50A8E1CC" w14:textId="77777777" w:rsidR="00445AD7" w:rsidRDefault="00445AD7">
            <w:pPr>
              <w:autoSpaceDE w:val="0"/>
              <w:autoSpaceDN w:val="0"/>
              <w:adjustRightInd w:val="0"/>
              <w:spacing w:line="240" w:lineRule="auto"/>
              <w:jc w:val="center"/>
              <w:rPr>
                <w:rFonts w:ascii="Arial" w:hAnsi="Arial"/>
                <w:b/>
                <w:bCs/>
                <w:sz w:val="20"/>
                <w:szCs w:val="20"/>
                <w:lang w:val="en-US"/>
              </w:rPr>
            </w:pPr>
            <w:r>
              <w:rPr>
                <w:rFonts w:ascii="Arial" w:hAnsi="Arial"/>
                <w:b/>
                <w:bCs/>
                <w:sz w:val="20"/>
                <w:szCs w:val="20"/>
                <w:lang w:val="en-US"/>
              </w:rPr>
              <w:t>Time</w:t>
            </w:r>
          </w:p>
        </w:tc>
        <w:tc>
          <w:tcPr>
            <w:tcW w:w="3150" w:type="dxa"/>
            <w:tcBorders>
              <w:top w:val="single" w:sz="4" w:space="0" w:color="auto"/>
              <w:left w:val="single" w:sz="4" w:space="0" w:color="auto"/>
              <w:bottom w:val="single" w:sz="4" w:space="0" w:color="auto"/>
              <w:right w:val="single" w:sz="4" w:space="0" w:color="auto"/>
            </w:tcBorders>
            <w:hideMark/>
          </w:tcPr>
          <w:p w14:paraId="79EB24AD" w14:textId="77777777" w:rsidR="00445AD7" w:rsidRDefault="00445AD7">
            <w:pPr>
              <w:autoSpaceDE w:val="0"/>
              <w:autoSpaceDN w:val="0"/>
              <w:adjustRightInd w:val="0"/>
              <w:spacing w:line="240" w:lineRule="auto"/>
              <w:jc w:val="center"/>
              <w:rPr>
                <w:rFonts w:ascii="Arial" w:hAnsi="Arial"/>
                <w:b/>
                <w:bCs/>
                <w:sz w:val="20"/>
                <w:szCs w:val="20"/>
                <w:lang w:val="en-US"/>
              </w:rPr>
            </w:pPr>
            <w:r>
              <w:rPr>
                <w:rFonts w:ascii="Arial" w:hAnsi="Arial"/>
                <w:b/>
                <w:bCs/>
                <w:sz w:val="20"/>
                <w:szCs w:val="20"/>
                <w:lang w:val="en-US"/>
              </w:rPr>
              <w:t>Organization/Institution</w:t>
            </w:r>
          </w:p>
        </w:tc>
        <w:tc>
          <w:tcPr>
            <w:tcW w:w="5850" w:type="dxa"/>
            <w:tcBorders>
              <w:top w:val="single" w:sz="4" w:space="0" w:color="auto"/>
              <w:left w:val="single" w:sz="4" w:space="0" w:color="auto"/>
              <w:bottom w:val="single" w:sz="4" w:space="0" w:color="auto"/>
              <w:right w:val="single" w:sz="4" w:space="0" w:color="auto"/>
            </w:tcBorders>
            <w:hideMark/>
          </w:tcPr>
          <w:p w14:paraId="4CEAEB52" w14:textId="77777777" w:rsidR="00445AD7" w:rsidRDefault="00445AD7">
            <w:pPr>
              <w:autoSpaceDE w:val="0"/>
              <w:autoSpaceDN w:val="0"/>
              <w:adjustRightInd w:val="0"/>
              <w:spacing w:line="240" w:lineRule="auto"/>
              <w:jc w:val="center"/>
              <w:rPr>
                <w:rFonts w:ascii="Arial" w:hAnsi="Arial"/>
                <w:b/>
                <w:bCs/>
                <w:sz w:val="20"/>
                <w:szCs w:val="20"/>
                <w:lang w:val="en-US"/>
              </w:rPr>
            </w:pPr>
            <w:r>
              <w:rPr>
                <w:rFonts w:ascii="Arial" w:hAnsi="Arial"/>
                <w:b/>
                <w:bCs/>
                <w:sz w:val="20"/>
                <w:szCs w:val="20"/>
                <w:lang w:val="en-US"/>
              </w:rPr>
              <w:t>Name and title of representative</w:t>
            </w:r>
          </w:p>
        </w:tc>
        <w:tc>
          <w:tcPr>
            <w:tcW w:w="2340" w:type="dxa"/>
            <w:tcBorders>
              <w:top w:val="single" w:sz="4" w:space="0" w:color="auto"/>
              <w:left w:val="single" w:sz="4" w:space="0" w:color="auto"/>
              <w:bottom w:val="single" w:sz="4" w:space="0" w:color="auto"/>
              <w:right w:val="single" w:sz="4" w:space="0" w:color="auto"/>
            </w:tcBorders>
            <w:hideMark/>
          </w:tcPr>
          <w:p w14:paraId="6B5286F9" w14:textId="77777777" w:rsidR="00445AD7" w:rsidRDefault="00445AD7">
            <w:pPr>
              <w:autoSpaceDE w:val="0"/>
              <w:autoSpaceDN w:val="0"/>
              <w:adjustRightInd w:val="0"/>
              <w:spacing w:line="240" w:lineRule="auto"/>
              <w:jc w:val="center"/>
              <w:rPr>
                <w:rFonts w:ascii="Arial" w:hAnsi="Arial"/>
                <w:b/>
                <w:bCs/>
                <w:sz w:val="20"/>
                <w:szCs w:val="20"/>
                <w:lang w:val="en-US"/>
              </w:rPr>
            </w:pPr>
            <w:r>
              <w:rPr>
                <w:rFonts w:ascii="Arial" w:hAnsi="Arial"/>
                <w:b/>
                <w:bCs/>
                <w:sz w:val="20"/>
                <w:szCs w:val="20"/>
                <w:lang w:val="en-US"/>
              </w:rPr>
              <w:t>Status</w:t>
            </w:r>
          </w:p>
        </w:tc>
      </w:tr>
      <w:tr w:rsidR="00445AD7" w14:paraId="792BD3F3" w14:textId="77777777" w:rsidTr="00445AD7">
        <w:tc>
          <w:tcPr>
            <w:tcW w:w="1255" w:type="dxa"/>
            <w:tcBorders>
              <w:top w:val="single" w:sz="4" w:space="0" w:color="auto"/>
              <w:left w:val="single" w:sz="4" w:space="0" w:color="auto"/>
              <w:bottom w:val="single" w:sz="4" w:space="0" w:color="auto"/>
              <w:right w:val="single" w:sz="4" w:space="0" w:color="auto"/>
            </w:tcBorders>
            <w:hideMark/>
          </w:tcPr>
          <w:p w14:paraId="1B20F7F2"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25 July 2024</w:t>
            </w:r>
          </w:p>
        </w:tc>
        <w:tc>
          <w:tcPr>
            <w:tcW w:w="1530" w:type="dxa"/>
            <w:tcBorders>
              <w:top w:val="single" w:sz="4" w:space="0" w:color="auto"/>
              <w:left w:val="single" w:sz="4" w:space="0" w:color="auto"/>
              <w:bottom w:val="single" w:sz="4" w:space="0" w:color="auto"/>
              <w:right w:val="single" w:sz="4" w:space="0" w:color="auto"/>
            </w:tcBorders>
            <w:hideMark/>
          </w:tcPr>
          <w:p w14:paraId="5AD4BC81" w14:textId="77777777" w:rsidR="00445AD7" w:rsidRDefault="00445AD7">
            <w:pPr>
              <w:autoSpaceDE w:val="0"/>
              <w:autoSpaceDN w:val="0"/>
              <w:adjustRightInd w:val="0"/>
              <w:spacing w:line="240" w:lineRule="auto"/>
              <w:jc w:val="center"/>
              <w:rPr>
                <w:rFonts w:ascii="Arial" w:hAnsi="Arial"/>
                <w:b/>
                <w:bCs/>
                <w:sz w:val="20"/>
                <w:szCs w:val="20"/>
                <w:lang w:val="en-US"/>
              </w:rPr>
            </w:pPr>
            <w:r>
              <w:rPr>
                <w:rFonts w:ascii="Arial" w:hAnsi="Arial"/>
                <w:b/>
                <w:bCs/>
                <w:sz w:val="20"/>
                <w:szCs w:val="20"/>
                <w:lang w:val="en-US"/>
              </w:rPr>
              <w:t>11:00 – 12:00</w:t>
            </w:r>
          </w:p>
        </w:tc>
        <w:tc>
          <w:tcPr>
            <w:tcW w:w="3150" w:type="dxa"/>
            <w:tcBorders>
              <w:top w:val="single" w:sz="4" w:space="0" w:color="auto"/>
              <w:left w:val="single" w:sz="4" w:space="0" w:color="auto"/>
              <w:bottom w:val="single" w:sz="4" w:space="0" w:color="auto"/>
              <w:right w:val="single" w:sz="4" w:space="0" w:color="auto"/>
            </w:tcBorders>
            <w:hideMark/>
          </w:tcPr>
          <w:p w14:paraId="2E50868B" w14:textId="074FF05D" w:rsidR="00445AD7" w:rsidRDefault="00445AD7">
            <w:pPr>
              <w:autoSpaceDE w:val="0"/>
              <w:autoSpaceDN w:val="0"/>
              <w:adjustRightInd w:val="0"/>
              <w:spacing w:line="240" w:lineRule="auto"/>
              <w:rPr>
                <w:rFonts w:ascii="Arial" w:hAnsi="Arial"/>
                <w:sz w:val="20"/>
                <w:szCs w:val="20"/>
                <w:lang w:val="en-US"/>
              </w:rPr>
            </w:pPr>
            <w:proofErr w:type="spellStart"/>
            <w:r>
              <w:rPr>
                <w:rFonts w:ascii="Arial" w:hAnsi="Arial"/>
                <w:sz w:val="20"/>
                <w:szCs w:val="20"/>
                <w:lang w:val="en-US"/>
              </w:rPr>
              <w:t>Orašje</w:t>
            </w:r>
            <w:proofErr w:type="spellEnd"/>
            <w:r>
              <w:rPr>
                <w:rFonts w:ascii="Arial" w:hAnsi="Arial"/>
                <w:sz w:val="20"/>
                <w:szCs w:val="20"/>
                <w:lang w:val="en-US"/>
              </w:rPr>
              <w:t xml:space="preserve"> </w:t>
            </w:r>
            <w:r w:rsidR="001219F5">
              <w:rPr>
                <w:rFonts w:ascii="Arial" w:hAnsi="Arial"/>
                <w:sz w:val="20"/>
                <w:szCs w:val="20"/>
                <w:lang w:val="en-US"/>
              </w:rPr>
              <w:t>M</w:t>
            </w:r>
            <w:r>
              <w:rPr>
                <w:rFonts w:ascii="Arial" w:hAnsi="Arial"/>
                <w:sz w:val="20"/>
                <w:szCs w:val="20"/>
                <w:lang w:val="en-US"/>
              </w:rPr>
              <w:t>unicipality</w:t>
            </w:r>
          </w:p>
        </w:tc>
        <w:tc>
          <w:tcPr>
            <w:tcW w:w="5850" w:type="dxa"/>
            <w:tcBorders>
              <w:top w:val="single" w:sz="4" w:space="0" w:color="auto"/>
              <w:left w:val="single" w:sz="4" w:space="0" w:color="auto"/>
              <w:bottom w:val="single" w:sz="4" w:space="0" w:color="auto"/>
              <w:right w:val="single" w:sz="4" w:space="0" w:color="auto"/>
            </w:tcBorders>
            <w:hideMark/>
          </w:tcPr>
          <w:p w14:paraId="624648A1" w14:textId="77777777" w:rsidR="00445AD7" w:rsidRDefault="00445AD7">
            <w:pPr>
              <w:autoSpaceDE w:val="0"/>
              <w:autoSpaceDN w:val="0"/>
              <w:adjustRightInd w:val="0"/>
              <w:spacing w:line="240" w:lineRule="auto"/>
              <w:rPr>
                <w:rFonts w:ascii="Arial" w:hAnsi="Arial"/>
                <w:sz w:val="20"/>
                <w:szCs w:val="20"/>
                <w:lang w:val="en-US"/>
              </w:rPr>
            </w:pPr>
            <w:r>
              <w:rPr>
                <w:rFonts w:ascii="Arial" w:hAnsi="Arial"/>
                <w:sz w:val="20"/>
                <w:szCs w:val="20"/>
                <w:lang w:val="en-US"/>
              </w:rPr>
              <w:t xml:space="preserve">Mr. </w:t>
            </w:r>
            <w:proofErr w:type="spellStart"/>
            <w:r>
              <w:rPr>
                <w:rFonts w:ascii="Arial" w:hAnsi="Arial"/>
                <w:sz w:val="20"/>
                <w:szCs w:val="20"/>
                <w:lang w:val="en-US"/>
              </w:rPr>
              <w:t>Marijan</w:t>
            </w:r>
            <w:proofErr w:type="spellEnd"/>
            <w:r>
              <w:rPr>
                <w:rFonts w:ascii="Arial" w:hAnsi="Arial"/>
                <w:sz w:val="20"/>
                <w:szCs w:val="20"/>
                <w:lang w:val="en-US"/>
              </w:rPr>
              <w:t xml:space="preserve"> </w:t>
            </w:r>
            <w:proofErr w:type="spellStart"/>
            <w:r>
              <w:rPr>
                <w:rFonts w:ascii="Arial" w:hAnsi="Arial"/>
                <w:sz w:val="20"/>
                <w:szCs w:val="20"/>
                <w:lang w:val="en-US"/>
              </w:rPr>
              <w:t>Oršolić</w:t>
            </w:r>
            <w:proofErr w:type="spellEnd"/>
            <w:r>
              <w:rPr>
                <w:rFonts w:ascii="Arial" w:hAnsi="Arial"/>
                <w:sz w:val="20"/>
                <w:szCs w:val="20"/>
                <w:lang w:val="en-US"/>
              </w:rPr>
              <w:t>, Mayor</w:t>
            </w:r>
          </w:p>
          <w:p w14:paraId="3D5D22ED" w14:textId="280DE8FE" w:rsidR="00445AD7" w:rsidRDefault="00445AD7">
            <w:pPr>
              <w:autoSpaceDE w:val="0"/>
              <w:autoSpaceDN w:val="0"/>
              <w:adjustRightInd w:val="0"/>
              <w:spacing w:line="240" w:lineRule="auto"/>
              <w:rPr>
                <w:rFonts w:ascii="Arial" w:hAnsi="Arial"/>
                <w:sz w:val="20"/>
                <w:szCs w:val="20"/>
                <w:lang w:val="en-US"/>
              </w:rPr>
            </w:pPr>
            <w:r>
              <w:rPr>
                <w:rFonts w:ascii="Arial" w:hAnsi="Arial"/>
                <w:sz w:val="20"/>
                <w:szCs w:val="20"/>
                <w:lang w:val="en-US"/>
              </w:rPr>
              <w:t xml:space="preserve">Location: Municipality </w:t>
            </w:r>
            <w:r w:rsidR="001219F5">
              <w:rPr>
                <w:rFonts w:ascii="Arial" w:hAnsi="Arial"/>
                <w:sz w:val="20"/>
                <w:szCs w:val="20"/>
                <w:lang w:val="en-US"/>
              </w:rPr>
              <w:t xml:space="preserve">of </w:t>
            </w:r>
            <w:proofErr w:type="spellStart"/>
            <w:r>
              <w:rPr>
                <w:rFonts w:ascii="Arial" w:hAnsi="Arial"/>
                <w:sz w:val="20"/>
                <w:szCs w:val="20"/>
                <w:lang w:val="en-US"/>
              </w:rPr>
              <w:t>Orašje</w:t>
            </w:r>
            <w:proofErr w:type="spellEnd"/>
          </w:p>
        </w:tc>
        <w:tc>
          <w:tcPr>
            <w:tcW w:w="2340" w:type="dxa"/>
            <w:tcBorders>
              <w:top w:val="single" w:sz="4" w:space="0" w:color="auto"/>
              <w:left w:val="single" w:sz="4" w:space="0" w:color="auto"/>
              <w:bottom w:val="single" w:sz="4" w:space="0" w:color="auto"/>
              <w:right w:val="single" w:sz="4" w:space="0" w:color="auto"/>
            </w:tcBorders>
            <w:hideMark/>
          </w:tcPr>
          <w:p w14:paraId="3911C127" w14:textId="77777777" w:rsidR="00445AD7" w:rsidRDefault="00445AD7">
            <w:pPr>
              <w:autoSpaceDE w:val="0"/>
              <w:autoSpaceDN w:val="0"/>
              <w:adjustRightInd w:val="0"/>
              <w:spacing w:line="240" w:lineRule="auto"/>
              <w:jc w:val="center"/>
              <w:rPr>
                <w:rFonts w:ascii="Arial" w:hAnsi="Arial"/>
                <w:b/>
                <w:bCs/>
                <w:sz w:val="20"/>
                <w:szCs w:val="20"/>
                <w:lang w:val="en-US"/>
              </w:rPr>
            </w:pPr>
            <w:r>
              <w:rPr>
                <w:rFonts w:ascii="Arial" w:hAnsi="Arial"/>
                <w:b/>
                <w:bCs/>
                <w:sz w:val="20"/>
                <w:szCs w:val="20"/>
                <w:lang w:val="en-US"/>
              </w:rPr>
              <w:t>DONE</w:t>
            </w:r>
          </w:p>
        </w:tc>
      </w:tr>
      <w:tr w:rsidR="00445AD7" w14:paraId="668E2556" w14:textId="77777777" w:rsidTr="00445AD7">
        <w:trPr>
          <w:trHeight w:val="316"/>
        </w:trPr>
        <w:tc>
          <w:tcPr>
            <w:tcW w:w="1255" w:type="dxa"/>
            <w:vMerge w:val="restart"/>
            <w:tcBorders>
              <w:top w:val="single" w:sz="4" w:space="0" w:color="auto"/>
              <w:left w:val="single" w:sz="4" w:space="0" w:color="auto"/>
              <w:bottom w:val="single" w:sz="4" w:space="0" w:color="auto"/>
              <w:right w:val="single" w:sz="4" w:space="0" w:color="auto"/>
            </w:tcBorders>
            <w:vAlign w:val="center"/>
            <w:hideMark/>
          </w:tcPr>
          <w:p w14:paraId="216F08DD"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16 August 2024</w:t>
            </w:r>
          </w:p>
        </w:tc>
        <w:tc>
          <w:tcPr>
            <w:tcW w:w="1530" w:type="dxa"/>
            <w:tcBorders>
              <w:top w:val="single" w:sz="4" w:space="0" w:color="auto"/>
              <w:left w:val="single" w:sz="4" w:space="0" w:color="auto"/>
              <w:bottom w:val="single" w:sz="4" w:space="0" w:color="auto"/>
              <w:right w:val="single" w:sz="4" w:space="0" w:color="auto"/>
            </w:tcBorders>
            <w:hideMark/>
          </w:tcPr>
          <w:p w14:paraId="3BB3DC3A" w14:textId="77777777" w:rsidR="00445AD7" w:rsidRDefault="00445AD7">
            <w:pPr>
              <w:autoSpaceDE w:val="0"/>
              <w:autoSpaceDN w:val="0"/>
              <w:adjustRightInd w:val="0"/>
              <w:spacing w:line="240" w:lineRule="auto"/>
              <w:rPr>
                <w:rFonts w:ascii="Arial" w:hAnsi="Arial"/>
                <w:b/>
                <w:bCs/>
                <w:color w:val="000000"/>
                <w:sz w:val="20"/>
                <w:szCs w:val="20"/>
                <w:lang w:val="en-US"/>
              </w:rPr>
            </w:pPr>
            <w:r>
              <w:rPr>
                <w:rFonts w:ascii="Arial" w:hAnsi="Arial"/>
                <w:b/>
                <w:bCs/>
                <w:color w:val="000000"/>
                <w:sz w:val="20"/>
                <w:szCs w:val="20"/>
                <w:lang w:val="en-US"/>
              </w:rPr>
              <w:t>10:00 – 10:30</w:t>
            </w:r>
          </w:p>
        </w:tc>
        <w:tc>
          <w:tcPr>
            <w:tcW w:w="3150" w:type="dxa"/>
            <w:tcBorders>
              <w:top w:val="single" w:sz="4" w:space="0" w:color="auto"/>
              <w:left w:val="single" w:sz="4" w:space="0" w:color="auto"/>
              <w:bottom w:val="single" w:sz="4" w:space="0" w:color="auto"/>
              <w:right w:val="single" w:sz="4" w:space="0" w:color="auto"/>
            </w:tcBorders>
          </w:tcPr>
          <w:p w14:paraId="7E148405" w14:textId="20C4C494"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Site visit to </w:t>
            </w:r>
            <w:proofErr w:type="spellStart"/>
            <w:r>
              <w:rPr>
                <w:rFonts w:ascii="Arial" w:hAnsi="Arial"/>
                <w:color w:val="000000"/>
                <w:sz w:val="20"/>
                <w:szCs w:val="20"/>
                <w:lang w:val="en-US"/>
              </w:rPr>
              <w:t>Ilidža</w:t>
            </w:r>
            <w:proofErr w:type="spellEnd"/>
            <w:r>
              <w:rPr>
                <w:rFonts w:ascii="Arial" w:hAnsi="Arial"/>
                <w:color w:val="000000"/>
                <w:sz w:val="20"/>
                <w:szCs w:val="20"/>
                <w:lang w:val="en-US"/>
              </w:rPr>
              <w:t xml:space="preserve"> </w:t>
            </w:r>
            <w:r w:rsidR="001219F5">
              <w:rPr>
                <w:rFonts w:ascii="Arial" w:hAnsi="Arial"/>
                <w:color w:val="000000"/>
                <w:sz w:val="20"/>
                <w:szCs w:val="20"/>
                <w:lang w:val="en-US"/>
              </w:rPr>
              <w:t>M</w:t>
            </w:r>
            <w:r>
              <w:rPr>
                <w:rFonts w:ascii="Arial" w:hAnsi="Arial"/>
                <w:color w:val="000000"/>
                <w:sz w:val="20"/>
                <w:szCs w:val="20"/>
                <w:lang w:val="en-US"/>
              </w:rPr>
              <w:t>unicipality</w:t>
            </w:r>
          </w:p>
          <w:p w14:paraId="7419A3AE" w14:textId="77777777" w:rsidR="00445AD7" w:rsidRDefault="00445AD7">
            <w:pPr>
              <w:autoSpaceDE w:val="0"/>
              <w:autoSpaceDN w:val="0"/>
              <w:adjustRightInd w:val="0"/>
              <w:spacing w:line="240" w:lineRule="auto"/>
              <w:rPr>
                <w:rFonts w:ascii="Arial" w:hAnsi="Arial"/>
                <w:color w:val="000000"/>
                <w:sz w:val="20"/>
                <w:szCs w:val="20"/>
                <w:lang w:val="en-US"/>
              </w:rPr>
            </w:pPr>
          </w:p>
          <w:p w14:paraId="16A951C2" w14:textId="77777777" w:rsidR="00445AD7" w:rsidRDefault="00445AD7">
            <w:pPr>
              <w:autoSpaceDE w:val="0"/>
              <w:autoSpaceDN w:val="0"/>
              <w:adjustRightInd w:val="0"/>
              <w:spacing w:line="240" w:lineRule="auto"/>
              <w:rPr>
                <w:rFonts w:ascii="Arial" w:hAnsi="Arial"/>
                <w:color w:val="000000"/>
                <w:sz w:val="20"/>
                <w:szCs w:val="20"/>
                <w:lang w:val="en-US"/>
              </w:rPr>
            </w:pPr>
          </w:p>
        </w:tc>
        <w:tc>
          <w:tcPr>
            <w:tcW w:w="5850" w:type="dxa"/>
            <w:tcBorders>
              <w:top w:val="single" w:sz="4" w:space="0" w:color="auto"/>
              <w:left w:val="single" w:sz="4" w:space="0" w:color="auto"/>
              <w:bottom w:val="single" w:sz="4" w:space="0" w:color="auto"/>
              <w:right w:val="single" w:sz="4" w:space="0" w:color="auto"/>
            </w:tcBorders>
          </w:tcPr>
          <w:p w14:paraId="78B24994" w14:textId="699B4D59"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Mr. Benjamin </w:t>
            </w:r>
            <w:proofErr w:type="spellStart"/>
            <w:r>
              <w:rPr>
                <w:rFonts w:ascii="Arial" w:hAnsi="Arial"/>
                <w:color w:val="000000"/>
                <w:sz w:val="20"/>
                <w:szCs w:val="20"/>
                <w:lang w:val="en-US"/>
              </w:rPr>
              <w:t>Mešak</w:t>
            </w:r>
            <w:proofErr w:type="spellEnd"/>
            <w:r>
              <w:rPr>
                <w:rFonts w:ascii="Arial" w:hAnsi="Arial"/>
                <w:color w:val="000000"/>
                <w:sz w:val="20"/>
                <w:szCs w:val="20"/>
                <w:lang w:val="en-US"/>
              </w:rPr>
              <w:t xml:space="preserve">, PIPLS </w:t>
            </w:r>
            <w:r w:rsidR="001219F5">
              <w:rPr>
                <w:rFonts w:ascii="Arial" w:hAnsi="Arial"/>
                <w:color w:val="000000"/>
                <w:sz w:val="20"/>
                <w:szCs w:val="20"/>
                <w:lang w:val="en-US"/>
              </w:rPr>
              <w:t>C</w:t>
            </w:r>
            <w:r>
              <w:rPr>
                <w:rFonts w:ascii="Arial" w:hAnsi="Arial"/>
                <w:color w:val="000000"/>
                <w:sz w:val="20"/>
                <w:szCs w:val="20"/>
                <w:lang w:val="en-US"/>
              </w:rPr>
              <w:t xml:space="preserve">oordinator </w:t>
            </w:r>
          </w:p>
          <w:p w14:paraId="6ABDA541" w14:textId="77777777" w:rsidR="00445AD7" w:rsidRDefault="00445AD7">
            <w:pPr>
              <w:autoSpaceDE w:val="0"/>
              <w:autoSpaceDN w:val="0"/>
              <w:adjustRightInd w:val="0"/>
              <w:spacing w:line="240" w:lineRule="auto"/>
              <w:rPr>
                <w:rFonts w:ascii="Arial" w:hAnsi="Arial"/>
                <w:color w:val="000000"/>
                <w:sz w:val="20"/>
                <w:szCs w:val="20"/>
                <w:lang w:val="en-US"/>
              </w:rPr>
            </w:pPr>
          </w:p>
          <w:p w14:paraId="08799D70" w14:textId="37B61C5C"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Location: </w:t>
            </w:r>
            <w:proofErr w:type="spellStart"/>
            <w:r>
              <w:rPr>
                <w:rFonts w:ascii="Arial" w:hAnsi="Arial"/>
                <w:color w:val="000000"/>
                <w:sz w:val="20"/>
                <w:szCs w:val="20"/>
                <w:lang w:val="en-US"/>
              </w:rPr>
              <w:t>Ilidža</w:t>
            </w:r>
            <w:proofErr w:type="spellEnd"/>
            <w:r>
              <w:rPr>
                <w:rFonts w:ascii="Arial" w:hAnsi="Arial"/>
                <w:color w:val="000000"/>
                <w:sz w:val="20"/>
                <w:szCs w:val="20"/>
                <w:lang w:val="en-US"/>
              </w:rPr>
              <w:t xml:space="preserve"> </w:t>
            </w:r>
            <w:r w:rsidR="001219F5">
              <w:rPr>
                <w:rFonts w:ascii="Arial" w:hAnsi="Arial"/>
                <w:color w:val="000000"/>
                <w:sz w:val="20"/>
                <w:szCs w:val="20"/>
                <w:lang w:val="en-US"/>
              </w:rPr>
              <w:t>M</w:t>
            </w:r>
            <w:r>
              <w:rPr>
                <w:rFonts w:ascii="Arial" w:hAnsi="Arial"/>
                <w:color w:val="000000"/>
                <w:sz w:val="20"/>
                <w:szCs w:val="20"/>
                <w:lang w:val="en-US"/>
              </w:rPr>
              <w:t>unicipality</w:t>
            </w:r>
          </w:p>
        </w:tc>
        <w:tc>
          <w:tcPr>
            <w:tcW w:w="2340" w:type="dxa"/>
            <w:tcBorders>
              <w:top w:val="single" w:sz="4" w:space="0" w:color="auto"/>
              <w:left w:val="single" w:sz="4" w:space="0" w:color="auto"/>
              <w:bottom w:val="single" w:sz="4" w:space="0" w:color="auto"/>
              <w:right w:val="single" w:sz="4" w:space="0" w:color="auto"/>
            </w:tcBorders>
            <w:hideMark/>
          </w:tcPr>
          <w:p w14:paraId="3C99779A" w14:textId="77777777" w:rsidR="00445AD7" w:rsidRDefault="00445AD7">
            <w:pPr>
              <w:autoSpaceDE w:val="0"/>
              <w:autoSpaceDN w:val="0"/>
              <w:adjustRightInd w:val="0"/>
              <w:spacing w:line="240" w:lineRule="auto"/>
              <w:jc w:val="center"/>
              <w:rPr>
                <w:rFonts w:ascii="Arial" w:hAnsi="Arial"/>
                <w:b/>
                <w:bCs/>
                <w:color w:val="000000"/>
                <w:sz w:val="20"/>
                <w:szCs w:val="20"/>
                <w:lang w:val="en-US"/>
              </w:rPr>
            </w:pPr>
            <w:r>
              <w:rPr>
                <w:rFonts w:ascii="Arial" w:hAnsi="Arial"/>
                <w:b/>
                <w:bCs/>
                <w:color w:val="000000"/>
                <w:sz w:val="20"/>
                <w:szCs w:val="20"/>
                <w:lang w:val="en-US"/>
              </w:rPr>
              <w:t>DONE</w:t>
            </w:r>
          </w:p>
        </w:tc>
      </w:tr>
      <w:tr w:rsidR="00445AD7" w14:paraId="4C71FB1E" w14:textId="77777777" w:rsidTr="00445AD7">
        <w:trPr>
          <w:trHeight w:val="469"/>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763B3EA3" w14:textId="77777777" w:rsidR="00445AD7" w:rsidRDefault="00445AD7">
            <w:pPr>
              <w:spacing w:line="240" w:lineRule="auto"/>
              <w:rPr>
                <w:rFonts w:ascii="Arial" w:hAnsi="Arial"/>
                <w:b/>
                <w:bCs/>
                <w:sz w:val="20"/>
                <w:szCs w:val="20"/>
                <w:lang w:val="en-US"/>
              </w:rPr>
            </w:pPr>
          </w:p>
        </w:tc>
        <w:tc>
          <w:tcPr>
            <w:tcW w:w="1530" w:type="dxa"/>
            <w:tcBorders>
              <w:top w:val="single" w:sz="4" w:space="0" w:color="auto"/>
              <w:left w:val="single" w:sz="4" w:space="0" w:color="auto"/>
              <w:bottom w:val="single" w:sz="4" w:space="0" w:color="auto"/>
              <w:right w:val="single" w:sz="4" w:space="0" w:color="auto"/>
            </w:tcBorders>
            <w:hideMark/>
          </w:tcPr>
          <w:p w14:paraId="59DEF0B8" w14:textId="77777777" w:rsidR="00445AD7" w:rsidRDefault="00445AD7">
            <w:pPr>
              <w:autoSpaceDE w:val="0"/>
              <w:autoSpaceDN w:val="0"/>
              <w:adjustRightInd w:val="0"/>
              <w:spacing w:line="240" w:lineRule="auto"/>
              <w:rPr>
                <w:rFonts w:ascii="Arial" w:hAnsi="Arial"/>
                <w:b/>
                <w:bCs/>
                <w:color w:val="000000"/>
                <w:sz w:val="20"/>
                <w:szCs w:val="20"/>
                <w:lang w:val="en-US"/>
              </w:rPr>
            </w:pPr>
            <w:r>
              <w:rPr>
                <w:rFonts w:ascii="Arial" w:hAnsi="Arial"/>
                <w:b/>
                <w:bCs/>
                <w:color w:val="000000"/>
                <w:sz w:val="20"/>
                <w:szCs w:val="20"/>
                <w:lang w:val="en-US"/>
              </w:rPr>
              <w:t>11:00 – 11:30</w:t>
            </w:r>
          </w:p>
        </w:tc>
        <w:tc>
          <w:tcPr>
            <w:tcW w:w="3150" w:type="dxa"/>
            <w:tcBorders>
              <w:top w:val="single" w:sz="4" w:space="0" w:color="auto"/>
              <w:left w:val="single" w:sz="4" w:space="0" w:color="auto"/>
              <w:bottom w:val="single" w:sz="4" w:space="0" w:color="auto"/>
              <w:right w:val="single" w:sz="4" w:space="0" w:color="auto"/>
            </w:tcBorders>
            <w:hideMark/>
          </w:tcPr>
          <w:p w14:paraId="58C5A646" w14:textId="55AA3869"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Site visit to Government of </w:t>
            </w:r>
            <w:r w:rsidR="001219F5">
              <w:rPr>
                <w:rFonts w:ascii="Arial" w:hAnsi="Arial"/>
                <w:color w:val="000000"/>
                <w:sz w:val="20"/>
                <w:szCs w:val="20"/>
                <w:lang w:val="en-US"/>
              </w:rPr>
              <w:t xml:space="preserve">the </w:t>
            </w:r>
            <w:r>
              <w:rPr>
                <w:rFonts w:ascii="Arial" w:hAnsi="Arial"/>
                <w:color w:val="000000"/>
                <w:sz w:val="20"/>
                <w:szCs w:val="20"/>
                <w:lang w:val="en-US"/>
              </w:rPr>
              <w:t>Sarajevo Canton</w:t>
            </w:r>
          </w:p>
        </w:tc>
        <w:tc>
          <w:tcPr>
            <w:tcW w:w="5850" w:type="dxa"/>
            <w:tcBorders>
              <w:top w:val="single" w:sz="4" w:space="0" w:color="auto"/>
              <w:left w:val="single" w:sz="4" w:space="0" w:color="auto"/>
              <w:bottom w:val="single" w:sz="4" w:space="0" w:color="auto"/>
              <w:right w:val="single" w:sz="4" w:space="0" w:color="auto"/>
            </w:tcBorders>
          </w:tcPr>
          <w:p w14:paraId="3188A6B2"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Ms. Dalila </w:t>
            </w:r>
            <w:proofErr w:type="spellStart"/>
            <w:r>
              <w:rPr>
                <w:rFonts w:ascii="Arial" w:hAnsi="Arial"/>
                <w:color w:val="000000"/>
                <w:sz w:val="20"/>
                <w:szCs w:val="20"/>
                <w:lang w:val="en-US"/>
              </w:rPr>
              <w:t>Zečić</w:t>
            </w:r>
            <w:proofErr w:type="spellEnd"/>
            <w:r>
              <w:rPr>
                <w:rFonts w:ascii="Arial" w:hAnsi="Arial"/>
                <w:color w:val="000000"/>
                <w:sz w:val="20"/>
                <w:szCs w:val="20"/>
                <w:lang w:val="en-US"/>
              </w:rPr>
              <w:t>, Coordinator</w:t>
            </w:r>
          </w:p>
          <w:p w14:paraId="626FB747" w14:textId="77777777" w:rsidR="00445AD7" w:rsidRDefault="00445AD7">
            <w:pPr>
              <w:autoSpaceDE w:val="0"/>
              <w:autoSpaceDN w:val="0"/>
              <w:adjustRightInd w:val="0"/>
              <w:spacing w:line="240" w:lineRule="auto"/>
              <w:rPr>
                <w:rFonts w:ascii="Arial" w:hAnsi="Arial"/>
                <w:color w:val="000000"/>
                <w:sz w:val="20"/>
                <w:szCs w:val="20"/>
                <w:lang w:val="en-US"/>
              </w:rPr>
            </w:pPr>
          </w:p>
          <w:p w14:paraId="72D71CF8" w14:textId="7CDD4C2A"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Location: Sarajevo Canton, Prime </w:t>
            </w:r>
            <w:r w:rsidR="001219F5">
              <w:rPr>
                <w:rFonts w:ascii="Arial" w:hAnsi="Arial"/>
                <w:color w:val="000000"/>
                <w:sz w:val="20"/>
                <w:szCs w:val="20"/>
                <w:lang w:val="en-US"/>
              </w:rPr>
              <w:t>M</w:t>
            </w:r>
            <w:r>
              <w:rPr>
                <w:rFonts w:ascii="Arial" w:hAnsi="Arial"/>
                <w:color w:val="000000"/>
                <w:sz w:val="20"/>
                <w:szCs w:val="20"/>
                <w:lang w:val="en-US"/>
              </w:rPr>
              <w:t xml:space="preserve">inister’s </w:t>
            </w:r>
            <w:r w:rsidR="001219F5">
              <w:rPr>
                <w:rFonts w:ascii="Arial" w:hAnsi="Arial"/>
                <w:color w:val="000000"/>
                <w:sz w:val="20"/>
                <w:szCs w:val="20"/>
                <w:lang w:val="en-US"/>
              </w:rPr>
              <w:t>O</w:t>
            </w:r>
            <w:r>
              <w:rPr>
                <w:rFonts w:ascii="Arial" w:hAnsi="Arial"/>
                <w:color w:val="000000"/>
                <w:sz w:val="20"/>
                <w:szCs w:val="20"/>
                <w:lang w:val="en-US"/>
              </w:rPr>
              <w:t>ffice</w:t>
            </w:r>
          </w:p>
        </w:tc>
        <w:tc>
          <w:tcPr>
            <w:tcW w:w="2340" w:type="dxa"/>
            <w:tcBorders>
              <w:top w:val="single" w:sz="4" w:space="0" w:color="auto"/>
              <w:left w:val="single" w:sz="4" w:space="0" w:color="auto"/>
              <w:bottom w:val="single" w:sz="4" w:space="0" w:color="auto"/>
              <w:right w:val="single" w:sz="4" w:space="0" w:color="auto"/>
            </w:tcBorders>
            <w:hideMark/>
          </w:tcPr>
          <w:p w14:paraId="417F51CD" w14:textId="77777777" w:rsidR="00445AD7" w:rsidRDefault="00445AD7">
            <w:pPr>
              <w:autoSpaceDE w:val="0"/>
              <w:autoSpaceDN w:val="0"/>
              <w:adjustRightInd w:val="0"/>
              <w:spacing w:line="240" w:lineRule="auto"/>
              <w:jc w:val="center"/>
              <w:rPr>
                <w:rFonts w:ascii="Arial" w:hAnsi="Arial"/>
                <w:b/>
                <w:bCs/>
                <w:color w:val="000000"/>
                <w:sz w:val="20"/>
                <w:szCs w:val="20"/>
                <w:lang w:val="en-US"/>
              </w:rPr>
            </w:pPr>
            <w:r>
              <w:rPr>
                <w:rFonts w:ascii="Arial" w:hAnsi="Arial"/>
                <w:b/>
                <w:bCs/>
                <w:color w:val="000000"/>
                <w:sz w:val="20"/>
                <w:szCs w:val="20"/>
                <w:lang w:val="en-US"/>
              </w:rPr>
              <w:t>DONE</w:t>
            </w:r>
          </w:p>
        </w:tc>
      </w:tr>
      <w:tr w:rsidR="00445AD7" w14:paraId="1DBAC41E" w14:textId="77777777" w:rsidTr="00445AD7">
        <w:trPr>
          <w:trHeight w:val="451"/>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4BBB78FA" w14:textId="77777777" w:rsidR="00445AD7" w:rsidRDefault="00445AD7">
            <w:pPr>
              <w:spacing w:line="240" w:lineRule="auto"/>
              <w:rPr>
                <w:rFonts w:ascii="Arial" w:hAnsi="Arial"/>
                <w:b/>
                <w:bCs/>
                <w:sz w:val="20"/>
                <w:szCs w:val="20"/>
                <w:lang w:val="en-US"/>
              </w:rPr>
            </w:pPr>
          </w:p>
        </w:tc>
        <w:tc>
          <w:tcPr>
            <w:tcW w:w="1530" w:type="dxa"/>
            <w:tcBorders>
              <w:top w:val="single" w:sz="4" w:space="0" w:color="auto"/>
              <w:left w:val="single" w:sz="4" w:space="0" w:color="auto"/>
              <w:bottom w:val="single" w:sz="4" w:space="0" w:color="auto"/>
              <w:right w:val="single" w:sz="4" w:space="0" w:color="auto"/>
            </w:tcBorders>
            <w:hideMark/>
          </w:tcPr>
          <w:p w14:paraId="721CE8CE" w14:textId="77777777" w:rsidR="00445AD7" w:rsidRDefault="00445AD7">
            <w:pPr>
              <w:autoSpaceDE w:val="0"/>
              <w:autoSpaceDN w:val="0"/>
              <w:adjustRightInd w:val="0"/>
              <w:spacing w:line="240" w:lineRule="auto"/>
              <w:rPr>
                <w:rFonts w:ascii="Arial" w:hAnsi="Arial"/>
                <w:b/>
                <w:bCs/>
                <w:color w:val="000000"/>
                <w:sz w:val="20"/>
                <w:szCs w:val="20"/>
                <w:lang w:val="en-US"/>
              </w:rPr>
            </w:pPr>
            <w:r>
              <w:rPr>
                <w:rFonts w:ascii="Arial" w:hAnsi="Arial"/>
                <w:b/>
                <w:bCs/>
                <w:color w:val="000000"/>
                <w:sz w:val="20"/>
                <w:szCs w:val="20"/>
                <w:lang w:val="en-US"/>
              </w:rPr>
              <w:t>12:00 – 12:30</w:t>
            </w:r>
          </w:p>
        </w:tc>
        <w:tc>
          <w:tcPr>
            <w:tcW w:w="3150" w:type="dxa"/>
            <w:tcBorders>
              <w:top w:val="single" w:sz="4" w:space="0" w:color="auto"/>
              <w:left w:val="single" w:sz="4" w:space="0" w:color="auto"/>
              <w:bottom w:val="single" w:sz="4" w:space="0" w:color="auto"/>
              <w:right w:val="single" w:sz="4" w:space="0" w:color="auto"/>
            </w:tcBorders>
          </w:tcPr>
          <w:p w14:paraId="5A1C2CCE" w14:textId="50BFD913"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Site visit to Centar Sarajevo </w:t>
            </w:r>
            <w:r w:rsidR="001219F5">
              <w:rPr>
                <w:rFonts w:ascii="Arial" w:hAnsi="Arial"/>
                <w:color w:val="000000"/>
                <w:sz w:val="20"/>
                <w:szCs w:val="20"/>
                <w:lang w:val="en-US"/>
              </w:rPr>
              <w:t>M</w:t>
            </w:r>
            <w:r>
              <w:rPr>
                <w:rFonts w:ascii="Arial" w:hAnsi="Arial"/>
                <w:color w:val="000000"/>
                <w:sz w:val="20"/>
                <w:szCs w:val="20"/>
                <w:lang w:val="en-US"/>
              </w:rPr>
              <w:t>unicipality</w:t>
            </w:r>
          </w:p>
          <w:p w14:paraId="05EFD25A" w14:textId="77777777" w:rsidR="00445AD7" w:rsidRDefault="00445AD7">
            <w:pPr>
              <w:autoSpaceDE w:val="0"/>
              <w:autoSpaceDN w:val="0"/>
              <w:adjustRightInd w:val="0"/>
              <w:spacing w:line="240" w:lineRule="auto"/>
              <w:rPr>
                <w:rFonts w:ascii="Arial" w:hAnsi="Arial"/>
                <w:color w:val="000000"/>
                <w:sz w:val="20"/>
                <w:szCs w:val="20"/>
                <w:lang w:val="en-US"/>
              </w:rPr>
            </w:pPr>
          </w:p>
        </w:tc>
        <w:tc>
          <w:tcPr>
            <w:tcW w:w="5850" w:type="dxa"/>
            <w:tcBorders>
              <w:top w:val="single" w:sz="4" w:space="0" w:color="auto"/>
              <w:left w:val="single" w:sz="4" w:space="0" w:color="auto"/>
              <w:bottom w:val="single" w:sz="4" w:space="0" w:color="auto"/>
              <w:right w:val="single" w:sz="4" w:space="0" w:color="auto"/>
            </w:tcBorders>
          </w:tcPr>
          <w:p w14:paraId="5C656F4E"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Mr. Haris </w:t>
            </w:r>
            <w:proofErr w:type="spellStart"/>
            <w:r>
              <w:rPr>
                <w:rFonts w:ascii="Arial" w:hAnsi="Arial"/>
                <w:color w:val="000000"/>
                <w:sz w:val="20"/>
                <w:szCs w:val="20"/>
                <w:lang w:val="en-US"/>
              </w:rPr>
              <w:t>Sijarić</w:t>
            </w:r>
            <w:proofErr w:type="spellEnd"/>
            <w:r>
              <w:rPr>
                <w:rFonts w:ascii="Arial" w:hAnsi="Arial"/>
                <w:color w:val="000000"/>
                <w:sz w:val="20"/>
                <w:szCs w:val="20"/>
                <w:lang w:val="en-US"/>
              </w:rPr>
              <w:t>, PIPLS coordinator</w:t>
            </w:r>
          </w:p>
          <w:p w14:paraId="3A6BEE69" w14:textId="77777777" w:rsidR="00445AD7" w:rsidRDefault="00445AD7">
            <w:pPr>
              <w:autoSpaceDE w:val="0"/>
              <w:autoSpaceDN w:val="0"/>
              <w:adjustRightInd w:val="0"/>
              <w:spacing w:line="240" w:lineRule="auto"/>
              <w:rPr>
                <w:rFonts w:ascii="Arial" w:hAnsi="Arial"/>
                <w:color w:val="000000"/>
                <w:sz w:val="20"/>
                <w:szCs w:val="20"/>
                <w:lang w:val="en-US"/>
              </w:rPr>
            </w:pPr>
          </w:p>
          <w:p w14:paraId="59A5FB46"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Location: Centar municipality, room 33</w:t>
            </w:r>
          </w:p>
        </w:tc>
        <w:tc>
          <w:tcPr>
            <w:tcW w:w="2340" w:type="dxa"/>
            <w:tcBorders>
              <w:top w:val="single" w:sz="4" w:space="0" w:color="auto"/>
              <w:left w:val="single" w:sz="4" w:space="0" w:color="auto"/>
              <w:bottom w:val="single" w:sz="4" w:space="0" w:color="auto"/>
              <w:right w:val="single" w:sz="4" w:space="0" w:color="auto"/>
            </w:tcBorders>
            <w:hideMark/>
          </w:tcPr>
          <w:p w14:paraId="4FA5910F" w14:textId="77777777" w:rsidR="00445AD7" w:rsidRDefault="00445AD7">
            <w:pPr>
              <w:autoSpaceDE w:val="0"/>
              <w:autoSpaceDN w:val="0"/>
              <w:adjustRightInd w:val="0"/>
              <w:spacing w:line="240" w:lineRule="auto"/>
              <w:jc w:val="center"/>
              <w:rPr>
                <w:rFonts w:ascii="Arial" w:hAnsi="Arial"/>
                <w:b/>
                <w:bCs/>
                <w:color w:val="000000"/>
                <w:sz w:val="20"/>
                <w:szCs w:val="20"/>
                <w:highlight w:val="yellow"/>
                <w:lang w:val="en-US"/>
              </w:rPr>
            </w:pPr>
            <w:r>
              <w:rPr>
                <w:rFonts w:ascii="Arial" w:hAnsi="Arial"/>
                <w:b/>
                <w:bCs/>
                <w:color w:val="000000"/>
                <w:sz w:val="20"/>
                <w:szCs w:val="20"/>
                <w:lang w:val="en-US"/>
              </w:rPr>
              <w:t>DONE</w:t>
            </w:r>
          </w:p>
        </w:tc>
      </w:tr>
      <w:tr w:rsidR="00445AD7" w14:paraId="61A4B832" w14:textId="77777777" w:rsidTr="00445AD7">
        <w:trPr>
          <w:trHeight w:val="690"/>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21027A4F" w14:textId="77777777" w:rsidR="00445AD7" w:rsidRDefault="00445AD7">
            <w:pPr>
              <w:spacing w:line="240" w:lineRule="auto"/>
              <w:rPr>
                <w:rFonts w:ascii="Arial" w:hAnsi="Arial"/>
                <w:b/>
                <w:bCs/>
                <w:sz w:val="20"/>
                <w:szCs w:val="20"/>
                <w:lang w:val="en-US"/>
              </w:rPr>
            </w:pPr>
          </w:p>
        </w:tc>
        <w:tc>
          <w:tcPr>
            <w:tcW w:w="1530" w:type="dxa"/>
            <w:tcBorders>
              <w:top w:val="single" w:sz="4" w:space="0" w:color="auto"/>
              <w:left w:val="single" w:sz="4" w:space="0" w:color="auto"/>
              <w:bottom w:val="single" w:sz="4" w:space="0" w:color="auto"/>
              <w:right w:val="single" w:sz="4" w:space="0" w:color="auto"/>
            </w:tcBorders>
            <w:hideMark/>
          </w:tcPr>
          <w:p w14:paraId="771AE025" w14:textId="77777777" w:rsidR="00445AD7" w:rsidRDefault="00445AD7">
            <w:pPr>
              <w:autoSpaceDE w:val="0"/>
              <w:autoSpaceDN w:val="0"/>
              <w:adjustRightInd w:val="0"/>
              <w:spacing w:line="240" w:lineRule="auto"/>
              <w:rPr>
                <w:rFonts w:ascii="Arial" w:hAnsi="Arial"/>
                <w:b/>
                <w:bCs/>
                <w:color w:val="000000"/>
                <w:sz w:val="20"/>
                <w:szCs w:val="20"/>
                <w:lang w:val="en-US"/>
              </w:rPr>
            </w:pPr>
            <w:r>
              <w:rPr>
                <w:rFonts w:ascii="Arial" w:hAnsi="Arial"/>
                <w:b/>
                <w:bCs/>
                <w:color w:val="000000"/>
                <w:sz w:val="20"/>
                <w:szCs w:val="20"/>
                <w:lang w:val="en-US"/>
              </w:rPr>
              <w:t>13:00 – 13:30</w:t>
            </w:r>
          </w:p>
        </w:tc>
        <w:tc>
          <w:tcPr>
            <w:tcW w:w="3150" w:type="dxa"/>
            <w:tcBorders>
              <w:top w:val="single" w:sz="4" w:space="0" w:color="auto"/>
              <w:left w:val="single" w:sz="4" w:space="0" w:color="auto"/>
              <w:bottom w:val="single" w:sz="4" w:space="0" w:color="auto"/>
              <w:right w:val="single" w:sz="4" w:space="0" w:color="auto"/>
            </w:tcBorders>
            <w:hideMark/>
          </w:tcPr>
          <w:p w14:paraId="5D15D52A" w14:textId="05F33EFB"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Site visit to </w:t>
            </w:r>
            <w:proofErr w:type="gramStart"/>
            <w:r w:rsidR="001219F5">
              <w:rPr>
                <w:rFonts w:ascii="Arial" w:hAnsi="Arial"/>
                <w:color w:val="000000"/>
                <w:sz w:val="20"/>
                <w:szCs w:val="20"/>
                <w:lang w:val="en-US"/>
              </w:rPr>
              <w:t>the  FBiH</w:t>
            </w:r>
            <w:proofErr w:type="gramEnd"/>
            <w:r w:rsidR="001219F5">
              <w:rPr>
                <w:rFonts w:ascii="Arial" w:hAnsi="Arial"/>
                <w:color w:val="000000"/>
                <w:sz w:val="20"/>
                <w:szCs w:val="20"/>
                <w:lang w:val="en-US"/>
              </w:rPr>
              <w:t xml:space="preserve"> </w:t>
            </w:r>
            <w:r>
              <w:rPr>
                <w:rFonts w:ascii="Arial" w:hAnsi="Arial"/>
                <w:color w:val="000000"/>
                <w:sz w:val="20"/>
                <w:szCs w:val="20"/>
                <w:lang w:val="en-US"/>
              </w:rPr>
              <w:t xml:space="preserve">Association of Municipalities and Cities </w:t>
            </w:r>
          </w:p>
        </w:tc>
        <w:tc>
          <w:tcPr>
            <w:tcW w:w="5850" w:type="dxa"/>
            <w:tcBorders>
              <w:top w:val="single" w:sz="4" w:space="0" w:color="auto"/>
              <w:left w:val="single" w:sz="4" w:space="0" w:color="auto"/>
              <w:bottom w:val="single" w:sz="4" w:space="0" w:color="auto"/>
              <w:right w:val="single" w:sz="4" w:space="0" w:color="auto"/>
            </w:tcBorders>
          </w:tcPr>
          <w:p w14:paraId="299F917D" w14:textId="6AF78471"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Mr. </w:t>
            </w:r>
            <w:proofErr w:type="spellStart"/>
            <w:r>
              <w:rPr>
                <w:rFonts w:ascii="Arial" w:hAnsi="Arial"/>
                <w:color w:val="000000"/>
                <w:sz w:val="20"/>
                <w:szCs w:val="20"/>
                <w:lang w:val="en-US"/>
              </w:rPr>
              <w:t>Halko</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Basarić</w:t>
            </w:r>
            <w:proofErr w:type="spellEnd"/>
            <w:r>
              <w:rPr>
                <w:rFonts w:ascii="Arial" w:hAnsi="Arial"/>
                <w:color w:val="000000"/>
                <w:sz w:val="20"/>
                <w:szCs w:val="20"/>
                <w:lang w:val="en-US"/>
              </w:rPr>
              <w:t xml:space="preserve">, Project </w:t>
            </w:r>
            <w:r w:rsidR="001219F5">
              <w:rPr>
                <w:rFonts w:ascii="Arial" w:hAnsi="Arial"/>
                <w:color w:val="000000"/>
                <w:sz w:val="20"/>
                <w:szCs w:val="20"/>
                <w:lang w:val="en-US"/>
              </w:rPr>
              <w:t>B</w:t>
            </w:r>
            <w:r>
              <w:rPr>
                <w:rFonts w:ascii="Arial" w:hAnsi="Arial"/>
                <w:color w:val="000000"/>
                <w:sz w:val="20"/>
                <w:szCs w:val="20"/>
                <w:lang w:val="en-US"/>
              </w:rPr>
              <w:t>oard member</w:t>
            </w:r>
          </w:p>
          <w:p w14:paraId="699D2B18" w14:textId="77777777" w:rsidR="00445AD7" w:rsidRDefault="00445AD7">
            <w:pPr>
              <w:autoSpaceDE w:val="0"/>
              <w:autoSpaceDN w:val="0"/>
              <w:adjustRightInd w:val="0"/>
              <w:spacing w:line="240" w:lineRule="auto"/>
              <w:rPr>
                <w:rFonts w:ascii="Arial" w:hAnsi="Arial"/>
                <w:color w:val="000000"/>
                <w:sz w:val="20"/>
                <w:szCs w:val="20"/>
                <w:lang w:val="en-US"/>
              </w:rPr>
            </w:pPr>
          </w:p>
          <w:p w14:paraId="4D8B2AE2" w14:textId="5FC3C905" w:rsidR="00445AD7" w:rsidRDefault="00445AD7">
            <w:pPr>
              <w:autoSpaceDE w:val="0"/>
              <w:autoSpaceDN w:val="0"/>
              <w:adjustRightInd w:val="0"/>
              <w:spacing w:line="240" w:lineRule="auto"/>
              <w:rPr>
                <w:rFonts w:ascii="Arial" w:hAnsi="Arial"/>
                <w:color w:val="000000"/>
                <w:sz w:val="20"/>
                <w:szCs w:val="20"/>
                <w:highlight w:val="yellow"/>
                <w:lang w:val="en-US"/>
              </w:rPr>
            </w:pPr>
            <w:r>
              <w:rPr>
                <w:rFonts w:ascii="Arial" w:hAnsi="Arial"/>
                <w:color w:val="000000"/>
                <w:sz w:val="20"/>
                <w:szCs w:val="20"/>
                <w:lang w:val="en-US"/>
              </w:rPr>
              <w:t xml:space="preserve">Location:  </w:t>
            </w:r>
            <w:proofErr w:type="gramStart"/>
            <w:r w:rsidR="001219F5">
              <w:rPr>
                <w:rFonts w:ascii="Arial" w:hAnsi="Arial"/>
                <w:color w:val="000000"/>
                <w:sz w:val="20"/>
                <w:szCs w:val="20"/>
                <w:lang w:val="en-US"/>
              </w:rPr>
              <w:t>The  FBiH</w:t>
            </w:r>
            <w:proofErr w:type="gramEnd"/>
            <w:r w:rsidR="001219F5">
              <w:rPr>
                <w:rFonts w:ascii="Arial" w:hAnsi="Arial"/>
                <w:color w:val="000000"/>
                <w:sz w:val="20"/>
                <w:szCs w:val="20"/>
                <w:lang w:val="en-US"/>
              </w:rPr>
              <w:t xml:space="preserve"> </w:t>
            </w:r>
            <w:r>
              <w:rPr>
                <w:rFonts w:ascii="Arial" w:hAnsi="Arial"/>
                <w:color w:val="000000"/>
                <w:sz w:val="20"/>
                <w:szCs w:val="20"/>
                <w:lang w:val="en-US"/>
              </w:rPr>
              <w:t xml:space="preserve">Association of Municipalities and Cities, </w:t>
            </w:r>
            <w:proofErr w:type="spellStart"/>
            <w:r>
              <w:rPr>
                <w:rFonts w:ascii="Arial" w:hAnsi="Arial"/>
                <w:color w:val="000000"/>
                <w:sz w:val="20"/>
                <w:szCs w:val="20"/>
                <w:lang w:val="en-US"/>
              </w:rPr>
              <w:t>Musala</w:t>
            </w:r>
            <w:proofErr w:type="spellEnd"/>
            <w:r>
              <w:rPr>
                <w:rFonts w:ascii="Arial" w:hAnsi="Arial"/>
                <w:color w:val="000000"/>
                <w:sz w:val="20"/>
                <w:szCs w:val="20"/>
                <w:lang w:val="en-US"/>
              </w:rPr>
              <w:t xml:space="preserve"> 5/1</w:t>
            </w:r>
          </w:p>
        </w:tc>
        <w:tc>
          <w:tcPr>
            <w:tcW w:w="2340" w:type="dxa"/>
            <w:tcBorders>
              <w:top w:val="single" w:sz="4" w:space="0" w:color="auto"/>
              <w:left w:val="single" w:sz="4" w:space="0" w:color="auto"/>
              <w:bottom w:val="single" w:sz="4" w:space="0" w:color="auto"/>
              <w:right w:val="single" w:sz="4" w:space="0" w:color="auto"/>
            </w:tcBorders>
            <w:hideMark/>
          </w:tcPr>
          <w:p w14:paraId="6EF900E8" w14:textId="77777777" w:rsidR="00445AD7" w:rsidRDefault="00445AD7">
            <w:pPr>
              <w:spacing w:line="240" w:lineRule="auto"/>
              <w:jc w:val="center"/>
              <w:rPr>
                <w:rFonts w:ascii="Arial" w:hAnsi="Arial"/>
                <w:b/>
                <w:bCs/>
                <w:color w:val="FF0000"/>
                <w:sz w:val="20"/>
                <w:szCs w:val="20"/>
                <w:lang w:val="en-US"/>
              </w:rPr>
            </w:pPr>
            <w:r>
              <w:rPr>
                <w:rFonts w:ascii="Arial" w:hAnsi="Arial"/>
                <w:b/>
                <w:bCs/>
                <w:color w:val="000000"/>
                <w:sz w:val="20"/>
                <w:szCs w:val="20"/>
                <w:lang w:val="en-US"/>
              </w:rPr>
              <w:t>DONE</w:t>
            </w:r>
          </w:p>
        </w:tc>
      </w:tr>
      <w:tr w:rsidR="00445AD7" w14:paraId="2AE8FD92" w14:textId="77777777" w:rsidTr="00445AD7">
        <w:trPr>
          <w:trHeight w:val="70"/>
        </w:trPr>
        <w:tc>
          <w:tcPr>
            <w:tcW w:w="1255" w:type="dxa"/>
            <w:tcBorders>
              <w:top w:val="single" w:sz="4" w:space="0" w:color="auto"/>
              <w:left w:val="single" w:sz="4" w:space="0" w:color="auto"/>
              <w:bottom w:val="single" w:sz="4" w:space="0" w:color="auto"/>
              <w:right w:val="single" w:sz="4" w:space="0" w:color="auto"/>
            </w:tcBorders>
            <w:hideMark/>
          </w:tcPr>
          <w:p w14:paraId="073B3002"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21 August 2024</w:t>
            </w:r>
          </w:p>
        </w:tc>
        <w:tc>
          <w:tcPr>
            <w:tcW w:w="1530" w:type="dxa"/>
            <w:tcBorders>
              <w:top w:val="single" w:sz="4" w:space="0" w:color="auto"/>
              <w:left w:val="single" w:sz="4" w:space="0" w:color="auto"/>
              <w:bottom w:val="single" w:sz="4" w:space="0" w:color="auto"/>
              <w:right w:val="single" w:sz="4" w:space="0" w:color="auto"/>
            </w:tcBorders>
            <w:hideMark/>
          </w:tcPr>
          <w:p w14:paraId="04AD680A" w14:textId="77777777" w:rsidR="00445AD7" w:rsidRDefault="00445AD7">
            <w:pPr>
              <w:autoSpaceDE w:val="0"/>
              <w:autoSpaceDN w:val="0"/>
              <w:adjustRightInd w:val="0"/>
              <w:spacing w:line="240" w:lineRule="auto"/>
              <w:rPr>
                <w:rFonts w:ascii="Arial" w:hAnsi="Arial"/>
                <w:b/>
                <w:color w:val="000000"/>
                <w:sz w:val="20"/>
                <w:szCs w:val="20"/>
                <w:lang w:val="en-US"/>
              </w:rPr>
            </w:pPr>
            <w:r>
              <w:rPr>
                <w:rFonts w:ascii="Arial" w:hAnsi="Arial"/>
                <w:b/>
                <w:color w:val="000000"/>
                <w:sz w:val="20"/>
                <w:szCs w:val="20"/>
                <w:lang w:val="en-US"/>
              </w:rPr>
              <w:t>11:00 – 12:00</w:t>
            </w:r>
          </w:p>
        </w:tc>
        <w:tc>
          <w:tcPr>
            <w:tcW w:w="3150" w:type="dxa"/>
            <w:tcBorders>
              <w:top w:val="single" w:sz="4" w:space="0" w:color="auto"/>
              <w:left w:val="single" w:sz="4" w:space="0" w:color="auto"/>
              <w:bottom w:val="single" w:sz="4" w:space="0" w:color="auto"/>
              <w:right w:val="single" w:sz="4" w:space="0" w:color="auto"/>
            </w:tcBorders>
            <w:hideMark/>
          </w:tcPr>
          <w:p w14:paraId="0B7CFAAA"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UNDP BiH</w:t>
            </w:r>
          </w:p>
          <w:p w14:paraId="54A8F39E"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Monitoring and Evaluation Analyst</w:t>
            </w:r>
          </w:p>
        </w:tc>
        <w:tc>
          <w:tcPr>
            <w:tcW w:w="5850" w:type="dxa"/>
            <w:tcBorders>
              <w:top w:val="single" w:sz="4" w:space="0" w:color="auto"/>
              <w:left w:val="single" w:sz="4" w:space="0" w:color="auto"/>
              <w:bottom w:val="single" w:sz="4" w:space="0" w:color="auto"/>
              <w:right w:val="single" w:sz="4" w:space="0" w:color="auto"/>
            </w:tcBorders>
          </w:tcPr>
          <w:p w14:paraId="7096E683" w14:textId="77777777" w:rsidR="00445AD7" w:rsidRDefault="00445AD7">
            <w:pPr>
              <w:pStyle w:val="paragraph"/>
              <w:spacing w:before="0" w:beforeAutospacing="0" w:after="0" w:afterAutospacing="0"/>
              <w:textAlignment w:val="baseline"/>
              <w:rPr>
                <w:rFonts w:ascii="Segoe UI" w:hAnsi="Segoe UI" w:cs="Segoe UI"/>
                <w:sz w:val="18"/>
                <w:szCs w:val="18"/>
              </w:rPr>
            </w:pPr>
            <w:r>
              <w:rPr>
                <w:rStyle w:val="normaltextrun"/>
                <w:rFonts w:ascii="Arial" w:eastAsia="Calibri" w:hAnsi="Arial" w:cs="Arial"/>
                <w:color w:val="000000"/>
                <w:sz w:val="20"/>
                <w:szCs w:val="20"/>
              </w:rPr>
              <w:t>Ms. Amra Zorlak </w:t>
            </w:r>
            <w:r>
              <w:rPr>
                <w:rStyle w:val="eop"/>
                <w:rFonts w:ascii="Arial" w:hAnsi="Arial" w:cs="Arial"/>
                <w:color w:val="000000"/>
                <w:sz w:val="20"/>
                <w:szCs w:val="20"/>
              </w:rPr>
              <w:t> </w:t>
            </w:r>
          </w:p>
          <w:p w14:paraId="681621EE" w14:textId="77777777" w:rsidR="00445AD7" w:rsidRDefault="00445AD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0"/>
                <w:szCs w:val="20"/>
              </w:rPr>
              <w:t> </w:t>
            </w:r>
          </w:p>
          <w:p w14:paraId="3420887E" w14:textId="34A0DB63" w:rsidR="00445AD7" w:rsidRDefault="00445AD7">
            <w:pPr>
              <w:pStyle w:val="paragraph"/>
              <w:spacing w:before="0" w:beforeAutospacing="0" w:after="0" w:afterAutospacing="0"/>
              <w:textAlignment w:val="baseline"/>
              <w:rPr>
                <w:rFonts w:ascii="Segoe UI" w:hAnsi="Segoe UI" w:cs="Segoe UI"/>
                <w:sz w:val="18"/>
                <w:szCs w:val="18"/>
              </w:rPr>
            </w:pPr>
            <w:r>
              <w:rPr>
                <w:rStyle w:val="normaltextrun"/>
                <w:rFonts w:ascii="Arial" w:eastAsia="Calibri" w:hAnsi="Arial" w:cs="Arial"/>
                <w:color w:val="000000"/>
                <w:sz w:val="20"/>
                <w:szCs w:val="20"/>
                <w:u w:val="single"/>
              </w:rPr>
              <w:t>Location:</w:t>
            </w:r>
            <w:r>
              <w:rPr>
                <w:rStyle w:val="normaltextrun"/>
                <w:rFonts w:ascii="Arial" w:eastAsia="Calibri" w:hAnsi="Arial" w:cs="Arial"/>
                <w:color w:val="000000"/>
                <w:sz w:val="20"/>
                <w:szCs w:val="20"/>
              </w:rPr>
              <w:t xml:space="preserve"> UN House, Conference </w:t>
            </w:r>
            <w:r w:rsidR="001219F5">
              <w:rPr>
                <w:rStyle w:val="normaltextrun"/>
                <w:rFonts w:ascii="Arial" w:eastAsia="Calibri" w:hAnsi="Arial" w:cs="Arial"/>
                <w:color w:val="000000"/>
                <w:sz w:val="20"/>
                <w:szCs w:val="20"/>
              </w:rPr>
              <w:t>R</w:t>
            </w:r>
            <w:r>
              <w:rPr>
                <w:rStyle w:val="normaltextrun"/>
                <w:rFonts w:ascii="Arial" w:eastAsia="Calibri" w:hAnsi="Arial" w:cs="Arial"/>
                <w:color w:val="000000"/>
                <w:sz w:val="20"/>
                <w:szCs w:val="20"/>
              </w:rPr>
              <w:t>oom 225, 2</w:t>
            </w:r>
            <w:r>
              <w:rPr>
                <w:rStyle w:val="normaltextrun"/>
                <w:rFonts w:ascii="Arial" w:eastAsia="Calibri" w:hAnsi="Arial" w:cs="Arial"/>
                <w:color w:val="000000"/>
                <w:sz w:val="16"/>
                <w:szCs w:val="16"/>
                <w:vertAlign w:val="superscript"/>
              </w:rPr>
              <w:t>nd</w:t>
            </w:r>
            <w:r>
              <w:rPr>
                <w:rStyle w:val="normaltextrun"/>
                <w:rFonts w:ascii="Arial" w:eastAsia="Calibri" w:hAnsi="Arial" w:cs="Arial"/>
                <w:color w:val="000000"/>
                <w:sz w:val="20"/>
                <w:szCs w:val="20"/>
              </w:rPr>
              <w:t xml:space="preserve"> floor</w:t>
            </w:r>
            <w:r>
              <w:rPr>
                <w:rStyle w:val="eop"/>
                <w:rFonts w:ascii="Arial" w:hAnsi="Arial" w:cs="Arial"/>
                <w:color w:val="000000"/>
                <w:sz w:val="20"/>
                <w:szCs w:val="20"/>
              </w:rPr>
              <w:t> </w:t>
            </w:r>
          </w:p>
          <w:p w14:paraId="5F212C3A" w14:textId="77777777" w:rsidR="00445AD7" w:rsidRDefault="00445AD7">
            <w:pPr>
              <w:autoSpaceDE w:val="0"/>
              <w:autoSpaceDN w:val="0"/>
              <w:adjustRightInd w:val="0"/>
              <w:spacing w:line="240" w:lineRule="auto"/>
              <w:rPr>
                <w:rFonts w:ascii="Arial" w:hAnsi="Arial"/>
                <w:color w:val="000000"/>
                <w:sz w:val="20"/>
                <w:szCs w:val="20"/>
                <w:lang w:val="en-US"/>
              </w:rPr>
            </w:pPr>
          </w:p>
        </w:tc>
        <w:tc>
          <w:tcPr>
            <w:tcW w:w="2340" w:type="dxa"/>
            <w:tcBorders>
              <w:top w:val="single" w:sz="4" w:space="0" w:color="auto"/>
              <w:left w:val="single" w:sz="4" w:space="0" w:color="auto"/>
              <w:bottom w:val="single" w:sz="4" w:space="0" w:color="auto"/>
              <w:right w:val="single" w:sz="4" w:space="0" w:color="auto"/>
            </w:tcBorders>
            <w:hideMark/>
          </w:tcPr>
          <w:p w14:paraId="16AAA0D6" w14:textId="77777777" w:rsidR="00445AD7" w:rsidRDefault="00445AD7">
            <w:pPr>
              <w:autoSpaceDE w:val="0"/>
              <w:autoSpaceDN w:val="0"/>
              <w:adjustRightInd w:val="0"/>
              <w:spacing w:line="240" w:lineRule="auto"/>
              <w:jc w:val="center"/>
              <w:rPr>
                <w:rFonts w:ascii="Arial" w:hAnsi="Arial"/>
                <w:b/>
                <w:color w:val="000000"/>
                <w:sz w:val="20"/>
                <w:szCs w:val="20"/>
                <w:lang w:val="en-US"/>
              </w:rPr>
            </w:pPr>
            <w:r>
              <w:rPr>
                <w:rFonts w:ascii="Arial" w:hAnsi="Arial"/>
                <w:b/>
                <w:color w:val="000000"/>
                <w:sz w:val="20"/>
                <w:szCs w:val="20"/>
                <w:lang w:val="en-US"/>
              </w:rPr>
              <w:t>DONE</w:t>
            </w:r>
          </w:p>
        </w:tc>
      </w:tr>
      <w:tr w:rsidR="00445AD7" w14:paraId="6D2D75CD" w14:textId="77777777" w:rsidTr="00445AD7">
        <w:trPr>
          <w:trHeight w:val="70"/>
        </w:trPr>
        <w:tc>
          <w:tcPr>
            <w:tcW w:w="1255" w:type="dxa"/>
            <w:tcBorders>
              <w:top w:val="single" w:sz="4" w:space="0" w:color="auto"/>
              <w:left w:val="single" w:sz="4" w:space="0" w:color="auto"/>
              <w:bottom w:val="single" w:sz="4" w:space="0" w:color="auto"/>
              <w:right w:val="single" w:sz="4" w:space="0" w:color="auto"/>
            </w:tcBorders>
            <w:hideMark/>
          </w:tcPr>
          <w:p w14:paraId="47549CFC"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21 August 2024</w:t>
            </w:r>
          </w:p>
        </w:tc>
        <w:tc>
          <w:tcPr>
            <w:tcW w:w="1530" w:type="dxa"/>
            <w:tcBorders>
              <w:top w:val="single" w:sz="4" w:space="0" w:color="auto"/>
              <w:left w:val="single" w:sz="4" w:space="0" w:color="auto"/>
              <w:bottom w:val="single" w:sz="4" w:space="0" w:color="auto"/>
              <w:right w:val="single" w:sz="4" w:space="0" w:color="auto"/>
            </w:tcBorders>
            <w:hideMark/>
          </w:tcPr>
          <w:p w14:paraId="14174C50" w14:textId="77777777" w:rsidR="00445AD7" w:rsidRDefault="00445AD7">
            <w:pPr>
              <w:autoSpaceDE w:val="0"/>
              <w:autoSpaceDN w:val="0"/>
              <w:adjustRightInd w:val="0"/>
              <w:spacing w:line="240" w:lineRule="auto"/>
              <w:rPr>
                <w:rFonts w:ascii="Arial" w:hAnsi="Arial"/>
                <w:b/>
                <w:color w:val="000000"/>
                <w:sz w:val="20"/>
                <w:szCs w:val="20"/>
                <w:lang w:val="en-US"/>
              </w:rPr>
            </w:pPr>
            <w:r>
              <w:rPr>
                <w:rFonts w:ascii="Arial" w:hAnsi="Arial"/>
                <w:b/>
                <w:color w:val="000000"/>
                <w:sz w:val="20"/>
                <w:szCs w:val="20"/>
                <w:lang w:val="en-US"/>
              </w:rPr>
              <w:t>13:00 – 15:00</w:t>
            </w:r>
          </w:p>
        </w:tc>
        <w:tc>
          <w:tcPr>
            <w:tcW w:w="3150" w:type="dxa"/>
            <w:tcBorders>
              <w:top w:val="single" w:sz="4" w:space="0" w:color="auto"/>
              <w:left w:val="single" w:sz="4" w:space="0" w:color="auto"/>
              <w:bottom w:val="single" w:sz="4" w:space="0" w:color="auto"/>
              <w:right w:val="single" w:sz="4" w:space="0" w:color="auto"/>
            </w:tcBorders>
            <w:hideMark/>
          </w:tcPr>
          <w:p w14:paraId="5CD74797"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UNDP BiH</w:t>
            </w:r>
          </w:p>
          <w:p w14:paraId="49E26457" w14:textId="1A0D3404"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PIPLS Project </w:t>
            </w:r>
            <w:r w:rsidR="001219F5">
              <w:rPr>
                <w:rFonts w:ascii="Arial" w:hAnsi="Arial"/>
                <w:color w:val="000000"/>
                <w:sz w:val="20"/>
                <w:szCs w:val="20"/>
                <w:lang w:val="en-US"/>
              </w:rPr>
              <w:t>T</w:t>
            </w:r>
            <w:r>
              <w:rPr>
                <w:rFonts w:ascii="Arial" w:hAnsi="Arial"/>
                <w:color w:val="000000"/>
                <w:sz w:val="20"/>
                <w:szCs w:val="20"/>
                <w:lang w:val="en-US"/>
              </w:rPr>
              <w:t>eam</w:t>
            </w:r>
          </w:p>
        </w:tc>
        <w:tc>
          <w:tcPr>
            <w:tcW w:w="5850" w:type="dxa"/>
            <w:tcBorders>
              <w:top w:val="single" w:sz="4" w:space="0" w:color="auto"/>
              <w:left w:val="single" w:sz="4" w:space="0" w:color="auto"/>
              <w:bottom w:val="single" w:sz="4" w:space="0" w:color="auto"/>
              <w:right w:val="single" w:sz="4" w:space="0" w:color="auto"/>
            </w:tcBorders>
          </w:tcPr>
          <w:p w14:paraId="0D303A72" w14:textId="77777777" w:rsidR="00445AD7" w:rsidRDefault="00445AD7">
            <w:pPr>
              <w:pStyle w:val="paragraph"/>
              <w:spacing w:before="0" w:beforeAutospacing="0" w:after="0" w:afterAutospacing="0"/>
              <w:textAlignment w:val="baseline"/>
              <w:rPr>
                <w:rStyle w:val="normaltextrun"/>
                <w:rFonts w:eastAsia="Calibri" w:cs="Arial"/>
              </w:rPr>
            </w:pPr>
            <w:r>
              <w:rPr>
                <w:rStyle w:val="normaltextrun"/>
                <w:rFonts w:ascii="Arial" w:eastAsia="Calibri" w:hAnsi="Arial" w:cs="Arial"/>
                <w:color w:val="000000"/>
                <w:sz w:val="20"/>
                <w:szCs w:val="20"/>
              </w:rPr>
              <w:t xml:space="preserve">Ms. Maja </w:t>
            </w:r>
            <w:proofErr w:type="spellStart"/>
            <w:r>
              <w:rPr>
                <w:rStyle w:val="normaltextrun"/>
                <w:rFonts w:ascii="Arial" w:eastAsia="Calibri" w:hAnsi="Arial" w:cs="Arial"/>
                <w:color w:val="000000"/>
                <w:sz w:val="20"/>
                <w:szCs w:val="20"/>
              </w:rPr>
              <w:t>Smrzlić</w:t>
            </w:r>
            <w:proofErr w:type="spellEnd"/>
            <w:r>
              <w:rPr>
                <w:rStyle w:val="normaltextrun"/>
                <w:rFonts w:ascii="Arial" w:eastAsia="Calibri" w:hAnsi="Arial" w:cs="Arial"/>
                <w:color w:val="000000"/>
                <w:sz w:val="20"/>
                <w:szCs w:val="20"/>
              </w:rPr>
              <w:t xml:space="preserve">, Ms. Dina Imamović, Mr. </w:t>
            </w:r>
            <w:proofErr w:type="spellStart"/>
            <w:r>
              <w:rPr>
                <w:rStyle w:val="normaltextrun"/>
                <w:rFonts w:ascii="Arial" w:eastAsia="Calibri" w:hAnsi="Arial" w:cs="Arial"/>
                <w:color w:val="000000"/>
                <w:sz w:val="20"/>
                <w:szCs w:val="20"/>
              </w:rPr>
              <w:t>Dženan</w:t>
            </w:r>
            <w:proofErr w:type="spellEnd"/>
            <w:r>
              <w:rPr>
                <w:rStyle w:val="normaltextrun"/>
                <w:rFonts w:ascii="Arial" w:eastAsia="Calibri" w:hAnsi="Arial" w:cs="Arial"/>
                <w:color w:val="000000"/>
                <w:sz w:val="20"/>
                <w:szCs w:val="20"/>
              </w:rPr>
              <w:t xml:space="preserve"> </w:t>
            </w:r>
            <w:proofErr w:type="spellStart"/>
            <w:r>
              <w:rPr>
                <w:rStyle w:val="normaltextrun"/>
                <w:rFonts w:ascii="Arial" w:eastAsia="Calibri" w:hAnsi="Arial" w:cs="Arial"/>
                <w:color w:val="000000"/>
                <w:sz w:val="20"/>
                <w:szCs w:val="20"/>
              </w:rPr>
              <w:t>Turalić</w:t>
            </w:r>
            <w:proofErr w:type="spellEnd"/>
            <w:r>
              <w:rPr>
                <w:rStyle w:val="normaltextrun"/>
                <w:rFonts w:ascii="Arial" w:eastAsia="Calibri" w:hAnsi="Arial" w:cs="Arial"/>
                <w:color w:val="000000"/>
                <w:sz w:val="20"/>
                <w:szCs w:val="20"/>
              </w:rPr>
              <w:t xml:space="preserve">, Mr. Goran </w:t>
            </w:r>
            <w:proofErr w:type="spellStart"/>
            <w:r>
              <w:rPr>
                <w:rStyle w:val="normaltextrun"/>
                <w:rFonts w:ascii="Arial" w:eastAsia="Calibri" w:hAnsi="Arial" w:cs="Arial"/>
                <w:color w:val="000000"/>
                <w:sz w:val="20"/>
                <w:szCs w:val="20"/>
              </w:rPr>
              <w:t>Rokvić</w:t>
            </w:r>
            <w:proofErr w:type="spellEnd"/>
            <w:r>
              <w:rPr>
                <w:rStyle w:val="normaltextrun"/>
                <w:rFonts w:ascii="Arial" w:eastAsia="Calibri" w:hAnsi="Arial" w:cs="Arial"/>
                <w:color w:val="000000"/>
                <w:sz w:val="20"/>
                <w:szCs w:val="20"/>
              </w:rPr>
              <w:t xml:space="preserve">, Mr. Haris </w:t>
            </w:r>
            <w:proofErr w:type="spellStart"/>
            <w:r>
              <w:rPr>
                <w:rStyle w:val="normaltextrun"/>
                <w:rFonts w:ascii="Arial" w:eastAsia="Calibri" w:hAnsi="Arial" w:cs="Arial"/>
                <w:color w:val="000000"/>
                <w:sz w:val="20"/>
                <w:szCs w:val="20"/>
              </w:rPr>
              <w:t>Šahbaz</w:t>
            </w:r>
            <w:proofErr w:type="spellEnd"/>
            <w:r>
              <w:rPr>
                <w:rStyle w:val="normaltextrun"/>
                <w:rFonts w:ascii="Arial" w:eastAsia="Calibri" w:hAnsi="Arial" w:cs="Arial"/>
                <w:color w:val="000000"/>
                <w:sz w:val="20"/>
                <w:szCs w:val="20"/>
              </w:rPr>
              <w:t xml:space="preserve">, Mr. Franc </w:t>
            </w:r>
            <w:proofErr w:type="spellStart"/>
            <w:r>
              <w:rPr>
                <w:rStyle w:val="normaltextrun"/>
                <w:rFonts w:ascii="Arial" w:eastAsia="Calibri" w:hAnsi="Arial" w:cs="Arial"/>
                <w:color w:val="000000"/>
                <w:sz w:val="20"/>
                <w:szCs w:val="20"/>
              </w:rPr>
              <w:t>Kljajić</w:t>
            </w:r>
            <w:proofErr w:type="spellEnd"/>
          </w:p>
          <w:p w14:paraId="0E3EDCEB" w14:textId="77777777" w:rsidR="00445AD7" w:rsidRDefault="00445AD7">
            <w:pPr>
              <w:pStyle w:val="paragraph"/>
              <w:spacing w:before="0" w:beforeAutospacing="0" w:after="0" w:afterAutospacing="0"/>
              <w:textAlignment w:val="baseline"/>
              <w:rPr>
                <w:rStyle w:val="normaltextrun"/>
                <w:rFonts w:ascii="Arial" w:eastAsia="Calibri" w:hAnsi="Arial" w:cs="Arial"/>
                <w:color w:val="000000"/>
                <w:sz w:val="20"/>
                <w:szCs w:val="20"/>
              </w:rPr>
            </w:pPr>
          </w:p>
          <w:p w14:paraId="1CADCB03" w14:textId="07914922" w:rsidR="00445AD7" w:rsidRDefault="00445AD7">
            <w:pPr>
              <w:pStyle w:val="paragraph"/>
              <w:spacing w:before="0" w:beforeAutospacing="0" w:after="0" w:afterAutospacing="0"/>
              <w:textAlignment w:val="baseline"/>
              <w:rPr>
                <w:rFonts w:ascii="Segoe UI" w:hAnsi="Segoe UI" w:cs="Segoe UI"/>
                <w:sz w:val="18"/>
                <w:szCs w:val="18"/>
              </w:rPr>
            </w:pPr>
            <w:r>
              <w:rPr>
                <w:rStyle w:val="normaltextrun"/>
                <w:rFonts w:ascii="Arial" w:eastAsia="Calibri" w:hAnsi="Arial" w:cs="Arial"/>
                <w:color w:val="000000"/>
                <w:sz w:val="20"/>
                <w:szCs w:val="20"/>
                <w:u w:val="single"/>
              </w:rPr>
              <w:t>Location:</w:t>
            </w:r>
            <w:r>
              <w:rPr>
                <w:rStyle w:val="normaltextrun"/>
                <w:rFonts w:ascii="Arial" w:eastAsia="Calibri" w:hAnsi="Arial" w:cs="Arial"/>
                <w:color w:val="000000"/>
                <w:sz w:val="20"/>
                <w:szCs w:val="20"/>
              </w:rPr>
              <w:t xml:space="preserve"> UN House, Conference </w:t>
            </w:r>
            <w:r w:rsidR="001219F5">
              <w:rPr>
                <w:rStyle w:val="normaltextrun"/>
                <w:rFonts w:ascii="Arial" w:eastAsia="Calibri" w:hAnsi="Arial" w:cs="Arial"/>
                <w:color w:val="000000"/>
                <w:sz w:val="20"/>
                <w:szCs w:val="20"/>
              </w:rPr>
              <w:t>R</w:t>
            </w:r>
            <w:r>
              <w:rPr>
                <w:rStyle w:val="normaltextrun"/>
                <w:rFonts w:ascii="Arial" w:eastAsia="Calibri" w:hAnsi="Arial" w:cs="Arial"/>
                <w:color w:val="000000"/>
                <w:sz w:val="20"/>
                <w:szCs w:val="20"/>
              </w:rPr>
              <w:t>oom 226, 2</w:t>
            </w:r>
            <w:r>
              <w:rPr>
                <w:rStyle w:val="normaltextrun"/>
                <w:rFonts w:ascii="Arial" w:eastAsia="Calibri" w:hAnsi="Arial" w:cs="Arial"/>
                <w:color w:val="000000"/>
                <w:sz w:val="16"/>
                <w:szCs w:val="16"/>
                <w:vertAlign w:val="superscript"/>
              </w:rPr>
              <w:t>nd</w:t>
            </w:r>
            <w:r>
              <w:rPr>
                <w:rStyle w:val="normaltextrun"/>
                <w:rFonts w:ascii="Arial" w:eastAsia="Calibri" w:hAnsi="Arial" w:cs="Arial"/>
                <w:color w:val="000000"/>
                <w:sz w:val="20"/>
                <w:szCs w:val="20"/>
              </w:rPr>
              <w:t xml:space="preserve"> floor</w:t>
            </w:r>
            <w:r>
              <w:rPr>
                <w:rStyle w:val="eop"/>
                <w:rFonts w:ascii="Arial" w:hAnsi="Arial" w:cs="Arial"/>
                <w:color w:val="000000"/>
                <w:sz w:val="20"/>
                <w:szCs w:val="20"/>
              </w:rPr>
              <w:t> </w:t>
            </w:r>
          </w:p>
          <w:p w14:paraId="5251E8F0" w14:textId="77777777" w:rsidR="00445AD7" w:rsidRDefault="00445AD7">
            <w:pPr>
              <w:pStyle w:val="paragraph"/>
              <w:spacing w:before="0" w:beforeAutospacing="0" w:after="0" w:afterAutospacing="0"/>
              <w:textAlignment w:val="baseline"/>
              <w:rPr>
                <w:rStyle w:val="normaltextrun"/>
                <w:rFonts w:ascii="Arial" w:eastAsia="Calibri" w:hAnsi="Arial" w:cs="Arial"/>
                <w:color w:val="000000"/>
                <w:sz w:val="20"/>
                <w:szCs w:val="20"/>
              </w:rPr>
            </w:pPr>
          </w:p>
        </w:tc>
        <w:tc>
          <w:tcPr>
            <w:tcW w:w="2340" w:type="dxa"/>
            <w:tcBorders>
              <w:top w:val="single" w:sz="4" w:space="0" w:color="auto"/>
              <w:left w:val="single" w:sz="4" w:space="0" w:color="auto"/>
              <w:bottom w:val="single" w:sz="4" w:space="0" w:color="auto"/>
              <w:right w:val="single" w:sz="4" w:space="0" w:color="auto"/>
            </w:tcBorders>
            <w:hideMark/>
          </w:tcPr>
          <w:p w14:paraId="2B621788" w14:textId="77777777" w:rsidR="00445AD7" w:rsidRDefault="00445AD7">
            <w:pPr>
              <w:autoSpaceDE w:val="0"/>
              <w:autoSpaceDN w:val="0"/>
              <w:adjustRightInd w:val="0"/>
              <w:spacing w:line="240" w:lineRule="auto"/>
              <w:jc w:val="center"/>
              <w:rPr>
                <w:b/>
                <w:lang w:val="en-US"/>
              </w:rPr>
            </w:pPr>
            <w:r>
              <w:rPr>
                <w:rFonts w:ascii="Arial" w:hAnsi="Arial"/>
                <w:b/>
                <w:color w:val="000000"/>
                <w:sz w:val="20"/>
                <w:szCs w:val="20"/>
                <w:lang w:val="en-US"/>
              </w:rPr>
              <w:t>DONE</w:t>
            </w:r>
          </w:p>
        </w:tc>
      </w:tr>
      <w:tr w:rsidR="00445AD7" w14:paraId="72DF11D0" w14:textId="77777777" w:rsidTr="00445AD7">
        <w:trPr>
          <w:trHeight w:val="70"/>
        </w:trPr>
        <w:tc>
          <w:tcPr>
            <w:tcW w:w="1255" w:type="dxa"/>
            <w:tcBorders>
              <w:top w:val="single" w:sz="4" w:space="0" w:color="auto"/>
              <w:left w:val="single" w:sz="4" w:space="0" w:color="auto"/>
              <w:bottom w:val="single" w:sz="4" w:space="0" w:color="auto"/>
              <w:right w:val="single" w:sz="4" w:space="0" w:color="auto"/>
            </w:tcBorders>
            <w:hideMark/>
          </w:tcPr>
          <w:p w14:paraId="040D1890"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21 August 2024</w:t>
            </w:r>
          </w:p>
        </w:tc>
        <w:tc>
          <w:tcPr>
            <w:tcW w:w="1530" w:type="dxa"/>
            <w:tcBorders>
              <w:top w:val="single" w:sz="4" w:space="0" w:color="auto"/>
              <w:left w:val="single" w:sz="4" w:space="0" w:color="auto"/>
              <w:bottom w:val="single" w:sz="4" w:space="0" w:color="auto"/>
              <w:right w:val="single" w:sz="4" w:space="0" w:color="auto"/>
            </w:tcBorders>
            <w:hideMark/>
          </w:tcPr>
          <w:p w14:paraId="0573ECC3" w14:textId="77777777" w:rsidR="00445AD7" w:rsidRDefault="00445AD7">
            <w:pPr>
              <w:autoSpaceDE w:val="0"/>
              <w:autoSpaceDN w:val="0"/>
              <w:adjustRightInd w:val="0"/>
              <w:spacing w:line="240" w:lineRule="auto"/>
              <w:rPr>
                <w:rFonts w:ascii="Arial" w:hAnsi="Arial"/>
                <w:b/>
                <w:color w:val="000000"/>
                <w:sz w:val="20"/>
                <w:szCs w:val="20"/>
                <w:lang w:val="en-US"/>
              </w:rPr>
            </w:pPr>
            <w:r>
              <w:rPr>
                <w:rFonts w:ascii="Arial" w:hAnsi="Arial"/>
                <w:b/>
                <w:color w:val="000000"/>
                <w:sz w:val="20"/>
                <w:szCs w:val="20"/>
                <w:lang w:val="en-US"/>
              </w:rPr>
              <w:t>15:00 – 16:00</w:t>
            </w:r>
          </w:p>
        </w:tc>
        <w:tc>
          <w:tcPr>
            <w:tcW w:w="3150" w:type="dxa"/>
            <w:tcBorders>
              <w:top w:val="single" w:sz="4" w:space="0" w:color="auto"/>
              <w:left w:val="single" w:sz="4" w:space="0" w:color="auto"/>
              <w:bottom w:val="single" w:sz="4" w:space="0" w:color="auto"/>
              <w:right w:val="single" w:sz="4" w:space="0" w:color="auto"/>
            </w:tcBorders>
            <w:hideMark/>
          </w:tcPr>
          <w:p w14:paraId="4B4E9AE7"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UNDP BiH</w:t>
            </w:r>
          </w:p>
          <w:p w14:paraId="21997440"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GG Sector Leader</w:t>
            </w:r>
          </w:p>
        </w:tc>
        <w:tc>
          <w:tcPr>
            <w:tcW w:w="5850" w:type="dxa"/>
            <w:tcBorders>
              <w:top w:val="single" w:sz="4" w:space="0" w:color="auto"/>
              <w:left w:val="single" w:sz="4" w:space="0" w:color="auto"/>
              <w:bottom w:val="single" w:sz="4" w:space="0" w:color="auto"/>
              <w:right w:val="single" w:sz="4" w:space="0" w:color="auto"/>
            </w:tcBorders>
          </w:tcPr>
          <w:p w14:paraId="170D770C" w14:textId="77777777" w:rsidR="00445AD7" w:rsidRDefault="00445AD7">
            <w:pPr>
              <w:pStyle w:val="paragraph"/>
              <w:spacing w:before="0" w:beforeAutospacing="0" w:after="0" w:afterAutospacing="0"/>
              <w:textAlignment w:val="baseline"/>
              <w:rPr>
                <w:rFonts w:ascii="Segoe UI" w:hAnsi="Segoe UI" w:cs="Segoe UI"/>
                <w:sz w:val="18"/>
                <w:szCs w:val="18"/>
              </w:rPr>
            </w:pPr>
            <w:r>
              <w:rPr>
                <w:rStyle w:val="normaltextrun"/>
                <w:rFonts w:ascii="Arial" w:eastAsia="Calibri" w:hAnsi="Arial" w:cs="Arial"/>
                <w:color w:val="000000"/>
                <w:sz w:val="20"/>
                <w:szCs w:val="20"/>
              </w:rPr>
              <w:t xml:space="preserve">Ms. Aida </w:t>
            </w:r>
            <w:proofErr w:type="spellStart"/>
            <w:r>
              <w:rPr>
                <w:rStyle w:val="normaltextrun"/>
                <w:rFonts w:ascii="Arial" w:eastAsia="Calibri" w:hAnsi="Arial" w:cs="Arial"/>
                <w:color w:val="000000"/>
                <w:sz w:val="20"/>
                <w:szCs w:val="20"/>
              </w:rPr>
              <w:t>Laković</w:t>
            </w:r>
            <w:proofErr w:type="spellEnd"/>
            <w:r>
              <w:rPr>
                <w:rStyle w:val="normaltextrun"/>
                <w:rFonts w:ascii="Arial" w:eastAsia="Calibri" w:hAnsi="Arial" w:cs="Arial"/>
                <w:color w:val="000000"/>
                <w:sz w:val="20"/>
                <w:szCs w:val="20"/>
              </w:rPr>
              <w:t xml:space="preserve">- </w:t>
            </w:r>
            <w:proofErr w:type="spellStart"/>
            <w:r>
              <w:rPr>
                <w:rStyle w:val="normaltextrun"/>
                <w:rFonts w:ascii="Arial" w:eastAsia="Calibri" w:hAnsi="Arial" w:cs="Arial"/>
                <w:color w:val="000000"/>
                <w:sz w:val="20"/>
                <w:szCs w:val="20"/>
              </w:rPr>
              <w:t>Hošo</w:t>
            </w:r>
            <w:proofErr w:type="spellEnd"/>
            <w:r>
              <w:rPr>
                <w:rStyle w:val="eop"/>
                <w:rFonts w:ascii="Arial" w:hAnsi="Arial" w:cs="Arial"/>
                <w:color w:val="000000"/>
                <w:sz w:val="20"/>
                <w:szCs w:val="20"/>
              </w:rPr>
              <w:t> </w:t>
            </w:r>
          </w:p>
          <w:p w14:paraId="7A9CB8E2" w14:textId="77777777" w:rsidR="00445AD7" w:rsidRDefault="00445AD7">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0"/>
                <w:szCs w:val="20"/>
              </w:rPr>
              <w:t> </w:t>
            </w:r>
          </w:p>
          <w:p w14:paraId="696DB8C6" w14:textId="6BAF625C" w:rsidR="00445AD7" w:rsidRDefault="00445AD7">
            <w:pPr>
              <w:pStyle w:val="paragraph"/>
              <w:spacing w:before="0" w:beforeAutospacing="0" w:after="0" w:afterAutospacing="0"/>
              <w:textAlignment w:val="baseline"/>
              <w:rPr>
                <w:rFonts w:ascii="Segoe UI" w:hAnsi="Segoe UI" w:cs="Segoe UI"/>
                <w:sz w:val="18"/>
                <w:szCs w:val="18"/>
              </w:rPr>
            </w:pPr>
            <w:r>
              <w:rPr>
                <w:rStyle w:val="normaltextrun"/>
                <w:rFonts w:ascii="Arial" w:eastAsia="Calibri" w:hAnsi="Arial" w:cs="Arial"/>
                <w:color w:val="000000"/>
                <w:sz w:val="20"/>
                <w:szCs w:val="20"/>
                <w:u w:val="single"/>
              </w:rPr>
              <w:t>Location</w:t>
            </w:r>
            <w:r>
              <w:rPr>
                <w:rStyle w:val="normaltextrun"/>
                <w:rFonts w:ascii="Arial" w:eastAsia="Calibri" w:hAnsi="Arial" w:cs="Arial"/>
                <w:color w:val="000000"/>
                <w:sz w:val="20"/>
                <w:szCs w:val="20"/>
              </w:rPr>
              <w:t xml:space="preserve">: UN House, Conference </w:t>
            </w:r>
            <w:r w:rsidR="001219F5">
              <w:rPr>
                <w:rStyle w:val="normaltextrun"/>
                <w:rFonts w:ascii="Arial" w:eastAsia="Calibri" w:hAnsi="Arial" w:cs="Arial"/>
                <w:color w:val="000000"/>
                <w:sz w:val="20"/>
                <w:szCs w:val="20"/>
              </w:rPr>
              <w:t>R</w:t>
            </w:r>
            <w:r>
              <w:rPr>
                <w:rStyle w:val="normaltextrun"/>
                <w:rFonts w:ascii="Arial" w:eastAsia="Calibri" w:hAnsi="Arial" w:cs="Arial"/>
                <w:color w:val="000000"/>
                <w:sz w:val="20"/>
                <w:szCs w:val="20"/>
              </w:rPr>
              <w:t>oom XXX</w:t>
            </w:r>
          </w:p>
          <w:p w14:paraId="31567BBE" w14:textId="77777777" w:rsidR="00445AD7" w:rsidRDefault="00445AD7">
            <w:pPr>
              <w:pStyle w:val="paragraph"/>
              <w:spacing w:before="0" w:beforeAutospacing="0" w:after="0" w:afterAutospacing="0"/>
              <w:textAlignment w:val="baseline"/>
              <w:rPr>
                <w:rStyle w:val="normaltextrun"/>
                <w:rFonts w:ascii="Arial" w:eastAsia="Calibri" w:hAnsi="Arial" w:cs="Arial"/>
                <w:color w:val="000000"/>
                <w:sz w:val="20"/>
                <w:szCs w:val="20"/>
              </w:rPr>
            </w:pPr>
          </w:p>
        </w:tc>
        <w:tc>
          <w:tcPr>
            <w:tcW w:w="2340" w:type="dxa"/>
            <w:tcBorders>
              <w:top w:val="single" w:sz="4" w:space="0" w:color="auto"/>
              <w:left w:val="single" w:sz="4" w:space="0" w:color="auto"/>
              <w:bottom w:val="single" w:sz="4" w:space="0" w:color="auto"/>
              <w:right w:val="single" w:sz="4" w:space="0" w:color="auto"/>
            </w:tcBorders>
            <w:hideMark/>
          </w:tcPr>
          <w:p w14:paraId="5DD5EC82" w14:textId="77777777" w:rsidR="00445AD7" w:rsidRDefault="00445AD7">
            <w:pPr>
              <w:autoSpaceDE w:val="0"/>
              <w:autoSpaceDN w:val="0"/>
              <w:adjustRightInd w:val="0"/>
              <w:spacing w:line="240" w:lineRule="auto"/>
              <w:jc w:val="center"/>
              <w:rPr>
                <w:b/>
                <w:lang w:val="en-US"/>
              </w:rPr>
            </w:pPr>
            <w:r>
              <w:rPr>
                <w:rFonts w:ascii="Arial" w:hAnsi="Arial"/>
                <w:b/>
                <w:color w:val="000000" w:themeColor="text1"/>
                <w:sz w:val="20"/>
                <w:szCs w:val="20"/>
                <w:lang w:val="en-US"/>
              </w:rPr>
              <w:t>DONE</w:t>
            </w:r>
          </w:p>
        </w:tc>
      </w:tr>
      <w:tr w:rsidR="00445AD7" w14:paraId="537D94CB" w14:textId="77777777" w:rsidTr="00445AD7">
        <w:trPr>
          <w:trHeight w:val="70"/>
        </w:trPr>
        <w:tc>
          <w:tcPr>
            <w:tcW w:w="1255" w:type="dxa"/>
            <w:tcBorders>
              <w:top w:val="single" w:sz="4" w:space="0" w:color="auto"/>
              <w:left w:val="single" w:sz="4" w:space="0" w:color="auto"/>
              <w:bottom w:val="single" w:sz="4" w:space="0" w:color="auto"/>
              <w:right w:val="single" w:sz="4" w:space="0" w:color="auto"/>
            </w:tcBorders>
            <w:hideMark/>
          </w:tcPr>
          <w:p w14:paraId="72BB498D"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22 August 2024</w:t>
            </w:r>
          </w:p>
        </w:tc>
        <w:tc>
          <w:tcPr>
            <w:tcW w:w="1530" w:type="dxa"/>
            <w:tcBorders>
              <w:top w:val="single" w:sz="4" w:space="0" w:color="auto"/>
              <w:left w:val="single" w:sz="4" w:space="0" w:color="auto"/>
              <w:bottom w:val="single" w:sz="4" w:space="0" w:color="auto"/>
              <w:right w:val="single" w:sz="4" w:space="0" w:color="auto"/>
            </w:tcBorders>
            <w:hideMark/>
          </w:tcPr>
          <w:p w14:paraId="1601A322" w14:textId="77777777" w:rsidR="00445AD7" w:rsidRDefault="00445AD7">
            <w:pPr>
              <w:autoSpaceDE w:val="0"/>
              <w:autoSpaceDN w:val="0"/>
              <w:adjustRightInd w:val="0"/>
              <w:spacing w:line="240" w:lineRule="auto"/>
              <w:rPr>
                <w:rFonts w:ascii="Arial" w:hAnsi="Arial"/>
                <w:b/>
                <w:bCs/>
                <w:color w:val="000000"/>
                <w:sz w:val="20"/>
                <w:szCs w:val="20"/>
                <w:lang w:val="en-US"/>
              </w:rPr>
            </w:pPr>
            <w:r>
              <w:rPr>
                <w:rFonts w:ascii="Arial" w:hAnsi="Arial"/>
                <w:b/>
                <w:bCs/>
                <w:color w:val="000000"/>
                <w:sz w:val="20"/>
                <w:szCs w:val="20"/>
                <w:lang w:val="en-US"/>
              </w:rPr>
              <w:t>10:00 – 11:00</w:t>
            </w:r>
          </w:p>
        </w:tc>
        <w:tc>
          <w:tcPr>
            <w:tcW w:w="3150" w:type="dxa"/>
            <w:tcBorders>
              <w:top w:val="single" w:sz="4" w:space="0" w:color="auto"/>
              <w:left w:val="single" w:sz="4" w:space="0" w:color="auto"/>
              <w:bottom w:val="single" w:sz="4" w:space="0" w:color="auto"/>
              <w:right w:val="single" w:sz="4" w:space="0" w:color="auto"/>
            </w:tcBorders>
          </w:tcPr>
          <w:p w14:paraId="57DBFB09" w14:textId="425D486D"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Site visit to Novo Sarajevo </w:t>
            </w:r>
            <w:r w:rsidR="001219F5">
              <w:rPr>
                <w:rFonts w:ascii="Arial" w:hAnsi="Arial"/>
                <w:color w:val="000000"/>
                <w:sz w:val="20"/>
                <w:szCs w:val="20"/>
                <w:lang w:val="en-US"/>
              </w:rPr>
              <w:t>M</w:t>
            </w:r>
            <w:r>
              <w:rPr>
                <w:rFonts w:ascii="Arial" w:hAnsi="Arial"/>
                <w:color w:val="000000"/>
                <w:sz w:val="20"/>
                <w:szCs w:val="20"/>
                <w:lang w:val="en-US"/>
              </w:rPr>
              <w:t>unicipality</w:t>
            </w:r>
          </w:p>
          <w:p w14:paraId="2D3A5E24" w14:textId="77777777" w:rsidR="00445AD7" w:rsidRDefault="00445AD7">
            <w:pPr>
              <w:autoSpaceDE w:val="0"/>
              <w:autoSpaceDN w:val="0"/>
              <w:adjustRightInd w:val="0"/>
              <w:spacing w:line="240" w:lineRule="auto"/>
              <w:rPr>
                <w:rFonts w:ascii="Arial" w:hAnsi="Arial"/>
                <w:color w:val="000000"/>
                <w:sz w:val="20"/>
                <w:szCs w:val="20"/>
                <w:lang w:val="en-US"/>
              </w:rPr>
            </w:pPr>
          </w:p>
          <w:p w14:paraId="333A44B3" w14:textId="77777777" w:rsidR="00445AD7" w:rsidRDefault="00445AD7">
            <w:pPr>
              <w:autoSpaceDE w:val="0"/>
              <w:autoSpaceDN w:val="0"/>
              <w:adjustRightInd w:val="0"/>
              <w:spacing w:line="240" w:lineRule="auto"/>
              <w:rPr>
                <w:rFonts w:ascii="Arial" w:hAnsi="Arial"/>
                <w:color w:val="000000"/>
                <w:sz w:val="20"/>
                <w:szCs w:val="20"/>
                <w:lang w:val="en-US"/>
              </w:rPr>
            </w:pPr>
          </w:p>
        </w:tc>
        <w:tc>
          <w:tcPr>
            <w:tcW w:w="5850" w:type="dxa"/>
            <w:tcBorders>
              <w:top w:val="single" w:sz="4" w:space="0" w:color="auto"/>
              <w:left w:val="single" w:sz="4" w:space="0" w:color="auto"/>
              <w:bottom w:val="single" w:sz="4" w:space="0" w:color="auto"/>
              <w:right w:val="single" w:sz="4" w:space="0" w:color="auto"/>
            </w:tcBorders>
          </w:tcPr>
          <w:p w14:paraId="5D6A54A7"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Mr. Hasan </w:t>
            </w:r>
            <w:proofErr w:type="spellStart"/>
            <w:r>
              <w:rPr>
                <w:rFonts w:ascii="Arial" w:hAnsi="Arial"/>
                <w:color w:val="000000"/>
                <w:sz w:val="20"/>
                <w:szCs w:val="20"/>
                <w:lang w:val="en-US"/>
              </w:rPr>
              <w:t>Tanović</w:t>
            </w:r>
            <w:proofErr w:type="spellEnd"/>
            <w:r>
              <w:rPr>
                <w:rFonts w:ascii="Arial" w:hAnsi="Arial"/>
                <w:color w:val="000000"/>
                <w:sz w:val="20"/>
                <w:szCs w:val="20"/>
                <w:lang w:val="en-US"/>
              </w:rPr>
              <w:t xml:space="preserve">, Mayor </w:t>
            </w:r>
          </w:p>
          <w:p w14:paraId="533E6B66" w14:textId="77777777" w:rsidR="00445AD7" w:rsidRDefault="00445AD7">
            <w:pPr>
              <w:autoSpaceDE w:val="0"/>
              <w:autoSpaceDN w:val="0"/>
              <w:adjustRightInd w:val="0"/>
              <w:spacing w:line="240" w:lineRule="auto"/>
              <w:rPr>
                <w:rFonts w:ascii="Arial" w:hAnsi="Arial"/>
                <w:color w:val="000000"/>
                <w:sz w:val="20"/>
                <w:szCs w:val="20"/>
                <w:lang w:val="en-US"/>
              </w:rPr>
            </w:pPr>
          </w:p>
          <w:p w14:paraId="1CAB1501" w14:textId="7A3CBF2F"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Location:  Novo Sarajevo </w:t>
            </w:r>
            <w:r w:rsidR="001219F5">
              <w:rPr>
                <w:rFonts w:ascii="Arial" w:hAnsi="Arial"/>
                <w:color w:val="000000"/>
                <w:sz w:val="20"/>
                <w:szCs w:val="20"/>
                <w:lang w:val="en-US"/>
              </w:rPr>
              <w:t>M</w:t>
            </w:r>
            <w:r>
              <w:rPr>
                <w:rFonts w:ascii="Arial" w:hAnsi="Arial"/>
                <w:color w:val="000000"/>
                <w:sz w:val="20"/>
                <w:szCs w:val="20"/>
                <w:lang w:val="en-US"/>
              </w:rPr>
              <w:t xml:space="preserve">unicipality, Mayor’s </w:t>
            </w:r>
            <w:r w:rsidR="001219F5">
              <w:rPr>
                <w:rFonts w:ascii="Arial" w:hAnsi="Arial"/>
                <w:color w:val="000000"/>
                <w:sz w:val="20"/>
                <w:szCs w:val="20"/>
                <w:lang w:val="en-US"/>
              </w:rPr>
              <w:t>O</w:t>
            </w:r>
            <w:r>
              <w:rPr>
                <w:rFonts w:ascii="Arial" w:hAnsi="Arial"/>
                <w:color w:val="000000"/>
                <w:sz w:val="20"/>
                <w:szCs w:val="20"/>
                <w:lang w:val="en-US"/>
              </w:rPr>
              <w:t>ffice, IV floor</w:t>
            </w:r>
          </w:p>
        </w:tc>
        <w:tc>
          <w:tcPr>
            <w:tcW w:w="2340" w:type="dxa"/>
            <w:tcBorders>
              <w:top w:val="single" w:sz="4" w:space="0" w:color="auto"/>
              <w:left w:val="single" w:sz="4" w:space="0" w:color="auto"/>
              <w:bottom w:val="single" w:sz="4" w:space="0" w:color="auto"/>
              <w:right w:val="single" w:sz="4" w:space="0" w:color="auto"/>
            </w:tcBorders>
            <w:hideMark/>
          </w:tcPr>
          <w:p w14:paraId="6A517EE2" w14:textId="77777777" w:rsidR="00445AD7" w:rsidRDefault="00445AD7">
            <w:pPr>
              <w:autoSpaceDE w:val="0"/>
              <w:autoSpaceDN w:val="0"/>
              <w:adjustRightInd w:val="0"/>
              <w:spacing w:line="240" w:lineRule="auto"/>
              <w:jc w:val="center"/>
              <w:rPr>
                <w:rFonts w:ascii="Arial" w:hAnsi="Arial"/>
                <w:b/>
                <w:bCs/>
                <w:color w:val="000000"/>
                <w:sz w:val="20"/>
                <w:szCs w:val="20"/>
                <w:lang w:val="en-US"/>
              </w:rPr>
            </w:pPr>
            <w:r>
              <w:rPr>
                <w:rFonts w:ascii="Arial" w:hAnsi="Arial"/>
                <w:b/>
                <w:bCs/>
                <w:color w:val="000000"/>
                <w:sz w:val="20"/>
                <w:szCs w:val="20"/>
                <w:lang w:val="en-US"/>
              </w:rPr>
              <w:t>DONE</w:t>
            </w:r>
          </w:p>
        </w:tc>
      </w:tr>
      <w:tr w:rsidR="00445AD7" w14:paraId="029077CD" w14:textId="77777777" w:rsidTr="00445AD7">
        <w:tc>
          <w:tcPr>
            <w:tcW w:w="1255" w:type="dxa"/>
            <w:vMerge w:val="restart"/>
            <w:tcBorders>
              <w:top w:val="single" w:sz="4" w:space="0" w:color="auto"/>
              <w:left w:val="single" w:sz="4" w:space="0" w:color="auto"/>
              <w:bottom w:val="single" w:sz="4" w:space="0" w:color="auto"/>
              <w:right w:val="single" w:sz="4" w:space="0" w:color="auto"/>
            </w:tcBorders>
            <w:vAlign w:val="center"/>
          </w:tcPr>
          <w:p w14:paraId="13C210C8" w14:textId="77777777" w:rsidR="00445AD7" w:rsidRDefault="00445AD7">
            <w:pPr>
              <w:autoSpaceDE w:val="0"/>
              <w:autoSpaceDN w:val="0"/>
              <w:adjustRightInd w:val="0"/>
              <w:spacing w:line="240" w:lineRule="auto"/>
              <w:rPr>
                <w:rFonts w:ascii="Arial" w:hAnsi="Arial"/>
                <w:b/>
                <w:bCs/>
                <w:sz w:val="20"/>
                <w:szCs w:val="20"/>
                <w:lang w:val="en-US"/>
              </w:rPr>
            </w:pPr>
          </w:p>
          <w:p w14:paraId="170A84C0"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23 August 2024</w:t>
            </w:r>
          </w:p>
        </w:tc>
        <w:tc>
          <w:tcPr>
            <w:tcW w:w="1530" w:type="dxa"/>
            <w:tcBorders>
              <w:top w:val="single" w:sz="4" w:space="0" w:color="auto"/>
              <w:left w:val="single" w:sz="4" w:space="0" w:color="auto"/>
              <w:bottom w:val="single" w:sz="4" w:space="0" w:color="auto"/>
              <w:right w:val="single" w:sz="4" w:space="0" w:color="auto"/>
            </w:tcBorders>
            <w:hideMark/>
          </w:tcPr>
          <w:p w14:paraId="09938728" w14:textId="77777777" w:rsidR="00445AD7" w:rsidRDefault="00445AD7">
            <w:pPr>
              <w:autoSpaceDE w:val="0"/>
              <w:autoSpaceDN w:val="0"/>
              <w:adjustRightInd w:val="0"/>
              <w:spacing w:line="240" w:lineRule="auto"/>
              <w:rPr>
                <w:rFonts w:ascii="Arial" w:hAnsi="Arial"/>
                <w:b/>
                <w:bCs/>
                <w:color w:val="000000"/>
                <w:sz w:val="20"/>
                <w:szCs w:val="20"/>
                <w:lang w:val="en-US"/>
              </w:rPr>
            </w:pPr>
            <w:r>
              <w:rPr>
                <w:rFonts w:ascii="Arial" w:hAnsi="Arial"/>
                <w:b/>
                <w:bCs/>
                <w:color w:val="000000"/>
                <w:sz w:val="20"/>
                <w:szCs w:val="20"/>
                <w:lang w:val="en-US"/>
              </w:rPr>
              <w:t xml:space="preserve">10:00 – 10:30 </w:t>
            </w:r>
          </w:p>
        </w:tc>
        <w:tc>
          <w:tcPr>
            <w:tcW w:w="3150" w:type="dxa"/>
            <w:tcBorders>
              <w:top w:val="single" w:sz="4" w:space="0" w:color="auto"/>
              <w:left w:val="single" w:sz="4" w:space="0" w:color="auto"/>
              <w:bottom w:val="single" w:sz="4" w:space="0" w:color="auto"/>
              <w:right w:val="single" w:sz="4" w:space="0" w:color="auto"/>
            </w:tcBorders>
            <w:hideMark/>
          </w:tcPr>
          <w:p w14:paraId="7BB4AEFE" w14:textId="427F2593"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Ministry of Administration and Local Government of </w:t>
            </w:r>
            <w:r w:rsidR="001219F5">
              <w:rPr>
                <w:rFonts w:ascii="Arial" w:hAnsi="Arial"/>
                <w:color w:val="000000"/>
                <w:sz w:val="20"/>
                <w:szCs w:val="20"/>
                <w:lang w:val="en-US"/>
              </w:rPr>
              <w:t xml:space="preserve">the </w:t>
            </w:r>
            <w:proofErr w:type="spellStart"/>
            <w:r>
              <w:rPr>
                <w:rFonts w:ascii="Arial" w:hAnsi="Arial"/>
                <w:color w:val="000000"/>
                <w:sz w:val="20"/>
                <w:szCs w:val="20"/>
                <w:lang w:val="en-US"/>
              </w:rPr>
              <w:t>Republika</w:t>
            </w:r>
            <w:proofErr w:type="spellEnd"/>
            <w:r>
              <w:rPr>
                <w:rFonts w:ascii="Arial" w:hAnsi="Arial"/>
                <w:color w:val="000000"/>
                <w:sz w:val="20"/>
                <w:szCs w:val="20"/>
                <w:lang w:val="en-US"/>
              </w:rPr>
              <w:t xml:space="preserve"> Srpska</w:t>
            </w:r>
          </w:p>
        </w:tc>
        <w:tc>
          <w:tcPr>
            <w:tcW w:w="5850" w:type="dxa"/>
            <w:tcBorders>
              <w:top w:val="single" w:sz="4" w:space="0" w:color="auto"/>
              <w:left w:val="single" w:sz="4" w:space="0" w:color="auto"/>
              <w:bottom w:val="single" w:sz="4" w:space="0" w:color="auto"/>
              <w:right w:val="single" w:sz="4" w:space="0" w:color="auto"/>
            </w:tcBorders>
          </w:tcPr>
          <w:p w14:paraId="5DAA3F95"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Mr. </w:t>
            </w:r>
            <w:proofErr w:type="spellStart"/>
            <w:r>
              <w:rPr>
                <w:rFonts w:ascii="Arial" w:hAnsi="Arial"/>
                <w:color w:val="000000"/>
                <w:sz w:val="20"/>
                <w:szCs w:val="20"/>
                <w:lang w:val="en-US"/>
              </w:rPr>
              <w:t>Đorđe</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Papak</w:t>
            </w:r>
            <w:proofErr w:type="spellEnd"/>
            <w:r>
              <w:rPr>
                <w:rFonts w:ascii="Arial" w:hAnsi="Arial"/>
                <w:color w:val="000000"/>
                <w:sz w:val="20"/>
                <w:szCs w:val="20"/>
                <w:lang w:val="en-US"/>
              </w:rPr>
              <w:t>, Assistant Minister</w:t>
            </w:r>
          </w:p>
          <w:p w14:paraId="675613F7"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Ms. </w:t>
            </w:r>
            <w:proofErr w:type="spellStart"/>
            <w:r>
              <w:rPr>
                <w:rFonts w:ascii="Arial" w:hAnsi="Arial"/>
                <w:color w:val="000000"/>
                <w:sz w:val="20"/>
                <w:szCs w:val="20"/>
                <w:lang w:val="en-US"/>
              </w:rPr>
              <w:t>Miliana</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Dragojević</w:t>
            </w:r>
            <w:proofErr w:type="spellEnd"/>
            <w:r>
              <w:rPr>
                <w:rFonts w:ascii="Arial" w:hAnsi="Arial"/>
                <w:color w:val="000000"/>
                <w:sz w:val="20"/>
                <w:szCs w:val="20"/>
                <w:lang w:val="en-US"/>
              </w:rPr>
              <w:t>, Coordinator</w:t>
            </w:r>
          </w:p>
          <w:p w14:paraId="6C48C697" w14:textId="77777777" w:rsidR="00445AD7" w:rsidRDefault="00445AD7">
            <w:pPr>
              <w:autoSpaceDE w:val="0"/>
              <w:autoSpaceDN w:val="0"/>
              <w:adjustRightInd w:val="0"/>
              <w:spacing w:line="240" w:lineRule="auto"/>
              <w:rPr>
                <w:rFonts w:ascii="Arial" w:hAnsi="Arial"/>
                <w:color w:val="000000"/>
                <w:sz w:val="20"/>
                <w:szCs w:val="20"/>
                <w:lang w:val="en-US"/>
              </w:rPr>
            </w:pPr>
          </w:p>
          <w:p w14:paraId="3EF78338" w14:textId="78D0B1CB"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Location:  Ministry of Administration and Local Government of </w:t>
            </w:r>
            <w:r w:rsidR="001219F5">
              <w:rPr>
                <w:rFonts w:ascii="Arial" w:hAnsi="Arial"/>
                <w:color w:val="000000"/>
                <w:sz w:val="20"/>
                <w:szCs w:val="20"/>
                <w:lang w:val="en-US"/>
              </w:rPr>
              <w:t xml:space="preserve">the </w:t>
            </w:r>
            <w:proofErr w:type="spellStart"/>
            <w:r>
              <w:rPr>
                <w:rFonts w:ascii="Arial" w:hAnsi="Arial"/>
                <w:color w:val="000000"/>
                <w:sz w:val="20"/>
                <w:szCs w:val="20"/>
                <w:lang w:val="en-US"/>
              </w:rPr>
              <w:t>Republika</w:t>
            </w:r>
            <w:proofErr w:type="spellEnd"/>
            <w:r>
              <w:rPr>
                <w:rFonts w:ascii="Arial" w:hAnsi="Arial"/>
                <w:color w:val="000000"/>
                <w:sz w:val="20"/>
                <w:szCs w:val="20"/>
                <w:lang w:val="en-US"/>
              </w:rPr>
              <w:t xml:space="preserve"> Srpska, </w:t>
            </w:r>
            <w:proofErr w:type="spellStart"/>
            <w:r>
              <w:rPr>
                <w:rFonts w:ascii="Arial" w:hAnsi="Arial"/>
                <w:color w:val="000000"/>
                <w:sz w:val="20"/>
                <w:szCs w:val="20"/>
                <w:lang w:val="en-US"/>
              </w:rPr>
              <w:t>Trg</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Republike</w:t>
            </w:r>
            <w:proofErr w:type="spellEnd"/>
            <w:r>
              <w:rPr>
                <w:rFonts w:ascii="Arial" w:hAnsi="Arial"/>
                <w:color w:val="000000"/>
                <w:sz w:val="20"/>
                <w:szCs w:val="20"/>
                <w:lang w:val="en-US"/>
              </w:rPr>
              <w:t xml:space="preserve"> Srpske 1, Banja Luka</w:t>
            </w:r>
          </w:p>
        </w:tc>
        <w:tc>
          <w:tcPr>
            <w:tcW w:w="2340" w:type="dxa"/>
            <w:tcBorders>
              <w:top w:val="single" w:sz="4" w:space="0" w:color="auto"/>
              <w:left w:val="single" w:sz="4" w:space="0" w:color="auto"/>
              <w:bottom w:val="single" w:sz="4" w:space="0" w:color="auto"/>
              <w:right w:val="single" w:sz="4" w:space="0" w:color="auto"/>
            </w:tcBorders>
            <w:hideMark/>
          </w:tcPr>
          <w:p w14:paraId="3871D8A1" w14:textId="77777777" w:rsidR="00445AD7" w:rsidRDefault="00445AD7">
            <w:pPr>
              <w:autoSpaceDE w:val="0"/>
              <w:autoSpaceDN w:val="0"/>
              <w:adjustRightInd w:val="0"/>
              <w:spacing w:line="240" w:lineRule="auto"/>
              <w:jc w:val="center"/>
              <w:rPr>
                <w:rFonts w:ascii="Arial" w:hAnsi="Arial"/>
                <w:b/>
                <w:bCs/>
                <w:color w:val="000000"/>
                <w:sz w:val="20"/>
                <w:szCs w:val="20"/>
                <w:lang w:val="en-US"/>
              </w:rPr>
            </w:pPr>
            <w:r>
              <w:rPr>
                <w:rFonts w:ascii="Arial" w:hAnsi="Arial"/>
                <w:b/>
                <w:bCs/>
                <w:color w:val="000000"/>
                <w:sz w:val="20"/>
                <w:szCs w:val="20"/>
                <w:lang w:val="en-US"/>
              </w:rPr>
              <w:t>DONE</w:t>
            </w:r>
          </w:p>
        </w:tc>
      </w:tr>
      <w:tr w:rsidR="00445AD7" w14:paraId="641391AD" w14:textId="77777777" w:rsidTr="00445AD7">
        <w:tc>
          <w:tcPr>
            <w:tcW w:w="1255" w:type="dxa"/>
            <w:vMerge/>
            <w:tcBorders>
              <w:top w:val="single" w:sz="4" w:space="0" w:color="auto"/>
              <w:left w:val="single" w:sz="4" w:space="0" w:color="auto"/>
              <w:bottom w:val="single" w:sz="4" w:space="0" w:color="auto"/>
              <w:right w:val="single" w:sz="4" w:space="0" w:color="auto"/>
            </w:tcBorders>
            <w:vAlign w:val="center"/>
            <w:hideMark/>
          </w:tcPr>
          <w:p w14:paraId="7B50A8BE" w14:textId="77777777" w:rsidR="00445AD7" w:rsidRDefault="00445AD7">
            <w:pPr>
              <w:spacing w:line="240" w:lineRule="auto"/>
              <w:rPr>
                <w:rFonts w:ascii="Arial" w:hAnsi="Arial"/>
                <w:b/>
                <w:bCs/>
                <w:sz w:val="20"/>
                <w:szCs w:val="20"/>
                <w:lang w:val="en-US"/>
              </w:rPr>
            </w:pPr>
          </w:p>
        </w:tc>
        <w:tc>
          <w:tcPr>
            <w:tcW w:w="1530" w:type="dxa"/>
            <w:tcBorders>
              <w:top w:val="single" w:sz="4" w:space="0" w:color="auto"/>
              <w:left w:val="single" w:sz="4" w:space="0" w:color="auto"/>
              <w:bottom w:val="single" w:sz="4" w:space="0" w:color="auto"/>
              <w:right w:val="single" w:sz="4" w:space="0" w:color="auto"/>
            </w:tcBorders>
            <w:hideMark/>
          </w:tcPr>
          <w:p w14:paraId="606686D9"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11:00 – 11:30</w:t>
            </w:r>
          </w:p>
        </w:tc>
        <w:tc>
          <w:tcPr>
            <w:tcW w:w="3150" w:type="dxa"/>
            <w:tcBorders>
              <w:top w:val="single" w:sz="4" w:space="0" w:color="auto"/>
              <w:left w:val="single" w:sz="4" w:space="0" w:color="auto"/>
              <w:bottom w:val="single" w:sz="4" w:space="0" w:color="auto"/>
              <w:right w:val="single" w:sz="4" w:space="0" w:color="auto"/>
            </w:tcBorders>
            <w:hideMark/>
          </w:tcPr>
          <w:p w14:paraId="58500D1F" w14:textId="71C18BF3" w:rsidR="00445AD7" w:rsidRDefault="00445AD7">
            <w:pPr>
              <w:autoSpaceDE w:val="0"/>
              <w:autoSpaceDN w:val="0"/>
              <w:adjustRightInd w:val="0"/>
              <w:spacing w:line="240" w:lineRule="auto"/>
              <w:rPr>
                <w:rFonts w:ascii="Arial" w:hAnsi="Arial"/>
                <w:sz w:val="20"/>
                <w:szCs w:val="20"/>
                <w:lang w:val="en-US"/>
              </w:rPr>
            </w:pPr>
            <w:r>
              <w:rPr>
                <w:rFonts w:ascii="Arial" w:hAnsi="Arial"/>
                <w:sz w:val="20"/>
                <w:szCs w:val="20"/>
                <w:lang w:val="en-US"/>
              </w:rPr>
              <w:t xml:space="preserve">Ministry of Finance of </w:t>
            </w:r>
            <w:r w:rsidR="001219F5">
              <w:rPr>
                <w:rFonts w:ascii="Arial" w:hAnsi="Arial"/>
                <w:sz w:val="20"/>
                <w:szCs w:val="20"/>
                <w:lang w:val="en-US"/>
              </w:rPr>
              <w:t xml:space="preserve">the </w:t>
            </w:r>
            <w:proofErr w:type="spellStart"/>
            <w:r>
              <w:rPr>
                <w:rFonts w:ascii="Arial" w:hAnsi="Arial"/>
                <w:sz w:val="20"/>
                <w:szCs w:val="20"/>
                <w:lang w:val="en-US"/>
              </w:rPr>
              <w:t>Republika</w:t>
            </w:r>
            <w:proofErr w:type="spellEnd"/>
            <w:r>
              <w:rPr>
                <w:rFonts w:ascii="Arial" w:hAnsi="Arial"/>
                <w:sz w:val="20"/>
                <w:szCs w:val="20"/>
                <w:lang w:val="en-US"/>
              </w:rPr>
              <w:t xml:space="preserve"> Srpska</w:t>
            </w:r>
          </w:p>
        </w:tc>
        <w:tc>
          <w:tcPr>
            <w:tcW w:w="5850" w:type="dxa"/>
            <w:tcBorders>
              <w:top w:val="single" w:sz="4" w:space="0" w:color="auto"/>
              <w:left w:val="single" w:sz="4" w:space="0" w:color="auto"/>
              <w:bottom w:val="single" w:sz="4" w:space="0" w:color="auto"/>
              <w:right w:val="single" w:sz="4" w:space="0" w:color="auto"/>
            </w:tcBorders>
          </w:tcPr>
          <w:p w14:paraId="12143362" w14:textId="077F7420" w:rsidR="00445AD7" w:rsidRDefault="00445AD7">
            <w:pPr>
              <w:autoSpaceDE w:val="0"/>
              <w:autoSpaceDN w:val="0"/>
              <w:adjustRightInd w:val="0"/>
              <w:spacing w:line="240" w:lineRule="auto"/>
              <w:rPr>
                <w:rFonts w:ascii="Arial" w:hAnsi="Arial"/>
                <w:sz w:val="20"/>
                <w:szCs w:val="20"/>
                <w:lang w:val="en-US"/>
              </w:rPr>
            </w:pPr>
            <w:r>
              <w:rPr>
                <w:rFonts w:ascii="Arial" w:hAnsi="Arial"/>
                <w:sz w:val="20"/>
                <w:szCs w:val="20"/>
                <w:lang w:val="en-US"/>
              </w:rPr>
              <w:t xml:space="preserve">Ms. Ivana </w:t>
            </w:r>
            <w:proofErr w:type="spellStart"/>
            <w:r>
              <w:rPr>
                <w:rFonts w:ascii="Arial" w:hAnsi="Arial"/>
                <w:sz w:val="20"/>
                <w:szCs w:val="20"/>
                <w:lang w:val="en-US"/>
              </w:rPr>
              <w:t>Grgić</w:t>
            </w:r>
            <w:proofErr w:type="spellEnd"/>
            <w:r>
              <w:rPr>
                <w:rFonts w:ascii="Arial" w:hAnsi="Arial"/>
                <w:sz w:val="20"/>
                <w:szCs w:val="20"/>
                <w:lang w:val="en-US"/>
              </w:rPr>
              <w:t xml:space="preserve">, Project </w:t>
            </w:r>
            <w:r w:rsidR="001219F5">
              <w:rPr>
                <w:rFonts w:ascii="Arial" w:hAnsi="Arial"/>
                <w:sz w:val="20"/>
                <w:szCs w:val="20"/>
                <w:lang w:val="en-US"/>
              </w:rPr>
              <w:t>B</w:t>
            </w:r>
            <w:r>
              <w:rPr>
                <w:rFonts w:ascii="Arial" w:hAnsi="Arial"/>
                <w:sz w:val="20"/>
                <w:szCs w:val="20"/>
                <w:lang w:val="en-US"/>
              </w:rPr>
              <w:t>oard member</w:t>
            </w:r>
          </w:p>
          <w:p w14:paraId="2C03F744" w14:textId="77777777" w:rsidR="00445AD7" w:rsidRDefault="00445AD7">
            <w:pPr>
              <w:autoSpaceDE w:val="0"/>
              <w:autoSpaceDN w:val="0"/>
              <w:adjustRightInd w:val="0"/>
              <w:spacing w:line="240" w:lineRule="auto"/>
              <w:rPr>
                <w:rFonts w:ascii="Arial" w:hAnsi="Arial"/>
                <w:sz w:val="20"/>
                <w:szCs w:val="20"/>
                <w:lang w:val="en-US"/>
              </w:rPr>
            </w:pPr>
          </w:p>
          <w:p w14:paraId="2F31BC2D" w14:textId="0747D8BE" w:rsidR="00445AD7" w:rsidRDefault="00445AD7">
            <w:pPr>
              <w:autoSpaceDE w:val="0"/>
              <w:autoSpaceDN w:val="0"/>
              <w:adjustRightInd w:val="0"/>
              <w:spacing w:line="240" w:lineRule="auto"/>
              <w:rPr>
                <w:rFonts w:ascii="Arial" w:hAnsi="Arial"/>
                <w:sz w:val="20"/>
                <w:szCs w:val="20"/>
                <w:lang w:val="en-US"/>
              </w:rPr>
            </w:pPr>
            <w:r>
              <w:rPr>
                <w:rFonts w:ascii="Arial" w:hAnsi="Arial"/>
                <w:sz w:val="20"/>
                <w:szCs w:val="20"/>
                <w:lang w:val="en-US"/>
              </w:rPr>
              <w:t xml:space="preserve">Location: Ministry of Finance of </w:t>
            </w:r>
            <w:r w:rsidR="001219F5">
              <w:rPr>
                <w:rFonts w:ascii="Arial" w:hAnsi="Arial"/>
                <w:sz w:val="20"/>
                <w:szCs w:val="20"/>
                <w:lang w:val="en-US"/>
              </w:rPr>
              <w:t xml:space="preserve">the </w:t>
            </w:r>
            <w:proofErr w:type="spellStart"/>
            <w:r>
              <w:rPr>
                <w:rFonts w:ascii="Arial" w:hAnsi="Arial"/>
                <w:sz w:val="20"/>
                <w:szCs w:val="20"/>
                <w:lang w:val="en-US"/>
              </w:rPr>
              <w:t>Republika</w:t>
            </w:r>
            <w:proofErr w:type="spellEnd"/>
            <w:r>
              <w:rPr>
                <w:rFonts w:ascii="Arial" w:hAnsi="Arial"/>
                <w:sz w:val="20"/>
                <w:szCs w:val="20"/>
                <w:lang w:val="en-US"/>
              </w:rPr>
              <w:t xml:space="preserve"> Srpska, </w:t>
            </w:r>
            <w:proofErr w:type="spellStart"/>
            <w:r>
              <w:rPr>
                <w:rFonts w:ascii="Arial" w:hAnsi="Arial"/>
                <w:color w:val="000000"/>
                <w:sz w:val="20"/>
                <w:szCs w:val="20"/>
                <w:lang w:val="en-US"/>
              </w:rPr>
              <w:t>Trg</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Republike</w:t>
            </w:r>
            <w:proofErr w:type="spellEnd"/>
            <w:r>
              <w:rPr>
                <w:rFonts w:ascii="Arial" w:hAnsi="Arial"/>
                <w:color w:val="000000"/>
                <w:sz w:val="20"/>
                <w:szCs w:val="20"/>
                <w:lang w:val="en-US"/>
              </w:rPr>
              <w:t xml:space="preserve"> Srpske 1, Banja Luka</w:t>
            </w:r>
          </w:p>
        </w:tc>
        <w:tc>
          <w:tcPr>
            <w:tcW w:w="2340" w:type="dxa"/>
            <w:tcBorders>
              <w:top w:val="single" w:sz="4" w:space="0" w:color="auto"/>
              <w:left w:val="single" w:sz="4" w:space="0" w:color="auto"/>
              <w:bottom w:val="single" w:sz="4" w:space="0" w:color="auto"/>
              <w:right w:val="single" w:sz="4" w:space="0" w:color="auto"/>
            </w:tcBorders>
            <w:hideMark/>
          </w:tcPr>
          <w:p w14:paraId="220CE756" w14:textId="77777777" w:rsidR="00445AD7" w:rsidRDefault="00445AD7">
            <w:pPr>
              <w:spacing w:line="240" w:lineRule="auto"/>
              <w:jc w:val="center"/>
              <w:rPr>
                <w:rFonts w:ascii="Arial" w:hAnsi="Arial"/>
                <w:b/>
                <w:bCs/>
                <w:sz w:val="20"/>
                <w:szCs w:val="20"/>
                <w:lang w:val="en-US"/>
              </w:rPr>
            </w:pPr>
            <w:r>
              <w:rPr>
                <w:rFonts w:ascii="Arial" w:hAnsi="Arial"/>
                <w:b/>
                <w:bCs/>
                <w:sz w:val="20"/>
                <w:szCs w:val="20"/>
                <w:lang w:val="en-US"/>
              </w:rPr>
              <w:t>DONE</w:t>
            </w:r>
          </w:p>
        </w:tc>
      </w:tr>
      <w:tr w:rsidR="00445AD7" w14:paraId="161F45FA" w14:textId="77777777" w:rsidTr="00445AD7">
        <w:tc>
          <w:tcPr>
            <w:tcW w:w="1255" w:type="dxa"/>
            <w:vMerge/>
            <w:tcBorders>
              <w:top w:val="single" w:sz="4" w:space="0" w:color="auto"/>
              <w:left w:val="single" w:sz="4" w:space="0" w:color="auto"/>
              <w:bottom w:val="single" w:sz="4" w:space="0" w:color="auto"/>
              <w:right w:val="single" w:sz="4" w:space="0" w:color="auto"/>
            </w:tcBorders>
            <w:vAlign w:val="center"/>
            <w:hideMark/>
          </w:tcPr>
          <w:p w14:paraId="5DC885F8" w14:textId="77777777" w:rsidR="00445AD7" w:rsidRDefault="00445AD7">
            <w:pPr>
              <w:spacing w:line="240" w:lineRule="auto"/>
              <w:rPr>
                <w:rFonts w:ascii="Arial" w:hAnsi="Arial"/>
                <w:b/>
                <w:bCs/>
                <w:sz w:val="20"/>
                <w:szCs w:val="20"/>
                <w:lang w:val="en-US"/>
              </w:rPr>
            </w:pPr>
          </w:p>
        </w:tc>
        <w:tc>
          <w:tcPr>
            <w:tcW w:w="1530" w:type="dxa"/>
            <w:tcBorders>
              <w:top w:val="single" w:sz="4" w:space="0" w:color="auto"/>
              <w:left w:val="single" w:sz="4" w:space="0" w:color="auto"/>
              <w:bottom w:val="single" w:sz="4" w:space="0" w:color="auto"/>
              <w:right w:val="single" w:sz="4" w:space="0" w:color="auto"/>
            </w:tcBorders>
            <w:hideMark/>
          </w:tcPr>
          <w:p w14:paraId="70C8590D"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 xml:space="preserve">12:00 – 12:30 </w:t>
            </w:r>
          </w:p>
        </w:tc>
        <w:tc>
          <w:tcPr>
            <w:tcW w:w="3150" w:type="dxa"/>
            <w:tcBorders>
              <w:top w:val="single" w:sz="4" w:space="0" w:color="auto"/>
              <w:left w:val="single" w:sz="4" w:space="0" w:color="auto"/>
              <w:bottom w:val="single" w:sz="4" w:space="0" w:color="auto"/>
              <w:right w:val="single" w:sz="4" w:space="0" w:color="auto"/>
            </w:tcBorders>
          </w:tcPr>
          <w:p w14:paraId="510D3F62"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Site visit to City of Banja Luka</w:t>
            </w:r>
          </w:p>
          <w:p w14:paraId="04456F97" w14:textId="77777777" w:rsidR="00445AD7" w:rsidRDefault="00445AD7">
            <w:pPr>
              <w:autoSpaceDE w:val="0"/>
              <w:autoSpaceDN w:val="0"/>
              <w:adjustRightInd w:val="0"/>
              <w:spacing w:line="240" w:lineRule="auto"/>
              <w:rPr>
                <w:rFonts w:ascii="Arial" w:hAnsi="Arial"/>
                <w:color w:val="000000"/>
                <w:sz w:val="20"/>
                <w:szCs w:val="20"/>
                <w:lang w:val="en-US"/>
              </w:rPr>
            </w:pPr>
          </w:p>
          <w:p w14:paraId="76D6B74A" w14:textId="77777777" w:rsidR="00445AD7" w:rsidRDefault="00445AD7">
            <w:pPr>
              <w:autoSpaceDE w:val="0"/>
              <w:autoSpaceDN w:val="0"/>
              <w:adjustRightInd w:val="0"/>
              <w:spacing w:line="240" w:lineRule="auto"/>
              <w:rPr>
                <w:rFonts w:ascii="Arial" w:hAnsi="Arial"/>
                <w:sz w:val="20"/>
                <w:szCs w:val="20"/>
                <w:lang w:val="en-US"/>
              </w:rPr>
            </w:pPr>
          </w:p>
        </w:tc>
        <w:tc>
          <w:tcPr>
            <w:tcW w:w="5850" w:type="dxa"/>
            <w:tcBorders>
              <w:top w:val="single" w:sz="4" w:space="0" w:color="auto"/>
              <w:left w:val="single" w:sz="4" w:space="0" w:color="auto"/>
              <w:bottom w:val="single" w:sz="4" w:space="0" w:color="auto"/>
              <w:right w:val="single" w:sz="4" w:space="0" w:color="auto"/>
            </w:tcBorders>
          </w:tcPr>
          <w:p w14:paraId="26427E02"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Ms. </w:t>
            </w:r>
            <w:proofErr w:type="spellStart"/>
            <w:r>
              <w:rPr>
                <w:rFonts w:ascii="Arial" w:hAnsi="Arial"/>
                <w:color w:val="000000"/>
                <w:sz w:val="20"/>
                <w:szCs w:val="20"/>
                <w:lang w:val="en-US"/>
              </w:rPr>
              <w:t>Milada</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Šukalo</w:t>
            </w:r>
            <w:proofErr w:type="spellEnd"/>
            <w:r>
              <w:rPr>
                <w:rFonts w:ascii="Arial" w:hAnsi="Arial"/>
                <w:color w:val="000000"/>
                <w:sz w:val="20"/>
                <w:szCs w:val="20"/>
                <w:lang w:val="en-US"/>
              </w:rPr>
              <w:t>, Adviser to Mayor</w:t>
            </w:r>
          </w:p>
          <w:p w14:paraId="5FE8CA66" w14:textId="77777777" w:rsidR="00445AD7" w:rsidRDefault="00445AD7">
            <w:pPr>
              <w:autoSpaceDE w:val="0"/>
              <w:autoSpaceDN w:val="0"/>
              <w:adjustRightInd w:val="0"/>
              <w:spacing w:line="240" w:lineRule="auto"/>
              <w:rPr>
                <w:rFonts w:ascii="Arial" w:hAnsi="Arial"/>
                <w:color w:val="000000"/>
                <w:sz w:val="20"/>
                <w:szCs w:val="20"/>
                <w:lang w:val="en-US"/>
              </w:rPr>
            </w:pPr>
          </w:p>
          <w:p w14:paraId="00A98353" w14:textId="77777777" w:rsidR="00445AD7" w:rsidRDefault="00445AD7">
            <w:pPr>
              <w:autoSpaceDE w:val="0"/>
              <w:autoSpaceDN w:val="0"/>
              <w:adjustRightInd w:val="0"/>
              <w:spacing w:line="240" w:lineRule="auto"/>
              <w:rPr>
                <w:rFonts w:ascii="Arial" w:hAnsi="Arial"/>
                <w:sz w:val="20"/>
                <w:szCs w:val="20"/>
                <w:lang w:val="en-US"/>
              </w:rPr>
            </w:pPr>
            <w:r>
              <w:rPr>
                <w:rFonts w:ascii="Arial" w:hAnsi="Arial"/>
                <w:color w:val="000000"/>
                <w:sz w:val="20"/>
                <w:szCs w:val="20"/>
                <w:lang w:val="en-US"/>
              </w:rPr>
              <w:t xml:space="preserve">Location: City of Banja Luka, </w:t>
            </w:r>
            <w:proofErr w:type="spellStart"/>
            <w:r>
              <w:rPr>
                <w:rFonts w:ascii="Arial" w:hAnsi="Arial"/>
                <w:color w:val="000000"/>
                <w:sz w:val="20"/>
                <w:szCs w:val="20"/>
                <w:lang w:val="en-US"/>
              </w:rPr>
              <w:t>Trg</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srpskih</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vladara</w:t>
            </w:r>
            <w:proofErr w:type="spellEnd"/>
            <w:r>
              <w:rPr>
                <w:rFonts w:ascii="Arial" w:hAnsi="Arial"/>
                <w:color w:val="000000"/>
                <w:sz w:val="20"/>
                <w:szCs w:val="20"/>
                <w:lang w:val="en-US"/>
              </w:rPr>
              <w:t xml:space="preserve"> 1, Banja Luka</w:t>
            </w:r>
          </w:p>
        </w:tc>
        <w:tc>
          <w:tcPr>
            <w:tcW w:w="2340" w:type="dxa"/>
            <w:tcBorders>
              <w:top w:val="single" w:sz="4" w:space="0" w:color="auto"/>
              <w:left w:val="single" w:sz="4" w:space="0" w:color="auto"/>
              <w:bottom w:val="single" w:sz="4" w:space="0" w:color="auto"/>
              <w:right w:val="single" w:sz="4" w:space="0" w:color="auto"/>
            </w:tcBorders>
            <w:hideMark/>
          </w:tcPr>
          <w:p w14:paraId="021FB995" w14:textId="77777777" w:rsidR="00445AD7" w:rsidRDefault="00445AD7">
            <w:pPr>
              <w:autoSpaceDE w:val="0"/>
              <w:autoSpaceDN w:val="0"/>
              <w:adjustRightInd w:val="0"/>
              <w:spacing w:line="240" w:lineRule="auto"/>
              <w:jc w:val="center"/>
              <w:rPr>
                <w:rFonts w:ascii="Arial" w:hAnsi="Arial"/>
                <w:b/>
                <w:bCs/>
                <w:sz w:val="20"/>
                <w:szCs w:val="20"/>
                <w:lang w:val="en-US"/>
              </w:rPr>
            </w:pPr>
            <w:r>
              <w:rPr>
                <w:rFonts w:ascii="Arial" w:hAnsi="Arial"/>
                <w:b/>
                <w:bCs/>
                <w:sz w:val="20"/>
                <w:szCs w:val="20"/>
                <w:lang w:val="en-US"/>
              </w:rPr>
              <w:t>DONE</w:t>
            </w:r>
          </w:p>
        </w:tc>
      </w:tr>
      <w:tr w:rsidR="00445AD7" w14:paraId="74CC6AE2" w14:textId="77777777" w:rsidTr="00445AD7">
        <w:tc>
          <w:tcPr>
            <w:tcW w:w="1255" w:type="dxa"/>
            <w:vMerge/>
            <w:tcBorders>
              <w:top w:val="single" w:sz="4" w:space="0" w:color="auto"/>
              <w:left w:val="single" w:sz="4" w:space="0" w:color="auto"/>
              <w:bottom w:val="single" w:sz="4" w:space="0" w:color="auto"/>
              <w:right w:val="single" w:sz="4" w:space="0" w:color="auto"/>
            </w:tcBorders>
            <w:vAlign w:val="center"/>
            <w:hideMark/>
          </w:tcPr>
          <w:p w14:paraId="48CC3350" w14:textId="77777777" w:rsidR="00445AD7" w:rsidRDefault="00445AD7">
            <w:pPr>
              <w:spacing w:line="240" w:lineRule="auto"/>
              <w:rPr>
                <w:rFonts w:ascii="Arial" w:hAnsi="Arial"/>
                <w:b/>
                <w:bCs/>
                <w:sz w:val="20"/>
                <w:szCs w:val="20"/>
                <w:lang w:val="en-US"/>
              </w:rPr>
            </w:pPr>
          </w:p>
        </w:tc>
        <w:tc>
          <w:tcPr>
            <w:tcW w:w="1530" w:type="dxa"/>
            <w:tcBorders>
              <w:top w:val="single" w:sz="4" w:space="0" w:color="auto"/>
              <w:left w:val="single" w:sz="4" w:space="0" w:color="auto"/>
              <w:bottom w:val="single" w:sz="4" w:space="0" w:color="auto"/>
              <w:right w:val="single" w:sz="4" w:space="0" w:color="auto"/>
            </w:tcBorders>
            <w:hideMark/>
          </w:tcPr>
          <w:p w14:paraId="5CD96B0D"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color w:val="000000"/>
                <w:sz w:val="20"/>
                <w:szCs w:val="20"/>
                <w:lang w:val="en-US"/>
              </w:rPr>
              <w:t xml:space="preserve">14:00 – 15:00 </w:t>
            </w:r>
          </w:p>
        </w:tc>
        <w:tc>
          <w:tcPr>
            <w:tcW w:w="3150" w:type="dxa"/>
            <w:tcBorders>
              <w:top w:val="single" w:sz="4" w:space="0" w:color="auto"/>
              <w:left w:val="single" w:sz="4" w:space="0" w:color="auto"/>
              <w:bottom w:val="single" w:sz="4" w:space="0" w:color="auto"/>
              <w:right w:val="single" w:sz="4" w:space="0" w:color="auto"/>
            </w:tcBorders>
          </w:tcPr>
          <w:p w14:paraId="1BECB1EF"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Site visit to City of </w:t>
            </w:r>
            <w:proofErr w:type="spellStart"/>
            <w:r>
              <w:rPr>
                <w:rFonts w:ascii="Arial" w:hAnsi="Arial"/>
                <w:color w:val="000000"/>
                <w:sz w:val="20"/>
                <w:szCs w:val="20"/>
                <w:lang w:val="en-US"/>
              </w:rPr>
              <w:t>Gradiška</w:t>
            </w:r>
            <w:proofErr w:type="spellEnd"/>
          </w:p>
          <w:p w14:paraId="6272D9FD" w14:textId="77777777" w:rsidR="00445AD7" w:rsidRDefault="00445AD7">
            <w:pPr>
              <w:autoSpaceDE w:val="0"/>
              <w:autoSpaceDN w:val="0"/>
              <w:adjustRightInd w:val="0"/>
              <w:spacing w:line="240" w:lineRule="auto"/>
              <w:rPr>
                <w:rFonts w:ascii="Arial" w:hAnsi="Arial"/>
                <w:color w:val="000000"/>
                <w:sz w:val="20"/>
                <w:szCs w:val="20"/>
                <w:lang w:val="en-US"/>
              </w:rPr>
            </w:pPr>
          </w:p>
          <w:p w14:paraId="6B21B9A4" w14:textId="77777777" w:rsidR="00445AD7" w:rsidRDefault="00445AD7">
            <w:pPr>
              <w:autoSpaceDE w:val="0"/>
              <w:autoSpaceDN w:val="0"/>
              <w:adjustRightInd w:val="0"/>
              <w:spacing w:line="240" w:lineRule="auto"/>
              <w:rPr>
                <w:rFonts w:ascii="Arial" w:hAnsi="Arial"/>
                <w:sz w:val="20"/>
                <w:szCs w:val="20"/>
                <w:lang w:val="en-US"/>
              </w:rPr>
            </w:pPr>
          </w:p>
        </w:tc>
        <w:tc>
          <w:tcPr>
            <w:tcW w:w="5850" w:type="dxa"/>
            <w:tcBorders>
              <w:top w:val="single" w:sz="4" w:space="0" w:color="auto"/>
              <w:left w:val="single" w:sz="4" w:space="0" w:color="auto"/>
              <w:bottom w:val="single" w:sz="4" w:space="0" w:color="auto"/>
              <w:right w:val="single" w:sz="4" w:space="0" w:color="auto"/>
            </w:tcBorders>
          </w:tcPr>
          <w:p w14:paraId="07DBB6A7"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Mr. Zoran </w:t>
            </w:r>
            <w:proofErr w:type="spellStart"/>
            <w:r>
              <w:rPr>
                <w:rFonts w:ascii="Arial" w:hAnsi="Arial"/>
                <w:color w:val="000000"/>
                <w:sz w:val="20"/>
                <w:szCs w:val="20"/>
                <w:lang w:val="en-US"/>
              </w:rPr>
              <w:t>Adžić</w:t>
            </w:r>
            <w:proofErr w:type="spellEnd"/>
            <w:r>
              <w:rPr>
                <w:rFonts w:ascii="Arial" w:hAnsi="Arial"/>
                <w:color w:val="000000"/>
                <w:sz w:val="20"/>
                <w:szCs w:val="20"/>
                <w:lang w:val="en-US"/>
              </w:rPr>
              <w:t>, Mayor</w:t>
            </w:r>
          </w:p>
          <w:p w14:paraId="12FAD1B4" w14:textId="77777777" w:rsidR="00445AD7" w:rsidRDefault="00445AD7">
            <w:pPr>
              <w:autoSpaceDE w:val="0"/>
              <w:autoSpaceDN w:val="0"/>
              <w:adjustRightInd w:val="0"/>
              <w:spacing w:line="240" w:lineRule="auto"/>
              <w:rPr>
                <w:rFonts w:ascii="Arial" w:hAnsi="Arial"/>
                <w:color w:val="000000"/>
                <w:sz w:val="20"/>
                <w:szCs w:val="20"/>
                <w:lang w:val="en-US"/>
              </w:rPr>
            </w:pPr>
          </w:p>
          <w:p w14:paraId="3B4BA03C" w14:textId="5147B83B"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Location:  City of </w:t>
            </w:r>
            <w:proofErr w:type="spellStart"/>
            <w:r>
              <w:rPr>
                <w:rFonts w:ascii="Arial" w:hAnsi="Arial"/>
                <w:color w:val="000000"/>
                <w:sz w:val="20"/>
                <w:szCs w:val="20"/>
                <w:lang w:val="en-US"/>
              </w:rPr>
              <w:t>Gradiška</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Vidovdanska</w:t>
            </w:r>
            <w:proofErr w:type="spellEnd"/>
            <w:r>
              <w:rPr>
                <w:rFonts w:ascii="Arial" w:hAnsi="Arial"/>
                <w:color w:val="000000"/>
                <w:sz w:val="20"/>
                <w:szCs w:val="20"/>
                <w:lang w:val="en-US"/>
              </w:rPr>
              <w:t xml:space="preserve"> 1a, </w:t>
            </w:r>
            <w:proofErr w:type="spellStart"/>
            <w:r>
              <w:rPr>
                <w:rFonts w:ascii="Arial" w:hAnsi="Arial"/>
                <w:color w:val="000000"/>
                <w:sz w:val="20"/>
                <w:szCs w:val="20"/>
                <w:lang w:val="en-US"/>
              </w:rPr>
              <w:t>Mayors’s</w:t>
            </w:r>
            <w:proofErr w:type="spellEnd"/>
            <w:r>
              <w:rPr>
                <w:rFonts w:ascii="Arial" w:hAnsi="Arial"/>
                <w:color w:val="000000"/>
                <w:sz w:val="20"/>
                <w:szCs w:val="20"/>
                <w:lang w:val="en-US"/>
              </w:rPr>
              <w:t xml:space="preserve"> </w:t>
            </w:r>
            <w:r w:rsidR="001219F5">
              <w:rPr>
                <w:rFonts w:ascii="Arial" w:hAnsi="Arial"/>
                <w:color w:val="000000"/>
                <w:sz w:val="20"/>
                <w:szCs w:val="20"/>
                <w:lang w:val="en-US"/>
              </w:rPr>
              <w:t>O</w:t>
            </w:r>
            <w:r>
              <w:rPr>
                <w:rFonts w:ascii="Arial" w:hAnsi="Arial"/>
                <w:color w:val="000000"/>
                <w:sz w:val="20"/>
                <w:szCs w:val="20"/>
                <w:lang w:val="en-US"/>
              </w:rPr>
              <w:t>ffice no. 53</w:t>
            </w:r>
          </w:p>
        </w:tc>
        <w:tc>
          <w:tcPr>
            <w:tcW w:w="2340" w:type="dxa"/>
            <w:tcBorders>
              <w:top w:val="single" w:sz="4" w:space="0" w:color="auto"/>
              <w:left w:val="single" w:sz="4" w:space="0" w:color="auto"/>
              <w:bottom w:val="single" w:sz="4" w:space="0" w:color="auto"/>
              <w:right w:val="single" w:sz="4" w:space="0" w:color="auto"/>
            </w:tcBorders>
            <w:hideMark/>
          </w:tcPr>
          <w:p w14:paraId="5F4F0053" w14:textId="77777777" w:rsidR="00445AD7" w:rsidRDefault="00445AD7">
            <w:pPr>
              <w:autoSpaceDE w:val="0"/>
              <w:autoSpaceDN w:val="0"/>
              <w:adjustRightInd w:val="0"/>
              <w:spacing w:line="240" w:lineRule="auto"/>
              <w:jc w:val="center"/>
              <w:rPr>
                <w:rFonts w:ascii="Arial" w:hAnsi="Arial"/>
                <w:b/>
                <w:bCs/>
                <w:sz w:val="20"/>
                <w:szCs w:val="20"/>
                <w:lang w:val="en-US"/>
              </w:rPr>
            </w:pPr>
            <w:r>
              <w:rPr>
                <w:rFonts w:ascii="Arial" w:hAnsi="Arial"/>
                <w:b/>
                <w:bCs/>
                <w:sz w:val="20"/>
                <w:szCs w:val="20"/>
                <w:lang w:val="en-US"/>
              </w:rPr>
              <w:t>DONE</w:t>
            </w:r>
          </w:p>
        </w:tc>
      </w:tr>
      <w:tr w:rsidR="00445AD7" w14:paraId="3742F3F8" w14:textId="77777777" w:rsidTr="00445AD7">
        <w:trPr>
          <w:trHeight w:val="557"/>
        </w:trPr>
        <w:tc>
          <w:tcPr>
            <w:tcW w:w="1255" w:type="dxa"/>
            <w:tcBorders>
              <w:top w:val="single" w:sz="4" w:space="0" w:color="auto"/>
              <w:left w:val="single" w:sz="4" w:space="0" w:color="auto"/>
              <w:bottom w:val="single" w:sz="4" w:space="0" w:color="auto"/>
              <w:right w:val="single" w:sz="4" w:space="0" w:color="auto"/>
            </w:tcBorders>
            <w:vAlign w:val="center"/>
            <w:hideMark/>
          </w:tcPr>
          <w:p w14:paraId="612D4E2B" w14:textId="77777777" w:rsidR="00445AD7" w:rsidRDefault="00445AD7">
            <w:pPr>
              <w:autoSpaceDE w:val="0"/>
              <w:autoSpaceDN w:val="0"/>
              <w:adjustRightInd w:val="0"/>
              <w:spacing w:line="240" w:lineRule="auto"/>
              <w:rPr>
                <w:rFonts w:ascii="Arial" w:hAnsi="Arial"/>
                <w:b/>
                <w:bCs/>
                <w:color w:val="000000"/>
                <w:sz w:val="20"/>
                <w:szCs w:val="20"/>
                <w:lang w:val="en-US"/>
              </w:rPr>
            </w:pPr>
            <w:r>
              <w:rPr>
                <w:rFonts w:ascii="Arial" w:hAnsi="Arial"/>
                <w:b/>
                <w:bCs/>
                <w:color w:val="000000"/>
                <w:sz w:val="20"/>
                <w:szCs w:val="20"/>
                <w:lang w:val="en-US"/>
              </w:rPr>
              <w:t>27 August 2024</w:t>
            </w:r>
          </w:p>
        </w:tc>
        <w:tc>
          <w:tcPr>
            <w:tcW w:w="1530" w:type="dxa"/>
            <w:tcBorders>
              <w:top w:val="single" w:sz="4" w:space="0" w:color="auto"/>
              <w:left w:val="single" w:sz="4" w:space="0" w:color="auto"/>
              <w:bottom w:val="single" w:sz="4" w:space="0" w:color="auto"/>
              <w:right w:val="single" w:sz="4" w:space="0" w:color="auto"/>
            </w:tcBorders>
            <w:hideMark/>
          </w:tcPr>
          <w:p w14:paraId="221CC162" w14:textId="77777777" w:rsidR="00445AD7" w:rsidRDefault="00445AD7">
            <w:pPr>
              <w:autoSpaceDE w:val="0"/>
              <w:autoSpaceDN w:val="0"/>
              <w:adjustRightInd w:val="0"/>
              <w:spacing w:line="240" w:lineRule="auto"/>
              <w:rPr>
                <w:rFonts w:ascii="Arial" w:hAnsi="Arial"/>
                <w:b/>
                <w:bCs/>
                <w:color w:val="000000"/>
                <w:sz w:val="20"/>
                <w:szCs w:val="20"/>
                <w:lang w:val="en-US"/>
              </w:rPr>
            </w:pPr>
            <w:r>
              <w:rPr>
                <w:rFonts w:ascii="Arial" w:hAnsi="Arial"/>
                <w:b/>
                <w:bCs/>
                <w:color w:val="000000"/>
                <w:sz w:val="20"/>
                <w:szCs w:val="20"/>
                <w:lang w:val="en-US"/>
              </w:rPr>
              <w:t>12:00 – 14:00</w:t>
            </w:r>
          </w:p>
        </w:tc>
        <w:tc>
          <w:tcPr>
            <w:tcW w:w="3150" w:type="dxa"/>
            <w:tcBorders>
              <w:top w:val="single" w:sz="4" w:space="0" w:color="auto"/>
              <w:left w:val="single" w:sz="4" w:space="0" w:color="auto"/>
              <w:bottom w:val="single" w:sz="4" w:space="0" w:color="auto"/>
              <w:right w:val="single" w:sz="4" w:space="0" w:color="auto"/>
            </w:tcBorders>
          </w:tcPr>
          <w:p w14:paraId="44338672"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Site visit to City of Trebinje and Innovation Center</w:t>
            </w:r>
          </w:p>
          <w:p w14:paraId="07B9A5F3" w14:textId="77777777" w:rsidR="00445AD7" w:rsidRDefault="00445AD7">
            <w:pPr>
              <w:autoSpaceDE w:val="0"/>
              <w:autoSpaceDN w:val="0"/>
              <w:adjustRightInd w:val="0"/>
              <w:spacing w:line="240" w:lineRule="auto"/>
              <w:rPr>
                <w:rFonts w:ascii="Arial" w:hAnsi="Arial"/>
                <w:color w:val="000000"/>
                <w:sz w:val="20"/>
                <w:szCs w:val="20"/>
                <w:lang w:val="en-US"/>
              </w:rPr>
            </w:pPr>
          </w:p>
          <w:p w14:paraId="78200948" w14:textId="77777777" w:rsidR="00445AD7" w:rsidRDefault="00445AD7">
            <w:pPr>
              <w:autoSpaceDE w:val="0"/>
              <w:autoSpaceDN w:val="0"/>
              <w:adjustRightInd w:val="0"/>
              <w:spacing w:line="240" w:lineRule="auto"/>
              <w:rPr>
                <w:rFonts w:ascii="Arial" w:hAnsi="Arial"/>
                <w:color w:val="000000"/>
                <w:sz w:val="20"/>
                <w:szCs w:val="20"/>
                <w:lang w:val="en-US"/>
              </w:rPr>
            </w:pPr>
          </w:p>
        </w:tc>
        <w:tc>
          <w:tcPr>
            <w:tcW w:w="5850" w:type="dxa"/>
            <w:tcBorders>
              <w:top w:val="single" w:sz="4" w:space="0" w:color="auto"/>
              <w:left w:val="single" w:sz="4" w:space="0" w:color="auto"/>
              <w:bottom w:val="single" w:sz="4" w:space="0" w:color="auto"/>
              <w:right w:val="single" w:sz="4" w:space="0" w:color="auto"/>
            </w:tcBorders>
          </w:tcPr>
          <w:p w14:paraId="0010FD3B"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Mr. Mirko </w:t>
            </w:r>
            <w:proofErr w:type="spellStart"/>
            <w:r>
              <w:rPr>
                <w:rFonts w:ascii="Arial" w:hAnsi="Arial"/>
                <w:color w:val="000000"/>
                <w:sz w:val="20"/>
                <w:szCs w:val="20"/>
                <w:lang w:val="en-US"/>
              </w:rPr>
              <w:t>Ćurić</w:t>
            </w:r>
            <w:proofErr w:type="spellEnd"/>
            <w:r>
              <w:rPr>
                <w:rFonts w:ascii="Arial" w:hAnsi="Arial"/>
                <w:color w:val="000000"/>
                <w:sz w:val="20"/>
                <w:szCs w:val="20"/>
                <w:lang w:val="en-US"/>
              </w:rPr>
              <w:t>, Mayor</w:t>
            </w:r>
          </w:p>
          <w:p w14:paraId="26CF6D78" w14:textId="7777777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Mr. </w:t>
            </w:r>
            <w:proofErr w:type="spellStart"/>
            <w:r>
              <w:rPr>
                <w:rFonts w:ascii="Arial" w:hAnsi="Arial"/>
                <w:color w:val="000000"/>
                <w:sz w:val="20"/>
                <w:szCs w:val="20"/>
                <w:lang w:val="en-US"/>
              </w:rPr>
              <w:t>Dražen</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Bošković</w:t>
            </w:r>
            <w:proofErr w:type="spellEnd"/>
            <w:r>
              <w:rPr>
                <w:rFonts w:ascii="Arial" w:hAnsi="Arial"/>
                <w:color w:val="000000"/>
                <w:sz w:val="20"/>
                <w:szCs w:val="20"/>
                <w:lang w:val="en-US"/>
              </w:rPr>
              <w:t xml:space="preserve"> Deputy Mayor</w:t>
            </w:r>
          </w:p>
          <w:p w14:paraId="7EA74E70" w14:textId="3F96A174"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Ms. </w:t>
            </w:r>
            <w:proofErr w:type="spellStart"/>
            <w:r>
              <w:rPr>
                <w:rFonts w:ascii="Arial" w:hAnsi="Arial"/>
                <w:color w:val="000000"/>
                <w:sz w:val="20"/>
                <w:szCs w:val="20"/>
                <w:lang w:val="en-US"/>
              </w:rPr>
              <w:t>Nataša</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Tučić</w:t>
            </w:r>
            <w:proofErr w:type="spellEnd"/>
            <w:r>
              <w:rPr>
                <w:rFonts w:ascii="Arial" w:hAnsi="Arial"/>
                <w:color w:val="000000"/>
                <w:sz w:val="20"/>
                <w:szCs w:val="20"/>
                <w:lang w:val="en-US"/>
              </w:rPr>
              <w:t xml:space="preserve">, PIPLS </w:t>
            </w:r>
            <w:r w:rsidR="001219F5">
              <w:rPr>
                <w:rFonts w:ascii="Arial" w:hAnsi="Arial"/>
                <w:color w:val="000000"/>
                <w:sz w:val="20"/>
                <w:szCs w:val="20"/>
                <w:lang w:val="en-US"/>
              </w:rPr>
              <w:t>C</w:t>
            </w:r>
            <w:r>
              <w:rPr>
                <w:rFonts w:ascii="Arial" w:hAnsi="Arial"/>
                <w:color w:val="000000"/>
                <w:sz w:val="20"/>
                <w:szCs w:val="20"/>
                <w:lang w:val="en-US"/>
              </w:rPr>
              <w:t xml:space="preserve">oordinator </w:t>
            </w:r>
          </w:p>
          <w:p w14:paraId="73790EDA" w14:textId="77777777" w:rsidR="00445AD7" w:rsidRDefault="00445AD7">
            <w:pPr>
              <w:autoSpaceDE w:val="0"/>
              <w:autoSpaceDN w:val="0"/>
              <w:adjustRightInd w:val="0"/>
              <w:spacing w:line="240" w:lineRule="auto"/>
              <w:rPr>
                <w:rFonts w:ascii="Arial" w:hAnsi="Arial"/>
                <w:color w:val="000000"/>
                <w:sz w:val="20"/>
                <w:szCs w:val="20"/>
                <w:lang w:val="en-US"/>
              </w:rPr>
            </w:pPr>
          </w:p>
          <w:p w14:paraId="063BBE41" w14:textId="10BCB0F7"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 xml:space="preserve">Location: City of Trebinje, Vuka </w:t>
            </w:r>
            <w:proofErr w:type="spellStart"/>
            <w:r>
              <w:rPr>
                <w:rFonts w:ascii="Arial" w:hAnsi="Arial"/>
                <w:color w:val="000000"/>
                <w:sz w:val="20"/>
                <w:szCs w:val="20"/>
                <w:lang w:val="en-US"/>
              </w:rPr>
              <w:t>Karadžića</w:t>
            </w:r>
            <w:proofErr w:type="spellEnd"/>
            <w:r>
              <w:rPr>
                <w:rFonts w:ascii="Arial" w:hAnsi="Arial"/>
                <w:color w:val="000000"/>
                <w:sz w:val="20"/>
                <w:szCs w:val="20"/>
                <w:lang w:val="en-US"/>
              </w:rPr>
              <w:t xml:space="preserve"> 2, Mayor’s </w:t>
            </w:r>
            <w:r w:rsidR="001219F5">
              <w:rPr>
                <w:rFonts w:ascii="Arial" w:hAnsi="Arial"/>
                <w:color w:val="000000"/>
                <w:sz w:val="20"/>
                <w:szCs w:val="20"/>
                <w:lang w:val="en-US"/>
              </w:rPr>
              <w:t>O</w:t>
            </w:r>
            <w:r>
              <w:rPr>
                <w:rFonts w:ascii="Arial" w:hAnsi="Arial"/>
                <w:color w:val="000000"/>
                <w:sz w:val="20"/>
                <w:szCs w:val="20"/>
                <w:lang w:val="en-US"/>
              </w:rPr>
              <w:t>ffice and</w:t>
            </w:r>
          </w:p>
          <w:p w14:paraId="3CFE7D3C" w14:textId="2169D6A6"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Co-</w:t>
            </w:r>
            <w:r w:rsidR="001219F5">
              <w:rPr>
                <w:rFonts w:ascii="Arial" w:hAnsi="Arial"/>
                <w:color w:val="000000"/>
                <w:sz w:val="20"/>
                <w:szCs w:val="20"/>
                <w:lang w:val="en-US"/>
              </w:rPr>
              <w:t>W</w:t>
            </w:r>
            <w:r>
              <w:rPr>
                <w:rFonts w:ascii="Arial" w:hAnsi="Arial"/>
                <w:color w:val="000000"/>
                <w:sz w:val="20"/>
                <w:szCs w:val="20"/>
                <w:lang w:val="en-US"/>
              </w:rPr>
              <w:t xml:space="preserve">orking </w:t>
            </w:r>
            <w:r w:rsidR="001219F5">
              <w:rPr>
                <w:rFonts w:ascii="Arial" w:hAnsi="Arial"/>
                <w:color w:val="000000"/>
                <w:sz w:val="20"/>
                <w:szCs w:val="20"/>
                <w:lang w:val="en-US"/>
              </w:rPr>
              <w:t>H</w:t>
            </w:r>
            <w:r>
              <w:rPr>
                <w:rFonts w:ascii="Arial" w:hAnsi="Arial"/>
                <w:color w:val="000000"/>
                <w:sz w:val="20"/>
                <w:szCs w:val="20"/>
                <w:lang w:val="en-US"/>
              </w:rPr>
              <w:t xml:space="preserve">ub, </w:t>
            </w:r>
            <w:proofErr w:type="spellStart"/>
            <w:r>
              <w:rPr>
                <w:rFonts w:ascii="Arial" w:hAnsi="Arial"/>
                <w:color w:val="000000"/>
                <w:sz w:val="20"/>
                <w:szCs w:val="20"/>
                <w:lang w:val="en-US"/>
              </w:rPr>
              <w:t>Stepe</w:t>
            </w:r>
            <w:proofErr w:type="spellEnd"/>
            <w:r>
              <w:rPr>
                <w:rFonts w:ascii="Arial" w:hAnsi="Arial"/>
                <w:color w:val="000000"/>
                <w:sz w:val="20"/>
                <w:szCs w:val="20"/>
                <w:lang w:val="en-US"/>
              </w:rPr>
              <w:t xml:space="preserve"> </w:t>
            </w:r>
            <w:proofErr w:type="spellStart"/>
            <w:r>
              <w:rPr>
                <w:rFonts w:ascii="Arial" w:hAnsi="Arial"/>
                <w:color w:val="000000"/>
                <w:sz w:val="20"/>
                <w:szCs w:val="20"/>
                <w:lang w:val="en-US"/>
              </w:rPr>
              <w:t>Stepanovića</w:t>
            </w:r>
            <w:proofErr w:type="spellEnd"/>
            <w:r>
              <w:rPr>
                <w:rFonts w:ascii="Arial" w:hAnsi="Arial"/>
                <w:color w:val="000000"/>
                <w:sz w:val="20"/>
                <w:szCs w:val="20"/>
                <w:lang w:val="en-US"/>
              </w:rPr>
              <w:t xml:space="preserve"> bb.</w:t>
            </w:r>
          </w:p>
        </w:tc>
        <w:tc>
          <w:tcPr>
            <w:tcW w:w="2340" w:type="dxa"/>
            <w:tcBorders>
              <w:top w:val="single" w:sz="4" w:space="0" w:color="auto"/>
              <w:left w:val="single" w:sz="4" w:space="0" w:color="auto"/>
              <w:bottom w:val="single" w:sz="4" w:space="0" w:color="auto"/>
              <w:right w:val="single" w:sz="4" w:space="0" w:color="auto"/>
            </w:tcBorders>
            <w:hideMark/>
          </w:tcPr>
          <w:p w14:paraId="0A17346D" w14:textId="77777777" w:rsidR="00445AD7" w:rsidRDefault="00445AD7">
            <w:pPr>
              <w:autoSpaceDE w:val="0"/>
              <w:autoSpaceDN w:val="0"/>
              <w:adjustRightInd w:val="0"/>
              <w:spacing w:line="240" w:lineRule="auto"/>
              <w:jc w:val="center"/>
              <w:rPr>
                <w:rFonts w:ascii="Arial" w:hAnsi="Arial"/>
                <w:b/>
                <w:bCs/>
                <w:sz w:val="20"/>
                <w:szCs w:val="20"/>
                <w:lang w:val="en-US"/>
              </w:rPr>
            </w:pPr>
            <w:r>
              <w:rPr>
                <w:rFonts w:ascii="Arial" w:hAnsi="Arial"/>
                <w:b/>
                <w:bCs/>
                <w:color w:val="000000"/>
                <w:sz w:val="20"/>
                <w:szCs w:val="20"/>
                <w:lang w:val="en-US"/>
              </w:rPr>
              <w:t>DONE</w:t>
            </w:r>
          </w:p>
        </w:tc>
      </w:tr>
      <w:tr w:rsidR="00445AD7" w14:paraId="22E0B6F6" w14:textId="77777777" w:rsidTr="00445AD7">
        <w:tc>
          <w:tcPr>
            <w:tcW w:w="1255" w:type="dxa"/>
            <w:tcBorders>
              <w:top w:val="single" w:sz="4" w:space="0" w:color="auto"/>
              <w:left w:val="single" w:sz="4" w:space="0" w:color="auto"/>
              <w:bottom w:val="single" w:sz="4" w:space="0" w:color="auto"/>
              <w:right w:val="single" w:sz="4" w:space="0" w:color="auto"/>
            </w:tcBorders>
            <w:vAlign w:val="center"/>
            <w:hideMark/>
          </w:tcPr>
          <w:p w14:paraId="1E9637AE"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03 September 2024</w:t>
            </w:r>
          </w:p>
        </w:tc>
        <w:tc>
          <w:tcPr>
            <w:tcW w:w="1530" w:type="dxa"/>
            <w:tcBorders>
              <w:top w:val="single" w:sz="4" w:space="0" w:color="auto"/>
              <w:left w:val="single" w:sz="4" w:space="0" w:color="auto"/>
              <w:bottom w:val="single" w:sz="4" w:space="0" w:color="auto"/>
              <w:right w:val="single" w:sz="4" w:space="0" w:color="auto"/>
            </w:tcBorders>
            <w:hideMark/>
          </w:tcPr>
          <w:p w14:paraId="03E2C5BD" w14:textId="77777777" w:rsidR="00445AD7" w:rsidRDefault="00445AD7">
            <w:pPr>
              <w:autoSpaceDE w:val="0"/>
              <w:autoSpaceDN w:val="0"/>
              <w:adjustRightInd w:val="0"/>
              <w:spacing w:line="240" w:lineRule="auto"/>
              <w:rPr>
                <w:rFonts w:ascii="Arial" w:hAnsi="Arial"/>
                <w:b/>
                <w:sz w:val="20"/>
                <w:szCs w:val="20"/>
                <w:lang w:val="en-US"/>
              </w:rPr>
            </w:pPr>
            <w:r>
              <w:rPr>
                <w:rFonts w:ascii="Arial" w:hAnsi="Arial"/>
                <w:b/>
                <w:sz w:val="20"/>
                <w:szCs w:val="20"/>
                <w:lang w:val="en-US"/>
              </w:rPr>
              <w:t>10:00 – 10:30</w:t>
            </w:r>
          </w:p>
        </w:tc>
        <w:tc>
          <w:tcPr>
            <w:tcW w:w="3150" w:type="dxa"/>
            <w:tcBorders>
              <w:top w:val="single" w:sz="4" w:space="0" w:color="auto"/>
              <w:left w:val="single" w:sz="4" w:space="0" w:color="auto"/>
              <w:bottom w:val="single" w:sz="4" w:space="0" w:color="auto"/>
              <w:right w:val="single" w:sz="4" w:space="0" w:color="auto"/>
            </w:tcBorders>
            <w:hideMark/>
          </w:tcPr>
          <w:p w14:paraId="2DC887A1" w14:textId="69F214A7" w:rsidR="00445AD7" w:rsidRDefault="00445AD7">
            <w:pPr>
              <w:autoSpaceDE w:val="0"/>
              <w:autoSpaceDN w:val="0"/>
              <w:adjustRightInd w:val="0"/>
              <w:spacing w:line="240" w:lineRule="auto"/>
              <w:rPr>
                <w:rFonts w:ascii="Arial" w:hAnsi="Arial"/>
                <w:sz w:val="20"/>
                <w:szCs w:val="20"/>
                <w:lang w:val="en-US"/>
              </w:rPr>
            </w:pPr>
            <w:r>
              <w:rPr>
                <w:rFonts w:ascii="Arial" w:hAnsi="Arial"/>
                <w:sz w:val="20"/>
                <w:szCs w:val="20"/>
                <w:lang w:val="en-US"/>
              </w:rPr>
              <w:t xml:space="preserve">Ministry of Finance of </w:t>
            </w:r>
            <w:r w:rsidR="001219F5">
              <w:rPr>
                <w:rFonts w:ascii="Arial" w:hAnsi="Arial"/>
                <w:sz w:val="20"/>
                <w:szCs w:val="20"/>
                <w:lang w:val="en-US"/>
              </w:rPr>
              <w:t xml:space="preserve">the </w:t>
            </w:r>
            <w:r>
              <w:rPr>
                <w:rFonts w:ascii="Arial" w:hAnsi="Arial"/>
                <w:sz w:val="20"/>
                <w:szCs w:val="20"/>
                <w:lang w:val="en-US"/>
              </w:rPr>
              <w:t xml:space="preserve">Tuzla Canton </w:t>
            </w:r>
          </w:p>
        </w:tc>
        <w:tc>
          <w:tcPr>
            <w:tcW w:w="5850" w:type="dxa"/>
            <w:tcBorders>
              <w:top w:val="single" w:sz="4" w:space="0" w:color="auto"/>
              <w:left w:val="single" w:sz="4" w:space="0" w:color="auto"/>
              <w:bottom w:val="single" w:sz="4" w:space="0" w:color="auto"/>
              <w:right w:val="single" w:sz="4" w:space="0" w:color="auto"/>
            </w:tcBorders>
          </w:tcPr>
          <w:p w14:paraId="0107E629" w14:textId="77777777" w:rsidR="00445AD7" w:rsidRDefault="00445AD7">
            <w:pPr>
              <w:autoSpaceDE w:val="0"/>
              <w:autoSpaceDN w:val="0"/>
              <w:adjustRightInd w:val="0"/>
              <w:spacing w:line="240" w:lineRule="auto"/>
              <w:rPr>
                <w:rFonts w:ascii="Arial" w:hAnsi="Arial"/>
                <w:sz w:val="20"/>
                <w:szCs w:val="20"/>
                <w:u w:val="single"/>
                <w:lang w:val="en-US"/>
              </w:rPr>
            </w:pPr>
            <w:r>
              <w:rPr>
                <w:rFonts w:ascii="Arial" w:hAnsi="Arial"/>
                <w:color w:val="000000"/>
                <w:sz w:val="20"/>
                <w:szCs w:val="20"/>
                <w:lang w:val="en-US"/>
              </w:rPr>
              <w:t xml:space="preserve">Mr. Suad </w:t>
            </w:r>
            <w:proofErr w:type="spellStart"/>
            <w:r>
              <w:rPr>
                <w:rFonts w:ascii="Arial" w:hAnsi="Arial"/>
                <w:color w:val="000000"/>
                <w:sz w:val="20"/>
                <w:szCs w:val="20"/>
                <w:lang w:val="en-US"/>
              </w:rPr>
              <w:t>Mustajbašić</w:t>
            </w:r>
            <w:proofErr w:type="spellEnd"/>
            <w:r>
              <w:rPr>
                <w:rFonts w:ascii="Arial" w:hAnsi="Arial"/>
                <w:color w:val="000000"/>
                <w:sz w:val="20"/>
                <w:szCs w:val="20"/>
                <w:lang w:val="en-US"/>
              </w:rPr>
              <w:t>, Minister</w:t>
            </w:r>
          </w:p>
          <w:p w14:paraId="27156EFD" w14:textId="77777777" w:rsidR="00445AD7" w:rsidRDefault="00445AD7">
            <w:pPr>
              <w:autoSpaceDE w:val="0"/>
              <w:autoSpaceDN w:val="0"/>
              <w:adjustRightInd w:val="0"/>
              <w:spacing w:line="240" w:lineRule="auto"/>
              <w:rPr>
                <w:rFonts w:ascii="Arial" w:hAnsi="Arial"/>
                <w:sz w:val="20"/>
                <w:szCs w:val="20"/>
                <w:lang w:val="en-US"/>
              </w:rPr>
            </w:pPr>
          </w:p>
          <w:p w14:paraId="7C4FAD4F" w14:textId="745C6ACE" w:rsidR="00445AD7" w:rsidRDefault="00445AD7">
            <w:pPr>
              <w:spacing w:line="240" w:lineRule="auto"/>
              <w:rPr>
                <w:rFonts w:ascii="Arial" w:hAnsi="Arial"/>
                <w:sz w:val="20"/>
                <w:szCs w:val="20"/>
                <w:lang w:val="en-US"/>
              </w:rPr>
            </w:pPr>
            <w:r>
              <w:rPr>
                <w:rFonts w:ascii="Arial" w:hAnsi="Arial"/>
                <w:sz w:val="20"/>
                <w:szCs w:val="20"/>
                <w:lang w:val="en-US"/>
              </w:rPr>
              <w:t xml:space="preserve">Mr. Anel </w:t>
            </w:r>
            <w:proofErr w:type="spellStart"/>
            <w:r>
              <w:rPr>
                <w:rFonts w:ascii="Arial" w:hAnsi="Arial"/>
                <w:sz w:val="20"/>
                <w:szCs w:val="20"/>
                <w:lang w:val="en-US"/>
              </w:rPr>
              <w:t>Selimović</w:t>
            </w:r>
            <w:proofErr w:type="spellEnd"/>
            <w:r>
              <w:rPr>
                <w:rFonts w:ascii="Arial" w:hAnsi="Arial"/>
                <w:sz w:val="20"/>
                <w:szCs w:val="20"/>
                <w:lang w:val="en-US"/>
              </w:rPr>
              <w:t xml:space="preserve">, PIPLS </w:t>
            </w:r>
            <w:r w:rsidR="001219F5">
              <w:rPr>
                <w:rFonts w:ascii="Arial" w:hAnsi="Arial"/>
                <w:sz w:val="20"/>
                <w:szCs w:val="20"/>
                <w:lang w:val="en-US"/>
              </w:rPr>
              <w:t>C</w:t>
            </w:r>
            <w:r>
              <w:rPr>
                <w:rFonts w:ascii="Arial" w:hAnsi="Arial"/>
                <w:sz w:val="20"/>
                <w:szCs w:val="20"/>
                <w:lang w:val="en-US"/>
              </w:rPr>
              <w:t xml:space="preserve">oordinator </w:t>
            </w:r>
          </w:p>
        </w:tc>
        <w:tc>
          <w:tcPr>
            <w:tcW w:w="2340" w:type="dxa"/>
            <w:tcBorders>
              <w:top w:val="single" w:sz="4" w:space="0" w:color="auto"/>
              <w:left w:val="single" w:sz="4" w:space="0" w:color="auto"/>
              <w:bottom w:val="single" w:sz="4" w:space="0" w:color="auto"/>
              <w:right w:val="single" w:sz="4" w:space="0" w:color="auto"/>
            </w:tcBorders>
            <w:hideMark/>
          </w:tcPr>
          <w:p w14:paraId="17B8AD65" w14:textId="77777777" w:rsidR="00445AD7" w:rsidRDefault="00445AD7">
            <w:pPr>
              <w:autoSpaceDE w:val="0"/>
              <w:autoSpaceDN w:val="0"/>
              <w:adjustRightInd w:val="0"/>
              <w:spacing w:line="240" w:lineRule="auto"/>
              <w:jc w:val="center"/>
              <w:rPr>
                <w:rFonts w:ascii="Arial" w:hAnsi="Arial"/>
                <w:b/>
                <w:color w:val="000000" w:themeColor="text1"/>
                <w:sz w:val="20"/>
                <w:szCs w:val="20"/>
                <w:lang w:val="en-US"/>
              </w:rPr>
            </w:pPr>
            <w:r>
              <w:rPr>
                <w:rFonts w:ascii="Arial" w:hAnsi="Arial"/>
                <w:b/>
                <w:bCs/>
                <w:color w:val="000000" w:themeColor="text1"/>
                <w:sz w:val="20"/>
                <w:szCs w:val="20"/>
                <w:lang w:val="en-US"/>
              </w:rPr>
              <w:t>DONE</w:t>
            </w:r>
          </w:p>
        </w:tc>
      </w:tr>
      <w:tr w:rsidR="00445AD7" w14:paraId="71D59170" w14:textId="77777777" w:rsidTr="00445AD7">
        <w:tc>
          <w:tcPr>
            <w:tcW w:w="1255" w:type="dxa"/>
            <w:tcBorders>
              <w:top w:val="single" w:sz="4" w:space="0" w:color="auto"/>
              <w:left w:val="single" w:sz="4" w:space="0" w:color="auto"/>
              <w:bottom w:val="single" w:sz="4" w:space="0" w:color="auto"/>
              <w:right w:val="single" w:sz="4" w:space="0" w:color="auto"/>
            </w:tcBorders>
            <w:vAlign w:val="center"/>
            <w:hideMark/>
          </w:tcPr>
          <w:p w14:paraId="21D7C8D8"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03 September 2024</w:t>
            </w:r>
          </w:p>
        </w:tc>
        <w:tc>
          <w:tcPr>
            <w:tcW w:w="1530" w:type="dxa"/>
            <w:tcBorders>
              <w:top w:val="single" w:sz="4" w:space="0" w:color="auto"/>
              <w:left w:val="single" w:sz="4" w:space="0" w:color="auto"/>
              <w:bottom w:val="single" w:sz="4" w:space="0" w:color="auto"/>
              <w:right w:val="single" w:sz="4" w:space="0" w:color="auto"/>
            </w:tcBorders>
            <w:hideMark/>
          </w:tcPr>
          <w:p w14:paraId="6E40D943" w14:textId="77777777" w:rsidR="00445AD7" w:rsidRDefault="00445AD7">
            <w:pPr>
              <w:autoSpaceDE w:val="0"/>
              <w:autoSpaceDN w:val="0"/>
              <w:adjustRightInd w:val="0"/>
              <w:spacing w:line="240" w:lineRule="auto"/>
              <w:rPr>
                <w:rFonts w:ascii="Arial" w:hAnsi="Arial"/>
                <w:b/>
                <w:sz w:val="20"/>
                <w:szCs w:val="20"/>
                <w:lang w:val="en-US"/>
              </w:rPr>
            </w:pPr>
            <w:r>
              <w:rPr>
                <w:rFonts w:ascii="Arial" w:hAnsi="Arial"/>
                <w:b/>
                <w:sz w:val="20"/>
                <w:szCs w:val="20"/>
                <w:lang w:val="en-US"/>
              </w:rPr>
              <w:t>13:00 – 13:30</w:t>
            </w:r>
          </w:p>
        </w:tc>
        <w:tc>
          <w:tcPr>
            <w:tcW w:w="3150" w:type="dxa"/>
            <w:tcBorders>
              <w:top w:val="single" w:sz="4" w:space="0" w:color="auto"/>
              <w:left w:val="single" w:sz="4" w:space="0" w:color="auto"/>
              <w:bottom w:val="single" w:sz="4" w:space="0" w:color="auto"/>
              <w:right w:val="single" w:sz="4" w:space="0" w:color="auto"/>
            </w:tcBorders>
            <w:hideMark/>
          </w:tcPr>
          <w:p w14:paraId="48DBD487" w14:textId="346A6517" w:rsidR="00445AD7" w:rsidRDefault="00445AD7">
            <w:pPr>
              <w:autoSpaceDE w:val="0"/>
              <w:autoSpaceDN w:val="0"/>
              <w:adjustRightInd w:val="0"/>
              <w:spacing w:line="240" w:lineRule="auto"/>
              <w:rPr>
                <w:rFonts w:ascii="Arial" w:hAnsi="Arial"/>
                <w:sz w:val="20"/>
                <w:szCs w:val="20"/>
                <w:lang w:val="en-US"/>
              </w:rPr>
            </w:pPr>
            <w:r>
              <w:rPr>
                <w:rFonts w:ascii="Arial" w:hAnsi="Arial"/>
                <w:sz w:val="20"/>
                <w:szCs w:val="20"/>
                <w:lang w:val="en-US"/>
              </w:rPr>
              <w:t xml:space="preserve">Ministry of Finance of </w:t>
            </w:r>
            <w:r w:rsidR="001219F5">
              <w:rPr>
                <w:rFonts w:ascii="Arial" w:hAnsi="Arial"/>
                <w:sz w:val="20"/>
                <w:szCs w:val="20"/>
                <w:lang w:val="en-US"/>
              </w:rPr>
              <w:t xml:space="preserve">the </w:t>
            </w:r>
            <w:proofErr w:type="spellStart"/>
            <w:r>
              <w:rPr>
                <w:rFonts w:ascii="Arial" w:hAnsi="Arial"/>
                <w:sz w:val="20"/>
                <w:szCs w:val="20"/>
                <w:lang w:val="en-US"/>
              </w:rPr>
              <w:t>Posavina</w:t>
            </w:r>
            <w:proofErr w:type="spellEnd"/>
            <w:r>
              <w:rPr>
                <w:rFonts w:ascii="Arial" w:hAnsi="Arial"/>
                <w:sz w:val="20"/>
                <w:szCs w:val="20"/>
                <w:lang w:val="en-US"/>
              </w:rPr>
              <w:t xml:space="preserve"> Canton</w:t>
            </w:r>
          </w:p>
        </w:tc>
        <w:tc>
          <w:tcPr>
            <w:tcW w:w="5850" w:type="dxa"/>
            <w:tcBorders>
              <w:top w:val="single" w:sz="4" w:space="0" w:color="auto"/>
              <w:left w:val="single" w:sz="4" w:space="0" w:color="auto"/>
              <w:bottom w:val="single" w:sz="4" w:space="0" w:color="auto"/>
              <w:right w:val="single" w:sz="4" w:space="0" w:color="auto"/>
            </w:tcBorders>
          </w:tcPr>
          <w:p w14:paraId="34751C2E" w14:textId="77777777" w:rsidR="00445AD7" w:rsidRDefault="00445AD7">
            <w:pPr>
              <w:autoSpaceDE w:val="0"/>
              <w:autoSpaceDN w:val="0"/>
              <w:adjustRightInd w:val="0"/>
              <w:spacing w:line="240" w:lineRule="auto"/>
              <w:rPr>
                <w:rFonts w:ascii="Arial" w:hAnsi="Arial"/>
                <w:sz w:val="20"/>
                <w:szCs w:val="20"/>
                <w:lang w:val="en-US"/>
              </w:rPr>
            </w:pPr>
            <w:r>
              <w:rPr>
                <w:rFonts w:ascii="Arial" w:hAnsi="Arial"/>
                <w:sz w:val="20"/>
                <w:szCs w:val="20"/>
                <w:lang w:val="en-US"/>
              </w:rPr>
              <w:t xml:space="preserve">Mr. Mijo </w:t>
            </w:r>
            <w:proofErr w:type="spellStart"/>
            <w:r>
              <w:rPr>
                <w:rFonts w:ascii="Arial" w:hAnsi="Arial"/>
                <w:sz w:val="20"/>
                <w:szCs w:val="20"/>
                <w:lang w:val="en-US"/>
              </w:rPr>
              <w:t>Stanić</w:t>
            </w:r>
            <w:proofErr w:type="spellEnd"/>
            <w:r>
              <w:rPr>
                <w:rFonts w:ascii="Arial" w:hAnsi="Arial"/>
                <w:sz w:val="20"/>
                <w:szCs w:val="20"/>
                <w:lang w:val="en-US"/>
              </w:rPr>
              <w:t>, Minister</w:t>
            </w:r>
          </w:p>
          <w:p w14:paraId="0BC6E216" w14:textId="77777777" w:rsidR="00445AD7" w:rsidRDefault="00445AD7">
            <w:pPr>
              <w:autoSpaceDE w:val="0"/>
              <w:autoSpaceDN w:val="0"/>
              <w:adjustRightInd w:val="0"/>
              <w:spacing w:line="240" w:lineRule="auto"/>
              <w:rPr>
                <w:rFonts w:ascii="Arial" w:hAnsi="Arial"/>
                <w:sz w:val="20"/>
                <w:szCs w:val="20"/>
                <w:lang w:val="en-US"/>
              </w:rPr>
            </w:pPr>
          </w:p>
          <w:p w14:paraId="67DC2382" w14:textId="187A4C23" w:rsidR="00445AD7" w:rsidRDefault="00445AD7">
            <w:pPr>
              <w:autoSpaceDE w:val="0"/>
              <w:autoSpaceDN w:val="0"/>
              <w:adjustRightInd w:val="0"/>
              <w:spacing w:line="240" w:lineRule="auto"/>
              <w:rPr>
                <w:rFonts w:ascii="Arial" w:hAnsi="Arial"/>
                <w:sz w:val="20"/>
                <w:szCs w:val="20"/>
                <w:lang w:val="en-US"/>
              </w:rPr>
            </w:pPr>
            <w:r>
              <w:rPr>
                <w:rFonts w:ascii="Arial" w:hAnsi="Arial"/>
                <w:sz w:val="20"/>
                <w:szCs w:val="20"/>
                <w:lang w:val="en-US"/>
              </w:rPr>
              <w:t xml:space="preserve">Ms. Blanka </w:t>
            </w:r>
            <w:proofErr w:type="spellStart"/>
            <w:r>
              <w:rPr>
                <w:rFonts w:ascii="Arial" w:hAnsi="Arial"/>
                <w:sz w:val="20"/>
                <w:szCs w:val="20"/>
                <w:lang w:val="en-US"/>
              </w:rPr>
              <w:t>Ćošković</w:t>
            </w:r>
            <w:proofErr w:type="spellEnd"/>
            <w:r>
              <w:rPr>
                <w:rFonts w:ascii="Arial" w:hAnsi="Arial"/>
                <w:sz w:val="20"/>
                <w:szCs w:val="20"/>
                <w:lang w:val="en-US"/>
              </w:rPr>
              <w:t xml:space="preserve">, PIPLS </w:t>
            </w:r>
            <w:r w:rsidR="001219F5">
              <w:rPr>
                <w:rFonts w:ascii="Arial" w:hAnsi="Arial"/>
                <w:sz w:val="20"/>
                <w:szCs w:val="20"/>
                <w:lang w:val="en-US"/>
              </w:rPr>
              <w:t>C</w:t>
            </w:r>
            <w:r>
              <w:rPr>
                <w:rFonts w:ascii="Arial" w:hAnsi="Arial"/>
                <w:sz w:val="20"/>
                <w:szCs w:val="20"/>
                <w:lang w:val="en-US"/>
              </w:rPr>
              <w:t xml:space="preserve">oordinator </w:t>
            </w:r>
          </w:p>
        </w:tc>
        <w:tc>
          <w:tcPr>
            <w:tcW w:w="2340" w:type="dxa"/>
            <w:tcBorders>
              <w:top w:val="single" w:sz="4" w:space="0" w:color="auto"/>
              <w:left w:val="single" w:sz="4" w:space="0" w:color="auto"/>
              <w:bottom w:val="single" w:sz="4" w:space="0" w:color="auto"/>
              <w:right w:val="single" w:sz="4" w:space="0" w:color="auto"/>
            </w:tcBorders>
            <w:hideMark/>
          </w:tcPr>
          <w:p w14:paraId="034B10F1" w14:textId="77777777" w:rsidR="00445AD7" w:rsidRDefault="00445AD7">
            <w:pPr>
              <w:autoSpaceDE w:val="0"/>
              <w:autoSpaceDN w:val="0"/>
              <w:adjustRightInd w:val="0"/>
              <w:spacing w:line="240" w:lineRule="auto"/>
              <w:jc w:val="center"/>
              <w:rPr>
                <w:rFonts w:ascii="Arial" w:hAnsi="Arial"/>
                <w:b/>
                <w:color w:val="000000" w:themeColor="text1"/>
                <w:sz w:val="20"/>
                <w:szCs w:val="20"/>
                <w:lang w:val="en-US"/>
              </w:rPr>
            </w:pPr>
            <w:r>
              <w:rPr>
                <w:rFonts w:ascii="Arial" w:hAnsi="Arial"/>
                <w:b/>
                <w:bCs/>
                <w:color w:val="000000" w:themeColor="text1"/>
                <w:sz w:val="20"/>
                <w:szCs w:val="20"/>
                <w:lang w:val="en-US"/>
              </w:rPr>
              <w:t>DONE</w:t>
            </w:r>
          </w:p>
        </w:tc>
      </w:tr>
      <w:tr w:rsidR="00445AD7" w14:paraId="632E76F3" w14:textId="77777777" w:rsidTr="00445AD7">
        <w:tc>
          <w:tcPr>
            <w:tcW w:w="1255" w:type="dxa"/>
            <w:tcBorders>
              <w:top w:val="single" w:sz="4" w:space="0" w:color="auto"/>
              <w:left w:val="single" w:sz="4" w:space="0" w:color="auto"/>
              <w:bottom w:val="single" w:sz="4" w:space="0" w:color="auto"/>
              <w:right w:val="single" w:sz="4" w:space="0" w:color="auto"/>
            </w:tcBorders>
            <w:vAlign w:val="center"/>
            <w:hideMark/>
          </w:tcPr>
          <w:p w14:paraId="2939761E"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03 September 2024</w:t>
            </w:r>
          </w:p>
        </w:tc>
        <w:tc>
          <w:tcPr>
            <w:tcW w:w="1530" w:type="dxa"/>
            <w:tcBorders>
              <w:top w:val="single" w:sz="4" w:space="0" w:color="auto"/>
              <w:left w:val="single" w:sz="4" w:space="0" w:color="auto"/>
              <w:bottom w:val="single" w:sz="4" w:space="0" w:color="auto"/>
              <w:right w:val="single" w:sz="4" w:space="0" w:color="auto"/>
            </w:tcBorders>
            <w:hideMark/>
          </w:tcPr>
          <w:p w14:paraId="1C753431" w14:textId="77777777" w:rsidR="00445AD7" w:rsidRDefault="00445AD7">
            <w:pPr>
              <w:autoSpaceDE w:val="0"/>
              <w:autoSpaceDN w:val="0"/>
              <w:adjustRightInd w:val="0"/>
              <w:spacing w:line="240" w:lineRule="auto"/>
              <w:rPr>
                <w:rFonts w:ascii="Arial" w:hAnsi="Arial"/>
                <w:b/>
                <w:color w:val="000000"/>
                <w:sz w:val="20"/>
                <w:szCs w:val="20"/>
                <w:lang w:val="en-US"/>
              </w:rPr>
            </w:pPr>
            <w:r>
              <w:rPr>
                <w:rFonts w:ascii="Arial" w:hAnsi="Arial"/>
                <w:b/>
                <w:color w:val="000000"/>
                <w:sz w:val="20"/>
                <w:szCs w:val="20"/>
                <w:lang w:val="en-US"/>
              </w:rPr>
              <w:t>15:00 – 15:30</w:t>
            </w:r>
          </w:p>
        </w:tc>
        <w:tc>
          <w:tcPr>
            <w:tcW w:w="3150" w:type="dxa"/>
            <w:tcBorders>
              <w:top w:val="single" w:sz="4" w:space="0" w:color="auto"/>
              <w:left w:val="single" w:sz="4" w:space="0" w:color="auto"/>
              <w:bottom w:val="single" w:sz="4" w:space="0" w:color="auto"/>
              <w:right w:val="single" w:sz="4" w:space="0" w:color="auto"/>
            </w:tcBorders>
          </w:tcPr>
          <w:p w14:paraId="576006BA" w14:textId="26C79263" w:rsidR="00445AD7" w:rsidRDefault="00445AD7">
            <w:pPr>
              <w:autoSpaceDE w:val="0"/>
              <w:autoSpaceDN w:val="0"/>
              <w:adjustRightInd w:val="0"/>
              <w:spacing w:line="240" w:lineRule="auto"/>
              <w:rPr>
                <w:rFonts w:ascii="Arial" w:hAnsi="Arial"/>
                <w:color w:val="000000"/>
                <w:sz w:val="20"/>
                <w:szCs w:val="20"/>
                <w:lang w:val="en-US"/>
              </w:rPr>
            </w:pPr>
            <w:proofErr w:type="spellStart"/>
            <w:r>
              <w:rPr>
                <w:rFonts w:ascii="Arial" w:hAnsi="Arial"/>
                <w:color w:val="000000"/>
                <w:sz w:val="20"/>
                <w:szCs w:val="20"/>
                <w:lang w:val="en-US"/>
              </w:rPr>
              <w:t>Odžak</w:t>
            </w:r>
            <w:proofErr w:type="spellEnd"/>
            <w:r>
              <w:rPr>
                <w:rFonts w:ascii="Arial" w:hAnsi="Arial"/>
                <w:color w:val="000000"/>
                <w:sz w:val="20"/>
                <w:szCs w:val="20"/>
                <w:lang w:val="en-US"/>
              </w:rPr>
              <w:t xml:space="preserve"> </w:t>
            </w:r>
            <w:r w:rsidR="001219F5">
              <w:rPr>
                <w:rFonts w:ascii="Arial" w:hAnsi="Arial"/>
                <w:color w:val="000000"/>
                <w:sz w:val="20"/>
                <w:szCs w:val="20"/>
                <w:lang w:val="en-US"/>
              </w:rPr>
              <w:t>M</w:t>
            </w:r>
            <w:r>
              <w:rPr>
                <w:rFonts w:ascii="Arial" w:hAnsi="Arial"/>
                <w:color w:val="000000"/>
                <w:sz w:val="20"/>
                <w:szCs w:val="20"/>
                <w:lang w:val="en-US"/>
              </w:rPr>
              <w:t>unicipality</w:t>
            </w:r>
          </w:p>
          <w:p w14:paraId="19EEFFFD" w14:textId="77777777" w:rsidR="00445AD7" w:rsidRDefault="00445AD7">
            <w:pPr>
              <w:autoSpaceDE w:val="0"/>
              <w:autoSpaceDN w:val="0"/>
              <w:adjustRightInd w:val="0"/>
              <w:spacing w:line="240" w:lineRule="auto"/>
              <w:rPr>
                <w:rFonts w:ascii="Arial" w:hAnsi="Arial"/>
                <w:color w:val="000000"/>
                <w:sz w:val="20"/>
                <w:szCs w:val="20"/>
                <w:lang w:val="en-US"/>
              </w:rPr>
            </w:pPr>
          </w:p>
          <w:p w14:paraId="00DF4E67" w14:textId="77777777" w:rsidR="00445AD7" w:rsidRDefault="00445AD7">
            <w:pPr>
              <w:autoSpaceDE w:val="0"/>
              <w:autoSpaceDN w:val="0"/>
              <w:adjustRightInd w:val="0"/>
              <w:spacing w:line="240" w:lineRule="auto"/>
              <w:rPr>
                <w:rFonts w:ascii="Arial" w:hAnsi="Arial"/>
                <w:color w:val="000000"/>
                <w:sz w:val="20"/>
                <w:szCs w:val="20"/>
                <w:lang w:val="en-US"/>
              </w:rPr>
            </w:pPr>
          </w:p>
        </w:tc>
        <w:tc>
          <w:tcPr>
            <w:tcW w:w="5850" w:type="dxa"/>
            <w:tcBorders>
              <w:top w:val="single" w:sz="4" w:space="0" w:color="auto"/>
              <w:left w:val="single" w:sz="4" w:space="0" w:color="auto"/>
              <w:bottom w:val="single" w:sz="4" w:space="0" w:color="auto"/>
              <w:right w:val="single" w:sz="4" w:space="0" w:color="auto"/>
            </w:tcBorders>
            <w:hideMark/>
          </w:tcPr>
          <w:p w14:paraId="11CF6F75" w14:textId="51E2CE05" w:rsidR="00445AD7" w:rsidRDefault="00445AD7">
            <w:pPr>
              <w:autoSpaceDE w:val="0"/>
              <w:autoSpaceDN w:val="0"/>
              <w:adjustRightInd w:val="0"/>
              <w:spacing w:line="240" w:lineRule="auto"/>
              <w:rPr>
                <w:rFonts w:ascii="Arial" w:hAnsi="Arial"/>
                <w:color w:val="000000"/>
                <w:sz w:val="20"/>
                <w:szCs w:val="20"/>
                <w:lang w:val="en-US"/>
              </w:rPr>
            </w:pPr>
            <w:r>
              <w:rPr>
                <w:rFonts w:ascii="Arial" w:hAnsi="Arial"/>
                <w:color w:val="000000"/>
                <w:sz w:val="20"/>
                <w:szCs w:val="20"/>
                <w:lang w:val="en-US"/>
              </w:rPr>
              <w:t>Ms.</w:t>
            </w:r>
            <w:r w:rsidR="0098552F">
              <w:rPr>
                <w:rFonts w:ascii="Arial" w:hAnsi="Arial"/>
                <w:color w:val="000000"/>
                <w:sz w:val="20"/>
                <w:szCs w:val="20"/>
                <w:lang w:val="en-US"/>
              </w:rPr>
              <w:t xml:space="preserve"> </w:t>
            </w:r>
            <w:r>
              <w:rPr>
                <w:rFonts w:ascii="Arial" w:hAnsi="Arial"/>
                <w:color w:val="000000"/>
                <w:sz w:val="20"/>
                <w:szCs w:val="20"/>
                <w:lang w:val="en-US"/>
              </w:rPr>
              <w:t xml:space="preserve">Nada </w:t>
            </w:r>
            <w:proofErr w:type="spellStart"/>
            <w:r>
              <w:rPr>
                <w:rFonts w:ascii="Arial" w:hAnsi="Arial"/>
                <w:color w:val="000000"/>
                <w:sz w:val="20"/>
                <w:szCs w:val="20"/>
                <w:lang w:val="en-US"/>
              </w:rPr>
              <w:t>Ćulap</w:t>
            </w:r>
            <w:proofErr w:type="spellEnd"/>
            <w:r>
              <w:rPr>
                <w:rFonts w:ascii="Arial" w:hAnsi="Arial"/>
                <w:color w:val="000000"/>
                <w:sz w:val="20"/>
                <w:szCs w:val="20"/>
                <w:lang w:val="en-US"/>
              </w:rPr>
              <w:t>, Mayor</w:t>
            </w:r>
          </w:p>
        </w:tc>
        <w:tc>
          <w:tcPr>
            <w:tcW w:w="2340" w:type="dxa"/>
            <w:tcBorders>
              <w:top w:val="single" w:sz="4" w:space="0" w:color="auto"/>
              <w:left w:val="single" w:sz="4" w:space="0" w:color="auto"/>
              <w:bottom w:val="single" w:sz="4" w:space="0" w:color="auto"/>
              <w:right w:val="single" w:sz="4" w:space="0" w:color="auto"/>
            </w:tcBorders>
            <w:hideMark/>
          </w:tcPr>
          <w:p w14:paraId="5DF38B28" w14:textId="77777777" w:rsidR="00445AD7" w:rsidRDefault="00445AD7">
            <w:pPr>
              <w:autoSpaceDE w:val="0"/>
              <w:autoSpaceDN w:val="0"/>
              <w:adjustRightInd w:val="0"/>
              <w:spacing w:line="240" w:lineRule="auto"/>
              <w:jc w:val="center"/>
              <w:rPr>
                <w:rFonts w:ascii="Arial" w:hAnsi="Arial"/>
                <w:b/>
                <w:bCs/>
                <w:color w:val="000000" w:themeColor="text1"/>
                <w:sz w:val="20"/>
                <w:szCs w:val="20"/>
                <w:lang w:val="en-US"/>
              </w:rPr>
            </w:pPr>
            <w:r>
              <w:rPr>
                <w:rFonts w:ascii="Arial" w:hAnsi="Arial"/>
                <w:b/>
                <w:bCs/>
                <w:color w:val="000000" w:themeColor="text1"/>
                <w:sz w:val="20"/>
                <w:szCs w:val="20"/>
                <w:lang w:val="en-US"/>
              </w:rPr>
              <w:t>DONE</w:t>
            </w:r>
          </w:p>
        </w:tc>
      </w:tr>
      <w:tr w:rsidR="00445AD7" w14:paraId="658F433A" w14:textId="77777777" w:rsidTr="00445AD7">
        <w:tc>
          <w:tcPr>
            <w:tcW w:w="1255" w:type="dxa"/>
            <w:tcBorders>
              <w:top w:val="single" w:sz="4" w:space="0" w:color="auto"/>
              <w:left w:val="single" w:sz="4" w:space="0" w:color="auto"/>
              <w:bottom w:val="single" w:sz="4" w:space="0" w:color="auto"/>
              <w:right w:val="single" w:sz="4" w:space="0" w:color="auto"/>
            </w:tcBorders>
            <w:vAlign w:val="center"/>
            <w:hideMark/>
          </w:tcPr>
          <w:p w14:paraId="089642B7" w14:textId="77777777" w:rsidR="00445AD7" w:rsidRDefault="00445AD7">
            <w:pPr>
              <w:autoSpaceDE w:val="0"/>
              <w:autoSpaceDN w:val="0"/>
              <w:adjustRightInd w:val="0"/>
              <w:spacing w:line="240" w:lineRule="auto"/>
              <w:rPr>
                <w:rFonts w:ascii="Arial" w:hAnsi="Arial"/>
                <w:b/>
                <w:bCs/>
                <w:sz w:val="20"/>
                <w:szCs w:val="20"/>
                <w:lang w:val="en-US"/>
              </w:rPr>
            </w:pPr>
            <w:r>
              <w:rPr>
                <w:rFonts w:ascii="Arial" w:hAnsi="Arial"/>
                <w:b/>
                <w:bCs/>
                <w:sz w:val="20"/>
                <w:szCs w:val="20"/>
                <w:lang w:val="en-US"/>
              </w:rPr>
              <w:t>16 September 2024</w:t>
            </w:r>
          </w:p>
        </w:tc>
        <w:tc>
          <w:tcPr>
            <w:tcW w:w="1530" w:type="dxa"/>
            <w:tcBorders>
              <w:top w:val="single" w:sz="4" w:space="0" w:color="auto"/>
              <w:left w:val="single" w:sz="4" w:space="0" w:color="auto"/>
              <w:bottom w:val="single" w:sz="4" w:space="0" w:color="auto"/>
              <w:right w:val="single" w:sz="4" w:space="0" w:color="auto"/>
            </w:tcBorders>
            <w:hideMark/>
          </w:tcPr>
          <w:p w14:paraId="078A1251" w14:textId="77777777" w:rsidR="00445AD7" w:rsidRDefault="00445AD7">
            <w:pPr>
              <w:autoSpaceDE w:val="0"/>
              <w:autoSpaceDN w:val="0"/>
              <w:adjustRightInd w:val="0"/>
              <w:spacing w:line="240" w:lineRule="auto"/>
              <w:rPr>
                <w:rFonts w:ascii="Arial" w:hAnsi="Arial"/>
                <w:b/>
                <w:color w:val="000000"/>
                <w:sz w:val="20"/>
                <w:szCs w:val="20"/>
                <w:lang w:val="en-US"/>
              </w:rPr>
            </w:pPr>
            <w:r>
              <w:rPr>
                <w:rFonts w:ascii="Arial" w:hAnsi="Arial"/>
                <w:b/>
                <w:color w:val="000000"/>
                <w:sz w:val="20"/>
                <w:szCs w:val="20"/>
                <w:lang w:val="en-US"/>
              </w:rPr>
              <w:t>14:00 – 15:00</w:t>
            </w:r>
          </w:p>
        </w:tc>
        <w:tc>
          <w:tcPr>
            <w:tcW w:w="3150" w:type="dxa"/>
            <w:tcBorders>
              <w:top w:val="single" w:sz="4" w:space="0" w:color="auto"/>
              <w:left w:val="single" w:sz="4" w:space="0" w:color="auto"/>
              <w:bottom w:val="single" w:sz="4" w:space="0" w:color="auto"/>
              <w:right w:val="single" w:sz="4" w:space="0" w:color="auto"/>
            </w:tcBorders>
            <w:hideMark/>
          </w:tcPr>
          <w:p w14:paraId="56ED6ADE" w14:textId="77777777" w:rsidR="00445AD7" w:rsidRDefault="00445AD7">
            <w:pPr>
              <w:autoSpaceDE w:val="0"/>
              <w:autoSpaceDN w:val="0"/>
              <w:adjustRightInd w:val="0"/>
              <w:spacing w:line="240" w:lineRule="auto"/>
              <w:rPr>
                <w:rFonts w:ascii="Arial" w:hAnsi="Arial"/>
                <w:color w:val="000000"/>
                <w:sz w:val="20"/>
                <w:szCs w:val="20"/>
                <w:lang w:val="en-US"/>
              </w:rPr>
            </w:pPr>
            <w:r>
              <w:rPr>
                <w:rStyle w:val="normaltextrun"/>
                <w:rFonts w:ascii="Arial" w:hAnsi="Arial"/>
                <w:color w:val="000000"/>
                <w:sz w:val="20"/>
                <w:szCs w:val="20"/>
                <w:shd w:val="clear" w:color="auto" w:fill="FFFFFF"/>
              </w:rPr>
              <w:t>Embassy of Sweden in Bosnia and Herzegovina</w:t>
            </w:r>
            <w:r>
              <w:rPr>
                <w:rStyle w:val="tabchar"/>
                <w:rFonts w:cs="Calibri"/>
                <w:color w:val="000000"/>
                <w:sz w:val="20"/>
                <w:szCs w:val="20"/>
                <w:shd w:val="clear" w:color="auto" w:fill="FFFFFF"/>
              </w:rPr>
              <w:tab/>
            </w:r>
            <w:r>
              <w:rPr>
                <w:rStyle w:val="eop"/>
                <w:rFonts w:ascii="Arial" w:hAnsi="Arial"/>
                <w:color w:val="000000"/>
                <w:sz w:val="20"/>
                <w:szCs w:val="20"/>
                <w:shd w:val="clear" w:color="auto" w:fill="FFFFFF"/>
              </w:rPr>
              <w:t> </w:t>
            </w:r>
          </w:p>
        </w:tc>
        <w:tc>
          <w:tcPr>
            <w:tcW w:w="5850" w:type="dxa"/>
            <w:tcBorders>
              <w:top w:val="single" w:sz="4" w:space="0" w:color="auto"/>
              <w:left w:val="single" w:sz="4" w:space="0" w:color="auto"/>
              <w:bottom w:val="single" w:sz="4" w:space="0" w:color="auto"/>
              <w:right w:val="single" w:sz="4" w:space="0" w:color="auto"/>
            </w:tcBorders>
            <w:hideMark/>
          </w:tcPr>
          <w:p w14:paraId="6D299E63" w14:textId="77777777" w:rsidR="00445AD7" w:rsidRDefault="00445AD7">
            <w:pPr>
              <w:autoSpaceDE w:val="0"/>
              <w:autoSpaceDN w:val="0"/>
              <w:adjustRightInd w:val="0"/>
              <w:spacing w:line="240" w:lineRule="auto"/>
              <w:rPr>
                <w:rFonts w:ascii="Arial" w:hAnsi="Arial"/>
                <w:color w:val="000000"/>
                <w:sz w:val="20"/>
                <w:szCs w:val="20"/>
                <w:lang w:val="en-US"/>
              </w:rPr>
            </w:pPr>
            <w:r>
              <w:rPr>
                <w:rStyle w:val="normaltextrun"/>
                <w:rFonts w:ascii="Arial" w:hAnsi="Arial"/>
                <w:color w:val="000000"/>
                <w:sz w:val="20"/>
                <w:szCs w:val="20"/>
                <w:bdr w:val="none" w:sz="0" w:space="0" w:color="auto" w:frame="1"/>
              </w:rPr>
              <w:t>Mr. Ognjen Grujic, Programme Officer</w:t>
            </w:r>
          </w:p>
        </w:tc>
        <w:tc>
          <w:tcPr>
            <w:tcW w:w="2340" w:type="dxa"/>
            <w:tcBorders>
              <w:top w:val="single" w:sz="4" w:space="0" w:color="auto"/>
              <w:left w:val="single" w:sz="4" w:space="0" w:color="auto"/>
              <w:bottom w:val="single" w:sz="4" w:space="0" w:color="auto"/>
              <w:right w:val="single" w:sz="4" w:space="0" w:color="auto"/>
            </w:tcBorders>
            <w:hideMark/>
          </w:tcPr>
          <w:p w14:paraId="70AE30B3" w14:textId="77777777" w:rsidR="00445AD7" w:rsidRDefault="00445AD7">
            <w:pPr>
              <w:autoSpaceDE w:val="0"/>
              <w:autoSpaceDN w:val="0"/>
              <w:adjustRightInd w:val="0"/>
              <w:spacing w:line="240" w:lineRule="auto"/>
              <w:jc w:val="center"/>
              <w:rPr>
                <w:rFonts w:ascii="Arial" w:hAnsi="Arial"/>
                <w:b/>
                <w:bCs/>
                <w:color w:val="FF0000"/>
                <w:sz w:val="20"/>
                <w:szCs w:val="20"/>
                <w:lang w:val="en-US"/>
              </w:rPr>
            </w:pPr>
            <w:r>
              <w:rPr>
                <w:rFonts w:ascii="Arial" w:hAnsi="Arial"/>
                <w:b/>
                <w:bCs/>
                <w:color w:val="000000" w:themeColor="text1"/>
                <w:sz w:val="20"/>
                <w:szCs w:val="20"/>
                <w:lang w:val="en-US"/>
              </w:rPr>
              <w:t>DONE</w:t>
            </w:r>
          </w:p>
        </w:tc>
      </w:tr>
    </w:tbl>
    <w:p w14:paraId="4413002E" w14:textId="77777777" w:rsidR="00445AD7" w:rsidRDefault="00445AD7" w:rsidP="00445AD7">
      <w:pPr>
        <w:spacing w:after="0" w:line="240" w:lineRule="auto"/>
        <w:jc w:val="both"/>
        <w:rPr>
          <w:rFonts w:cstheme="minorHAnsi"/>
          <w:b/>
          <w:bCs/>
        </w:rPr>
      </w:pPr>
    </w:p>
    <w:p w14:paraId="27FAC512" w14:textId="77777777" w:rsidR="00445AD7" w:rsidRDefault="00445AD7" w:rsidP="00445AD7">
      <w:pPr>
        <w:spacing w:after="0" w:line="240" w:lineRule="auto"/>
        <w:jc w:val="both"/>
        <w:rPr>
          <w:rFonts w:cstheme="minorHAnsi"/>
        </w:rPr>
      </w:pPr>
    </w:p>
    <w:p w14:paraId="5A670DA4" w14:textId="77777777" w:rsidR="00445AD7" w:rsidRDefault="00445AD7" w:rsidP="00445AD7">
      <w:pPr>
        <w:spacing w:after="0" w:line="240" w:lineRule="auto"/>
        <w:jc w:val="both"/>
        <w:rPr>
          <w:rFonts w:cstheme="minorHAnsi"/>
        </w:rPr>
      </w:pPr>
    </w:p>
    <w:p w14:paraId="3E833F12" w14:textId="77777777" w:rsidR="00445AD7" w:rsidRDefault="00445AD7" w:rsidP="00445AD7">
      <w:pPr>
        <w:spacing w:after="0" w:line="240" w:lineRule="auto"/>
        <w:jc w:val="both"/>
        <w:rPr>
          <w:rFonts w:cstheme="minorHAnsi"/>
        </w:rPr>
      </w:pPr>
    </w:p>
    <w:p w14:paraId="4C175DFF" w14:textId="77777777" w:rsidR="00445AD7" w:rsidRDefault="00445AD7" w:rsidP="00445AD7">
      <w:pPr>
        <w:pStyle w:val="ListParagraph"/>
        <w:numPr>
          <w:ilvl w:val="1"/>
          <w:numId w:val="58"/>
        </w:numPr>
        <w:spacing w:after="0" w:line="240" w:lineRule="auto"/>
        <w:jc w:val="both"/>
        <w:rPr>
          <w:rFonts w:cstheme="minorHAnsi"/>
          <w:b/>
          <w:bCs/>
        </w:rPr>
      </w:pPr>
      <w:r>
        <w:rPr>
          <w:rFonts w:cstheme="minorHAnsi"/>
          <w:b/>
          <w:bCs/>
        </w:rPr>
        <w:t>FOCUS GROUP - DOBOJ</w:t>
      </w:r>
    </w:p>
    <w:p w14:paraId="377DCBEA" w14:textId="77777777" w:rsidR="00445AD7" w:rsidRDefault="00445AD7" w:rsidP="00445AD7">
      <w:pPr>
        <w:spacing w:after="0" w:line="240" w:lineRule="auto"/>
        <w:jc w:val="both"/>
        <w:rPr>
          <w:rFonts w:cstheme="minorHAnsi"/>
          <w:b/>
          <w:bCs/>
        </w:rPr>
      </w:pPr>
    </w:p>
    <w:p w14:paraId="7004A666" w14:textId="2322A0B8" w:rsidR="00445AD7" w:rsidRDefault="00445AD7" w:rsidP="00445AD7">
      <w:pPr>
        <w:spacing w:after="0" w:line="240" w:lineRule="auto"/>
        <w:jc w:val="center"/>
        <w:rPr>
          <w:rFonts w:cstheme="minorHAnsi"/>
          <w:b/>
          <w:bCs/>
        </w:rPr>
      </w:pPr>
      <w:r>
        <w:rPr>
          <w:rFonts w:cstheme="minorHAnsi"/>
          <w:b/>
          <w:bCs/>
          <w:noProof/>
        </w:rPr>
        <w:drawing>
          <wp:inline distT="0" distB="0" distL="0" distR="0" wp14:anchorId="1F726BF5" wp14:editId="7F0FFB24">
            <wp:extent cx="7283450" cy="5092700"/>
            <wp:effectExtent l="0" t="0" r="0" b="0"/>
            <wp:docPr id="16" name="Picture 16"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99931" descr="A piece of paper with writing on i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83450" cy="5092700"/>
                    </a:xfrm>
                    <a:prstGeom prst="rect">
                      <a:avLst/>
                    </a:prstGeom>
                    <a:noFill/>
                    <a:ln>
                      <a:noFill/>
                    </a:ln>
                  </pic:spPr>
                </pic:pic>
              </a:graphicData>
            </a:graphic>
          </wp:inline>
        </w:drawing>
      </w:r>
    </w:p>
    <w:p w14:paraId="7D708173" w14:textId="77777777" w:rsidR="00445AD7" w:rsidRDefault="00445AD7" w:rsidP="00445AD7">
      <w:pPr>
        <w:spacing w:after="0" w:line="240" w:lineRule="auto"/>
        <w:rPr>
          <w:rFonts w:cstheme="minorHAnsi"/>
          <w:b/>
          <w:bCs/>
        </w:rPr>
        <w:sectPr w:rsidR="00445AD7">
          <w:pgSz w:w="16838" w:h="11906" w:orient="landscape"/>
          <w:pgMar w:top="1440" w:right="1440" w:bottom="1440" w:left="1440" w:header="708" w:footer="708" w:gutter="0"/>
          <w:cols w:space="720"/>
        </w:sectPr>
      </w:pPr>
    </w:p>
    <w:p w14:paraId="60231648" w14:textId="77777777" w:rsidR="00445AD7" w:rsidRDefault="00445AD7" w:rsidP="00445AD7">
      <w:pPr>
        <w:spacing w:after="0" w:line="240" w:lineRule="auto"/>
        <w:rPr>
          <w:rFonts w:cstheme="minorHAnsi"/>
          <w:b/>
          <w:bCs/>
        </w:rPr>
      </w:pPr>
      <w:r>
        <w:rPr>
          <w:rFonts w:cstheme="minorHAnsi"/>
          <w:b/>
          <w:bCs/>
        </w:rPr>
        <w:lastRenderedPageBreak/>
        <w:t>ANNEX 5 – LIST OF REVIEWED DOCUMENTS</w:t>
      </w:r>
    </w:p>
    <w:p w14:paraId="3D1AAB96" w14:textId="77777777" w:rsidR="00445AD7" w:rsidRDefault="00445AD7" w:rsidP="00445AD7">
      <w:pPr>
        <w:spacing w:after="0" w:line="240" w:lineRule="auto"/>
        <w:rPr>
          <w:rFonts w:cstheme="minorHAnsi"/>
          <w:b/>
          <w:bCs/>
        </w:rPr>
      </w:pPr>
    </w:p>
    <w:p w14:paraId="433574C1" w14:textId="77777777" w:rsidR="00445AD7" w:rsidRDefault="00445AD7" w:rsidP="00445AD7">
      <w:pPr>
        <w:pStyle w:val="ListParagraph"/>
        <w:numPr>
          <w:ilvl w:val="0"/>
          <w:numId w:val="14"/>
        </w:numPr>
        <w:spacing w:after="0" w:line="240" w:lineRule="auto"/>
        <w:jc w:val="both"/>
      </w:pPr>
      <w:r>
        <w:t>UN Cooperation Framework for Bosnia and Herzegovina 2021-2025</w:t>
      </w:r>
    </w:p>
    <w:p w14:paraId="74CCF317" w14:textId="77777777" w:rsidR="00445AD7" w:rsidRDefault="00445AD7" w:rsidP="00445AD7">
      <w:pPr>
        <w:pStyle w:val="ListParagraph"/>
        <w:numPr>
          <w:ilvl w:val="0"/>
          <w:numId w:val="14"/>
        </w:numPr>
        <w:spacing w:after="0" w:line="240" w:lineRule="auto"/>
        <w:jc w:val="both"/>
      </w:pPr>
      <w:r>
        <w:t>UNDP Country Programme Document for Bosnia and Herzegovina 2021-2025</w:t>
      </w:r>
    </w:p>
    <w:p w14:paraId="7596B788" w14:textId="77777777" w:rsidR="00445AD7" w:rsidRDefault="00445AD7" w:rsidP="00445AD7">
      <w:pPr>
        <w:pStyle w:val="ListParagraph"/>
        <w:numPr>
          <w:ilvl w:val="0"/>
          <w:numId w:val="14"/>
        </w:numPr>
        <w:spacing w:after="0" w:line="240" w:lineRule="auto"/>
        <w:jc w:val="both"/>
        <w:rPr>
          <w:rFonts w:cstheme="minorHAnsi"/>
        </w:rPr>
      </w:pPr>
      <w:r>
        <w:rPr>
          <w:rFonts w:cstheme="minorHAnsi"/>
        </w:rPr>
        <w:t>Sustainable Development Goals Framework in Bosnia and Herzegovina (SDG Framework)</w:t>
      </w:r>
    </w:p>
    <w:p w14:paraId="320BD81D" w14:textId="6E980646" w:rsidR="00445AD7" w:rsidRDefault="00445AD7" w:rsidP="00445AD7">
      <w:pPr>
        <w:pStyle w:val="ListParagraph"/>
        <w:numPr>
          <w:ilvl w:val="0"/>
          <w:numId w:val="14"/>
        </w:numPr>
        <w:spacing w:after="0" w:line="240" w:lineRule="auto"/>
        <w:jc w:val="both"/>
        <w:rPr>
          <w:rFonts w:eastAsiaTheme="minorEastAsia"/>
        </w:rPr>
      </w:pPr>
      <w:r>
        <w:rPr>
          <w:rFonts w:eastAsiaTheme="minorEastAsia"/>
        </w:rPr>
        <w:t xml:space="preserve">ProDoc and Revised ProDoc and </w:t>
      </w:r>
      <w:r w:rsidR="001219F5">
        <w:rPr>
          <w:rFonts w:eastAsiaTheme="minorEastAsia"/>
        </w:rPr>
        <w:t>B</w:t>
      </w:r>
      <w:r>
        <w:rPr>
          <w:rFonts w:eastAsiaTheme="minorEastAsia"/>
        </w:rPr>
        <w:t xml:space="preserve">udget </w:t>
      </w:r>
      <w:r w:rsidR="001219F5">
        <w:rPr>
          <w:rFonts w:eastAsiaTheme="minorEastAsia"/>
        </w:rPr>
        <w:t>A</w:t>
      </w:r>
      <w:r>
        <w:rPr>
          <w:rFonts w:eastAsiaTheme="minorEastAsia"/>
        </w:rPr>
        <w:t>ddendum</w:t>
      </w:r>
      <w:r>
        <w:t xml:space="preserve"> </w:t>
      </w:r>
    </w:p>
    <w:p w14:paraId="0B6EA62F" w14:textId="77777777" w:rsidR="00445AD7" w:rsidRDefault="00445AD7" w:rsidP="00445AD7">
      <w:pPr>
        <w:pStyle w:val="ListParagraph"/>
        <w:numPr>
          <w:ilvl w:val="0"/>
          <w:numId w:val="14"/>
        </w:numPr>
        <w:spacing w:after="0" w:line="240" w:lineRule="auto"/>
        <w:jc w:val="both"/>
      </w:pPr>
      <w:r>
        <w:t>Annual Project Progress Report 2021</w:t>
      </w:r>
    </w:p>
    <w:p w14:paraId="2EE9FDCA" w14:textId="77777777" w:rsidR="00445AD7" w:rsidRDefault="00445AD7" w:rsidP="00445AD7">
      <w:pPr>
        <w:pStyle w:val="ListParagraph"/>
        <w:numPr>
          <w:ilvl w:val="0"/>
          <w:numId w:val="14"/>
        </w:numPr>
        <w:spacing w:after="0" w:line="240" w:lineRule="auto"/>
        <w:jc w:val="both"/>
      </w:pPr>
      <w:r>
        <w:t>PIPLS AND TAF Annual Progress Report 2022</w:t>
      </w:r>
    </w:p>
    <w:p w14:paraId="61BA085F" w14:textId="77777777" w:rsidR="00445AD7" w:rsidRDefault="00445AD7" w:rsidP="00445AD7">
      <w:pPr>
        <w:pStyle w:val="ListParagraph"/>
        <w:numPr>
          <w:ilvl w:val="0"/>
          <w:numId w:val="14"/>
        </w:numPr>
        <w:spacing w:after="0" w:line="240" w:lineRule="auto"/>
        <w:jc w:val="both"/>
      </w:pPr>
      <w:r>
        <w:t>PIPLS AND TAF Annual Progress Report 2022</w:t>
      </w:r>
    </w:p>
    <w:p w14:paraId="38E0041F" w14:textId="77777777" w:rsidR="00445AD7" w:rsidRDefault="00445AD7" w:rsidP="00445AD7">
      <w:pPr>
        <w:pStyle w:val="ListParagraph"/>
        <w:numPr>
          <w:ilvl w:val="0"/>
          <w:numId w:val="14"/>
        </w:numPr>
        <w:spacing w:after="0" w:line="240" w:lineRule="auto"/>
        <w:jc w:val="both"/>
      </w:pPr>
      <w:r>
        <w:t>TAF Spotlight Report</w:t>
      </w:r>
    </w:p>
    <w:p w14:paraId="050AEA6A" w14:textId="7D44385D" w:rsidR="00445AD7" w:rsidRDefault="00445AD7" w:rsidP="00445AD7">
      <w:pPr>
        <w:pStyle w:val="ListParagraph"/>
        <w:numPr>
          <w:ilvl w:val="0"/>
          <w:numId w:val="14"/>
        </w:numPr>
        <w:spacing w:after="0" w:line="240" w:lineRule="auto"/>
        <w:jc w:val="both"/>
        <w:rPr>
          <w:rFonts w:eastAsiaTheme="minorEastAsia"/>
        </w:rPr>
      </w:pPr>
      <w:r>
        <w:rPr>
          <w:rFonts w:eastAsiaTheme="minorEastAsia"/>
        </w:rPr>
        <w:t xml:space="preserve">Project </w:t>
      </w:r>
      <w:r w:rsidR="001219F5">
        <w:rPr>
          <w:rFonts w:eastAsiaTheme="minorEastAsia"/>
        </w:rPr>
        <w:t>B</w:t>
      </w:r>
      <w:r>
        <w:rPr>
          <w:rFonts w:eastAsiaTheme="minorEastAsia"/>
        </w:rPr>
        <w:t xml:space="preserve">oard </w:t>
      </w:r>
      <w:r w:rsidR="00973488">
        <w:rPr>
          <w:rFonts w:eastAsiaTheme="minorEastAsia"/>
        </w:rPr>
        <w:t>M</w:t>
      </w:r>
      <w:r>
        <w:rPr>
          <w:rFonts w:eastAsiaTheme="minorEastAsia"/>
        </w:rPr>
        <w:t xml:space="preserve">eeting 1 </w:t>
      </w:r>
      <w:r w:rsidR="00973488">
        <w:rPr>
          <w:rFonts w:eastAsiaTheme="minorEastAsia"/>
        </w:rPr>
        <w:t>M</w:t>
      </w:r>
      <w:r>
        <w:rPr>
          <w:rFonts w:eastAsiaTheme="minorEastAsia"/>
        </w:rPr>
        <w:t xml:space="preserve">inutes </w:t>
      </w:r>
    </w:p>
    <w:p w14:paraId="0ECF8D1F" w14:textId="7A2389DB" w:rsidR="00445AD7" w:rsidRDefault="00445AD7" w:rsidP="00445AD7">
      <w:pPr>
        <w:pStyle w:val="ListParagraph"/>
        <w:numPr>
          <w:ilvl w:val="0"/>
          <w:numId w:val="14"/>
        </w:numPr>
        <w:spacing w:after="0" w:line="240" w:lineRule="auto"/>
        <w:jc w:val="both"/>
        <w:rPr>
          <w:rFonts w:eastAsiaTheme="minorEastAsia"/>
        </w:rPr>
      </w:pPr>
      <w:r>
        <w:rPr>
          <w:rFonts w:eastAsiaTheme="minorEastAsia"/>
        </w:rPr>
        <w:t xml:space="preserve">Project </w:t>
      </w:r>
      <w:r w:rsidR="001219F5">
        <w:rPr>
          <w:rFonts w:eastAsiaTheme="minorEastAsia"/>
        </w:rPr>
        <w:t>B</w:t>
      </w:r>
      <w:r>
        <w:rPr>
          <w:rFonts w:eastAsiaTheme="minorEastAsia"/>
        </w:rPr>
        <w:t xml:space="preserve">oard </w:t>
      </w:r>
      <w:r w:rsidR="00973488">
        <w:rPr>
          <w:rFonts w:eastAsiaTheme="minorEastAsia"/>
        </w:rPr>
        <w:t>M</w:t>
      </w:r>
      <w:r>
        <w:rPr>
          <w:rFonts w:eastAsiaTheme="minorEastAsia"/>
        </w:rPr>
        <w:t xml:space="preserve">eeting 2 </w:t>
      </w:r>
      <w:r w:rsidR="00973488">
        <w:rPr>
          <w:rFonts w:eastAsiaTheme="minorEastAsia"/>
        </w:rPr>
        <w:t>M</w:t>
      </w:r>
      <w:r>
        <w:rPr>
          <w:rFonts w:eastAsiaTheme="minorEastAsia"/>
        </w:rPr>
        <w:t xml:space="preserve">inutes </w:t>
      </w:r>
    </w:p>
    <w:p w14:paraId="4B65A2F8" w14:textId="2199FAAC" w:rsidR="00445AD7" w:rsidRDefault="00445AD7" w:rsidP="00445AD7">
      <w:pPr>
        <w:pStyle w:val="ListParagraph"/>
        <w:numPr>
          <w:ilvl w:val="0"/>
          <w:numId w:val="14"/>
        </w:numPr>
        <w:spacing w:after="0" w:line="240" w:lineRule="auto"/>
        <w:jc w:val="both"/>
        <w:rPr>
          <w:rFonts w:eastAsiaTheme="minorEastAsia"/>
        </w:rPr>
      </w:pPr>
      <w:r>
        <w:rPr>
          <w:rFonts w:eastAsiaTheme="minorEastAsia"/>
        </w:rPr>
        <w:t xml:space="preserve">Project </w:t>
      </w:r>
      <w:r w:rsidR="001219F5">
        <w:rPr>
          <w:rFonts w:eastAsiaTheme="minorEastAsia"/>
        </w:rPr>
        <w:t>B</w:t>
      </w:r>
      <w:r>
        <w:rPr>
          <w:rFonts w:eastAsiaTheme="minorEastAsia"/>
        </w:rPr>
        <w:t xml:space="preserve">oard </w:t>
      </w:r>
      <w:r w:rsidR="00973488">
        <w:rPr>
          <w:rFonts w:eastAsiaTheme="minorEastAsia"/>
        </w:rPr>
        <w:t>M</w:t>
      </w:r>
      <w:r>
        <w:rPr>
          <w:rFonts w:eastAsiaTheme="minorEastAsia"/>
        </w:rPr>
        <w:t xml:space="preserve">eeting 3 </w:t>
      </w:r>
      <w:r w:rsidR="00973488">
        <w:rPr>
          <w:rFonts w:eastAsiaTheme="minorEastAsia"/>
        </w:rPr>
        <w:t>M</w:t>
      </w:r>
      <w:r>
        <w:rPr>
          <w:rFonts w:eastAsiaTheme="minorEastAsia"/>
        </w:rPr>
        <w:t xml:space="preserve">inutes </w:t>
      </w:r>
    </w:p>
    <w:p w14:paraId="1529F397" w14:textId="1DE4410E" w:rsidR="00445AD7" w:rsidRDefault="00445AD7" w:rsidP="00445AD7">
      <w:pPr>
        <w:pStyle w:val="ListParagraph"/>
        <w:numPr>
          <w:ilvl w:val="0"/>
          <w:numId w:val="14"/>
        </w:numPr>
        <w:spacing w:after="0" w:line="240" w:lineRule="auto"/>
        <w:jc w:val="both"/>
        <w:rPr>
          <w:rFonts w:eastAsiaTheme="minorEastAsia"/>
        </w:rPr>
      </w:pPr>
      <w:r>
        <w:rPr>
          <w:rFonts w:eastAsiaTheme="minorEastAsia"/>
        </w:rPr>
        <w:t xml:space="preserve">Project </w:t>
      </w:r>
      <w:r w:rsidR="001219F5">
        <w:rPr>
          <w:rFonts w:eastAsiaTheme="minorEastAsia"/>
        </w:rPr>
        <w:t>B</w:t>
      </w:r>
      <w:r>
        <w:rPr>
          <w:rFonts w:eastAsiaTheme="minorEastAsia"/>
        </w:rPr>
        <w:t xml:space="preserve">oard </w:t>
      </w:r>
      <w:r w:rsidR="00973488">
        <w:rPr>
          <w:rFonts w:eastAsiaTheme="minorEastAsia"/>
        </w:rPr>
        <w:t>M</w:t>
      </w:r>
      <w:r>
        <w:rPr>
          <w:rFonts w:eastAsiaTheme="minorEastAsia"/>
        </w:rPr>
        <w:t xml:space="preserve">eeting 4 </w:t>
      </w:r>
      <w:r w:rsidR="00973488">
        <w:rPr>
          <w:rFonts w:eastAsiaTheme="minorEastAsia"/>
        </w:rPr>
        <w:t>M</w:t>
      </w:r>
      <w:r>
        <w:rPr>
          <w:rFonts w:eastAsiaTheme="minorEastAsia"/>
        </w:rPr>
        <w:t xml:space="preserve">inutes </w:t>
      </w:r>
    </w:p>
    <w:p w14:paraId="0572A620" w14:textId="7919A40F" w:rsidR="00445AD7" w:rsidRDefault="00445AD7" w:rsidP="00445AD7">
      <w:pPr>
        <w:pStyle w:val="ListParagraph"/>
        <w:numPr>
          <w:ilvl w:val="0"/>
          <w:numId w:val="14"/>
        </w:numPr>
        <w:spacing w:after="0" w:line="240" w:lineRule="auto"/>
        <w:jc w:val="both"/>
        <w:rPr>
          <w:rFonts w:eastAsiaTheme="minorEastAsia"/>
        </w:rPr>
      </w:pPr>
      <w:r>
        <w:rPr>
          <w:rFonts w:eastAsiaTheme="minorEastAsia"/>
        </w:rPr>
        <w:t xml:space="preserve">Project </w:t>
      </w:r>
      <w:r w:rsidR="001219F5">
        <w:rPr>
          <w:rFonts w:eastAsiaTheme="minorEastAsia"/>
        </w:rPr>
        <w:t>B</w:t>
      </w:r>
      <w:r>
        <w:rPr>
          <w:rFonts w:eastAsiaTheme="minorEastAsia"/>
        </w:rPr>
        <w:t xml:space="preserve">oard </w:t>
      </w:r>
      <w:r w:rsidR="00973488">
        <w:rPr>
          <w:rFonts w:eastAsiaTheme="minorEastAsia"/>
        </w:rPr>
        <w:t>M</w:t>
      </w:r>
      <w:r>
        <w:rPr>
          <w:rFonts w:eastAsiaTheme="minorEastAsia"/>
        </w:rPr>
        <w:t xml:space="preserve">eeting 5 </w:t>
      </w:r>
      <w:r w:rsidR="00973488">
        <w:rPr>
          <w:rFonts w:eastAsiaTheme="minorEastAsia"/>
        </w:rPr>
        <w:t>M</w:t>
      </w:r>
      <w:r>
        <w:rPr>
          <w:rFonts w:eastAsiaTheme="minorEastAsia"/>
        </w:rPr>
        <w:t xml:space="preserve">inutes </w:t>
      </w:r>
    </w:p>
    <w:p w14:paraId="1A5BCAEE" w14:textId="71D5225D" w:rsidR="00445AD7" w:rsidRDefault="00445AD7" w:rsidP="00445AD7">
      <w:pPr>
        <w:pStyle w:val="ListParagraph"/>
        <w:numPr>
          <w:ilvl w:val="0"/>
          <w:numId w:val="14"/>
        </w:numPr>
        <w:spacing w:after="0" w:line="240" w:lineRule="auto"/>
        <w:jc w:val="both"/>
        <w:rPr>
          <w:rFonts w:eastAsiaTheme="minorEastAsia"/>
        </w:rPr>
      </w:pPr>
      <w:r>
        <w:rPr>
          <w:rFonts w:eastAsiaTheme="minorEastAsia"/>
        </w:rPr>
        <w:t xml:space="preserve">Project </w:t>
      </w:r>
      <w:r w:rsidR="001219F5">
        <w:rPr>
          <w:rFonts w:eastAsiaTheme="minorEastAsia"/>
        </w:rPr>
        <w:t>B</w:t>
      </w:r>
      <w:r>
        <w:rPr>
          <w:rFonts w:eastAsiaTheme="minorEastAsia"/>
        </w:rPr>
        <w:t xml:space="preserve">oard </w:t>
      </w:r>
      <w:r w:rsidR="00973488">
        <w:rPr>
          <w:rFonts w:eastAsiaTheme="minorEastAsia"/>
        </w:rPr>
        <w:t>M</w:t>
      </w:r>
      <w:r>
        <w:rPr>
          <w:rFonts w:eastAsiaTheme="minorEastAsia"/>
        </w:rPr>
        <w:t xml:space="preserve">eeting 6 </w:t>
      </w:r>
      <w:r w:rsidR="00973488">
        <w:rPr>
          <w:rFonts w:eastAsiaTheme="minorEastAsia"/>
        </w:rPr>
        <w:t>M</w:t>
      </w:r>
      <w:r>
        <w:rPr>
          <w:rFonts w:eastAsiaTheme="minorEastAsia"/>
        </w:rPr>
        <w:t xml:space="preserve">inutes </w:t>
      </w:r>
    </w:p>
    <w:p w14:paraId="4E84D3DE" w14:textId="4BC6154B" w:rsidR="00445AD7" w:rsidRDefault="00445AD7" w:rsidP="00445AD7">
      <w:pPr>
        <w:pStyle w:val="ListParagraph"/>
        <w:numPr>
          <w:ilvl w:val="0"/>
          <w:numId w:val="14"/>
        </w:numPr>
        <w:spacing w:after="0" w:line="240" w:lineRule="auto"/>
        <w:jc w:val="both"/>
        <w:rPr>
          <w:rFonts w:eastAsiaTheme="minorEastAsia"/>
        </w:rPr>
      </w:pPr>
      <w:r>
        <w:rPr>
          <w:rFonts w:eastAsiaTheme="minorEastAsia"/>
        </w:rPr>
        <w:t>Medium</w:t>
      </w:r>
      <w:r w:rsidR="001219F5">
        <w:rPr>
          <w:rFonts w:eastAsiaTheme="minorEastAsia"/>
        </w:rPr>
        <w:t>-T</w:t>
      </w:r>
      <w:r>
        <w:rPr>
          <w:rFonts w:eastAsiaTheme="minorEastAsia"/>
        </w:rPr>
        <w:t xml:space="preserve">erm and Annual Plans and </w:t>
      </w:r>
      <w:r w:rsidR="001219F5">
        <w:rPr>
          <w:rFonts w:eastAsiaTheme="minorEastAsia"/>
        </w:rPr>
        <w:t>A</w:t>
      </w:r>
      <w:r>
        <w:rPr>
          <w:rFonts w:eastAsiaTheme="minorEastAsia"/>
        </w:rPr>
        <w:t xml:space="preserve">nnual </w:t>
      </w:r>
      <w:r w:rsidR="001219F5">
        <w:rPr>
          <w:rFonts w:eastAsiaTheme="minorEastAsia"/>
        </w:rPr>
        <w:t>R</w:t>
      </w:r>
      <w:r>
        <w:rPr>
          <w:rFonts w:eastAsiaTheme="minorEastAsia"/>
        </w:rPr>
        <w:t xml:space="preserve">eports </w:t>
      </w:r>
    </w:p>
    <w:p w14:paraId="58C0C975" w14:textId="77777777" w:rsidR="00445AD7" w:rsidRDefault="00445AD7" w:rsidP="00445AD7">
      <w:pPr>
        <w:pStyle w:val="ListParagraph"/>
        <w:spacing w:after="0" w:line="240" w:lineRule="auto"/>
        <w:jc w:val="both"/>
        <w:rPr>
          <w:rFonts w:eastAsiaTheme="minorEastAsia"/>
        </w:rPr>
      </w:pPr>
    </w:p>
    <w:p w14:paraId="76FD773A" w14:textId="77777777" w:rsidR="00445AD7" w:rsidRDefault="00445AD7" w:rsidP="00445AD7">
      <w:pPr>
        <w:spacing w:after="0" w:line="240" w:lineRule="auto"/>
        <w:rPr>
          <w:rFonts w:cstheme="minorHAnsi"/>
          <w:b/>
          <w:bCs/>
        </w:rPr>
      </w:pPr>
    </w:p>
    <w:p w14:paraId="74D3D138" w14:textId="77777777" w:rsidR="00445AD7" w:rsidRDefault="00445AD7" w:rsidP="00445AD7">
      <w:pPr>
        <w:spacing w:after="0" w:line="240" w:lineRule="auto"/>
        <w:rPr>
          <w:rFonts w:cstheme="minorHAnsi"/>
          <w:b/>
          <w:bCs/>
        </w:rPr>
        <w:sectPr w:rsidR="00445AD7">
          <w:pgSz w:w="11906" w:h="16838"/>
          <w:pgMar w:top="1440" w:right="1440" w:bottom="1440" w:left="1440" w:header="708" w:footer="708" w:gutter="0"/>
          <w:cols w:space="720"/>
        </w:sectPr>
      </w:pPr>
    </w:p>
    <w:p w14:paraId="7D0E59EF" w14:textId="77777777" w:rsidR="00445AD7" w:rsidRDefault="00445AD7" w:rsidP="00445AD7">
      <w:pPr>
        <w:spacing w:after="0" w:line="240" w:lineRule="auto"/>
        <w:rPr>
          <w:rFonts w:cstheme="minorHAnsi"/>
          <w:b/>
          <w:bCs/>
        </w:rPr>
      </w:pPr>
      <w:r>
        <w:rPr>
          <w:rFonts w:cstheme="minorHAnsi"/>
          <w:b/>
          <w:bCs/>
        </w:rPr>
        <w:lastRenderedPageBreak/>
        <w:t>ANNEX 6 – PROJECT LOGFRAME</w:t>
      </w:r>
    </w:p>
    <w:p w14:paraId="2A9D2B20" w14:textId="77777777" w:rsidR="00445AD7" w:rsidRDefault="00445AD7" w:rsidP="00445AD7">
      <w:pPr>
        <w:spacing w:after="0" w:line="240" w:lineRule="auto"/>
        <w:rPr>
          <w:rFonts w:cstheme="minorHAnsi"/>
          <w:b/>
          <w:bCs/>
        </w:rPr>
      </w:pPr>
    </w:p>
    <w:tbl>
      <w:tblPr>
        <w:tblStyle w:val="TableGrid"/>
        <w:tblW w:w="12945" w:type="dxa"/>
        <w:tblInd w:w="0" w:type="dxa"/>
        <w:tblLayout w:type="fixed"/>
        <w:tblLook w:val="04A0" w:firstRow="1" w:lastRow="0" w:firstColumn="1" w:lastColumn="0" w:noHBand="0" w:noVBand="1"/>
      </w:tblPr>
      <w:tblGrid>
        <w:gridCol w:w="1064"/>
        <w:gridCol w:w="2640"/>
        <w:gridCol w:w="3006"/>
        <w:gridCol w:w="1737"/>
        <w:gridCol w:w="1359"/>
        <w:gridCol w:w="1805"/>
        <w:gridCol w:w="1334"/>
      </w:tblGrid>
      <w:tr w:rsidR="00445AD7" w14:paraId="20BA4439" w14:textId="77777777" w:rsidTr="00445AD7">
        <w:trPr>
          <w:trHeight w:val="821"/>
        </w:trPr>
        <w:tc>
          <w:tcPr>
            <w:tcW w:w="106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A8C237E" w14:textId="77777777" w:rsidR="00445AD7" w:rsidRDefault="00445AD7">
            <w:pPr>
              <w:spacing w:line="240" w:lineRule="auto"/>
              <w:rPr>
                <w:rFonts w:cstheme="minorHAnsi"/>
              </w:rPr>
            </w:pPr>
          </w:p>
        </w:tc>
        <w:tc>
          <w:tcPr>
            <w:tcW w:w="26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D3A93CF" w14:textId="77777777" w:rsidR="00445AD7" w:rsidRDefault="00445AD7">
            <w:pPr>
              <w:spacing w:line="240" w:lineRule="auto"/>
              <w:jc w:val="center"/>
              <w:rPr>
                <w:rFonts w:cstheme="minorHAnsi"/>
                <w:b/>
              </w:rPr>
            </w:pPr>
            <w:r>
              <w:rPr>
                <w:rFonts w:cstheme="minorHAnsi"/>
                <w:b/>
              </w:rPr>
              <w:t>Results chain</w:t>
            </w:r>
          </w:p>
        </w:tc>
        <w:tc>
          <w:tcPr>
            <w:tcW w:w="300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B45296A" w14:textId="77777777" w:rsidR="00445AD7" w:rsidRDefault="00445AD7">
            <w:pPr>
              <w:spacing w:line="240" w:lineRule="auto"/>
              <w:jc w:val="center"/>
              <w:rPr>
                <w:rFonts w:cstheme="minorHAnsi"/>
                <w:b/>
              </w:rPr>
            </w:pPr>
            <w:r>
              <w:rPr>
                <w:rFonts w:cstheme="minorHAnsi"/>
                <w:b/>
              </w:rPr>
              <w:t>Indicators</w:t>
            </w:r>
          </w:p>
        </w:tc>
        <w:tc>
          <w:tcPr>
            <w:tcW w:w="173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752B0B5" w14:textId="59358D23" w:rsidR="00445AD7" w:rsidRDefault="00445AD7">
            <w:pPr>
              <w:spacing w:line="240" w:lineRule="auto"/>
              <w:jc w:val="center"/>
              <w:rPr>
                <w:rFonts w:cstheme="minorHAnsi"/>
                <w:b/>
              </w:rPr>
            </w:pPr>
            <w:r>
              <w:rPr>
                <w:rFonts w:cstheme="minorHAnsi"/>
                <w:b/>
                <w:spacing w:val="-6"/>
              </w:rPr>
              <w:t>Baseline</w:t>
            </w:r>
            <w:r>
              <w:rPr>
                <w:rFonts w:cstheme="minorHAnsi"/>
                <w:b/>
              </w:rPr>
              <w:t xml:space="preserve"> (incl. ref</w:t>
            </w:r>
            <w:r w:rsidR="001219F5">
              <w:rPr>
                <w:rFonts w:cstheme="minorHAnsi"/>
                <w:b/>
              </w:rPr>
              <w:t>.</w:t>
            </w:r>
            <w:r>
              <w:rPr>
                <w:rFonts w:cstheme="minorHAnsi"/>
                <w:b/>
              </w:rPr>
              <w:t xml:space="preserve"> year)</w:t>
            </w:r>
          </w:p>
        </w:tc>
        <w:tc>
          <w:tcPr>
            <w:tcW w:w="135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51EA7F" w14:textId="77777777" w:rsidR="00445AD7" w:rsidRDefault="00445AD7">
            <w:pPr>
              <w:spacing w:line="240" w:lineRule="auto"/>
              <w:jc w:val="center"/>
              <w:rPr>
                <w:rFonts w:cstheme="minorHAnsi"/>
                <w:b/>
              </w:rPr>
            </w:pPr>
            <w:r>
              <w:rPr>
                <w:rFonts w:cstheme="minorHAnsi"/>
                <w:b/>
              </w:rPr>
              <w:t>Targets</w:t>
            </w:r>
          </w:p>
          <w:p w14:paraId="539DBC56" w14:textId="77777777" w:rsidR="00445AD7" w:rsidRDefault="00445AD7">
            <w:pPr>
              <w:spacing w:line="240" w:lineRule="auto"/>
              <w:jc w:val="center"/>
              <w:rPr>
                <w:rFonts w:cstheme="minorHAnsi"/>
                <w:b/>
              </w:rPr>
            </w:pPr>
          </w:p>
        </w:tc>
        <w:tc>
          <w:tcPr>
            <w:tcW w:w="180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54F23E7" w14:textId="77777777" w:rsidR="00445AD7" w:rsidRDefault="00445AD7">
            <w:pPr>
              <w:spacing w:line="240" w:lineRule="auto"/>
              <w:jc w:val="center"/>
              <w:rPr>
                <w:rFonts w:cstheme="minorHAnsi"/>
                <w:b/>
              </w:rPr>
            </w:pPr>
            <w:r>
              <w:rPr>
                <w:rFonts w:cstheme="minorHAnsi"/>
                <w:b/>
              </w:rPr>
              <w:t>Sources and means of verification</w:t>
            </w:r>
          </w:p>
        </w:tc>
        <w:tc>
          <w:tcPr>
            <w:tcW w:w="13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8214E01" w14:textId="77777777" w:rsidR="00445AD7" w:rsidRDefault="00445AD7">
            <w:pPr>
              <w:spacing w:line="240" w:lineRule="auto"/>
              <w:jc w:val="center"/>
              <w:rPr>
                <w:rFonts w:cstheme="minorHAnsi"/>
                <w:b/>
              </w:rPr>
            </w:pPr>
            <w:r>
              <w:rPr>
                <w:rFonts w:cstheme="minorHAnsi"/>
                <w:b/>
              </w:rPr>
              <w:t>Assumptions and risks</w:t>
            </w:r>
          </w:p>
        </w:tc>
      </w:tr>
      <w:tr w:rsidR="00445AD7" w14:paraId="0A32179E" w14:textId="77777777" w:rsidTr="00445AD7">
        <w:trPr>
          <w:cantSplit/>
          <w:trHeight w:val="1394"/>
        </w:trPr>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24D7F99A" w14:textId="77777777" w:rsidR="00445AD7" w:rsidRDefault="00445AD7">
            <w:pPr>
              <w:tabs>
                <w:tab w:val="left" w:pos="0"/>
                <w:tab w:val="left" w:pos="132"/>
              </w:tabs>
              <w:spacing w:line="240" w:lineRule="auto"/>
              <w:ind w:left="113" w:right="113"/>
              <w:jc w:val="center"/>
              <w:rPr>
                <w:rFonts w:cstheme="minorHAnsi"/>
                <w:b/>
              </w:rPr>
            </w:pPr>
            <w:r>
              <w:rPr>
                <w:rFonts w:cstheme="minorHAnsi"/>
                <w:b/>
              </w:rPr>
              <w:t xml:space="preserve">Overall objective / Impact:   </w:t>
            </w:r>
          </w:p>
          <w:p w14:paraId="0C8F59F2" w14:textId="77777777" w:rsidR="00445AD7" w:rsidRDefault="00445AD7">
            <w:pPr>
              <w:tabs>
                <w:tab w:val="left" w:pos="0"/>
                <w:tab w:val="left" w:pos="132"/>
              </w:tabs>
              <w:spacing w:line="240" w:lineRule="auto"/>
              <w:ind w:left="113" w:right="113"/>
              <w:jc w:val="center"/>
              <w:rPr>
                <w:rFonts w:cstheme="minorHAnsi"/>
                <w:b/>
              </w:rPr>
            </w:pPr>
          </w:p>
        </w:tc>
        <w:tc>
          <w:tcPr>
            <w:tcW w:w="2641" w:type="dxa"/>
            <w:tcBorders>
              <w:top w:val="single" w:sz="4" w:space="0" w:color="auto"/>
              <w:left w:val="single" w:sz="4" w:space="0" w:color="auto"/>
              <w:bottom w:val="single" w:sz="4" w:space="0" w:color="auto"/>
              <w:right w:val="single" w:sz="4" w:space="0" w:color="auto"/>
            </w:tcBorders>
            <w:hideMark/>
          </w:tcPr>
          <w:p w14:paraId="727A59F3" w14:textId="77777777" w:rsidR="00445AD7" w:rsidRDefault="00445AD7">
            <w:pPr>
              <w:autoSpaceDE w:val="0"/>
              <w:autoSpaceDN w:val="0"/>
              <w:adjustRightInd w:val="0"/>
              <w:spacing w:line="240" w:lineRule="auto"/>
              <w:jc w:val="both"/>
              <w:rPr>
                <w:rFonts w:cstheme="minorHAnsi"/>
                <w:b/>
              </w:rPr>
            </w:pPr>
            <w:r>
              <w:rPr>
                <w:rFonts w:cstheme="minorHAnsi"/>
                <w:b/>
              </w:rPr>
              <w:t>To contribute to an improvement in the overall quality of public service infrastructure in BIH.</w:t>
            </w:r>
          </w:p>
        </w:tc>
        <w:tc>
          <w:tcPr>
            <w:tcW w:w="3006" w:type="dxa"/>
            <w:tcBorders>
              <w:top w:val="single" w:sz="4" w:space="0" w:color="auto"/>
              <w:left w:val="single" w:sz="4" w:space="0" w:color="auto"/>
              <w:bottom w:val="single" w:sz="4" w:space="0" w:color="auto"/>
              <w:right w:val="single" w:sz="4" w:space="0" w:color="auto"/>
            </w:tcBorders>
          </w:tcPr>
          <w:p w14:paraId="5AD9B297" w14:textId="77777777" w:rsidR="00445AD7" w:rsidRDefault="00445AD7">
            <w:pPr>
              <w:spacing w:line="240" w:lineRule="auto"/>
              <w:rPr>
                <w:rFonts w:cstheme="minorHAnsi"/>
              </w:rPr>
            </w:pPr>
            <w:r>
              <w:rPr>
                <w:rFonts w:cstheme="minorHAnsi"/>
              </w:rPr>
              <w:t xml:space="preserve">World Bank Quality of Infrastructure Index year-on-year growth acceleration rate.  </w:t>
            </w:r>
          </w:p>
          <w:p w14:paraId="6CA539AC" w14:textId="77777777" w:rsidR="00445AD7" w:rsidRDefault="00445AD7">
            <w:pPr>
              <w:autoSpaceDE w:val="0"/>
              <w:autoSpaceDN w:val="0"/>
              <w:adjustRightInd w:val="0"/>
              <w:spacing w:line="240" w:lineRule="auto"/>
              <w:rPr>
                <w:rFonts w:cstheme="minorHAnsi"/>
              </w:rPr>
            </w:pPr>
          </w:p>
        </w:tc>
        <w:tc>
          <w:tcPr>
            <w:tcW w:w="1737" w:type="dxa"/>
            <w:tcBorders>
              <w:top w:val="single" w:sz="4" w:space="0" w:color="auto"/>
              <w:left w:val="single" w:sz="4" w:space="0" w:color="auto"/>
              <w:bottom w:val="single" w:sz="4" w:space="0" w:color="auto"/>
              <w:right w:val="single" w:sz="4" w:space="0" w:color="auto"/>
            </w:tcBorders>
            <w:hideMark/>
          </w:tcPr>
          <w:p w14:paraId="19A26E21" w14:textId="77777777" w:rsidR="00445AD7" w:rsidRDefault="00445AD7">
            <w:pPr>
              <w:autoSpaceDE w:val="0"/>
              <w:autoSpaceDN w:val="0"/>
              <w:adjustRightInd w:val="0"/>
              <w:spacing w:line="240" w:lineRule="auto"/>
              <w:jc w:val="center"/>
              <w:rPr>
                <w:rFonts w:cstheme="minorHAnsi"/>
              </w:rPr>
            </w:pPr>
            <w:r>
              <w:rPr>
                <w:rFonts w:cstheme="minorHAnsi"/>
              </w:rPr>
              <w:t>6.24 (2019)</w:t>
            </w:r>
          </w:p>
        </w:tc>
        <w:tc>
          <w:tcPr>
            <w:tcW w:w="1359" w:type="dxa"/>
            <w:tcBorders>
              <w:top w:val="single" w:sz="4" w:space="0" w:color="auto"/>
              <w:left w:val="single" w:sz="4" w:space="0" w:color="auto"/>
              <w:bottom w:val="single" w:sz="4" w:space="0" w:color="auto"/>
              <w:right w:val="single" w:sz="4" w:space="0" w:color="auto"/>
            </w:tcBorders>
            <w:hideMark/>
          </w:tcPr>
          <w:p w14:paraId="0767982C" w14:textId="77777777" w:rsidR="00445AD7" w:rsidRDefault="00445AD7">
            <w:pPr>
              <w:autoSpaceDE w:val="0"/>
              <w:autoSpaceDN w:val="0"/>
              <w:adjustRightInd w:val="0"/>
              <w:spacing w:line="240" w:lineRule="auto"/>
              <w:jc w:val="center"/>
              <w:rPr>
                <w:rFonts w:cstheme="minorHAnsi"/>
              </w:rPr>
            </w:pPr>
            <w:r>
              <w:rPr>
                <w:rFonts w:cstheme="minorHAnsi"/>
              </w:rPr>
              <w:t>7 (2024)</w:t>
            </w:r>
          </w:p>
        </w:tc>
        <w:tc>
          <w:tcPr>
            <w:tcW w:w="1805" w:type="dxa"/>
            <w:tcBorders>
              <w:top w:val="single" w:sz="4" w:space="0" w:color="auto"/>
              <w:left w:val="single" w:sz="4" w:space="0" w:color="auto"/>
              <w:bottom w:val="single" w:sz="4" w:space="0" w:color="auto"/>
              <w:right w:val="single" w:sz="4" w:space="0" w:color="auto"/>
            </w:tcBorders>
            <w:hideMark/>
          </w:tcPr>
          <w:p w14:paraId="2C457B98" w14:textId="77777777" w:rsidR="00445AD7" w:rsidRDefault="00445AD7">
            <w:pPr>
              <w:autoSpaceDE w:val="0"/>
              <w:autoSpaceDN w:val="0"/>
              <w:adjustRightInd w:val="0"/>
              <w:spacing w:line="240" w:lineRule="auto"/>
              <w:jc w:val="right"/>
              <w:rPr>
                <w:rFonts w:cstheme="minorHAnsi"/>
              </w:rPr>
            </w:pPr>
            <w:r>
              <w:rPr>
                <w:rFonts w:cstheme="minorHAnsi"/>
              </w:rPr>
              <w:t xml:space="preserve">Global proxy </w:t>
            </w:r>
          </w:p>
        </w:tc>
        <w:tc>
          <w:tcPr>
            <w:tcW w:w="1334" w:type="dxa"/>
            <w:tcBorders>
              <w:top w:val="single" w:sz="4" w:space="0" w:color="auto"/>
              <w:left w:val="single" w:sz="4" w:space="0" w:color="auto"/>
              <w:bottom w:val="single" w:sz="4" w:space="0" w:color="auto"/>
              <w:right w:val="single" w:sz="4" w:space="0" w:color="auto"/>
            </w:tcBorders>
          </w:tcPr>
          <w:p w14:paraId="00A3451F" w14:textId="77777777" w:rsidR="00445AD7" w:rsidRDefault="00445AD7">
            <w:pPr>
              <w:spacing w:line="240" w:lineRule="auto"/>
              <w:rPr>
                <w:rFonts w:cstheme="minorHAnsi"/>
                <w:b/>
              </w:rPr>
            </w:pPr>
          </w:p>
          <w:p w14:paraId="129F7401" w14:textId="77777777" w:rsidR="00445AD7" w:rsidRDefault="00445AD7">
            <w:pPr>
              <w:spacing w:line="240" w:lineRule="auto"/>
              <w:rPr>
                <w:rFonts w:cstheme="minorHAnsi"/>
                <w:b/>
              </w:rPr>
            </w:pPr>
          </w:p>
        </w:tc>
      </w:tr>
      <w:tr w:rsidR="00445AD7" w14:paraId="3D3A62B7" w14:textId="77777777" w:rsidTr="00445AD7">
        <w:trPr>
          <w:cantSplit/>
          <w:trHeight w:val="1016"/>
        </w:trPr>
        <w:tc>
          <w:tcPr>
            <w:tcW w:w="106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3EC0D1CB" w14:textId="77777777" w:rsidR="00445AD7" w:rsidRDefault="00445AD7">
            <w:pPr>
              <w:tabs>
                <w:tab w:val="left" w:pos="0"/>
                <w:tab w:val="left" w:pos="132"/>
              </w:tabs>
              <w:spacing w:line="240" w:lineRule="auto"/>
              <w:ind w:left="115" w:right="115"/>
              <w:rPr>
                <w:rFonts w:cstheme="minorHAnsi"/>
                <w:b/>
              </w:rPr>
            </w:pPr>
            <w:r>
              <w:rPr>
                <w:rFonts w:cstheme="minorHAnsi"/>
                <w:b/>
              </w:rPr>
              <w:t>Specific objective/Outcome 1</w:t>
            </w:r>
          </w:p>
        </w:tc>
        <w:tc>
          <w:tcPr>
            <w:tcW w:w="2641" w:type="dxa"/>
            <w:vMerge w:val="restart"/>
            <w:tcBorders>
              <w:top w:val="single" w:sz="4" w:space="0" w:color="auto"/>
              <w:left w:val="single" w:sz="4" w:space="0" w:color="auto"/>
              <w:bottom w:val="single" w:sz="4" w:space="0" w:color="auto"/>
              <w:right w:val="single" w:sz="4" w:space="0" w:color="auto"/>
            </w:tcBorders>
          </w:tcPr>
          <w:p w14:paraId="063D1C39" w14:textId="77777777" w:rsidR="00445AD7" w:rsidRDefault="00445AD7">
            <w:pPr>
              <w:autoSpaceDE w:val="0"/>
              <w:autoSpaceDN w:val="0"/>
              <w:adjustRightInd w:val="0"/>
              <w:spacing w:line="240" w:lineRule="auto"/>
              <w:rPr>
                <w:rFonts w:cstheme="minorHAnsi"/>
                <w:b/>
              </w:rPr>
            </w:pPr>
          </w:p>
          <w:p w14:paraId="71706CCD" w14:textId="77777777" w:rsidR="00445AD7" w:rsidRDefault="00445AD7">
            <w:pPr>
              <w:autoSpaceDE w:val="0"/>
              <w:autoSpaceDN w:val="0"/>
              <w:adjustRightInd w:val="0"/>
              <w:spacing w:line="240" w:lineRule="auto"/>
              <w:jc w:val="both"/>
              <w:rPr>
                <w:rFonts w:cstheme="minorHAnsi"/>
                <w:b/>
              </w:rPr>
            </w:pPr>
            <w:r>
              <w:rPr>
                <w:rFonts w:cstheme="minorHAnsi"/>
                <w:b/>
              </w:rPr>
              <w:t xml:space="preserve">To improve access to critical public services through better governance and greater investment in local infrastructure. </w:t>
            </w:r>
          </w:p>
        </w:tc>
        <w:tc>
          <w:tcPr>
            <w:tcW w:w="3006" w:type="dxa"/>
            <w:tcBorders>
              <w:top w:val="single" w:sz="4" w:space="0" w:color="auto"/>
              <w:left w:val="single" w:sz="4" w:space="0" w:color="auto"/>
              <w:bottom w:val="single" w:sz="4" w:space="0" w:color="auto"/>
              <w:right w:val="single" w:sz="4" w:space="0" w:color="auto"/>
            </w:tcBorders>
            <w:hideMark/>
          </w:tcPr>
          <w:p w14:paraId="010AFA39" w14:textId="77777777" w:rsidR="00445AD7" w:rsidRDefault="00445AD7">
            <w:pPr>
              <w:spacing w:line="240" w:lineRule="auto"/>
              <w:rPr>
                <w:rFonts w:cstheme="minorHAnsi"/>
              </w:rPr>
            </w:pPr>
            <w:r>
              <w:rPr>
                <w:rFonts w:cstheme="minorHAnsi"/>
              </w:rPr>
              <w:t>Number of local and cantonal governments practicing improved revenue and expenditure management, to include asset management internal control and public procurement.</w:t>
            </w:r>
          </w:p>
        </w:tc>
        <w:tc>
          <w:tcPr>
            <w:tcW w:w="1737" w:type="dxa"/>
            <w:tcBorders>
              <w:top w:val="single" w:sz="4" w:space="0" w:color="auto"/>
              <w:left w:val="single" w:sz="4" w:space="0" w:color="auto"/>
              <w:bottom w:val="single" w:sz="4" w:space="0" w:color="auto"/>
              <w:right w:val="single" w:sz="4" w:space="0" w:color="auto"/>
            </w:tcBorders>
            <w:hideMark/>
          </w:tcPr>
          <w:p w14:paraId="1D2E1907" w14:textId="77777777" w:rsidR="00445AD7" w:rsidRDefault="00445AD7">
            <w:pPr>
              <w:autoSpaceDE w:val="0"/>
              <w:autoSpaceDN w:val="0"/>
              <w:adjustRightInd w:val="0"/>
              <w:spacing w:line="240" w:lineRule="auto"/>
              <w:jc w:val="center"/>
              <w:rPr>
                <w:rFonts w:cstheme="minorHAnsi"/>
              </w:rPr>
            </w:pPr>
            <w:r>
              <w:rPr>
                <w:rFonts w:cstheme="minorHAnsi"/>
              </w:rPr>
              <w:t>0 (2019)</w:t>
            </w:r>
          </w:p>
        </w:tc>
        <w:tc>
          <w:tcPr>
            <w:tcW w:w="1359" w:type="dxa"/>
            <w:tcBorders>
              <w:top w:val="single" w:sz="4" w:space="0" w:color="auto"/>
              <w:left w:val="single" w:sz="4" w:space="0" w:color="auto"/>
              <w:bottom w:val="single" w:sz="4" w:space="0" w:color="auto"/>
              <w:right w:val="single" w:sz="4" w:space="0" w:color="auto"/>
            </w:tcBorders>
            <w:hideMark/>
          </w:tcPr>
          <w:p w14:paraId="0C82DD7E" w14:textId="77777777" w:rsidR="00445AD7" w:rsidRDefault="00445AD7">
            <w:pPr>
              <w:autoSpaceDE w:val="0"/>
              <w:autoSpaceDN w:val="0"/>
              <w:adjustRightInd w:val="0"/>
              <w:spacing w:line="240" w:lineRule="auto"/>
              <w:jc w:val="center"/>
              <w:rPr>
                <w:rFonts w:cstheme="minorHAnsi"/>
              </w:rPr>
            </w:pPr>
            <w:r>
              <w:rPr>
                <w:rFonts w:cstheme="minorHAnsi"/>
              </w:rPr>
              <w:t>15 local governments</w:t>
            </w:r>
          </w:p>
          <w:p w14:paraId="1377CF61" w14:textId="77777777" w:rsidR="00445AD7" w:rsidRDefault="00445AD7">
            <w:pPr>
              <w:autoSpaceDE w:val="0"/>
              <w:autoSpaceDN w:val="0"/>
              <w:adjustRightInd w:val="0"/>
              <w:spacing w:line="240" w:lineRule="auto"/>
              <w:jc w:val="center"/>
              <w:rPr>
                <w:rFonts w:cstheme="minorHAnsi"/>
              </w:rPr>
            </w:pPr>
            <w:r>
              <w:rPr>
                <w:rFonts w:cstheme="minorHAnsi"/>
              </w:rPr>
              <w:t>2 cantonal governments (2023)</w:t>
            </w:r>
          </w:p>
        </w:tc>
        <w:tc>
          <w:tcPr>
            <w:tcW w:w="1805" w:type="dxa"/>
            <w:tcBorders>
              <w:top w:val="single" w:sz="4" w:space="0" w:color="auto"/>
              <w:left w:val="single" w:sz="4" w:space="0" w:color="auto"/>
              <w:bottom w:val="single" w:sz="4" w:space="0" w:color="auto"/>
              <w:right w:val="single" w:sz="4" w:space="0" w:color="auto"/>
            </w:tcBorders>
            <w:hideMark/>
          </w:tcPr>
          <w:p w14:paraId="765B7897" w14:textId="77777777" w:rsidR="00445AD7" w:rsidRDefault="00445AD7">
            <w:pPr>
              <w:autoSpaceDE w:val="0"/>
              <w:autoSpaceDN w:val="0"/>
              <w:adjustRightInd w:val="0"/>
              <w:spacing w:line="240" w:lineRule="auto"/>
              <w:jc w:val="both"/>
              <w:rPr>
                <w:rFonts w:cstheme="minorHAnsi"/>
              </w:rPr>
            </w:pPr>
            <w:r>
              <w:rPr>
                <w:rFonts w:cstheme="minorHAnsi"/>
              </w:rPr>
              <w:t>Project and municipal financial and other reports.</w:t>
            </w:r>
          </w:p>
        </w:tc>
        <w:tc>
          <w:tcPr>
            <w:tcW w:w="1334" w:type="dxa"/>
            <w:vMerge w:val="restart"/>
            <w:tcBorders>
              <w:top w:val="single" w:sz="4" w:space="0" w:color="auto"/>
              <w:left w:val="single" w:sz="4" w:space="0" w:color="auto"/>
              <w:bottom w:val="single" w:sz="4" w:space="0" w:color="auto"/>
              <w:right w:val="single" w:sz="4" w:space="0" w:color="auto"/>
            </w:tcBorders>
          </w:tcPr>
          <w:p w14:paraId="2E2E31D4" w14:textId="77777777" w:rsidR="00445AD7" w:rsidRDefault="00445AD7">
            <w:pPr>
              <w:spacing w:line="240" w:lineRule="auto"/>
              <w:rPr>
                <w:rFonts w:cstheme="minorHAnsi"/>
                <w:b/>
              </w:rPr>
            </w:pPr>
          </w:p>
        </w:tc>
      </w:tr>
      <w:tr w:rsidR="00445AD7" w14:paraId="22A6DDD3" w14:textId="77777777" w:rsidTr="00445AD7">
        <w:trPr>
          <w:cantSplit/>
          <w:trHeight w:val="728"/>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03E9D203" w14:textId="77777777" w:rsidR="00445AD7" w:rsidRDefault="00445AD7">
            <w:pPr>
              <w:spacing w:line="240" w:lineRule="auto"/>
              <w:rPr>
                <w:rFonts w:cstheme="minorHAnsi"/>
                <w:b/>
              </w:rPr>
            </w:pPr>
          </w:p>
        </w:tc>
        <w:tc>
          <w:tcPr>
            <w:tcW w:w="2641" w:type="dxa"/>
            <w:vMerge/>
            <w:tcBorders>
              <w:top w:val="single" w:sz="4" w:space="0" w:color="auto"/>
              <w:left w:val="single" w:sz="4" w:space="0" w:color="auto"/>
              <w:bottom w:val="single" w:sz="4" w:space="0" w:color="auto"/>
              <w:right w:val="single" w:sz="4" w:space="0" w:color="auto"/>
            </w:tcBorders>
            <w:vAlign w:val="center"/>
            <w:hideMark/>
          </w:tcPr>
          <w:p w14:paraId="3C2A742A" w14:textId="77777777" w:rsidR="00445AD7" w:rsidRDefault="00445AD7">
            <w:pPr>
              <w:spacing w:line="240" w:lineRule="auto"/>
              <w:rPr>
                <w:rFonts w:cstheme="minorHAnsi"/>
                <w:b/>
              </w:rPr>
            </w:pPr>
          </w:p>
        </w:tc>
        <w:tc>
          <w:tcPr>
            <w:tcW w:w="3006" w:type="dxa"/>
            <w:tcBorders>
              <w:top w:val="single" w:sz="4" w:space="0" w:color="auto"/>
              <w:left w:val="single" w:sz="4" w:space="0" w:color="auto"/>
              <w:bottom w:val="single" w:sz="4" w:space="0" w:color="auto"/>
              <w:right w:val="single" w:sz="4" w:space="0" w:color="auto"/>
            </w:tcBorders>
            <w:hideMark/>
          </w:tcPr>
          <w:p w14:paraId="43B73624" w14:textId="77777777" w:rsidR="00445AD7" w:rsidRDefault="00445AD7">
            <w:pPr>
              <w:spacing w:line="240" w:lineRule="auto"/>
              <w:rPr>
                <w:rFonts w:cstheme="minorHAnsi"/>
              </w:rPr>
            </w:pPr>
            <w:r>
              <w:rPr>
                <w:rFonts w:cstheme="minorHAnsi"/>
              </w:rPr>
              <w:t>Number of households in target localities with access to previously unavailable local services.</w:t>
            </w:r>
          </w:p>
        </w:tc>
        <w:tc>
          <w:tcPr>
            <w:tcW w:w="1737" w:type="dxa"/>
            <w:tcBorders>
              <w:top w:val="single" w:sz="4" w:space="0" w:color="auto"/>
              <w:left w:val="single" w:sz="4" w:space="0" w:color="auto"/>
              <w:bottom w:val="single" w:sz="4" w:space="0" w:color="auto"/>
              <w:right w:val="single" w:sz="4" w:space="0" w:color="auto"/>
            </w:tcBorders>
            <w:hideMark/>
          </w:tcPr>
          <w:p w14:paraId="66A4D679" w14:textId="77777777" w:rsidR="00445AD7" w:rsidRDefault="00445AD7">
            <w:pPr>
              <w:autoSpaceDE w:val="0"/>
              <w:autoSpaceDN w:val="0"/>
              <w:adjustRightInd w:val="0"/>
              <w:spacing w:line="240" w:lineRule="auto"/>
              <w:jc w:val="center"/>
              <w:rPr>
                <w:rFonts w:cstheme="minorHAnsi"/>
              </w:rPr>
            </w:pPr>
            <w:r>
              <w:rPr>
                <w:rFonts w:cstheme="minorHAnsi"/>
              </w:rPr>
              <w:t>0 (2019)</w:t>
            </w:r>
          </w:p>
        </w:tc>
        <w:tc>
          <w:tcPr>
            <w:tcW w:w="1359" w:type="dxa"/>
            <w:tcBorders>
              <w:top w:val="single" w:sz="4" w:space="0" w:color="auto"/>
              <w:left w:val="single" w:sz="4" w:space="0" w:color="auto"/>
              <w:bottom w:val="single" w:sz="4" w:space="0" w:color="auto"/>
              <w:right w:val="single" w:sz="4" w:space="0" w:color="auto"/>
            </w:tcBorders>
            <w:hideMark/>
          </w:tcPr>
          <w:p w14:paraId="5CC4C02A" w14:textId="77777777" w:rsidR="00445AD7" w:rsidRDefault="00445AD7">
            <w:pPr>
              <w:autoSpaceDE w:val="0"/>
              <w:autoSpaceDN w:val="0"/>
              <w:adjustRightInd w:val="0"/>
              <w:spacing w:line="240" w:lineRule="auto"/>
              <w:jc w:val="center"/>
              <w:rPr>
                <w:rFonts w:cstheme="minorHAnsi"/>
              </w:rPr>
            </w:pPr>
            <w:r>
              <w:rPr>
                <w:rFonts w:cstheme="minorHAnsi"/>
              </w:rPr>
              <w:t>20,000 (2023)</w:t>
            </w:r>
          </w:p>
        </w:tc>
        <w:tc>
          <w:tcPr>
            <w:tcW w:w="1805" w:type="dxa"/>
            <w:tcBorders>
              <w:top w:val="single" w:sz="4" w:space="0" w:color="auto"/>
              <w:left w:val="single" w:sz="4" w:space="0" w:color="auto"/>
              <w:bottom w:val="single" w:sz="4" w:space="0" w:color="auto"/>
              <w:right w:val="single" w:sz="4" w:space="0" w:color="auto"/>
            </w:tcBorders>
            <w:hideMark/>
          </w:tcPr>
          <w:p w14:paraId="030CEDCB" w14:textId="77777777" w:rsidR="00445AD7" w:rsidRDefault="00445AD7">
            <w:pPr>
              <w:autoSpaceDE w:val="0"/>
              <w:autoSpaceDN w:val="0"/>
              <w:adjustRightInd w:val="0"/>
              <w:spacing w:line="240" w:lineRule="auto"/>
              <w:jc w:val="both"/>
              <w:rPr>
                <w:rFonts w:cstheme="minorHAnsi"/>
              </w:rPr>
            </w:pPr>
            <w:r>
              <w:rPr>
                <w:rFonts w:cstheme="minorHAnsi"/>
              </w:rPr>
              <w:t>Project and municipal reports.</w:t>
            </w: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220B32C1" w14:textId="77777777" w:rsidR="00445AD7" w:rsidRDefault="00445AD7">
            <w:pPr>
              <w:spacing w:line="240" w:lineRule="auto"/>
              <w:rPr>
                <w:rFonts w:cstheme="minorHAnsi"/>
                <w:b/>
              </w:rPr>
            </w:pPr>
          </w:p>
        </w:tc>
      </w:tr>
      <w:tr w:rsidR="00445AD7" w14:paraId="18193703" w14:textId="77777777" w:rsidTr="00445AD7">
        <w:trPr>
          <w:cantSplit/>
          <w:trHeight w:val="1334"/>
        </w:trPr>
        <w:tc>
          <w:tcPr>
            <w:tcW w:w="106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14:paraId="7698AB9C" w14:textId="77777777" w:rsidR="00445AD7" w:rsidRDefault="00445AD7">
            <w:pPr>
              <w:tabs>
                <w:tab w:val="left" w:pos="0"/>
                <w:tab w:val="left" w:pos="132"/>
              </w:tabs>
              <w:spacing w:line="240" w:lineRule="auto"/>
              <w:ind w:left="113" w:right="113"/>
              <w:jc w:val="center"/>
              <w:rPr>
                <w:rFonts w:cstheme="minorHAnsi"/>
                <w:b/>
              </w:rPr>
            </w:pPr>
            <w:r>
              <w:rPr>
                <w:rFonts w:cstheme="minorHAnsi"/>
                <w:b/>
              </w:rPr>
              <w:t>Specific objective/ Outcome 2</w:t>
            </w:r>
          </w:p>
        </w:tc>
        <w:tc>
          <w:tcPr>
            <w:tcW w:w="2641" w:type="dxa"/>
            <w:tcBorders>
              <w:top w:val="single" w:sz="4" w:space="0" w:color="auto"/>
              <w:left w:val="single" w:sz="4" w:space="0" w:color="auto"/>
              <w:bottom w:val="single" w:sz="4" w:space="0" w:color="auto"/>
              <w:right w:val="single" w:sz="4" w:space="0" w:color="auto"/>
            </w:tcBorders>
            <w:hideMark/>
          </w:tcPr>
          <w:p w14:paraId="59FC7635" w14:textId="77777777" w:rsidR="00445AD7" w:rsidRDefault="00445AD7">
            <w:pPr>
              <w:autoSpaceDE w:val="0"/>
              <w:autoSpaceDN w:val="0"/>
              <w:adjustRightInd w:val="0"/>
              <w:spacing w:line="240" w:lineRule="auto"/>
              <w:rPr>
                <w:rFonts w:cstheme="minorHAnsi"/>
                <w:b/>
                <w:spacing w:val="-4"/>
              </w:rPr>
            </w:pPr>
            <w:r>
              <w:rPr>
                <w:rFonts w:cstheme="minorHAnsi"/>
                <w:b/>
              </w:rPr>
              <w:t>To inject speed and purpose to the implementation of the newly elected local government leaders’ reform agenda.</w:t>
            </w:r>
          </w:p>
        </w:tc>
        <w:tc>
          <w:tcPr>
            <w:tcW w:w="3006" w:type="dxa"/>
            <w:tcBorders>
              <w:top w:val="single" w:sz="4" w:space="0" w:color="auto"/>
              <w:left w:val="single" w:sz="4" w:space="0" w:color="auto"/>
              <w:bottom w:val="single" w:sz="4" w:space="0" w:color="auto"/>
              <w:right w:val="single" w:sz="4" w:space="0" w:color="auto"/>
            </w:tcBorders>
            <w:hideMark/>
          </w:tcPr>
          <w:p w14:paraId="454FB6E1" w14:textId="77777777" w:rsidR="00445AD7" w:rsidRDefault="00445AD7">
            <w:pPr>
              <w:spacing w:line="240" w:lineRule="auto"/>
              <w:rPr>
                <w:rFonts w:cstheme="minorHAnsi"/>
              </w:rPr>
            </w:pPr>
            <w:r>
              <w:rPr>
                <w:rFonts w:cstheme="minorHAnsi"/>
              </w:rPr>
              <w:t>Number of local governments improving the quality of life in their communities, focusing on the delivery of critical public services.</w:t>
            </w:r>
          </w:p>
        </w:tc>
        <w:tc>
          <w:tcPr>
            <w:tcW w:w="1737" w:type="dxa"/>
            <w:tcBorders>
              <w:top w:val="single" w:sz="4" w:space="0" w:color="auto"/>
              <w:left w:val="single" w:sz="4" w:space="0" w:color="auto"/>
              <w:bottom w:val="single" w:sz="4" w:space="0" w:color="auto"/>
              <w:right w:val="single" w:sz="4" w:space="0" w:color="auto"/>
            </w:tcBorders>
            <w:hideMark/>
          </w:tcPr>
          <w:p w14:paraId="1E27B799" w14:textId="77777777" w:rsidR="00445AD7" w:rsidRDefault="00445AD7">
            <w:pPr>
              <w:autoSpaceDE w:val="0"/>
              <w:autoSpaceDN w:val="0"/>
              <w:adjustRightInd w:val="0"/>
              <w:spacing w:line="240" w:lineRule="auto"/>
              <w:jc w:val="center"/>
              <w:rPr>
                <w:rFonts w:cstheme="minorHAnsi"/>
              </w:rPr>
            </w:pPr>
            <w:r>
              <w:rPr>
                <w:rFonts w:cstheme="minorHAnsi"/>
              </w:rPr>
              <w:t>0 (2019)</w:t>
            </w:r>
          </w:p>
        </w:tc>
        <w:tc>
          <w:tcPr>
            <w:tcW w:w="1359" w:type="dxa"/>
            <w:tcBorders>
              <w:top w:val="single" w:sz="4" w:space="0" w:color="auto"/>
              <w:left w:val="single" w:sz="4" w:space="0" w:color="auto"/>
              <w:bottom w:val="single" w:sz="4" w:space="0" w:color="auto"/>
              <w:right w:val="single" w:sz="4" w:space="0" w:color="auto"/>
            </w:tcBorders>
            <w:hideMark/>
          </w:tcPr>
          <w:p w14:paraId="74BB2499" w14:textId="77777777" w:rsidR="00445AD7" w:rsidRDefault="00445AD7">
            <w:pPr>
              <w:autoSpaceDE w:val="0"/>
              <w:autoSpaceDN w:val="0"/>
              <w:adjustRightInd w:val="0"/>
              <w:spacing w:line="240" w:lineRule="auto"/>
              <w:jc w:val="center"/>
              <w:rPr>
                <w:rFonts w:cstheme="minorHAnsi"/>
              </w:rPr>
            </w:pPr>
            <w:r>
              <w:rPr>
                <w:rFonts w:cstheme="minorHAnsi"/>
              </w:rPr>
              <w:t>10 (2022)</w:t>
            </w:r>
          </w:p>
        </w:tc>
        <w:tc>
          <w:tcPr>
            <w:tcW w:w="1805" w:type="dxa"/>
            <w:tcBorders>
              <w:top w:val="single" w:sz="4" w:space="0" w:color="auto"/>
              <w:left w:val="single" w:sz="4" w:space="0" w:color="auto"/>
              <w:bottom w:val="single" w:sz="4" w:space="0" w:color="auto"/>
              <w:right w:val="single" w:sz="4" w:space="0" w:color="auto"/>
            </w:tcBorders>
            <w:hideMark/>
          </w:tcPr>
          <w:p w14:paraId="4A77EE61" w14:textId="77777777" w:rsidR="00445AD7" w:rsidRDefault="00445AD7">
            <w:pPr>
              <w:autoSpaceDE w:val="0"/>
              <w:autoSpaceDN w:val="0"/>
              <w:adjustRightInd w:val="0"/>
              <w:spacing w:line="240" w:lineRule="auto"/>
              <w:jc w:val="both"/>
              <w:rPr>
                <w:rFonts w:cstheme="minorHAnsi"/>
              </w:rPr>
            </w:pPr>
            <w:r>
              <w:rPr>
                <w:rFonts w:cstheme="minorHAnsi"/>
              </w:rPr>
              <w:t>Project and municipal reports.</w:t>
            </w:r>
          </w:p>
        </w:tc>
        <w:tc>
          <w:tcPr>
            <w:tcW w:w="1334" w:type="dxa"/>
            <w:tcBorders>
              <w:top w:val="single" w:sz="4" w:space="0" w:color="auto"/>
              <w:left w:val="single" w:sz="4" w:space="0" w:color="auto"/>
              <w:bottom w:val="single" w:sz="4" w:space="0" w:color="auto"/>
              <w:right w:val="single" w:sz="4" w:space="0" w:color="auto"/>
            </w:tcBorders>
          </w:tcPr>
          <w:p w14:paraId="7600CF2F" w14:textId="77777777" w:rsidR="00445AD7" w:rsidRDefault="00445AD7">
            <w:pPr>
              <w:spacing w:line="240" w:lineRule="auto"/>
              <w:rPr>
                <w:rFonts w:cstheme="minorHAnsi"/>
                <w:b/>
              </w:rPr>
            </w:pPr>
          </w:p>
        </w:tc>
      </w:tr>
      <w:tr w:rsidR="00445AD7" w14:paraId="795EBD86" w14:textId="77777777" w:rsidTr="00445AD7">
        <w:trPr>
          <w:cantSplit/>
          <w:trHeight w:val="5114"/>
        </w:trPr>
        <w:tc>
          <w:tcPr>
            <w:tcW w:w="106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14:paraId="1A602829" w14:textId="77777777" w:rsidR="00445AD7" w:rsidRDefault="00445AD7">
            <w:pPr>
              <w:tabs>
                <w:tab w:val="left" w:pos="0"/>
                <w:tab w:val="left" w:pos="132"/>
              </w:tabs>
              <w:spacing w:line="240" w:lineRule="auto"/>
              <w:ind w:left="115" w:right="115"/>
              <w:jc w:val="center"/>
              <w:rPr>
                <w:rFonts w:cstheme="minorHAnsi"/>
                <w:b/>
              </w:rPr>
            </w:pPr>
            <w:r>
              <w:rPr>
                <w:rFonts w:cstheme="minorHAnsi"/>
                <w:b/>
              </w:rPr>
              <w:lastRenderedPageBreak/>
              <w:t>Outputs 1/ Results</w:t>
            </w:r>
          </w:p>
          <w:p w14:paraId="75F17DF7" w14:textId="77777777" w:rsidR="00445AD7" w:rsidRDefault="00445AD7">
            <w:pPr>
              <w:tabs>
                <w:tab w:val="left" w:pos="0"/>
                <w:tab w:val="left" w:pos="132"/>
              </w:tabs>
              <w:spacing w:line="240" w:lineRule="auto"/>
              <w:ind w:left="113" w:right="113"/>
              <w:rPr>
                <w:rFonts w:cstheme="minorHAnsi"/>
                <w:b/>
              </w:rPr>
            </w:pPr>
          </w:p>
        </w:tc>
        <w:tc>
          <w:tcPr>
            <w:tcW w:w="2641" w:type="dxa"/>
            <w:vMerge w:val="restart"/>
            <w:tcBorders>
              <w:top w:val="single" w:sz="4" w:space="0" w:color="auto"/>
              <w:left w:val="single" w:sz="4" w:space="0" w:color="auto"/>
              <w:bottom w:val="single" w:sz="4" w:space="0" w:color="auto"/>
              <w:right w:val="single" w:sz="4" w:space="0" w:color="auto"/>
            </w:tcBorders>
          </w:tcPr>
          <w:p w14:paraId="4C7A5B19" w14:textId="77777777" w:rsidR="00445AD7" w:rsidRDefault="00445AD7">
            <w:pPr>
              <w:spacing w:line="240" w:lineRule="auto"/>
              <w:rPr>
                <w:rFonts w:cstheme="minorHAnsi"/>
                <w:b/>
              </w:rPr>
            </w:pPr>
          </w:p>
          <w:p w14:paraId="0D05BD5B" w14:textId="77777777" w:rsidR="00445AD7" w:rsidRDefault="00445AD7">
            <w:pPr>
              <w:spacing w:line="240" w:lineRule="auto"/>
              <w:rPr>
                <w:rFonts w:cstheme="minorHAnsi"/>
                <w:iCs/>
              </w:rPr>
            </w:pPr>
            <w:r>
              <w:rPr>
                <w:rFonts w:cstheme="minorHAnsi"/>
                <w:b/>
                <w:iCs/>
              </w:rPr>
              <w:t>Result 1: Partner local governments improve service delivery through better management of the municipal asset portfolio.</w:t>
            </w:r>
          </w:p>
          <w:p w14:paraId="303DF56C" w14:textId="77777777" w:rsidR="00445AD7" w:rsidRDefault="00445AD7">
            <w:pPr>
              <w:autoSpaceDE w:val="0"/>
              <w:autoSpaceDN w:val="0"/>
              <w:adjustRightInd w:val="0"/>
              <w:spacing w:line="240" w:lineRule="auto"/>
              <w:rPr>
                <w:rFonts w:cstheme="minorHAnsi"/>
                <w:b/>
                <w:spacing w:val="-4"/>
              </w:rPr>
            </w:pPr>
          </w:p>
        </w:tc>
        <w:tc>
          <w:tcPr>
            <w:tcW w:w="3006" w:type="dxa"/>
            <w:tcBorders>
              <w:top w:val="single" w:sz="4" w:space="0" w:color="auto"/>
              <w:left w:val="single" w:sz="4" w:space="0" w:color="auto"/>
              <w:bottom w:val="single" w:sz="4" w:space="0" w:color="auto"/>
              <w:right w:val="single" w:sz="4" w:space="0" w:color="auto"/>
            </w:tcBorders>
            <w:hideMark/>
          </w:tcPr>
          <w:p w14:paraId="53FCEDE6" w14:textId="77777777" w:rsidR="00445AD7" w:rsidRDefault="00445AD7">
            <w:pPr>
              <w:autoSpaceDE w:val="0"/>
              <w:autoSpaceDN w:val="0"/>
              <w:adjustRightInd w:val="0"/>
              <w:spacing w:line="240" w:lineRule="auto"/>
              <w:jc w:val="both"/>
              <w:rPr>
                <w:rFonts w:cstheme="minorHAnsi"/>
              </w:rPr>
            </w:pPr>
            <w:r>
              <w:rPr>
                <w:rFonts w:cstheme="minorHAnsi"/>
              </w:rPr>
              <w:t xml:space="preserve">Number of local governments implementing improved asset management policies and practices. </w:t>
            </w:r>
          </w:p>
        </w:tc>
        <w:tc>
          <w:tcPr>
            <w:tcW w:w="1737" w:type="dxa"/>
            <w:tcBorders>
              <w:top w:val="single" w:sz="4" w:space="0" w:color="auto"/>
              <w:left w:val="single" w:sz="4" w:space="0" w:color="auto"/>
              <w:bottom w:val="single" w:sz="4" w:space="0" w:color="auto"/>
              <w:right w:val="single" w:sz="4" w:space="0" w:color="auto"/>
            </w:tcBorders>
            <w:hideMark/>
          </w:tcPr>
          <w:p w14:paraId="293F7D34" w14:textId="77777777" w:rsidR="00445AD7" w:rsidRDefault="00445AD7">
            <w:pPr>
              <w:autoSpaceDE w:val="0"/>
              <w:autoSpaceDN w:val="0"/>
              <w:adjustRightInd w:val="0"/>
              <w:spacing w:line="240" w:lineRule="auto"/>
              <w:jc w:val="center"/>
              <w:rPr>
                <w:rFonts w:cstheme="minorHAnsi"/>
              </w:rPr>
            </w:pPr>
            <w:r>
              <w:rPr>
                <w:rFonts w:cstheme="minorHAnsi"/>
              </w:rPr>
              <w:t>0 (2019)</w:t>
            </w:r>
          </w:p>
        </w:tc>
        <w:tc>
          <w:tcPr>
            <w:tcW w:w="1359" w:type="dxa"/>
            <w:tcBorders>
              <w:top w:val="single" w:sz="4" w:space="0" w:color="auto"/>
              <w:left w:val="single" w:sz="4" w:space="0" w:color="auto"/>
              <w:bottom w:val="single" w:sz="4" w:space="0" w:color="auto"/>
              <w:right w:val="single" w:sz="4" w:space="0" w:color="auto"/>
            </w:tcBorders>
            <w:hideMark/>
          </w:tcPr>
          <w:p w14:paraId="03B2F5E8" w14:textId="77777777" w:rsidR="00445AD7" w:rsidRDefault="00445AD7">
            <w:pPr>
              <w:autoSpaceDE w:val="0"/>
              <w:autoSpaceDN w:val="0"/>
              <w:adjustRightInd w:val="0"/>
              <w:spacing w:line="240" w:lineRule="auto"/>
              <w:jc w:val="center"/>
              <w:rPr>
                <w:rFonts w:cstheme="minorHAnsi"/>
              </w:rPr>
            </w:pPr>
            <w:r>
              <w:rPr>
                <w:rFonts w:cstheme="minorHAnsi"/>
              </w:rPr>
              <w:t>15 (2023)</w:t>
            </w:r>
          </w:p>
        </w:tc>
        <w:tc>
          <w:tcPr>
            <w:tcW w:w="1805" w:type="dxa"/>
            <w:tcBorders>
              <w:top w:val="single" w:sz="4" w:space="0" w:color="auto"/>
              <w:left w:val="single" w:sz="4" w:space="0" w:color="auto"/>
              <w:bottom w:val="single" w:sz="4" w:space="0" w:color="auto"/>
              <w:right w:val="single" w:sz="4" w:space="0" w:color="auto"/>
            </w:tcBorders>
            <w:hideMark/>
          </w:tcPr>
          <w:p w14:paraId="039079BC" w14:textId="77777777" w:rsidR="00445AD7" w:rsidRDefault="00445AD7">
            <w:pPr>
              <w:autoSpaceDE w:val="0"/>
              <w:autoSpaceDN w:val="0"/>
              <w:adjustRightInd w:val="0"/>
              <w:spacing w:line="240" w:lineRule="auto"/>
              <w:jc w:val="both"/>
              <w:rPr>
                <w:rFonts w:cstheme="minorHAnsi"/>
              </w:rPr>
            </w:pPr>
            <w:r>
              <w:rPr>
                <w:rFonts w:cstheme="minorHAnsi"/>
              </w:rPr>
              <w:t xml:space="preserve">Decisions of Municipal Councils; Inventory exercise reports; Project reports; Municipal reports. </w:t>
            </w:r>
          </w:p>
        </w:tc>
        <w:tc>
          <w:tcPr>
            <w:tcW w:w="1334" w:type="dxa"/>
            <w:vMerge w:val="restart"/>
            <w:tcBorders>
              <w:top w:val="single" w:sz="4" w:space="0" w:color="auto"/>
              <w:left w:val="single" w:sz="4" w:space="0" w:color="auto"/>
              <w:bottom w:val="single" w:sz="4" w:space="0" w:color="auto"/>
              <w:right w:val="single" w:sz="4" w:space="0" w:color="auto"/>
            </w:tcBorders>
          </w:tcPr>
          <w:p w14:paraId="589ADA77" w14:textId="77777777" w:rsidR="00445AD7" w:rsidRDefault="00445AD7">
            <w:pPr>
              <w:spacing w:line="240" w:lineRule="auto"/>
              <w:rPr>
                <w:rFonts w:cstheme="minorHAnsi"/>
              </w:rPr>
            </w:pPr>
            <w:r>
              <w:rPr>
                <w:rFonts w:cstheme="minorHAnsi"/>
              </w:rPr>
              <w:t xml:space="preserve">Local development planning in the country is conducted based on the standardized methodology for local development planning, thus eliminating possibilities for overly-high number of local planning documents, which are not aligned with municipal budgets and remain detached from the municipal </w:t>
            </w:r>
            <w:r>
              <w:rPr>
                <w:rFonts w:cstheme="minorHAnsi"/>
              </w:rPr>
              <w:lastRenderedPageBreak/>
              <w:t>development management system.</w:t>
            </w:r>
          </w:p>
          <w:p w14:paraId="47BBF7C6" w14:textId="77777777" w:rsidR="00445AD7" w:rsidRDefault="00445AD7">
            <w:pPr>
              <w:spacing w:line="240" w:lineRule="auto"/>
              <w:rPr>
                <w:rFonts w:cstheme="minorHAnsi"/>
                <w:b/>
              </w:rPr>
            </w:pPr>
          </w:p>
          <w:p w14:paraId="111D3A07" w14:textId="77777777" w:rsidR="00445AD7" w:rsidRDefault="00445AD7">
            <w:pPr>
              <w:spacing w:line="240" w:lineRule="auto"/>
              <w:rPr>
                <w:rFonts w:cstheme="minorHAnsi"/>
              </w:rPr>
            </w:pPr>
          </w:p>
          <w:p w14:paraId="2947E2E1" w14:textId="77777777" w:rsidR="00445AD7" w:rsidRDefault="00445AD7">
            <w:pPr>
              <w:spacing w:line="240" w:lineRule="auto"/>
              <w:rPr>
                <w:rFonts w:cstheme="minorHAnsi"/>
              </w:rPr>
            </w:pPr>
            <w:r>
              <w:rPr>
                <w:rFonts w:cstheme="minorHAnsi"/>
              </w:rPr>
              <w:t>Political climate in BIH is still tense and dominated by nationalistic rhetoric.</w:t>
            </w:r>
          </w:p>
          <w:p w14:paraId="45D79E64" w14:textId="77777777" w:rsidR="00445AD7" w:rsidRDefault="00445AD7">
            <w:pPr>
              <w:spacing w:line="240" w:lineRule="auto"/>
              <w:rPr>
                <w:rFonts w:cstheme="minorHAnsi"/>
              </w:rPr>
            </w:pPr>
          </w:p>
          <w:p w14:paraId="7BE43532" w14:textId="77777777" w:rsidR="00445AD7" w:rsidRDefault="00445AD7">
            <w:pPr>
              <w:spacing w:line="240" w:lineRule="auto"/>
              <w:rPr>
                <w:rFonts w:cstheme="minorHAnsi"/>
              </w:rPr>
            </w:pPr>
            <w:r>
              <w:rPr>
                <w:rFonts w:cstheme="minorHAnsi"/>
              </w:rPr>
              <w:t xml:space="preserve">Forthcoming Local Elections in 2020 may delay planned local level Project </w:t>
            </w:r>
            <w:r>
              <w:rPr>
                <w:rFonts w:cstheme="minorHAnsi"/>
              </w:rPr>
              <w:lastRenderedPageBreak/>
              <w:t>intervention.</w:t>
            </w:r>
          </w:p>
          <w:p w14:paraId="7CD9BB51" w14:textId="77777777" w:rsidR="00445AD7" w:rsidRDefault="00445AD7">
            <w:pPr>
              <w:spacing w:line="240" w:lineRule="auto"/>
              <w:rPr>
                <w:rFonts w:cstheme="minorHAnsi"/>
              </w:rPr>
            </w:pPr>
          </w:p>
          <w:p w14:paraId="47F411E1" w14:textId="77777777" w:rsidR="00445AD7" w:rsidRDefault="00445AD7">
            <w:pPr>
              <w:spacing w:line="240" w:lineRule="auto"/>
              <w:rPr>
                <w:rFonts w:cstheme="minorHAnsi"/>
                <w:b/>
                <w:highlight w:val="yellow"/>
              </w:rPr>
            </w:pPr>
          </w:p>
        </w:tc>
      </w:tr>
      <w:tr w:rsidR="00445AD7" w14:paraId="0BCFCE35" w14:textId="77777777" w:rsidTr="00445AD7">
        <w:trPr>
          <w:cantSplit/>
          <w:trHeight w:val="1907"/>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4299C740" w14:textId="77777777" w:rsidR="00445AD7" w:rsidRDefault="00445AD7">
            <w:pPr>
              <w:spacing w:line="240" w:lineRule="auto"/>
              <w:rPr>
                <w:rFonts w:cstheme="minorHAnsi"/>
                <w:b/>
              </w:rPr>
            </w:pPr>
          </w:p>
        </w:tc>
        <w:tc>
          <w:tcPr>
            <w:tcW w:w="2641" w:type="dxa"/>
            <w:vMerge/>
            <w:tcBorders>
              <w:top w:val="single" w:sz="4" w:space="0" w:color="auto"/>
              <w:left w:val="single" w:sz="4" w:space="0" w:color="auto"/>
              <w:bottom w:val="single" w:sz="4" w:space="0" w:color="auto"/>
              <w:right w:val="single" w:sz="4" w:space="0" w:color="auto"/>
            </w:tcBorders>
            <w:vAlign w:val="center"/>
            <w:hideMark/>
          </w:tcPr>
          <w:p w14:paraId="207DA89C" w14:textId="77777777" w:rsidR="00445AD7" w:rsidRDefault="00445AD7">
            <w:pPr>
              <w:spacing w:line="240" w:lineRule="auto"/>
              <w:rPr>
                <w:rFonts w:cstheme="minorHAnsi"/>
                <w:b/>
                <w:spacing w:val="-4"/>
              </w:rPr>
            </w:pPr>
          </w:p>
        </w:tc>
        <w:tc>
          <w:tcPr>
            <w:tcW w:w="3006" w:type="dxa"/>
            <w:tcBorders>
              <w:top w:val="single" w:sz="4" w:space="0" w:color="auto"/>
              <w:left w:val="single" w:sz="4" w:space="0" w:color="auto"/>
              <w:bottom w:val="single" w:sz="4" w:space="0" w:color="auto"/>
              <w:right w:val="single" w:sz="4" w:space="0" w:color="auto"/>
            </w:tcBorders>
            <w:hideMark/>
          </w:tcPr>
          <w:p w14:paraId="0FBA31A8" w14:textId="03BD3787" w:rsidR="00445AD7" w:rsidRDefault="00445AD7">
            <w:pPr>
              <w:autoSpaceDE w:val="0"/>
              <w:autoSpaceDN w:val="0"/>
              <w:adjustRightInd w:val="0"/>
              <w:spacing w:line="240" w:lineRule="auto"/>
              <w:jc w:val="both"/>
              <w:rPr>
                <w:rFonts w:cstheme="minorHAnsi"/>
              </w:rPr>
            </w:pPr>
            <w:r>
              <w:rPr>
                <w:rFonts w:cstheme="minorHAnsi"/>
              </w:rPr>
              <w:t xml:space="preserve">Number of local government staff </w:t>
            </w:r>
            <w:r w:rsidR="00FA7A8A">
              <w:rPr>
                <w:rFonts w:cstheme="minorHAnsi"/>
              </w:rPr>
              <w:t xml:space="preserve">members </w:t>
            </w:r>
            <w:r>
              <w:rPr>
                <w:rFonts w:cstheme="minorHAnsi"/>
              </w:rPr>
              <w:t>from target local governments with increased professional and technical capacity for asset management.</w:t>
            </w:r>
          </w:p>
        </w:tc>
        <w:tc>
          <w:tcPr>
            <w:tcW w:w="1737" w:type="dxa"/>
            <w:tcBorders>
              <w:top w:val="single" w:sz="4" w:space="0" w:color="auto"/>
              <w:left w:val="single" w:sz="4" w:space="0" w:color="auto"/>
              <w:bottom w:val="single" w:sz="4" w:space="0" w:color="auto"/>
              <w:right w:val="single" w:sz="4" w:space="0" w:color="auto"/>
            </w:tcBorders>
            <w:hideMark/>
          </w:tcPr>
          <w:p w14:paraId="750FAA5B" w14:textId="77777777" w:rsidR="00445AD7" w:rsidRDefault="00445AD7">
            <w:pPr>
              <w:autoSpaceDE w:val="0"/>
              <w:autoSpaceDN w:val="0"/>
              <w:adjustRightInd w:val="0"/>
              <w:spacing w:line="240" w:lineRule="auto"/>
              <w:jc w:val="center"/>
              <w:rPr>
                <w:rFonts w:cstheme="minorHAnsi"/>
              </w:rPr>
            </w:pPr>
            <w:r>
              <w:rPr>
                <w:rFonts w:cstheme="minorHAnsi"/>
              </w:rPr>
              <w:t>0 (2019)</w:t>
            </w:r>
          </w:p>
        </w:tc>
        <w:tc>
          <w:tcPr>
            <w:tcW w:w="1359" w:type="dxa"/>
            <w:tcBorders>
              <w:top w:val="single" w:sz="4" w:space="0" w:color="auto"/>
              <w:left w:val="single" w:sz="4" w:space="0" w:color="auto"/>
              <w:bottom w:val="single" w:sz="4" w:space="0" w:color="auto"/>
              <w:right w:val="single" w:sz="4" w:space="0" w:color="auto"/>
            </w:tcBorders>
            <w:hideMark/>
          </w:tcPr>
          <w:p w14:paraId="75076B54" w14:textId="77777777" w:rsidR="00445AD7" w:rsidRDefault="00445AD7">
            <w:pPr>
              <w:autoSpaceDE w:val="0"/>
              <w:autoSpaceDN w:val="0"/>
              <w:adjustRightInd w:val="0"/>
              <w:spacing w:line="240" w:lineRule="auto"/>
              <w:jc w:val="center"/>
              <w:rPr>
                <w:rFonts w:cstheme="minorHAnsi"/>
              </w:rPr>
            </w:pPr>
            <w:r>
              <w:rPr>
                <w:rFonts w:cstheme="minorHAnsi"/>
              </w:rPr>
              <w:t>100 (2023)</w:t>
            </w:r>
          </w:p>
        </w:tc>
        <w:tc>
          <w:tcPr>
            <w:tcW w:w="1805" w:type="dxa"/>
            <w:tcBorders>
              <w:top w:val="single" w:sz="4" w:space="0" w:color="auto"/>
              <w:left w:val="single" w:sz="4" w:space="0" w:color="auto"/>
              <w:bottom w:val="single" w:sz="4" w:space="0" w:color="auto"/>
              <w:right w:val="single" w:sz="4" w:space="0" w:color="auto"/>
            </w:tcBorders>
            <w:hideMark/>
          </w:tcPr>
          <w:p w14:paraId="38AD6289" w14:textId="77777777" w:rsidR="00445AD7" w:rsidRDefault="00445AD7">
            <w:pPr>
              <w:autoSpaceDE w:val="0"/>
              <w:autoSpaceDN w:val="0"/>
              <w:adjustRightInd w:val="0"/>
              <w:spacing w:line="240" w:lineRule="auto"/>
              <w:rPr>
                <w:rFonts w:cstheme="minorHAnsi"/>
              </w:rPr>
            </w:pPr>
            <w:r>
              <w:rPr>
                <w:rFonts w:cstheme="minorHAnsi"/>
              </w:rPr>
              <w:t>Attendance sheets; Project reports; Postings and information in media and newspapers; Photo and video records</w:t>
            </w: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6EAA06B2" w14:textId="77777777" w:rsidR="00445AD7" w:rsidRDefault="00445AD7">
            <w:pPr>
              <w:spacing w:line="240" w:lineRule="auto"/>
              <w:rPr>
                <w:rFonts w:cstheme="minorHAnsi"/>
                <w:b/>
                <w:highlight w:val="yellow"/>
              </w:rPr>
            </w:pPr>
          </w:p>
        </w:tc>
      </w:tr>
      <w:tr w:rsidR="00445AD7" w14:paraId="5D39D253" w14:textId="77777777" w:rsidTr="00445AD7">
        <w:trPr>
          <w:cantSplit/>
          <w:trHeight w:val="1430"/>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3E267E54" w14:textId="77777777" w:rsidR="00445AD7" w:rsidRDefault="00445AD7">
            <w:pPr>
              <w:spacing w:line="240" w:lineRule="auto"/>
              <w:rPr>
                <w:rFonts w:cstheme="minorHAnsi"/>
                <w:b/>
              </w:rPr>
            </w:pPr>
          </w:p>
        </w:tc>
        <w:tc>
          <w:tcPr>
            <w:tcW w:w="2641" w:type="dxa"/>
            <w:vMerge w:val="restart"/>
            <w:tcBorders>
              <w:top w:val="single" w:sz="4" w:space="0" w:color="auto"/>
              <w:left w:val="single" w:sz="4" w:space="0" w:color="auto"/>
              <w:bottom w:val="single" w:sz="4" w:space="0" w:color="auto"/>
              <w:right w:val="single" w:sz="4" w:space="0" w:color="auto"/>
            </w:tcBorders>
            <w:hideMark/>
          </w:tcPr>
          <w:p w14:paraId="65C92365" w14:textId="77777777" w:rsidR="00445AD7" w:rsidRDefault="00445AD7">
            <w:pPr>
              <w:spacing w:line="240" w:lineRule="auto"/>
              <w:rPr>
                <w:rFonts w:cstheme="minorHAnsi"/>
                <w:b/>
              </w:rPr>
            </w:pPr>
            <w:r>
              <w:rPr>
                <w:rFonts w:cstheme="minorHAnsi"/>
                <w:b/>
              </w:rPr>
              <w:t xml:space="preserve">Result 2: Partner local and cantonal governments practice smart revenue and expenditure management, including </w:t>
            </w:r>
            <w:r>
              <w:rPr>
                <w:rFonts w:cstheme="minorHAnsi"/>
                <w:b/>
              </w:rPr>
              <w:lastRenderedPageBreak/>
              <w:t>through enhanced internal control and public procurement capacities.</w:t>
            </w:r>
          </w:p>
        </w:tc>
        <w:tc>
          <w:tcPr>
            <w:tcW w:w="3006" w:type="dxa"/>
            <w:tcBorders>
              <w:top w:val="single" w:sz="4" w:space="0" w:color="auto"/>
              <w:left w:val="single" w:sz="4" w:space="0" w:color="auto"/>
              <w:bottom w:val="single" w:sz="4" w:space="0" w:color="auto"/>
              <w:right w:val="single" w:sz="4" w:space="0" w:color="auto"/>
            </w:tcBorders>
          </w:tcPr>
          <w:p w14:paraId="705FD372" w14:textId="77777777" w:rsidR="00445AD7" w:rsidRDefault="00445AD7">
            <w:pPr>
              <w:autoSpaceDE w:val="0"/>
              <w:autoSpaceDN w:val="0"/>
              <w:adjustRightInd w:val="0"/>
              <w:spacing w:line="240" w:lineRule="auto"/>
              <w:jc w:val="both"/>
              <w:rPr>
                <w:rFonts w:cstheme="minorHAnsi"/>
              </w:rPr>
            </w:pPr>
            <w:r>
              <w:rPr>
                <w:rFonts w:cstheme="minorHAnsi"/>
              </w:rPr>
              <w:lastRenderedPageBreak/>
              <w:t xml:space="preserve">Amount of savings/additional revenues generated through better expenditure management.   </w:t>
            </w:r>
          </w:p>
          <w:p w14:paraId="273FC2FD" w14:textId="77777777" w:rsidR="00445AD7" w:rsidRDefault="00445AD7">
            <w:pPr>
              <w:autoSpaceDE w:val="0"/>
              <w:autoSpaceDN w:val="0"/>
              <w:adjustRightInd w:val="0"/>
              <w:spacing w:line="240" w:lineRule="auto"/>
              <w:jc w:val="both"/>
              <w:rPr>
                <w:rFonts w:cstheme="minorHAnsi"/>
              </w:rPr>
            </w:pPr>
          </w:p>
        </w:tc>
        <w:tc>
          <w:tcPr>
            <w:tcW w:w="1737" w:type="dxa"/>
            <w:tcBorders>
              <w:top w:val="single" w:sz="4" w:space="0" w:color="auto"/>
              <w:left w:val="single" w:sz="4" w:space="0" w:color="auto"/>
              <w:bottom w:val="single" w:sz="4" w:space="0" w:color="auto"/>
              <w:right w:val="single" w:sz="4" w:space="0" w:color="auto"/>
            </w:tcBorders>
            <w:hideMark/>
          </w:tcPr>
          <w:p w14:paraId="54282014" w14:textId="77777777" w:rsidR="00445AD7" w:rsidRDefault="00445AD7">
            <w:pPr>
              <w:autoSpaceDE w:val="0"/>
              <w:autoSpaceDN w:val="0"/>
              <w:adjustRightInd w:val="0"/>
              <w:spacing w:line="240" w:lineRule="auto"/>
              <w:jc w:val="center"/>
              <w:rPr>
                <w:rFonts w:cstheme="minorHAnsi"/>
              </w:rPr>
            </w:pPr>
            <w:r>
              <w:rPr>
                <w:rFonts w:cstheme="minorHAnsi"/>
              </w:rPr>
              <w:t>0 (2019)</w:t>
            </w:r>
          </w:p>
        </w:tc>
        <w:tc>
          <w:tcPr>
            <w:tcW w:w="1359" w:type="dxa"/>
            <w:tcBorders>
              <w:top w:val="single" w:sz="4" w:space="0" w:color="auto"/>
              <w:left w:val="single" w:sz="4" w:space="0" w:color="auto"/>
              <w:bottom w:val="single" w:sz="4" w:space="0" w:color="auto"/>
              <w:right w:val="single" w:sz="4" w:space="0" w:color="auto"/>
            </w:tcBorders>
            <w:hideMark/>
          </w:tcPr>
          <w:p w14:paraId="226373A3" w14:textId="77777777" w:rsidR="00445AD7" w:rsidRDefault="00445AD7">
            <w:pPr>
              <w:autoSpaceDE w:val="0"/>
              <w:autoSpaceDN w:val="0"/>
              <w:adjustRightInd w:val="0"/>
              <w:spacing w:line="240" w:lineRule="auto"/>
              <w:jc w:val="center"/>
              <w:rPr>
                <w:rFonts w:cstheme="minorHAnsi"/>
              </w:rPr>
            </w:pPr>
            <w:r>
              <w:rPr>
                <w:rFonts w:cstheme="minorHAnsi"/>
              </w:rPr>
              <w:t>BAM 10 million (2023)</w:t>
            </w:r>
          </w:p>
        </w:tc>
        <w:tc>
          <w:tcPr>
            <w:tcW w:w="1805" w:type="dxa"/>
            <w:tcBorders>
              <w:top w:val="single" w:sz="4" w:space="0" w:color="auto"/>
              <w:left w:val="single" w:sz="4" w:space="0" w:color="auto"/>
              <w:bottom w:val="single" w:sz="4" w:space="0" w:color="auto"/>
              <w:right w:val="single" w:sz="4" w:space="0" w:color="auto"/>
            </w:tcBorders>
            <w:hideMark/>
          </w:tcPr>
          <w:p w14:paraId="5C57FBEB" w14:textId="77777777" w:rsidR="00445AD7" w:rsidRDefault="00445AD7">
            <w:pPr>
              <w:autoSpaceDE w:val="0"/>
              <w:autoSpaceDN w:val="0"/>
              <w:adjustRightInd w:val="0"/>
              <w:spacing w:line="240" w:lineRule="auto"/>
              <w:jc w:val="both"/>
              <w:rPr>
                <w:rFonts w:cstheme="minorHAnsi"/>
              </w:rPr>
            </w:pPr>
            <w:r>
              <w:rPr>
                <w:rFonts w:cstheme="minorHAnsi"/>
              </w:rPr>
              <w:t xml:space="preserve">Budget reports, budget documents. </w:t>
            </w: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3668600E" w14:textId="77777777" w:rsidR="00445AD7" w:rsidRDefault="00445AD7">
            <w:pPr>
              <w:spacing w:line="240" w:lineRule="auto"/>
              <w:rPr>
                <w:rFonts w:cstheme="minorHAnsi"/>
                <w:b/>
                <w:highlight w:val="yellow"/>
              </w:rPr>
            </w:pPr>
          </w:p>
        </w:tc>
      </w:tr>
      <w:tr w:rsidR="00445AD7" w14:paraId="6AB1DCDD" w14:textId="77777777" w:rsidTr="00445AD7">
        <w:trPr>
          <w:cantSplit/>
          <w:trHeight w:val="2070"/>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0E46A0CF" w14:textId="77777777" w:rsidR="00445AD7" w:rsidRDefault="00445AD7">
            <w:pPr>
              <w:spacing w:line="240" w:lineRule="auto"/>
              <w:rPr>
                <w:rFonts w:cstheme="minorHAnsi"/>
                <w:b/>
              </w:rPr>
            </w:pPr>
          </w:p>
        </w:tc>
        <w:tc>
          <w:tcPr>
            <w:tcW w:w="2641" w:type="dxa"/>
            <w:vMerge/>
            <w:tcBorders>
              <w:top w:val="single" w:sz="4" w:space="0" w:color="auto"/>
              <w:left w:val="single" w:sz="4" w:space="0" w:color="auto"/>
              <w:bottom w:val="single" w:sz="4" w:space="0" w:color="auto"/>
              <w:right w:val="single" w:sz="4" w:space="0" w:color="auto"/>
            </w:tcBorders>
            <w:vAlign w:val="center"/>
            <w:hideMark/>
          </w:tcPr>
          <w:p w14:paraId="4693D2D5" w14:textId="77777777" w:rsidR="00445AD7" w:rsidRDefault="00445AD7">
            <w:pPr>
              <w:spacing w:line="240" w:lineRule="auto"/>
              <w:rPr>
                <w:rFonts w:cstheme="minorHAnsi"/>
                <w:b/>
              </w:rPr>
            </w:pPr>
          </w:p>
        </w:tc>
        <w:tc>
          <w:tcPr>
            <w:tcW w:w="3006" w:type="dxa"/>
            <w:tcBorders>
              <w:top w:val="single" w:sz="4" w:space="0" w:color="auto"/>
              <w:left w:val="single" w:sz="4" w:space="0" w:color="auto"/>
              <w:bottom w:val="single" w:sz="4" w:space="0" w:color="auto"/>
              <w:right w:val="single" w:sz="4" w:space="0" w:color="auto"/>
            </w:tcBorders>
          </w:tcPr>
          <w:p w14:paraId="300C009C" w14:textId="50EBEFAA" w:rsidR="00445AD7" w:rsidRDefault="00445AD7">
            <w:pPr>
              <w:autoSpaceDE w:val="0"/>
              <w:autoSpaceDN w:val="0"/>
              <w:adjustRightInd w:val="0"/>
              <w:spacing w:line="240" w:lineRule="auto"/>
              <w:jc w:val="both"/>
              <w:rPr>
                <w:rFonts w:cstheme="minorHAnsi"/>
              </w:rPr>
            </w:pPr>
            <w:r>
              <w:rPr>
                <w:rFonts w:cstheme="minorHAnsi"/>
              </w:rPr>
              <w:t xml:space="preserve">Number of local government staff </w:t>
            </w:r>
            <w:r w:rsidR="00FA7A8A">
              <w:rPr>
                <w:rFonts w:cstheme="minorHAnsi"/>
              </w:rPr>
              <w:t xml:space="preserve">members </w:t>
            </w:r>
            <w:r>
              <w:rPr>
                <w:rFonts w:cstheme="minorHAnsi"/>
              </w:rPr>
              <w:t xml:space="preserve">who benefit from improved skills and capacities in the areas of expenditure management, internal control and public procurement. </w:t>
            </w:r>
          </w:p>
          <w:p w14:paraId="5780223C" w14:textId="77777777" w:rsidR="00445AD7" w:rsidRDefault="00445AD7">
            <w:pPr>
              <w:autoSpaceDE w:val="0"/>
              <w:autoSpaceDN w:val="0"/>
              <w:adjustRightInd w:val="0"/>
              <w:spacing w:line="240" w:lineRule="auto"/>
              <w:jc w:val="both"/>
              <w:rPr>
                <w:rFonts w:cstheme="minorHAnsi"/>
              </w:rPr>
            </w:pPr>
          </w:p>
          <w:p w14:paraId="69AE2F29" w14:textId="77777777" w:rsidR="00445AD7" w:rsidRDefault="00445AD7">
            <w:pPr>
              <w:autoSpaceDE w:val="0"/>
              <w:autoSpaceDN w:val="0"/>
              <w:adjustRightInd w:val="0"/>
              <w:spacing w:line="240" w:lineRule="auto"/>
              <w:jc w:val="both"/>
              <w:rPr>
                <w:rFonts w:cstheme="minorHAnsi"/>
              </w:rPr>
            </w:pPr>
          </w:p>
        </w:tc>
        <w:tc>
          <w:tcPr>
            <w:tcW w:w="1737" w:type="dxa"/>
            <w:tcBorders>
              <w:top w:val="single" w:sz="4" w:space="0" w:color="auto"/>
              <w:left w:val="single" w:sz="4" w:space="0" w:color="auto"/>
              <w:bottom w:val="single" w:sz="4" w:space="0" w:color="auto"/>
              <w:right w:val="single" w:sz="4" w:space="0" w:color="auto"/>
            </w:tcBorders>
            <w:hideMark/>
          </w:tcPr>
          <w:p w14:paraId="5A543027" w14:textId="77777777" w:rsidR="00445AD7" w:rsidRDefault="00445AD7">
            <w:pPr>
              <w:autoSpaceDE w:val="0"/>
              <w:autoSpaceDN w:val="0"/>
              <w:adjustRightInd w:val="0"/>
              <w:spacing w:line="240" w:lineRule="auto"/>
              <w:jc w:val="center"/>
              <w:rPr>
                <w:rFonts w:cstheme="minorHAnsi"/>
              </w:rPr>
            </w:pPr>
            <w:r>
              <w:rPr>
                <w:rFonts w:cstheme="minorHAnsi"/>
              </w:rPr>
              <w:t>0 (2019)</w:t>
            </w:r>
          </w:p>
        </w:tc>
        <w:tc>
          <w:tcPr>
            <w:tcW w:w="1359" w:type="dxa"/>
            <w:tcBorders>
              <w:top w:val="single" w:sz="4" w:space="0" w:color="auto"/>
              <w:left w:val="single" w:sz="4" w:space="0" w:color="auto"/>
              <w:bottom w:val="single" w:sz="4" w:space="0" w:color="auto"/>
              <w:right w:val="single" w:sz="4" w:space="0" w:color="auto"/>
            </w:tcBorders>
            <w:hideMark/>
          </w:tcPr>
          <w:p w14:paraId="6AC83676" w14:textId="77777777" w:rsidR="00445AD7" w:rsidRDefault="00445AD7">
            <w:pPr>
              <w:autoSpaceDE w:val="0"/>
              <w:autoSpaceDN w:val="0"/>
              <w:adjustRightInd w:val="0"/>
              <w:spacing w:line="240" w:lineRule="auto"/>
              <w:jc w:val="center"/>
              <w:rPr>
                <w:rFonts w:cstheme="minorHAnsi"/>
              </w:rPr>
            </w:pPr>
            <w:r>
              <w:rPr>
                <w:rFonts w:cstheme="minorHAnsi"/>
              </w:rPr>
              <w:t>100 (2023)</w:t>
            </w:r>
          </w:p>
        </w:tc>
        <w:tc>
          <w:tcPr>
            <w:tcW w:w="1805" w:type="dxa"/>
            <w:tcBorders>
              <w:top w:val="single" w:sz="4" w:space="0" w:color="auto"/>
              <w:left w:val="single" w:sz="4" w:space="0" w:color="auto"/>
              <w:bottom w:val="single" w:sz="4" w:space="0" w:color="auto"/>
              <w:right w:val="single" w:sz="4" w:space="0" w:color="auto"/>
            </w:tcBorders>
            <w:hideMark/>
          </w:tcPr>
          <w:p w14:paraId="1DDE3518" w14:textId="77777777" w:rsidR="00445AD7" w:rsidRDefault="00445AD7">
            <w:pPr>
              <w:autoSpaceDE w:val="0"/>
              <w:autoSpaceDN w:val="0"/>
              <w:adjustRightInd w:val="0"/>
              <w:spacing w:line="240" w:lineRule="auto"/>
              <w:rPr>
                <w:rFonts w:cstheme="minorHAnsi"/>
              </w:rPr>
            </w:pPr>
            <w:r>
              <w:rPr>
                <w:rFonts w:cstheme="minorHAnsi"/>
              </w:rPr>
              <w:t>Attendance sheets; Project reports; Postings and information in media and newspapers; Photo and video records</w:t>
            </w: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70A7A6AB" w14:textId="77777777" w:rsidR="00445AD7" w:rsidRDefault="00445AD7">
            <w:pPr>
              <w:spacing w:line="240" w:lineRule="auto"/>
              <w:rPr>
                <w:rFonts w:cstheme="minorHAnsi"/>
                <w:b/>
                <w:highlight w:val="yellow"/>
              </w:rPr>
            </w:pPr>
          </w:p>
        </w:tc>
      </w:tr>
      <w:tr w:rsidR="00445AD7" w14:paraId="32118C93" w14:textId="77777777" w:rsidTr="00445AD7">
        <w:trPr>
          <w:cantSplit/>
          <w:trHeight w:val="1160"/>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4472F61B" w14:textId="77777777" w:rsidR="00445AD7" w:rsidRDefault="00445AD7">
            <w:pPr>
              <w:spacing w:line="240" w:lineRule="auto"/>
              <w:rPr>
                <w:rFonts w:cstheme="minorHAnsi"/>
                <w:b/>
              </w:rPr>
            </w:pPr>
          </w:p>
        </w:tc>
        <w:tc>
          <w:tcPr>
            <w:tcW w:w="2641" w:type="dxa"/>
            <w:tcBorders>
              <w:top w:val="single" w:sz="4" w:space="0" w:color="auto"/>
              <w:left w:val="single" w:sz="4" w:space="0" w:color="auto"/>
              <w:bottom w:val="single" w:sz="4" w:space="0" w:color="auto"/>
              <w:right w:val="single" w:sz="4" w:space="0" w:color="auto"/>
            </w:tcBorders>
            <w:hideMark/>
          </w:tcPr>
          <w:p w14:paraId="09585243" w14:textId="77777777" w:rsidR="00445AD7" w:rsidRDefault="00445AD7">
            <w:pPr>
              <w:spacing w:line="240" w:lineRule="auto"/>
              <w:rPr>
                <w:rFonts w:cstheme="minorHAnsi"/>
                <w:b/>
              </w:rPr>
            </w:pPr>
            <w:r>
              <w:rPr>
                <w:rFonts w:cstheme="minorHAnsi"/>
                <w:b/>
              </w:rPr>
              <w:t xml:space="preserve">Result 3: Public service infrastructure in partner local communities upgraded. </w:t>
            </w:r>
          </w:p>
        </w:tc>
        <w:tc>
          <w:tcPr>
            <w:tcW w:w="3006" w:type="dxa"/>
            <w:tcBorders>
              <w:top w:val="single" w:sz="4" w:space="0" w:color="auto"/>
              <w:left w:val="single" w:sz="4" w:space="0" w:color="auto"/>
              <w:bottom w:val="single" w:sz="4" w:space="0" w:color="auto"/>
              <w:right w:val="single" w:sz="4" w:space="0" w:color="auto"/>
            </w:tcBorders>
          </w:tcPr>
          <w:p w14:paraId="1C588FC3" w14:textId="77777777" w:rsidR="00445AD7" w:rsidRDefault="00445AD7">
            <w:pPr>
              <w:autoSpaceDE w:val="0"/>
              <w:autoSpaceDN w:val="0"/>
              <w:adjustRightInd w:val="0"/>
              <w:spacing w:line="240" w:lineRule="auto"/>
              <w:jc w:val="both"/>
              <w:rPr>
                <w:rFonts w:cstheme="minorHAnsi"/>
              </w:rPr>
            </w:pPr>
            <w:r>
              <w:rPr>
                <w:rFonts w:cstheme="minorHAnsi"/>
              </w:rPr>
              <w:t xml:space="preserve">Number of infrastructure Projects implemented in partnership with selected local governments. </w:t>
            </w:r>
          </w:p>
          <w:p w14:paraId="0C8FE0E4" w14:textId="77777777" w:rsidR="00445AD7" w:rsidRDefault="00445AD7">
            <w:pPr>
              <w:autoSpaceDE w:val="0"/>
              <w:autoSpaceDN w:val="0"/>
              <w:adjustRightInd w:val="0"/>
              <w:spacing w:line="240" w:lineRule="auto"/>
              <w:jc w:val="both"/>
              <w:rPr>
                <w:rFonts w:cstheme="minorHAnsi"/>
              </w:rPr>
            </w:pPr>
          </w:p>
          <w:p w14:paraId="06B35563" w14:textId="77777777" w:rsidR="00445AD7" w:rsidRDefault="00445AD7">
            <w:pPr>
              <w:autoSpaceDE w:val="0"/>
              <w:autoSpaceDN w:val="0"/>
              <w:adjustRightInd w:val="0"/>
              <w:spacing w:line="240" w:lineRule="auto"/>
              <w:jc w:val="both"/>
              <w:rPr>
                <w:rFonts w:cstheme="minorHAnsi"/>
              </w:rPr>
            </w:pPr>
            <w:r>
              <w:rPr>
                <w:rFonts w:cstheme="minorHAnsi"/>
              </w:rPr>
              <w:t xml:space="preserve">Number of residents who benefit from new/improved local services. </w:t>
            </w:r>
          </w:p>
        </w:tc>
        <w:tc>
          <w:tcPr>
            <w:tcW w:w="1737" w:type="dxa"/>
            <w:tcBorders>
              <w:top w:val="single" w:sz="4" w:space="0" w:color="auto"/>
              <w:left w:val="single" w:sz="4" w:space="0" w:color="auto"/>
              <w:bottom w:val="single" w:sz="4" w:space="0" w:color="auto"/>
              <w:right w:val="single" w:sz="4" w:space="0" w:color="auto"/>
            </w:tcBorders>
          </w:tcPr>
          <w:p w14:paraId="28DF602D" w14:textId="77777777" w:rsidR="00445AD7" w:rsidRDefault="00445AD7">
            <w:pPr>
              <w:autoSpaceDE w:val="0"/>
              <w:autoSpaceDN w:val="0"/>
              <w:adjustRightInd w:val="0"/>
              <w:spacing w:line="240" w:lineRule="auto"/>
              <w:jc w:val="center"/>
              <w:rPr>
                <w:rFonts w:cstheme="minorHAnsi"/>
              </w:rPr>
            </w:pPr>
            <w:r>
              <w:rPr>
                <w:rFonts w:cstheme="minorHAnsi"/>
              </w:rPr>
              <w:t>0 (2019)</w:t>
            </w:r>
          </w:p>
          <w:p w14:paraId="1C797471" w14:textId="77777777" w:rsidR="00445AD7" w:rsidRDefault="00445AD7">
            <w:pPr>
              <w:autoSpaceDE w:val="0"/>
              <w:autoSpaceDN w:val="0"/>
              <w:adjustRightInd w:val="0"/>
              <w:spacing w:line="240" w:lineRule="auto"/>
              <w:jc w:val="center"/>
              <w:rPr>
                <w:rFonts w:cstheme="minorHAnsi"/>
              </w:rPr>
            </w:pPr>
          </w:p>
          <w:p w14:paraId="7A74E193" w14:textId="77777777" w:rsidR="00445AD7" w:rsidRDefault="00445AD7">
            <w:pPr>
              <w:autoSpaceDE w:val="0"/>
              <w:autoSpaceDN w:val="0"/>
              <w:adjustRightInd w:val="0"/>
              <w:spacing w:line="240" w:lineRule="auto"/>
              <w:jc w:val="center"/>
              <w:rPr>
                <w:rFonts w:cstheme="minorHAnsi"/>
              </w:rPr>
            </w:pPr>
          </w:p>
          <w:p w14:paraId="70FEAC07" w14:textId="77777777" w:rsidR="00445AD7" w:rsidRDefault="00445AD7">
            <w:pPr>
              <w:autoSpaceDE w:val="0"/>
              <w:autoSpaceDN w:val="0"/>
              <w:adjustRightInd w:val="0"/>
              <w:spacing w:line="240" w:lineRule="auto"/>
              <w:jc w:val="center"/>
              <w:rPr>
                <w:rFonts w:cstheme="minorHAnsi"/>
              </w:rPr>
            </w:pPr>
          </w:p>
          <w:p w14:paraId="751A6A79" w14:textId="77777777" w:rsidR="00445AD7" w:rsidRDefault="00445AD7">
            <w:pPr>
              <w:autoSpaceDE w:val="0"/>
              <w:autoSpaceDN w:val="0"/>
              <w:adjustRightInd w:val="0"/>
              <w:spacing w:line="240" w:lineRule="auto"/>
              <w:jc w:val="center"/>
              <w:rPr>
                <w:rFonts w:cstheme="minorHAnsi"/>
              </w:rPr>
            </w:pPr>
            <w:r>
              <w:rPr>
                <w:rFonts w:cstheme="minorHAnsi"/>
              </w:rPr>
              <w:t>0</w:t>
            </w:r>
          </w:p>
          <w:p w14:paraId="11738D62" w14:textId="77777777" w:rsidR="00445AD7" w:rsidRDefault="00445AD7">
            <w:pPr>
              <w:autoSpaceDE w:val="0"/>
              <w:autoSpaceDN w:val="0"/>
              <w:adjustRightInd w:val="0"/>
              <w:spacing w:line="240" w:lineRule="auto"/>
              <w:jc w:val="center"/>
              <w:rPr>
                <w:rFonts w:cstheme="minorHAnsi"/>
              </w:rPr>
            </w:pPr>
            <w:r>
              <w:rPr>
                <w:rFonts w:cstheme="minorHAnsi"/>
              </w:rPr>
              <w:t>(2019)</w:t>
            </w:r>
          </w:p>
        </w:tc>
        <w:tc>
          <w:tcPr>
            <w:tcW w:w="1359" w:type="dxa"/>
            <w:tcBorders>
              <w:top w:val="single" w:sz="4" w:space="0" w:color="auto"/>
              <w:left w:val="single" w:sz="4" w:space="0" w:color="auto"/>
              <w:bottom w:val="single" w:sz="4" w:space="0" w:color="auto"/>
              <w:right w:val="single" w:sz="4" w:space="0" w:color="auto"/>
            </w:tcBorders>
          </w:tcPr>
          <w:p w14:paraId="1903B1F6" w14:textId="77777777" w:rsidR="00445AD7" w:rsidRDefault="00445AD7">
            <w:pPr>
              <w:autoSpaceDE w:val="0"/>
              <w:autoSpaceDN w:val="0"/>
              <w:adjustRightInd w:val="0"/>
              <w:spacing w:line="240" w:lineRule="auto"/>
              <w:jc w:val="center"/>
              <w:rPr>
                <w:rFonts w:cstheme="minorHAnsi"/>
              </w:rPr>
            </w:pPr>
            <w:r>
              <w:rPr>
                <w:rFonts w:cstheme="minorHAnsi"/>
              </w:rPr>
              <w:t>9 (2023)</w:t>
            </w:r>
          </w:p>
          <w:p w14:paraId="3DCED72D" w14:textId="77777777" w:rsidR="00445AD7" w:rsidRDefault="00445AD7">
            <w:pPr>
              <w:autoSpaceDE w:val="0"/>
              <w:autoSpaceDN w:val="0"/>
              <w:adjustRightInd w:val="0"/>
              <w:spacing w:line="240" w:lineRule="auto"/>
              <w:jc w:val="center"/>
              <w:rPr>
                <w:rFonts w:cstheme="minorHAnsi"/>
              </w:rPr>
            </w:pPr>
          </w:p>
          <w:p w14:paraId="4321A4A7" w14:textId="77777777" w:rsidR="00445AD7" w:rsidRDefault="00445AD7">
            <w:pPr>
              <w:autoSpaceDE w:val="0"/>
              <w:autoSpaceDN w:val="0"/>
              <w:adjustRightInd w:val="0"/>
              <w:spacing w:line="240" w:lineRule="auto"/>
              <w:jc w:val="center"/>
              <w:rPr>
                <w:rFonts w:cstheme="minorHAnsi"/>
              </w:rPr>
            </w:pPr>
          </w:p>
          <w:p w14:paraId="7CB66332" w14:textId="77777777" w:rsidR="00445AD7" w:rsidRDefault="00445AD7">
            <w:pPr>
              <w:autoSpaceDE w:val="0"/>
              <w:autoSpaceDN w:val="0"/>
              <w:adjustRightInd w:val="0"/>
              <w:spacing w:line="240" w:lineRule="auto"/>
              <w:jc w:val="center"/>
              <w:rPr>
                <w:rFonts w:cstheme="minorHAnsi"/>
              </w:rPr>
            </w:pPr>
          </w:p>
          <w:p w14:paraId="7C086EC5" w14:textId="77777777" w:rsidR="00445AD7" w:rsidRDefault="00445AD7">
            <w:pPr>
              <w:autoSpaceDE w:val="0"/>
              <w:autoSpaceDN w:val="0"/>
              <w:adjustRightInd w:val="0"/>
              <w:spacing w:line="240" w:lineRule="auto"/>
              <w:jc w:val="center"/>
              <w:rPr>
                <w:rFonts w:cstheme="minorHAnsi"/>
              </w:rPr>
            </w:pPr>
          </w:p>
          <w:p w14:paraId="6A8E7446" w14:textId="77777777" w:rsidR="00445AD7" w:rsidRDefault="00445AD7">
            <w:pPr>
              <w:autoSpaceDE w:val="0"/>
              <w:autoSpaceDN w:val="0"/>
              <w:adjustRightInd w:val="0"/>
              <w:spacing w:line="240" w:lineRule="auto"/>
              <w:jc w:val="center"/>
              <w:rPr>
                <w:rFonts w:cstheme="minorHAnsi"/>
              </w:rPr>
            </w:pPr>
            <w:r>
              <w:rPr>
                <w:rFonts w:cstheme="minorHAnsi"/>
              </w:rPr>
              <w:t>20,000</w:t>
            </w:r>
          </w:p>
          <w:p w14:paraId="760F933E" w14:textId="77777777" w:rsidR="00445AD7" w:rsidRDefault="00445AD7">
            <w:pPr>
              <w:autoSpaceDE w:val="0"/>
              <w:autoSpaceDN w:val="0"/>
              <w:adjustRightInd w:val="0"/>
              <w:spacing w:line="240" w:lineRule="auto"/>
              <w:jc w:val="center"/>
              <w:rPr>
                <w:rFonts w:cstheme="minorHAnsi"/>
              </w:rPr>
            </w:pPr>
            <w:r>
              <w:rPr>
                <w:rFonts w:cstheme="minorHAnsi"/>
              </w:rPr>
              <w:t>(2023)</w:t>
            </w:r>
          </w:p>
        </w:tc>
        <w:tc>
          <w:tcPr>
            <w:tcW w:w="1805" w:type="dxa"/>
            <w:tcBorders>
              <w:top w:val="single" w:sz="4" w:space="0" w:color="auto"/>
              <w:left w:val="single" w:sz="4" w:space="0" w:color="auto"/>
              <w:bottom w:val="single" w:sz="4" w:space="0" w:color="auto"/>
              <w:right w:val="single" w:sz="4" w:space="0" w:color="auto"/>
            </w:tcBorders>
            <w:hideMark/>
          </w:tcPr>
          <w:p w14:paraId="4E90AE5A" w14:textId="77777777" w:rsidR="00445AD7" w:rsidRDefault="00445AD7">
            <w:pPr>
              <w:autoSpaceDE w:val="0"/>
              <w:autoSpaceDN w:val="0"/>
              <w:adjustRightInd w:val="0"/>
              <w:spacing w:line="240" w:lineRule="auto"/>
              <w:rPr>
                <w:rFonts w:cstheme="minorHAnsi"/>
              </w:rPr>
            </w:pPr>
            <w:r>
              <w:rPr>
                <w:rFonts w:cstheme="minorHAnsi"/>
              </w:rPr>
              <w:t xml:space="preserve">Official documentation and reports from target local governments, and rehabilitated public buildings/ infrastructure photos; Postings and information in media and newspapers; Photo and video records; Project reports. </w:t>
            </w: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1F7DA437" w14:textId="77777777" w:rsidR="00445AD7" w:rsidRDefault="00445AD7">
            <w:pPr>
              <w:spacing w:line="240" w:lineRule="auto"/>
              <w:rPr>
                <w:rFonts w:cstheme="minorHAnsi"/>
                <w:b/>
                <w:highlight w:val="yellow"/>
              </w:rPr>
            </w:pPr>
          </w:p>
        </w:tc>
      </w:tr>
      <w:tr w:rsidR="00445AD7" w14:paraId="50266967" w14:textId="77777777" w:rsidTr="00445AD7">
        <w:trPr>
          <w:cantSplit/>
          <w:trHeight w:val="1160"/>
        </w:trPr>
        <w:tc>
          <w:tcPr>
            <w:tcW w:w="1065"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tcPr>
          <w:p w14:paraId="664ABEE3" w14:textId="77777777" w:rsidR="00445AD7" w:rsidRDefault="00445AD7">
            <w:pPr>
              <w:tabs>
                <w:tab w:val="left" w:pos="0"/>
                <w:tab w:val="left" w:pos="132"/>
              </w:tabs>
              <w:spacing w:line="240" w:lineRule="auto"/>
              <w:ind w:left="115" w:right="115"/>
              <w:jc w:val="center"/>
              <w:rPr>
                <w:rFonts w:cstheme="minorHAnsi"/>
                <w:b/>
              </w:rPr>
            </w:pPr>
            <w:r>
              <w:rPr>
                <w:rFonts w:cstheme="minorHAnsi"/>
                <w:b/>
              </w:rPr>
              <w:lastRenderedPageBreak/>
              <w:t>Outputs 2/ Results</w:t>
            </w:r>
          </w:p>
          <w:p w14:paraId="5C8A0259" w14:textId="77777777" w:rsidR="00445AD7" w:rsidRDefault="00445AD7">
            <w:pPr>
              <w:tabs>
                <w:tab w:val="left" w:pos="0"/>
                <w:tab w:val="left" w:pos="132"/>
              </w:tabs>
              <w:spacing w:line="240" w:lineRule="auto"/>
              <w:ind w:left="113" w:right="113" w:hanging="101"/>
              <w:jc w:val="center"/>
              <w:rPr>
                <w:rFonts w:cstheme="minorHAnsi"/>
                <w:b/>
              </w:rPr>
            </w:pPr>
          </w:p>
        </w:tc>
        <w:tc>
          <w:tcPr>
            <w:tcW w:w="2641" w:type="dxa"/>
            <w:vMerge w:val="restart"/>
            <w:tcBorders>
              <w:top w:val="single" w:sz="4" w:space="0" w:color="auto"/>
              <w:left w:val="single" w:sz="4" w:space="0" w:color="auto"/>
              <w:bottom w:val="single" w:sz="4" w:space="0" w:color="auto"/>
              <w:right w:val="single" w:sz="4" w:space="0" w:color="auto"/>
            </w:tcBorders>
            <w:hideMark/>
          </w:tcPr>
          <w:p w14:paraId="35890226" w14:textId="77777777" w:rsidR="00445AD7" w:rsidRDefault="00445AD7">
            <w:pPr>
              <w:spacing w:line="240" w:lineRule="auto"/>
              <w:rPr>
                <w:rFonts w:cstheme="minorHAnsi"/>
                <w:b/>
              </w:rPr>
            </w:pPr>
            <w:r>
              <w:rPr>
                <w:rFonts w:cstheme="minorHAnsi"/>
                <w:b/>
                <w:iCs/>
              </w:rPr>
              <w:t>Result 1: Local government leaders effectively delivered their reform agendas aimed at improving the quality of life in their communities, focusing in particular on the delivery of critical public services.</w:t>
            </w:r>
          </w:p>
        </w:tc>
        <w:tc>
          <w:tcPr>
            <w:tcW w:w="3006" w:type="dxa"/>
            <w:tcBorders>
              <w:top w:val="single" w:sz="4" w:space="0" w:color="auto"/>
              <w:left w:val="single" w:sz="4" w:space="0" w:color="auto"/>
              <w:bottom w:val="single" w:sz="4" w:space="0" w:color="auto"/>
              <w:right w:val="single" w:sz="4" w:space="0" w:color="auto"/>
            </w:tcBorders>
          </w:tcPr>
          <w:p w14:paraId="64244245" w14:textId="77777777" w:rsidR="00445AD7" w:rsidRDefault="00445AD7">
            <w:pPr>
              <w:autoSpaceDE w:val="0"/>
              <w:autoSpaceDN w:val="0"/>
              <w:adjustRightInd w:val="0"/>
              <w:spacing w:line="240" w:lineRule="auto"/>
              <w:jc w:val="both"/>
              <w:rPr>
                <w:rFonts w:cstheme="minorHAnsi"/>
              </w:rPr>
            </w:pPr>
            <w:r>
              <w:rPr>
                <w:rFonts w:cstheme="minorHAnsi"/>
              </w:rPr>
              <w:t xml:space="preserve">Number of infrastructure Projects implemented in partnership with selected local governments. </w:t>
            </w:r>
          </w:p>
          <w:p w14:paraId="5E0F426E" w14:textId="77777777" w:rsidR="00445AD7" w:rsidRDefault="00445AD7">
            <w:pPr>
              <w:autoSpaceDE w:val="0"/>
              <w:autoSpaceDN w:val="0"/>
              <w:adjustRightInd w:val="0"/>
              <w:spacing w:line="240" w:lineRule="auto"/>
              <w:jc w:val="both"/>
              <w:rPr>
                <w:rFonts w:cstheme="minorHAnsi"/>
              </w:rPr>
            </w:pPr>
          </w:p>
        </w:tc>
        <w:tc>
          <w:tcPr>
            <w:tcW w:w="1737" w:type="dxa"/>
            <w:tcBorders>
              <w:top w:val="single" w:sz="4" w:space="0" w:color="auto"/>
              <w:left w:val="single" w:sz="4" w:space="0" w:color="auto"/>
              <w:bottom w:val="single" w:sz="4" w:space="0" w:color="auto"/>
              <w:right w:val="single" w:sz="4" w:space="0" w:color="auto"/>
            </w:tcBorders>
          </w:tcPr>
          <w:p w14:paraId="0A746F59" w14:textId="77777777" w:rsidR="00445AD7" w:rsidRDefault="00445AD7">
            <w:pPr>
              <w:autoSpaceDE w:val="0"/>
              <w:autoSpaceDN w:val="0"/>
              <w:adjustRightInd w:val="0"/>
              <w:spacing w:line="240" w:lineRule="auto"/>
              <w:jc w:val="center"/>
              <w:rPr>
                <w:rFonts w:cstheme="minorHAnsi"/>
              </w:rPr>
            </w:pPr>
            <w:r>
              <w:rPr>
                <w:rFonts w:cstheme="minorHAnsi"/>
              </w:rPr>
              <w:t>0 (2019)</w:t>
            </w:r>
          </w:p>
          <w:p w14:paraId="2FE066B3" w14:textId="77777777" w:rsidR="00445AD7" w:rsidRDefault="00445AD7">
            <w:pPr>
              <w:autoSpaceDE w:val="0"/>
              <w:autoSpaceDN w:val="0"/>
              <w:adjustRightInd w:val="0"/>
              <w:spacing w:line="240" w:lineRule="auto"/>
              <w:jc w:val="center"/>
              <w:rPr>
                <w:rFonts w:cstheme="minorHAnsi"/>
              </w:rPr>
            </w:pPr>
          </w:p>
        </w:tc>
        <w:tc>
          <w:tcPr>
            <w:tcW w:w="1359" w:type="dxa"/>
            <w:tcBorders>
              <w:top w:val="single" w:sz="4" w:space="0" w:color="auto"/>
              <w:left w:val="single" w:sz="4" w:space="0" w:color="auto"/>
              <w:bottom w:val="single" w:sz="4" w:space="0" w:color="auto"/>
              <w:right w:val="single" w:sz="4" w:space="0" w:color="auto"/>
            </w:tcBorders>
            <w:hideMark/>
          </w:tcPr>
          <w:p w14:paraId="4ED0B1CD" w14:textId="77777777" w:rsidR="00445AD7" w:rsidRDefault="00445AD7">
            <w:pPr>
              <w:autoSpaceDE w:val="0"/>
              <w:autoSpaceDN w:val="0"/>
              <w:adjustRightInd w:val="0"/>
              <w:spacing w:line="240" w:lineRule="auto"/>
              <w:jc w:val="center"/>
              <w:rPr>
                <w:rFonts w:cstheme="minorHAnsi"/>
              </w:rPr>
            </w:pPr>
            <w:r>
              <w:rPr>
                <w:rFonts w:cstheme="minorHAnsi"/>
              </w:rPr>
              <w:t>5 (2022)</w:t>
            </w:r>
          </w:p>
        </w:tc>
        <w:tc>
          <w:tcPr>
            <w:tcW w:w="1805" w:type="dxa"/>
            <w:tcBorders>
              <w:top w:val="single" w:sz="4" w:space="0" w:color="auto"/>
              <w:left w:val="single" w:sz="4" w:space="0" w:color="auto"/>
              <w:bottom w:val="single" w:sz="4" w:space="0" w:color="auto"/>
              <w:right w:val="single" w:sz="4" w:space="0" w:color="auto"/>
            </w:tcBorders>
            <w:hideMark/>
          </w:tcPr>
          <w:p w14:paraId="3741D7F8" w14:textId="77777777" w:rsidR="00445AD7" w:rsidRDefault="00445AD7">
            <w:pPr>
              <w:autoSpaceDE w:val="0"/>
              <w:autoSpaceDN w:val="0"/>
              <w:adjustRightInd w:val="0"/>
              <w:spacing w:line="240" w:lineRule="auto"/>
              <w:rPr>
                <w:rFonts w:cstheme="minorHAnsi"/>
              </w:rPr>
            </w:pPr>
            <w:r>
              <w:rPr>
                <w:rFonts w:cstheme="minorHAnsi"/>
              </w:rPr>
              <w:t>Official documentation and reports from target local governments and rehabilitated public buildings/ infrastructure photos; Project reports.</w:t>
            </w: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74071E68" w14:textId="77777777" w:rsidR="00445AD7" w:rsidRDefault="00445AD7">
            <w:pPr>
              <w:spacing w:line="240" w:lineRule="auto"/>
              <w:rPr>
                <w:rFonts w:cstheme="minorHAnsi"/>
                <w:b/>
                <w:highlight w:val="yellow"/>
              </w:rPr>
            </w:pPr>
          </w:p>
        </w:tc>
      </w:tr>
      <w:tr w:rsidR="00445AD7" w14:paraId="638BE479" w14:textId="77777777" w:rsidTr="00445AD7">
        <w:trPr>
          <w:cantSplit/>
          <w:trHeight w:val="1160"/>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6CA6645D" w14:textId="77777777" w:rsidR="00445AD7" w:rsidRDefault="00445AD7">
            <w:pPr>
              <w:spacing w:line="240" w:lineRule="auto"/>
              <w:rPr>
                <w:rFonts w:cstheme="minorHAnsi"/>
                <w:b/>
              </w:rPr>
            </w:pPr>
          </w:p>
        </w:tc>
        <w:tc>
          <w:tcPr>
            <w:tcW w:w="2641" w:type="dxa"/>
            <w:vMerge/>
            <w:tcBorders>
              <w:top w:val="single" w:sz="4" w:space="0" w:color="auto"/>
              <w:left w:val="single" w:sz="4" w:space="0" w:color="auto"/>
              <w:bottom w:val="single" w:sz="4" w:space="0" w:color="auto"/>
              <w:right w:val="single" w:sz="4" w:space="0" w:color="auto"/>
            </w:tcBorders>
            <w:vAlign w:val="center"/>
            <w:hideMark/>
          </w:tcPr>
          <w:p w14:paraId="46653CB8" w14:textId="77777777" w:rsidR="00445AD7" w:rsidRDefault="00445AD7">
            <w:pPr>
              <w:spacing w:line="240" w:lineRule="auto"/>
              <w:rPr>
                <w:rFonts w:cstheme="minorHAnsi"/>
                <w:b/>
              </w:rPr>
            </w:pPr>
          </w:p>
        </w:tc>
        <w:tc>
          <w:tcPr>
            <w:tcW w:w="3006" w:type="dxa"/>
            <w:tcBorders>
              <w:top w:val="single" w:sz="4" w:space="0" w:color="auto"/>
              <w:left w:val="single" w:sz="4" w:space="0" w:color="auto"/>
              <w:bottom w:val="single" w:sz="4" w:space="0" w:color="auto"/>
              <w:right w:val="single" w:sz="4" w:space="0" w:color="auto"/>
            </w:tcBorders>
          </w:tcPr>
          <w:p w14:paraId="40A357DE" w14:textId="76744C28" w:rsidR="00445AD7" w:rsidRDefault="00445AD7">
            <w:pPr>
              <w:autoSpaceDE w:val="0"/>
              <w:autoSpaceDN w:val="0"/>
              <w:adjustRightInd w:val="0"/>
              <w:spacing w:line="240" w:lineRule="auto"/>
              <w:rPr>
                <w:rFonts w:cstheme="minorHAnsi"/>
              </w:rPr>
            </w:pPr>
            <w:r>
              <w:rPr>
                <w:rFonts w:cstheme="minorHAnsi"/>
              </w:rPr>
              <w:t xml:space="preserve">Number of local governments </w:t>
            </w:r>
            <w:r w:rsidR="006D7EA7">
              <w:rPr>
                <w:rFonts w:cstheme="minorHAnsi"/>
              </w:rPr>
              <w:t xml:space="preserve">which </w:t>
            </w:r>
            <w:r>
              <w:rPr>
                <w:rFonts w:cstheme="minorHAnsi"/>
              </w:rPr>
              <w:t>revised their financial planning.</w:t>
            </w:r>
          </w:p>
          <w:p w14:paraId="556EA7A7" w14:textId="77777777" w:rsidR="00445AD7" w:rsidRDefault="00445AD7">
            <w:pPr>
              <w:autoSpaceDE w:val="0"/>
              <w:autoSpaceDN w:val="0"/>
              <w:adjustRightInd w:val="0"/>
              <w:spacing w:line="240" w:lineRule="auto"/>
              <w:jc w:val="both"/>
              <w:rPr>
                <w:rFonts w:cstheme="minorHAnsi"/>
              </w:rPr>
            </w:pPr>
          </w:p>
        </w:tc>
        <w:tc>
          <w:tcPr>
            <w:tcW w:w="1737" w:type="dxa"/>
            <w:tcBorders>
              <w:top w:val="single" w:sz="4" w:space="0" w:color="auto"/>
              <w:left w:val="single" w:sz="4" w:space="0" w:color="auto"/>
              <w:bottom w:val="single" w:sz="4" w:space="0" w:color="auto"/>
              <w:right w:val="single" w:sz="4" w:space="0" w:color="auto"/>
            </w:tcBorders>
          </w:tcPr>
          <w:p w14:paraId="1122A0DD" w14:textId="77777777" w:rsidR="00445AD7" w:rsidRDefault="00445AD7">
            <w:pPr>
              <w:autoSpaceDE w:val="0"/>
              <w:autoSpaceDN w:val="0"/>
              <w:adjustRightInd w:val="0"/>
              <w:spacing w:line="240" w:lineRule="auto"/>
              <w:jc w:val="center"/>
              <w:rPr>
                <w:rFonts w:cstheme="minorHAnsi"/>
              </w:rPr>
            </w:pPr>
            <w:r>
              <w:rPr>
                <w:rFonts w:cstheme="minorHAnsi"/>
              </w:rPr>
              <w:t>0 (2019)</w:t>
            </w:r>
          </w:p>
          <w:p w14:paraId="7882070A" w14:textId="77777777" w:rsidR="00445AD7" w:rsidRDefault="00445AD7">
            <w:pPr>
              <w:autoSpaceDE w:val="0"/>
              <w:autoSpaceDN w:val="0"/>
              <w:adjustRightInd w:val="0"/>
              <w:spacing w:line="240" w:lineRule="auto"/>
              <w:jc w:val="center"/>
              <w:rPr>
                <w:rFonts w:cstheme="minorHAnsi"/>
              </w:rPr>
            </w:pPr>
          </w:p>
        </w:tc>
        <w:tc>
          <w:tcPr>
            <w:tcW w:w="1359" w:type="dxa"/>
            <w:tcBorders>
              <w:top w:val="single" w:sz="4" w:space="0" w:color="auto"/>
              <w:left w:val="single" w:sz="4" w:space="0" w:color="auto"/>
              <w:bottom w:val="single" w:sz="4" w:space="0" w:color="auto"/>
              <w:right w:val="single" w:sz="4" w:space="0" w:color="auto"/>
            </w:tcBorders>
            <w:hideMark/>
          </w:tcPr>
          <w:p w14:paraId="2F54F2C9" w14:textId="77777777" w:rsidR="00445AD7" w:rsidRDefault="00445AD7">
            <w:pPr>
              <w:autoSpaceDE w:val="0"/>
              <w:autoSpaceDN w:val="0"/>
              <w:adjustRightInd w:val="0"/>
              <w:spacing w:line="240" w:lineRule="auto"/>
              <w:jc w:val="center"/>
              <w:rPr>
                <w:rFonts w:cstheme="minorHAnsi"/>
              </w:rPr>
            </w:pPr>
            <w:r>
              <w:rPr>
                <w:rFonts w:cstheme="minorHAnsi"/>
              </w:rPr>
              <w:t>5 (2022)</w:t>
            </w:r>
          </w:p>
        </w:tc>
        <w:tc>
          <w:tcPr>
            <w:tcW w:w="1805" w:type="dxa"/>
            <w:tcBorders>
              <w:top w:val="single" w:sz="4" w:space="0" w:color="auto"/>
              <w:left w:val="single" w:sz="4" w:space="0" w:color="auto"/>
              <w:bottom w:val="single" w:sz="4" w:space="0" w:color="auto"/>
              <w:right w:val="single" w:sz="4" w:space="0" w:color="auto"/>
            </w:tcBorders>
            <w:hideMark/>
          </w:tcPr>
          <w:p w14:paraId="68F2CF13" w14:textId="77777777" w:rsidR="00445AD7" w:rsidRDefault="00445AD7">
            <w:pPr>
              <w:autoSpaceDE w:val="0"/>
              <w:autoSpaceDN w:val="0"/>
              <w:adjustRightInd w:val="0"/>
              <w:spacing w:line="240" w:lineRule="auto"/>
              <w:jc w:val="both"/>
              <w:rPr>
                <w:rFonts w:cstheme="minorHAnsi"/>
              </w:rPr>
            </w:pPr>
            <w:r>
              <w:rPr>
                <w:rFonts w:cstheme="minorHAnsi"/>
              </w:rPr>
              <w:t>Budget reports, budget documents; Project reports.</w:t>
            </w: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45FF05BC" w14:textId="77777777" w:rsidR="00445AD7" w:rsidRDefault="00445AD7">
            <w:pPr>
              <w:spacing w:line="240" w:lineRule="auto"/>
              <w:rPr>
                <w:rFonts w:cstheme="minorHAnsi"/>
                <w:b/>
                <w:highlight w:val="yellow"/>
              </w:rPr>
            </w:pPr>
          </w:p>
        </w:tc>
      </w:tr>
      <w:tr w:rsidR="00445AD7" w14:paraId="137DBC2C" w14:textId="77777777" w:rsidTr="00445AD7">
        <w:trPr>
          <w:cantSplit/>
          <w:trHeight w:val="1160"/>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08C8D45F" w14:textId="77777777" w:rsidR="00445AD7" w:rsidRDefault="00445AD7">
            <w:pPr>
              <w:spacing w:line="240" w:lineRule="auto"/>
              <w:rPr>
                <w:rFonts w:cstheme="minorHAnsi"/>
                <w:b/>
              </w:rPr>
            </w:pPr>
          </w:p>
        </w:tc>
        <w:tc>
          <w:tcPr>
            <w:tcW w:w="2641" w:type="dxa"/>
            <w:vMerge/>
            <w:tcBorders>
              <w:top w:val="single" w:sz="4" w:space="0" w:color="auto"/>
              <w:left w:val="single" w:sz="4" w:space="0" w:color="auto"/>
              <w:bottom w:val="single" w:sz="4" w:space="0" w:color="auto"/>
              <w:right w:val="single" w:sz="4" w:space="0" w:color="auto"/>
            </w:tcBorders>
            <w:vAlign w:val="center"/>
            <w:hideMark/>
          </w:tcPr>
          <w:p w14:paraId="1B87EEE5" w14:textId="77777777" w:rsidR="00445AD7" w:rsidRDefault="00445AD7">
            <w:pPr>
              <w:spacing w:line="240" w:lineRule="auto"/>
              <w:rPr>
                <w:rFonts w:cstheme="minorHAnsi"/>
                <w:b/>
              </w:rPr>
            </w:pPr>
          </w:p>
        </w:tc>
        <w:tc>
          <w:tcPr>
            <w:tcW w:w="3006" w:type="dxa"/>
            <w:tcBorders>
              <w:top w:val="single" w:sz="4" w:space="0" w:color="auto"/>
              <w:left w:val="single" w:sz="4" w:space="0" w:color="auto"/>
              <w:bottom w:val="single" w:sz="4" w:space="0" w:color="auto"/>
              <w:right w:val="single" w:sz="4" w:space="0" w:color="auto"/>
            </w:tcBorders>
          </w:tcPr>
          <w:p w14:paraId="02C3C6F5" w14:textId="669A8F91" w:rsidR="00445AD7" w:rsidRDefault="00445AD7">
            <w:pPr>
              <w:autoSpaceDE w:val="0"/>
              <w:autoSpaceDN w:val="0"/>
              <w:adjustRightInd w:val="0"/>
              <w:spacing w:line="240" w:lineRule="auto"/>
              <w:jc w:val="both"/>
              <w:rPr>
                <w:rFonts w:cstheme="minorHAnsi"/>
              </w:rPr>
            </w:pPr>
            <w:r>
              <w:rPr>
                <w:rFonts w:cstheme="minorHAnsi"/>
              </w:rPr>
              <w:t>Number of local governments</w:t>
            </w:r>
            <w:r w:rsidR="00970027">
              <w:rPr>
                <w:rFonts w:cstheme="minorHAnsi"/>
              </w:rPr>
              <w:t xml:space="preserve"> which </w:t>
            </w:r>
            <w:r>
              <w:rPr>
                <w:rFonts w:cstheme="minorHAnsi"/>
              </w:rPr>
              <w:t xml:space="preserve">embarked on digitalization of governance processes and instruments. </w:t>
            </w:r>
          </w:p>
          <w:p w14:paraId="2BB459C1" w14:textId="77777777" w:rsidR="00445AD7" w:rsidRDefault="00445AD7">
            <w:pPr>
              <w:autoSpaceDE w:val="0"/>
              <w:autoSpaceDN w:val="0"/>
              <w:adjustRightInd w:val="0"/>
              <w:spacing w:line="240" w:lineRule="auto"/>
              <w:jc w:val="both"/>
              <w:rPr>
                <w:rFonts w:cstheme="minorHAnsi"/>
              </w:rPr>
            </w:pPr>
          </w:p>
        </w:tc>
        <w:tc>
          <w:tcPr>
            <w:tcW w:w="1737" w:type="dxa"/>
            <w:tcBorders>
              <w:top w:val="single" w:sz="4" w:space="0" w:color="auto"/>
              <w:left w:val="single" w:sz="4" w:space="0" w:color="auto"/>
              <w:bottom w:val="single" w:sz="4" w:space="0" w:color="auto"/>
              <w:right w:val="single" w:sz="4" w:space="0" w:color="auto"/>
            </w:tcBorders>
          </w:tcPr>
          <w:p w14:paraId="40E41629" w14:textId="77777777" w:rsidR="00445AD7" w:rsidRDefault="00445AD7">
            <w:pPr>
              <w:autoSpaceDE w:val="0"/>
              <w:autoSpaceDN w:val="0"/>
              <w:adjustRightInd w:val="0"/>
              <w:spacing w:line="240" w:lineRule="auto"/>
              <w:jc w:val="center"/>
              <w:rPr>
                <w:rFonts w:cstheme="minorHAnsi"/>
              </w:rPr>
            </w:pPr>
            <w:r>
              <w:rPr>
                <w:rFonts w:cstheme="minorHAnsi"/>
              </w:rPr>
              <w:t>0 (2019)</w:t>
            </w:r>
          </w:p>
          <w:p w14:paraId="0932F399" w14:textId="77777777" w:rsidR="00445AD7" w:rsidRDefault="00445AD7">
            <w:pPr>
              <w:autoSpaceDE w:val="0"/>
              <w:autoSpaceDN w:val="0"/>
              <w:adjustRightInd w:val="0"/>
              <w:spacing w:line="240" w:lineRule="auto"/>
              <w:jc w:val="center"/>
              <w:rPr>
                <w:rFonts w:cstheme="minorHAnsi"/>
              </w:rPr>
            </w:pPr>
          </w:p>
        </w:tc>
        <w:tc>
          <w:tcPr>
            <w:tcW w:w="1359" w:type="dxa"/>
            <w:tcBorders>
              <w:top w:val="single" w:sz="4" w:space="0" w:color="auto"/>
              <w:left w:val="single" w:sz="4" w:space="0" w:color="auto"/>
              <w:bottom w:val="single" w:sz="4" w:space="0" w:color="auto"/>
              <w:right w:val="single" w:sz="4" w:space="0" w:color="auto"/>
            </w:tcBorders>
            <w:hideMark/>
          </w:tcPr>
          <w:p w14:paraId="02B7D9C0" w14:textId="77777777" w:rsidR="00445AD7" w:rsidRDefault="00445AD7">
            <w:pPr>
              <w:autoSpaceDE w:val="0"/>
              <w:autoSpaceDN w:val="0"/>
              <w:adjustRightInd w:val="0"/>
              <w:spacing w:line="240" w:lineRule="auto"/>
              <w:jc w:val="center"/>
              <w:rPr>
                <w:rFonts w:cstheme="minorHAnsi"/>
              </w:rPr>
            </w:pPr>
            <w:r>
              <w:rPr>
                <w:rFonts w:cstheme="minorHAnsi"/>
              </w:rPr>
              <w:t>5 (2022)</w:t>
            </w:r>
          </w:p>
        </w:tc>
        <w:tc>
          <w:tcPr>
            <w:tcW w:w="1805" w:type="dxa"/>
            <w:tcBorders>
              <w:top w:val="single" w:sz="4" w:space="0" w:color="auto"/>
              <w:left w:val="single" w:sz="4" w:space="0" w:color="auto"/>
              <w:bottom w:val="single" w:sz="4" w:space="0" w:color="auto"/>
              <w:right w:val="single" w:sz="4" w:space="0" w:color="auto"/>
            </w:tcBorders>
            <w:hideMark/>
          </w:tcPr>
          <w:p w14:paraId="622951D2" w14:textId="77777777" w:rsidR="00445AD7" w:rsidRDefault="00445AD7">
            <w:pPr>
              <w:autoSpaceDE w:val="0"/>
              <w:autoSpaceDN w:val="0"/>
              <w:adjustRightInd w:val="0"/>
              <w:spacing w:line="240" w:lineRule="auto"/>
              <w:jc w:val="both"/>
              <w:rPr>
                <w:rFonts w:cstheme="minorHAnsi"/>
              </w:rPr>
            </w:pPr>
            <w:r>
              <w:rPr>
                <w:rFonts w:cstheme="minorHAnsi"/>
              </w:rPr>
              <w:t>Project reports; Postings and information in media and newspapers; Photo and video records.</w:t>
            </w: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6634D289" w14:textId="77777777" w:rsidR="00445AD7" w:rsidRDefault="00445AD7">
            <w:pPr>
              <w:spacing w:line="240" w:lineRule="auto"/>
              <w:rPr>
                <w:rFonts w:cstheme="minorHAnsi"/>
                <w:b/>
                <w:highlight w:val="yellow"/>
              </w:rPr>
            </w:pPr>
          </w:p>
        </w:tc>
      </w:tr>
      <w:tr w:rsidR="00445AD7" w14:paraId="4959DBDE" w14:textId="77777777" w:rsidTr="00445AD7">
        <w:trPr>
          <w:cantSplit/>
          <w:trHeight w:val="1160"/>
        </w:trPr>
        <w:tc>
          <w:tcPr>
            <w:tcW w:w="1065" w:type="dxa"/>
            <w:vMerge/>
            <w:tcBorders>
              <w:top w:val="single" w:sz="4" w:space="0" w:color="auto"/>
              <w:left w:val="single" w:sz="4" w:space="0" w:color="auto"/>
              <w:bottom w:val="single" w:sz="4" w:space="0" w:color="auto"/>
              <w:right w:val="single" w:sz="4" w:space="0" w:color="auto"/>
            </w:tcBorders>
            <w:vAlign w:val="center"/>
            <w:hideMark/>
          </w:tcPr>
          <w:p w14:paraId="59A894C3" w14:textId="77777777" w:rsidR="00445AD7" w:rsidRDefault="00445AD7">
            <w:pPr>
              <w:spacing w:line="240" w:lineRule="auto"/>
              <w:rPr>
                <w:rFonts w:cstheme="minorHAnsi"/>
                <w:b/>
              </w:rPr>
            </w:pPr>
          </w:p>
        </w:tc>
        <w:tc>
          <w:tcPr>
            <w:tcW w:w="2641" w:type="dxa"/>
            <w:vMerge/>
            <w:tcBorders>
              <w:top w:val="single" w:sz="4" w:space="0" w:color="auto"/>
              <w:left w:val="single" w:sz="4" w:space="0" w:color="auto"/>
              <w:bottom w:val="single" w:sz="4" w:space="0" w:color="auto"/>
              <w:right w:val="single" w:sz="4" w:space="0" w:color="auto"/>
            </w:tcBorders>
            <w:vAlign w:val="center"/>
            <w:hideMark/>
          </w:tcPr>
          <w:p w14:paraId="335FE032" w14:textId="77777777" w:rsidR="00445AD7" w:rsidRDefault="00445AD7">
            <w:pPr>
              <w:spacing w:line="240" w:lineRule="auto"/>
              <w:rPr>
                <w:rFonts w:cstheme="minorHAnsi"/>
                <w:b/>
              </w:rPr>
            </w:pPr>
          </w:p>
        </w:tc>
        <w:tc>
          <w:tcPr>
            <w:tcW w:w="3006" w:type="dxa"/>
            <w:tcBorders>
              <w:top w:val="single" w:sz="4" w:space="0" w:color="auto"/>
              <w:left w:val="single" w:sz="4" w:space="0" w:color="auto"/>
              <w:bottom w:val="single" w:sz="4" w:space="0" w:color="auto"/>
              <w:right w:val="single" w:sz="4" w:space="0" w:color="auto"/>
            </w:tcBorders>
          </w:tcPr>
          <w:p w14:paraId="3453199B" w14:textId="78C2F483" w:rsidR="00445AD7" w:rsidRDefault="00445AD7">
            <w:pPr>
              <w:autoSpaceDE w:val="0"/>
              <w:autoSpaceDN w:val="0"/>
              <w:adjustRightInd w:val="0"/>
              <w:spacing w:line="240" w:lineRule="auto"/>
              <w:jc w:val="both"/>
              <w:rPr>
                <w:rFonts w:cstheme="minorHAnsi"/>
              </w:rPr>
            </w:pPr>
            <w:r>
              <w:rPr>
                <w:rFonts w:cstheme="minorHAnsi"/>
              </w:rPr>
              <w:t>Number of local gover</w:t>
            </w:r>
            <w:r w:rsidR="008D773F">
              <w:rPr>
                <w:rFonts w:cstheme="minorHAnsi"/>
              </w:rPr>
              <w:t>n</w:t>
            </w:r>
            <w:r>
              <w:rPr>
                <w:rFonts w:cstheme="minorHAnsi"/>
              </w:rPr>
              <w:t>ments</w:t>
            </w:r>
            <w:r w:rsidR="00970027">
              <w:rPr>
                <w:rFonts w:cstheme="minorHAnsi"/>
              </w:rPr>
              <w:t xml:space="preserve"> which </w:t>
            </w:r>
            <w:r>
              <w:rPr>
                <w:rFonts w:cstheme="minorHAnsi"/>
              </w:rPr>
              <w:t xml:space="preserve">developed new instruments to support private sector in their local communities. </w:t>
            </w:r>
          </w:p>
          <w:p w14:paraId="730A26C0" w14:textId="77777777" w:rsidR="00445AD7" w:rsidRDefault="00445AD7">
            <w:pPr>
              <w:autoSpaceDE w:val="0"/>
              <w:autoSpaceDN w:val="0"/>
              <w:adjustRightInd w:val="0"/>
              <w:spacing w:line="240" w:lineRule="auto"/>
              <w:jc w:val="both"/>
              <w:rPr>
                <w:rFonts w:cstheme="minorHAnsi"/>
              </w:rPr>
            </w:pPr>
          </w:p>
        </w:tc>
        <w:tc>
          <w:tcPr>
            <w:tcW w:w="1737" w:type="dxa"/>
            <w:tcBorders>
              <w:top w:val="single" w:sz="4" w:space="0" w:color="auto"/>
              <w:left w:val="single" w:sz="4" w:space="0" w:color="auto"/>
              <w:bottom w:val="single" w:sz="4" w:space="0" w:color="auto"/>
              <w:right w:val="single" w:sz="4" w:space="0" w:color="auto"/>
            </w:tcBorders>
          </w:tcPr>
          <w:p w14:paraId="677D7B00" w14:textId="77777777" w:rsidR="00445AD7" w:rsidRDefault="00445AD7">
            <w:pPr>
              <w:autoSpaceDE w:val="0"/>
              <w:autoSpaceDN w:val="0"/>
              <w:adjustRightInd w:val="0"/>
              <w:spacing w:line="240" w:lineRule="auto"/>
              <w:jc w:val="center"/>
              <w:rPr>
                <w:rFonts w:cstheme="minorHAnsi"/>
              </w:rPr>
            </w:pPr>
            <w:r>
              <w:rPr>
                <w:rFonts w:cstheme="minorHAnsi"/>
              </w:rPr>
              <w:t>0 (2019)</w:t>
            </w:r>
          </w:p>
          <w:p w14:paraId="53E49487" w14:textId="77777777" w:rsidR="00445AD7" w:rsidRDefault="00445AD7">
            <w:pPr>
              <w:autoSpaceDE w:val="0"/>
              <w:autoSpaceDN w:val="0"/>
              <w:adjustRightInd w:val="0"/>
              <w:spacing w:line="240" w:lineRule="auto"/>
              <w:jc w:val="center"/>
              <w:rPr>
                <w:rFonts w:cstheme="minorHAnsi"/>
              </w:rPr>
            </w:pPr>
          </w:p>
        </w:tc>
        <w:tc>
          <w:tcPr>
            <w:tcW w:w="1359" w:type="dxa"/>
            <w:tcBorders>
              <w:top w:val="single" w:sz="4" w:space="0" w:color="auto"/>
              <w:left w:val="single" w:sz="4" w:space="0" w:color="auto"/>
              <w:bottom w:val="single" w:sz="4" w:space="0" w:color="auto"/>
              <w:right w:val="single" w:sz="4" w:space="0" w:color="auto"/>
            </w:tcBorders>
            <w:hideMark/>
          </w:tcPr>
          <w:p w14:paraId="0322DD9B" w14:textId="77777777" w:rsidR="00445AD7" w:rsidRDefault="00445AD7">
            <w:pPr>
              <w:autoSpaceDE w:val="0"/>
              <w:autoSpaceDN w:val="0"/>
              <w:adjustRightInd w:val="0"/>
              <w:spacing w:line="240" w:lineRule="auto"/>
              <w:jc w:val="center"/>
              <w:rPr>
                <w:rFonts w:cstheme="minorHAnsi"/>
              </w:rPr>
            </w:pPr>
            <w:r>
              <w:rPr>
                <w:rFonts w:cstheme="minorHAnsi"/>
              </w:rPr>
              <w:t>5 (2022)</w:t>
            </w:r>
          </w:p>
        </w:tc>
        <w:tc>
          <w:tcPr>
            <w:tcW w:w="1805" w:type="dxa"/>
            <w:tcBorders>
              <w:top w:val="single" w:sz="4" w:space="0" w:color="auto"/>
              <w:left w:val="single" w:sz="4" w:space="0" w:color="auto"/>
              <w:bottom w:val="single" w:sz="4" w:space="0" w:color="auto"/>
              <w:right w:val="single" w:sz="4" w:space="0" w:color="auto"/>
            </w:tcBorders>
            <w:hideMark/>
          </w:tcPr>
          <w:p w14:paraId="6B9C3FA0" w14:textId="77777777" w:rsidR="00445AD7" w:rsidRDefault="00445AD7">
            <w:pPr>
              <w:autoSpaceDE w:val="0"/>
              <w:autoSpaceDN w:val="0"/>
              <w:adjustRightInd w:val="0"/>
              <w:spacing w:line="240" w:lineRule="auto"/>
              <w:jc w:val="both"/>
              <w:rPr>
                <w:rFonts w:cstheme="minorHAnsi"/>
              </w:rPr>
            </w:pPr>
            <w:r>
              <w:rPr>
                <w:rFonts w:cstheme="minorHAnsi"/>
              </w:rPr>
              <w:t>Project reports; Postings and information in media and newspapers; Photo and video records.</w:t>
            </w:r>
          </w:p>
        </w:tc>
        <w:tc>
          <w:tcPr>
            <w:tcW w:w="1334" w:type="dxa"/>
            <w:vMerge/>
            <w:tcBorders>
              <w:top w:val="single" w:sz="4" w:space="0" w:color="auto"/>
              <w:left w:val="single" w:sz="4" w:space="0" w:color="auto"/>
              <w:bottom w:val="single" w:sz="4" w:space="0" w:color="auto"/>
              <w:right w:val="single" w:sz="4" w:space="0" w:color="auto"/>
            </w:tcBorders>
            <w:vAlign w:val="center"/>
            <w:hideMark/>
          </w:tcPr>
          <w:p w14:paraId="6441BF6E" w14:textId="77777777" w:rsidR="00445AD7" w:rsidRDefault="00445AD7">
            <w:pPr>
              <w:spacing w:line="240" w:lineRule="auto"/>
              <w:rPr>
                <w:rFonts w:cstheme="minorHAnsi"/>
                <w:b/>
                <w:highlight w:val="yellow"/>
              </w:rPr>
            </w:pPr>
          </w:p>
        </w:tc>
      </w:tr>
    </w:tbl>
    <w:p w14:paraId="1754A59F" w14:textId="77777777" w:rsidR="00445AD7" w:rsidRDefault="00445AD7" w:rsidP="00445AD7">
      <w:pPr>
        <w:spacing w:after="0" w:line="240" w:lineRule="auto"/>
        <w:rPr>
          <w:rFonts w:cstheme="minorHAnsi"/>
          <w:b/>
          <w:bCs/>
        </w:rPr>
      </w:pPr>
    </w:p>
    <w:p w14:paraId="256293AA" w14:textId="77777777" w:rsidR="00445AD7" w:rsidRDefault="00445AD7" w:rsidP="00445AD7">
      <w:pPr>
        <w:spacing w:after="0" w:line="240" w:lineRule="auto"/>
        <w:rPr>
          <w:rFonts w:cstheme="minorHAnsi"/>
          <w:b/>
          <w:bCs/>
        </w:rPr>
      </w:pPr>
    </w:p>
    <w:p w14:paraId="51C79E7F" w14:textId="77777777" w:rsidR="00445AD7" w:rsidRDefault="00445AD7" w:rsidP="00445AD7">
      <w:pPr>
        <w:spacing w:after="0" w:line="240" w:lineRule="auto"/>
        <w:rPr>
          <w:rFonts w:cstheme="minorHAnsi"/>
          <w:b/>
          <w:bCs/>
        </w:rPr>
      </w:pPr>
    </w:p>
    <w:p w14:paraId="721861C0" w14:textId="77777777" w:rsidR="00445AD7" w:rsidRDefault="00445AD7" w:rsidP="00445AD7">
      <w:pPr>
        <w:spacing w:after="0" w:line="240" w:lineRule="auto"/>
        <w:rPr>
          <w:rFonts w:cstheme="minorHAnsi"/>
          <w:b/>
          <w:bCs/>
        </w:rPr>
      </w:pPr>
    </w:p>
    <w:p w14:paraId="2C6AE701" w14:textId="77777777" w:rsidR="00445AD7" w:rsidRDefault="00445AD7" w:rsidP="00445AD7">
      <w:pPr>
        <w:spacing w:after="0" w:line="240" w:lineRule="auto"/>
        <w:rPr>
          <w:rFonts w:cstheme="minorHAnsi"/>
          <w:b/>
          <w:bCs/>
        </w:rPr>
      </w:pPr>
    </w:p>
    <w:p w14:paraId="1C2CECB4" w14:textId="77777777" w:rsidR="00445AD7" w:rsidRDefault="00445AD7" w:rsidP="00445AD7">
      <w:pPr>
        <w:spacing w:after="0" w:line="240" w:lineRule="auto"/>
        <w:rPr>
          <w:rFonts w:cstheme="minorHAnsi"/>
          <w:b/>
          <w:bCs/>
        </w:rPr>
      </w:pPr>
    </w:p>
    <w:p w14:paraId="028178FB" w14:textId="77777777" w:rsidR="00445AD7" w:rsidRDefault="00445AD7" w:rsidP="00445AD7">
      <w:pPr>
        <w:spacing w:after="0" w:line="240" w:lineRule="auto"/>
        <w:rPr>
          <w:rFonts w:cstheme="minorHAnsi"/>
          <w:b/>
          <w:bCs/>
        </w:rPr>
      </w:pPr>
    </w:p>
    <w:p w14:paraId="3C0AE284" w14:textId="77777777" w:rsidR="00445AD7" w:rsidRDefault="00445AD7" w:rsidP="00445AD7">
      <w:pPr>
        <w:spacing w:after="0" w:line="240" w:lineRule="auto"/>
        <w:rPr>
          <w:rFonts w:cstheme="minorHAnsi"/>
          <w:b/>
          <w:bCs/>
        </w:rPr>
      </w:pPr>
    </w:p>
    <w:p w14:paraId="08A0B7AD" w14:textId="77777777" w:rsidR="00445AD7" w:rsidRDefault="00445AD7" w:rsidP="00445AD7">
      <w:pPr>
        <w:spacing w:after="0" w:line="240" w:lineRule="auto"/>
        <w:rPr>
          <w:rFonts w:cstheme="minorHAnsi"/>
          <w:b/>
          <w:bCs/>
        </w:rPr>
      </w:pPr>
    </w:p>
    <w:p w14:paraId="18B32A89" w14:textId="77777777" w:rsidR="00445AD7" w:rsidRDefault="00445AD7" w:rsidP="00445AD7">
      <w:pPr>
        <w:spacing w:after="0" w:line="240" w:lineRule="auto"/>
        <w:rPr>
          <w:rFonts w:cstheme="minorHAnsi"/>
          <w:b/>
          <w:bCs/>
        </w:rPr>
      </w:pPr>
    </w:p>
    <w:p w14:paraId="2C739693" w14:textId="77777777" w:rsidR="00445AD7" w:rsidRDefault="00445AD7" w:rsidP="00445AD7">
      <w:pPr>
        <w:spacing w:after="0" w:line="240" w:lineRule="auto"/>
        <w:rPr>
          <w:rFonts w:cstheme="minorHAnsi"/>
          <w:b/>
          <w:bCs/>
        </w:rPr>
        <w:sectPr w:rsidR="00445AD7">
          <w:pgSz w:w="16838" w:h="11906" w:orient="landscape"/>
          <w:pgMar w:top="1440" w:right="1440" w:bottom="1440" w:left="1440" w:header="708" w:footer="708" w:gutter="0"/>
          <w:cols w:space="720"/>
        </w:sectPr>
      </w:pPr>
    </w:p>
    <w:p w14:paraId="69643FD8" w14:textId="77777777" w:rsidR="00445AD7" w:rsidRDefault="00445AD7" w:rsidP="00445AD7">
      <w:pPr>
        <w:spacing w:after="0" w:line="240" w:lineRule="auto"/>
        <w:rPr>
          <w:rFonts w:cstheme="minorHAnsi"/>
          <w:b/>
          <w:bCs/>
        </w:rPr>
      </w:pPr>
      <w:r>
        <w:rPr>
          <w:rFonts w:cstheme="minorHAnsi"/>
          <w:b/>
          <w:bCs/>
        </w:rPr>
        <w:lastRenderedPageBreak/>
        <w:t xml:space="preserve">ANNEX 7 – </w:t>
      </w:r>
      <w:r>
        <w:rPr>
          <w:rFonts w:eastAsiaTheme="majorEastAsia"/>
          <w:b/>
          <w:bCs/>
        </w:rPr>
        <w:t>CODE OF CONDUCT</w:t>
      </w:r>
    </w:p>
    <w:p w14:paraId="45F23562" w14:textId="77777777" w:rsidR="00445AD7" w:rsidRDefault="00445AD7" w:rsidP="00445AD7">
      <w:pPr>
        <w:jc w:val="both"/>
        <w:rPr>
          <w:rFonts w:cstheme="minorHAnsi"/>
          <w:b/>
          <w:bCs/>
        </w:rPr>
      </w:pPr>
    </w:p>
    <w:p w14:paraId="77F6CA5D" w14:textId="77777777" w:rsidR="00445AD7" w:rsidRDefault="00445AD7" w:rsidP="00445AD7">
      <w:pPr>
        <w:jc w:val="both"/>
        <w:rPr>
          <w:rFonts w:cstheme="minorHAnsi"/>
          <w:b/>
          <w:bCs/>
        </w:rPr>
      </w:pPr>
      <w:r>
        <w:rPr>
          <w:rFonts w:cstheme="minorHAnsi"/>
          <w:b/>
          <w:bCs/>
        </w:rPr>
        <w:t>United Nations Evaluation Group Code of Conduct for Evaluation in the UN System Evaluation Consultants Agreement</w:t>
      </w:r>
    </w:p>
    <w:p w14:paraId="51BE42DA" w14:textId="77777777" w:rsidR="00445AD7" w:rsidRDefault="00445AD7" w:rsidP="00445AD7">
      <w:pPr>
        <w:jc w:val="both"/>
        <w:rPr>
          <w:rFonts w:cstheme="minorHAnsi"/>
          <w:b/>
          <w:bCs/>
        </w:rPr>
      </w:pPr>
    </w:p>
    <w:p w14:paraId="0B1782C9" w14:textId="77777777" w:rsidR="00445AD7" w:rsidRDefault="00445AD7" w:rsidP="00445AD7">
      <w:pPr>
        <w:jc w:val="both"/>
        <w:rPr>
          <w:rFonts w:cstheme="minorHAnsi"/>
          <w:b/>
          <w:bCs/>
        </w:rPr>
      </w:pPr>
      <w:r>
        <w:rPr>
          <w:rFonts w:cstheme="minorHAnsi"/>
          <w:b/>
          <w:bCs/>
        </w:rPr>
        <w:t xml:space="preserve"> Form to be signed by all consultants as individuals (not by or on behalf of a consultancy company) before a contract can be issued. </w:t>
      </w:r>
    </w:p>
    <w:p w14:paraId="2001077A" w14:textId="77777777" w:rsidR="00445AD7" w:rsidRDefault="00445AD7" w:rsidP="00445AD7">
      <w:pPr>
        <w:rPr>
          <w:rFonts w:cstheme="minorHAnsi"/>
        </w:rPr>
      </w:pPr>
    </w:p>
    <w:p w14:paraId="62889E79" w14:textId="77777777" w:rsidR="00445AD7" w:rsidRDefault="00445AD7" w:rsidP="00445AD7">
      <w:pPr>
        <w:rPr>
          <w:rFonts w:cstheme="minorHAnsi"/>
        </w:rPr>
      </w:pPr>
      <w:r>
        <w:rPr>
          <w:rFonts w:cstheme="minorHAnsi"/>
        </w:rPr>
        <w:t xml:space="preserve">Agreement to abide by the Code of Conduct for Evaluation in the UN System Name of Consultant: Nedim </w:t>
      </w:r>
      <w:proofErr w:type="spellStart"/>
      <w:r>
        <w:rPr>
          <w:rFonts w:cstheme="minorHAnsi"/>
        </w:rPr>
        <w:t>Čelebić</w:t>
      </w:r>
      <w:proofErr w:type="spellEnd"/>
    </w:p>
    <w:p w14:paraId="2E3468EA" w14:textId="77777777" w:rsidR="00445AD7" w:rsidRDefault="00445AD7" w:rsidP="00445AD7">
      <w:pPr>
        <w:rPr>
          <w:rFonts w:cstheme="minorHAnsi"/>
        </w:rPr>
      </w:pPr>
    </w:p>
    <w:p w14:paraId="2BA9B47F" w14:textId="77777777" w:rsidR="00445AD7" w:rsidRDefault="00445AD7" w:rsidP="00445AD7">
      <w:pPr>
        <w:rPr>
          <w:rStyle w:val="Hyperlink"/>
          <w:rFonts w:cstheme="minorHAnsi"/>
        </w:rPr>
      </w:pPr>
      <w:r>
        <w:rPr>
          <w:rFonts w:cstheme="minorHAnsi"/>
        </w:rPr>
        <w:t xml:space="preserve">I confirm that I have received and understood and will abide by the </w:t>
      </w:r>
      <w:hyperlink r:id="rId44" w:history="1">
        <w:r>
          <w:rPr>
            <w:rStyle w:val="Hyperlink"/>
            <w:rFonts w:cstheme="minorHAnsi"/>
          </w:rPr>
          <w:t xml:space="preserve">United Nations Code of Conduct for Evaluation. </w:t>
        </w:r>
      </w:hyperlink>
    </w:p>
    <w:p w14:paraId="287E3DA9" w14:textId="77777777" w:rsidR="00445AD7" w:rsidRDefault="00445AD7" w:rsidP="00445AD7">
      <w:pPr>
        <w:rPr>
          <w:rStyle w:val="Hyperlink"/>
          <w:rFonts w:cstheme="minorHAnsi"/>
        </w:rPr>
      </w:pPr>
      <w:r>
        <w:rPr>
          <w:rFonts w:cstheme="minorHAnsi"/>
        </w:rPr>
        <w:t xml:space="preserve"> “Evaluators should not have worked or contributed to the Project/ programme, outcome or UNDAF/UNSDCF under evaluation at any time in any way”.</w:t>
      </w:r>
    </w:p>
    <w:p w14:paraId="0E1047DA" w14:textId="77777777" w:rsidR="00445AD7" w:rsidRDefault="00445AD7" w:rsidP="00445AD7"/>
    <w:p w14:paraId="21A1264D" w14:textId="77777777" w:rsidR="00445AD7" w:rsidRDefault="00445AD7" w:rsidP="00445AD7">
      <w:pPr>
        <w:rPr>
          <w:rFonts w:cstheme="minorHAnsi"/>
        </w:rPr>
      </w:pPr>
      <w:r>
        <w:rPr>
          <w:rFonts w:cstheme="minorHAnsi"/>
        </w:rPr>
        <w:t>Signed at (place) on (date) Signature: July 2024</w:t>
      </w:r>
    </w:p>
    <w:p w14:paraId="3E4722FA" w14:textId="77777777" w:rsidR="00445AD7" w:rsidRDefault="00445AD7" w:rsidP="00445AD7">
      <w:pPr>
        <w:rPr>
          <w:rFonts w:cstheme="minorHAnsi"/>
        </w:rPr>
      </w:pPr>
    </w:p>
    <w:p w14:paraId="4A15A3D7" w14:textId="68EB5171" w:rsidR="00445AD7" w:rsidRDefault="00445AD7" w:rsidP="00445AD7">
      <w:pPr>
        <w:rPr>
          <w:rFonts w:cstheme="minorHAnsi"/>
        </w:rPr>
      </w:pPr>
      <w:r>
        <w:rPr>
          <w:rFonts w:cstheme="minorHAnsi"/>
          <w:noProof/>
        </w:rPr>
        <w:drawing>
          <wp:inline distT="0" distB="0" distL="0" distR="0" wp14:anchorId="03A451F3" wp14:editId="13D8380F">
            <wp:extent cx="1955800" cy="584200"/>
            <wp:effectExtent l="0" t="0" r="0" b="0"/>
            <wp:docPr id="15" name="Picture 15"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920339" descr="A black background with blue tex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5800" cy="584200"/>
                    </a:xfrm>
                    <a:prstGeom prst="rect">
                      <a:avLst/>
                    </a:prstGeom>
                    <a:noFill/>
                    <a:ln>
                      <a:noFill/>
                    </a:ln>
                  </pic:spPr>
                </pic:pic>
              </a:graphicData>
            </a:graphic>
          </wp:inline>
        </w:drawing>
      </w:r>
    </w:p>
    <w:p w14:paraId="3B3B52D6" w14:textId="77777777" w:rsidR="00445AD7" w:rsidRDefault="00445AD7" w:rsidP="00445AD7">
      <w:pPr>
        <w:spacing w:after="0" w:line="240" w:lineRule="auto"/>
        <w:rPr>
          <w:rFonts w:cstheme="minorHAnsi"/>
          <w:b/>
          <w:bCs/>
        </w:rPr>
      </w:pPr>
      <w:r>
        <w:rPr>
          <w:rFonts w:cstheme="minorHAnsi"/>
          <w:b/>
          <w:bCs/>
        </w:rPr>
        <w:br w:type="page"/>
      </w:r>
    </w:p>
    <w:p w14:paraId="6DE5AC83" w14:textId="77777777" w:rsidR="00445AD7" w:rsidRDefault="00445AD7" w:rsidP="00445AD7">
      <w:pPr>
        <w:spacing w:after="0" w:line="240" w:lineRule="auto"/>
        <w:rPr>
          <w:rFonts w:cstheme="minorHAnsi"/>
          <w:b/>
          <w:bCs/>
        </w:rPr>
      </w:pPr>
      <w:r>
        <w:rPr>
          <w:rFonts w:cstheme="minorHAnsi"/>
          <w:b/>
          <w:bCs/>
        </w:rPr>
        <w:lastRenderedPageBreak/>
        <w:t>ANNEX 8 – SURVEY ANALYSIS GRAPHS</w:t>
      </w:r>
    </w:p>
    <w:p w14:paraId="1F181674" w14:textId="77777777" w:rsidR="00445AD7" w:rsidRDefault="00445AD7" w:rsidP="00445AD7">
      <w:pPr>
        <w:spacing w:after="0" w:line="240" w:lineRule="auto"/>
        <w:rPr>
          <w:rFonts w:cstheme="minorHAnsi"/>
          <w:b/>
          <w:bCs/>
        </w:rPr>
      </w:pPr>
    </w:p>
    <w:p w14:paraId="7A22132A" w14:textId="77777777" w:rsidR="00445AD7" w:rsidRDefault="00445AD7" w:rsidP="00445AD7">
      <w:pPr>
        <w:spacing w:after="0" w:line="240" w:lineRule="auto"/>
        <w:rPr>
          <w:rFonts w:cstheme="minorHAnsi"/>
          <w:b/>
          <w:bCs/>
        </w:rPr>
      </w:pPr>
    </w:p>
    <w:p w14:paraId="084626DA" w14:textId="38B0388D" w:rsidR="00445AD7" w:rsidRDefault="00445AD7" w:rsidP="00445AD7">
      <w:pPr>
        <w:spacing w:after="0" w:line="240" w:lineRule="auto"/>
        <w:rPr>
          <w:noProof/>
          <w:color w:val="000000"/>
        </w:rPr>
      </w:pPr>
      <w:r>
        <w:rPr>
          <w:noProof/>
          <w:color w:val="000000"/>
        </w:rPr>
        <w:drawing>
          <wp:inline distT="0" distB="0" distL="0" distR="0" wp14:anchorId="51E896BE" wp14:editId="58B1D11D">
            <wp:extent cx="5727700" cy="2413000"/>
            <wp:effectExtent l="0" t="0" r="6350" b="6350"/>
            <wp:docPr id="14" name="Picture 14" descr="Forms response chart. Question title: Koja je Vaša uloga na projektu?.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274996" descr="Forms response chart. Question title: Koja je Vaša uloga na projektu?. Number of responses: 33 respons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7700" cy="2413000"/>
                    </a:xfrm>
                    <a:prstGeom prst="rect">
                      <a:avLst/>
                    </a:prstGeom>
                    <a:noFill/>
                    <a:ln>
                      <a:noFill/>
                    </a:ln>
                  </pic:spPr>
                </pic:pic>
              </a:graphicData>
            </a:graphic>
          </wp:inline>
        </w:drawing>
      </w:r>
    </w:p>
    <w:p w14:paraId="064D1E97" w14:textId="366EDEC0" w:rsidR="00445AD7" w:rsidRDefault="00445AD7" w:rsidP="00445AD7">
      <w:pPr>
        <w:rPr>
          <w:rFonts w:cstheme="minorHAnsi"/>
        </w:rPr>
      </w:pPr>
      <w:r>
        <w:rPr>
          <w:noProof/>
          <w:color w:val="000000"/>
        </w:rPr>
        <w:drawing>
          <wp:inline distT="0" distB="0" distL="0" distR="0" wp14:anchorId="62EBCB17" wp14:editId="332BE7F8">
            <wp:extent cx="5727700" cy="2413000"/>
            <wp:effectExtent l="0" t="0" r="6350" b="6350"/>
            <wp:docPr id="13" name="Picture 13" descr="Forms response chart. Question title: Koliko ste često učestvovali u projektnim aktivnostima ili događajima?.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950277" descr="Forms response chart. Question title: Koliko ste često učestvovali u projektnim aktivnostima ili događajima?. Number of responses: 33 respons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2413000"/>
                    </a:xfrm>
                    <a:prstGeom prst="rect">
                      <a:avLst/>
                    </a:prstGeom>
                    <a:noFill/>
                    <a:ln>
                      <a:noFill/>
                    </a:ln>
                  </pic:spPr>
                </pic:pic>
              </a:graphicData>
            </a:graphic>
          </wp:inline>
        </w:drawing>
      </w:r>
    </w:p>
    <w:p w14:paraId="579B2C78" w14:textId="400277CA" w:rsidR="00445AD7" w:rsidRDefault="00445AD7" w:rsidP="00445AD7">
      <w:pPr>
        <w:rPr>
          <w:rFonts w:cstheme="minorHAnsi"/>
        </w:rPr>
      </w:pPr>
      <w:r>
        <w:rPr>
          <w:noProof/>
          <w:color w:val="000000"/>
        </w:rPr>
        <w:drawing>
          <wp:inline distT="0" distB="0" distL="0" distR="0" wp14:anchorId="0ADB29EB" wp14:editId="03B7DF69">
            <wp:extent cx="5727700" cy="2724150"/>
            <wp:effectExtent l="0" t="0" r="6350" b="0"/>
            <wp:docPr id="12" name="Picture 12" descr="Forms response chart. Question title: U kojim projektnim aktivnostima ste učestvovali? Molim vas označite sve koje su relevantne..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683657" descr="Forms response chart. Question title: U kojim projektnim aktivnostima ste učestvovali? Molim vas označite sve koje su relevantne.. Number of responses: 33 respons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2724150"/>
                    </a:xfrm>
                    <a:prstGeom prst="rect">
                      <a:avLst/>
                    </a:prstGeom>
                    <a:noFill/>
                    <a:ln>
                      <a:noFill/>
                    </a:ln>
                  </pic:spPr>
                </pic:pic>
              </a:graphicData>
            </a:graphic>
          </wp:inline>
        </w:drawing>
      </w:r>
    </w:p>
    <w:p w14:paraId="7705D879" w14:textId="77777777" w:rsidR="00445AD7" w:rsidRDefault="00445AD7" w:rsidP="00445AD7">
      <w:pPr>
        <w:rPr>
          <w:rFonts w:cstheme="minorHAnsi"/>
        </w:rPr>
      </w:pPr>
    </w:p>
    <w:p w14:paraId="364E94D7" w14:textId="77777777" w:rsidR="00445AD7" w:rsidRDefault="00445AD7" w:rsidP="00445AD7">
      <w:pPr>
        <w:rPr>
          <w:rFonts w:cstheme="minorHAnsi"/>
        </w:rPr>
      </w:pPr>
    </w:p>
    <w:p w14:paraId="7FB0D1BF" w14:textId="15779CED" w:rsidR="00445AD7" w:rsidRDefault="00445AD7" w:rsidP="00445AD7">
      <w:pPr>
        <w:rPr>
          <w:rFonts w:cstheme="minorHAnsi"/>
        </w:rPr>
      </w:pPr>
      <w:r>
        <w:rPr>
          <w:noProof/>
          <w:color w:val="000000"/>
        </w:rPr>
        <w:drawing>
          <wp:inline distT="0" distB="0" distL="0" distR="0" wp14:anchorId="14E3D9D1" wp14:editId="4AED8798">
            <wp:extent cx="5727700" cy="2413000"/>
            <wp:effectExtent l="0" t="0" r="6350" b="6350"/>
            <wp:docPr id="11" name="Picture 11" descr="Forms response chart. Question title: Koliko dobro razumijete ciljeve i aktivnosti projekta?.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721324" descr="Forms response chart. Question title: Koliko dobro razumijete ciljeve i aktivnosti projekta?. Number of responses: 33 respons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700" cy="2413000"/>
                    </a:xfrm>
                    <a:prstGeom prst="rect">
                      <a:avLst/>
                    </a:prstGeom>
                    <a:noFill/>
                    <a:ln>
                      <a:noFill/>
                    </a:ln>
                  </pic:spPr>
                </pic:pic>
              </a:graphicData>
            </a:graphic>
          </wp:inline>
        </w:drawing>
      </w:r>
    </w:p>
    <w:p w14:paraId="3D6B7DD4" w14:textId="0016CF70" w:rsidR="00445AD7" w:rsidRDefault="00445AD7" w:rsidP="00445AD7">
      <w:pPr>
        <w:rPr>
          <w:rFonts w:cstheme="minorHAnsi"/>
        </w:rPr>
      </w:pPr>
      <w:r>
        <w:rPr>
          <w:noProof/>
          <w:color w:val="000000"/>
        </w:rPr>
        <w:drawing>
          <wp:inline distT="0" distB="0" distL="0" distR="0" wp14:anchorId="0427D84F" wp14:editId="0FF333CC">
            <wp:extent cx="5727700" cy="2413000"/>
            <wp:effectExtent l="0" t="0" r="6350" b="6350"/>
            <wp:docPr id="10" name="Picture 10" descr="Forms response chart. Question title: Kako ocjenjujete komunikaciju i koordinaciju sa timom PIPLS projekta?.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38234" descr="Forms response chart. Question title: Kako ocjenjujete komunikaciju i koordinaciju sa timom PIPLS projekta?. Number of responses: 33 respons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7700" cy="2413000"/>
                    </a:xfrm>
                    <a:prstGeom prst="rect">
                      <a:avLst/>
                    </a:prstGeom>
                    <a:noFill/>
                    <a:ln>
                      <a:noFill/>
                    </a:ln>
                  </pic:spPr>
                </pic:pic>
              </a:graphicData>
            </a:graphic>
          </wp:inline>
        </w:drawing>
      </w:r>
    </w:p>
    <w:p w14:paraId="5FC70827" w14:textId="56BBD5FE" w:rsidR="00445AD7" w:rsidRDefault="00445AD7" w:rsidP="00445AD7">
      <w:pPr>
        <w:rPr>
          <w:rFonts w:cstheme="minorHAnsi"/>
        </w:rPr>
      </w:pPr>
      <w:r>
        <w:rPr>
          <w:noProof/>
          <w:color w:val="000000"/>
        </w:rPr>
        <w:drawing>
          <wp:inline distT="0" distB="0" distL="0" distR="0" wp14:anchorId="07A1F6B7" wp14:editId="0635BDB7">
            <wp:extent cx="5727700" cy="2413000"/>
            <wp:effectExtent l="0" t="0" r="6350" b="6350"/>
            <wp:docPr id="9" name="Picture 9" descr="Forms response chart. Question title: Kako biste opisali proces planiranja projekta (po pitanju vremeskog okvira, resursa i očekivanja)?.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828882" descr="Forms response chart. Question title: Kako biste opisali proces planiranja projekta (po pitanju vremeskog okvira, resursa i očekivanja)?. Number of responses: 33 respons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7700" cy="2413000"/>
                    </a:xfrm>
                    <a:prstGeom prst="rect">
                      <a:avLst/>
                    </a:prstGeom>
                    <a:noFill/>
                    <a:ln>
                      <a:noFill/>
                    </a:ln>
                  </pic:spPr>
                </pic:pic>
              </a:graphicData>
            </a:graphic>
          </wp:inline>
        </w:drawing>
      </w:r>
    </w:p>
    <w:p w14:paraId="7190ADB6" w14:textId="3AF00D89" w:rsidR="00445AD7" w:rsidRDefault="00445AD7" w:rsidP="00445AD7">
      <w:pPr>
        <w:rPr>
          <w:rFonts w:cstheme="minorHAnsi"/>
        </w:rPr>
      </w:pPr>
      <w:r>
        <w:rPr>
          <w:noProof/>
          <w:color w:val="000000"/>
        </w:rPr>
        <w:lastRenderedPageBreak/>
        <w:drawing>
          <wp:inline distT="0" distB="0" distL="0" distR="0" wp14:anchorId="6B827DCE" wp14:editId="31E50B52">
            <wp:extent cx="5727700" cy="2597150"/>
            <wp:effectExtent l="0" t="0" r="6350" b="0"/>
            <wp:docPr id="8" name="Picture 8" descr="Forms response chart. Question title: Koliko smatrate projektni pristup efektivnim u adresiranju potreba partnera u jedinicama lokalne samouprave/kantona?.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67079" descr="Forms response chart. Question title: Koliko smatrate projektni pristup efektivnim u adresiranju potreba partnera u jedinicama lokalne samouprave/kantona?. Number of responses: 33 respons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2597150"/>
                    </a:xfrm>
                    <a:prstGeom prst="rect">
                      <a:avLst/>
                    </a:prstGeom>
                    <a:noFill/>
                    <a:ln>
                      <a:noFill/>
                    </a:ln>
                  </pic:spPr>
                </pic:pic>
              </a:graphicData>
            </a:graphic>
          </wp:inline>
        </w:drawing>
      </w:r>
    </w:p>
    <w:p w14:paraId="56650E62" w14:textId="77777777" w:rsidR="00445AD7" w:rsidRDefault="00445AD7" w:rsidP="00445AD7">
      <w:pPr>
        <w:rPr>
          <w:rFonts w:cstheme="minorHAnsi"/>
        </w:rPr>
      </w:pPr>
    </w:p>
    <w:p w14:paraId="7DE5BBC3" w14:textId="07C0CACB" w:rsidR="00445AD7" w:rsidRDefault="00445AD7" w:rsidP="00445AD7">
      <w:pPr>
        <w:rPr>
          <w:rFonts w:cstheme="minorHAnsi"/>
        </w:rPr>
      </w:pPr>
      <w:r>
        <w:rPr>
          <w:noProof/>
          <w:color w:val="000000"/>
        </w:rPr>
        <w:drawing>
          <wp:inline distT="0" distB="0" distL="0" distR="0" wp14:anchorId="082131F0" wp14:editId="26042309">
            <wp:extent cx="5727700" cy="2413000"/>
            <wp:effectExtent l="0" t="0" r="6350" b="6350"/>
            <wp:docPr id="7" name="Picture 7" descr="Forms response chart. Question title: Kako ocjenjujete ukupno izvršenje PIPLS projekta?.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152970" descr="Forms response chart. Question title: Kako ocjenjujete ukupno izvršenje PIPLS projekta?. Number of responses: 33 respons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7700" cy="2413000"/>
                    </a:xfrm>
                    <a:prstGeom prst="rect">
                      <a:avLst/>
                    </a:prstGeom>
                    <a:noFill/>
                    <a:ln>
                      <a:noFill/>
                    </a:ln>
                  </pic:spPr>
                </pic:pic>
              </a:graphicData>
            </a:graphic>
          </wp:inline>
        </w:drawing>
      </w:r>
    </w:p>
    <w:p w14:paraId="716112D6" w14:textId="0038BF57" w:rsidR="00445AD7" w:rsidRDefault="00445AD7" w:rsidP="00445AD7">
      <w:pPr>
        <w:rPr>
          <w:rFonts w:cstheme="minorHAnsi"/>
        </w:rPr>
      </w:pPr>
      <w:r>
        <w:rPr>
          <w:noProof/>
          <w:color w:val="000000"/>
        </w:rPr>
        <w:drawing>
          <wp:inline distT="0" distB="0" distL="0" distR="0" wp14:anchorId="7C857F74" wp14:editId="602B8275">
            <wp:extent cx="5727700" cy="2413000"/>
            <wp:effectExtent l="0" t="0" r="6350" b="6350"/>
            <wp:docPr id="6" name="Picture 6" descr="Forms response chart. Question title: Da li je projekat ispunio Vaša očekivanja?.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130818" descr="Forms response chart. Question title: Da li je projekat ispunio Vaša očekivanja?. Number of responses: 33 respons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700" cy="2413000"/>
                    </a:xfrm>
                    <a:prstGeom prst="rect">
                      <a:avLst/>
                    </a:prstGeom>
                    <a:noFill/>
                    <a:ln>
                      <a:noFill/>
                    </a:ln>
                  </pic:spPr>
                </pic:pic>
              </a:graphicData>
            </a:graphic>
          </wp:inline>
        </w:drawing>
      </w:r>
    </w:p>
    <w:p w14:paraId="341C8445" w14:textId="063362A5" w:rsidR="00445AD7" w:rsidRDefault="00445AD7" w:rsidP="00445AD7">
      <w:pPr>
        <w:rPr>
          <w:rFonts w:cstheme="minorHAnsi"/>
        </w:rPr>
      </w:pPr>
      <w:r>
        <w:rPr>
          <w:noProof/>
          <w:color w:val="000000"/>
        </w:rPr>
        <w:lastRenderedPageBreak/>
        <w:drawing>
          <wp:inline distT="0" distB="0" distL="0" distR="0" wp14:anchorId="287778FB" wp14:editId="5FFCF442">
            <wp:extent cx="5727700" cy="2413000"/>
            <wp:effectExtent l="0" t="0" r="6350" b="6350"/>
            <wp:docPr id="5" name="Picture 5" descr="Forms response chart. Question title: Koliko ste zadovoljni sa implementacijom projektnih aktivnosti u vašoj lokalnoj zajednici/kantonu?.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02738" descr="Forms response chart. Question title: Koliko ste zadovoljni sa implementacijom projektnih aktivnosti u vašoj lokalnoj zajednici/kantonu?. Number of responses: 33 respons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7700" cy="2413000"/>
                    </a:xfrm>
                    <a:prstGeom prst="rect">
                      <a:avLst/>
                    </a:prstGeom>
                    <a:noFill/>
                    <a:ln>
                      <a:noFill/>
                    </a:ln>
                  </pic:spPr>
                </pic:pic>
              </a:graphicData>
            </a:graphic>
          </wp:inline>
        </w:drawing>
      </w:r>
    </w:p>
    <w:p w14:paraId="450B0D87" w14:textId="7A904384" w:rsidR="00445AD7" w:rsidRDefault="00445AD7" w:rsidP="00445AD7">
      <w:pPr>
        <w:rPr>
          <w:rFonts w:cstheme="minorHAnsi"/>
        </w:rPr>
      </w:pPr>
      <w:r>
        <w:rPr>
          <w:noProof/>
          <w:color w:val="000000"/>
        </w:rPr>
        <w:drawing>
          <wp:inline distT="0" distB="0" distL="0" distR="0" wp14:anchorId="0A690822" wp14:editId="2198B624">
            <wp:extent cx="5727700" cy="2413000"/>
            <wp:effectExtent l="0" t="0" r="6350" b="6350"/>
            <wp:docPr id="4" name="Picture 4" descr="Forms response chart. Question title: Koliko ste zadovoljni sa postignutim rezultatima za vrijeme realizacije projekta?. Number of responses: 3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062235" descr="Forms response chart. Question title: Koliko ste zadovoljni sa postignutim rezultatima za vrijeme realizacije projekta?. Number of responses: 32 respons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7700" cy="2413000"/>
                    </a:xfrm>
                    <a:prstGeom prst="rect">
                      <a:avLst/>
                    </a:prstGeom>
                    <a:noFill/>
                    <a:ln>
                      <a:noFill/>
                    </a:ln>
                  </pic:spPr>
                </pic:pic>
              </a:graphicData>
            </a:graphic>
          </wp:inline>
        </w:drawing>
      </w:r>
    </w:p>
    <w:p w14:paraId="5412D24D" w14:textId="7E83AC56" w:rsidR="00445AD7" w:rsidRDefault="00445AD7" w:rsidP="00445AD7">
      <w:pPr>
        <w:rPr>
          <w:rFonts w:cstheme="minorHAnsi"/>
        </w:rPr>
      </w:pPr>
      <w:r>
        <w:rPr>
          <w:noProof/>
          <w:color w:val="000000"/>
        </w:rPr>
        <w:drawing>
          <wp:inline distT="0" distB="0" distL="0" distR="0" wp14:anchorId="7A69B6BF" wp14:editId="347EC621">
            <wp:extent cx="5727700" cy="2413000"/>
            <wp:effectExtent l="0" t="0" r="6350" b="6350"/>
            <wp:docPr id="3" name="Picture 3" descr="Forms response chart. Question title: Da li vjerujete da su rezultati PIPLS projekta dugoročno održivi?. Number of responses: 33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09725" descr="Forms response chart. Question title: Da li vjerujete da su rezultati PIPLS projekta dugoročno održivi?. Number of responses: 33 respons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700" cy="2413000"/>
                    </a:xfrm>
                    <a:prstGeom prst="rect">
                      <a:avLst/>
                    </a:prstGeom>
                    <a:noFill/>
                    <a:ln>
                      <a:noFill/>
                    </a:ln>
                  </pic:spPr>
                </pic:pic>
              </a:graphicData>
            </a:graphic>
          </wp:inline>
        </w:drawing>
      </w:r>
    </w:p>
    <w:p w14:paraId="711AC124" w14:textId="77777777" w:rsidR="00445AD7" w:rsidRDefault="00445AD7" w:rsidP="00445AD7">
      <w:pPr>
        <w:rPr>
          <w:rFonts w:cstheme="minorHAnsi"/>
        </w:rPr>
      </w:pPr>
    </w:p>
    <w:p w14:paraId="2A7074DF" w14:textId="3EB73259" w:rsidR="00445AD7" w:rsidRDefault="00445AD7" w:rsidP="00445AD7">
      <w:pPr>
        <w:rPr>
          <w:rFonts w:cstheme="minorHAnsi"/>
        </w:rPr>
      </w:pPr>
      <w:r>
        <w:rPr>
          <w:noProof/>
          <w:color w:val="000000"/>
        </w:rPr>
        <w:lastRenderedPageBreak/>
        <w:drawing>
          <wp:inline distT="0" distB="0" distL="0" distR="0" wp14:anchorId="4494B8A5" wp14:editId="7AB9A335">
            <wp:extent cx="5727700" cy="2597150"/>
            <wp:effectExtent l="0" t="0" r="6350" b="0"/>
            <wp:docPr id="2" name="Picture 2" descr="Forms response chart. Question title: Razlikuje li se rad vaše JLS/kantona u odnosu na razdoblje prije implementacije aktivnosti PIPLS projekta? &#10;&#10;. Number of responses: 3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262324" descr="Forms response chart. Question title: Razlikuje li se rad vaše JLS/kantona u odnosu na razdoblje prije implementacije aktivnosti PIPLS projekta? &#10;&#10;. Number of responses: 32 respons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7700" cy="2597150"/>
                    </a:xfrm>
                    <a:prstGeom prst="rect">
                      <a:avLst/>
                    </a:prstGeom>
                    <a:noFill/>
                    <a:ln>
                      <a:noFill/>
                    </a:ln>
                  </pic:spPr>
                </pic:pic>
              </a:graphicData>
            </a:graphic>
          </wp:inline>
        </w:drawing>
      </w:r>
    </w:p>
    <w:p w14:paraId="37404CFA" w14:textId="77777777" w:rsidR="00445AD7" w:rsidRDefault="00445AD7" w:rsidP="00445AD7">
      <w:pPr>
        <w:rPr>
          <w:rFonts w:cstheme="minorHAnsi"/>
        </w:rPr>
      </w:pPr>
    </w:p>
    <w:p w14:paraId="38D5F4FA" w14:textId="4C4BAC2F" w:rsidR="00445AD7" w:rsidRDefault="00445AD7" w:rsidP="00445AD7">
      <w:pPr>
        <w:rPr>
          <w:rFonts w:ascii="Bahnschrift" w:hAnsi="Bahnschrift"/>
        </w:rPr>
      </w:pPr>
      <w:r>
        <w:rPr>
          <w:noProof/>
          <w:color w:val="000000"/>
        </w:rPr>
        <w:drawing>
          <wp:inline distT="0" distB="0" distL="0" distR="0" wp14:anchorId="187C6424" wp14:editId="4C5DF9F9">
            <wp:extent cx="5727700" cy="2597150"/>
            <wp:effectExtent l="0" t="0" r="6350" b="0"/>
            <wp:docPr id="1" name="Picture 1" descr="Forms response chart. Question title: Da li su poduzete druge aktivnosti u vašoj JLS/kantonu koje su nastale kao rezultat PIPLS projekta?&#10;&#10;. Number of responses: 3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069141" descr="Forms response chart. Question title: Da li su poduzete druge aktivnosti u vašoj JLS/kantonu koje su nastale kao rezultat PIPLS projekta?&#10;&#10;. Number of responses: 32 respons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700" cy="2597150"/>
                    </a:xfrm>
                    <a:prstGeom prst="rect">
                      <a:avLst/>
                    </a:prstGeom>
                    <a:noFill/>
                    <a:ln>
                      <a:noFill/>
                    </a:ln>
                  </pic:spPr>
                </pic:pic>
              </a:graphicData>
            </a:graphic>
          </wp:inline>
        </w:drawing>
      </w:r>
    </w:p>
    <w:p w14:paraId="2192E5BB" w14:textId="77777777" w:rsidR="00C22DC1" w:rsidRDefault="00C22DC1"/>
    <w:sectPr w:rsidR="00C22D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2CEE1" w14:textId="77777777" w:rsidR="00622015" w:rsidRDefault="00622015" w:rsidP="00445AD7">
      <w:pPr>
        <w:spacing w:after="0" w:line="240" w:lineRule="auto"/>
      </w:pPr>
      <w:r>
        <w:separator/>
      </w:r>
    </w:p>
  </w:endnote>
  <w:endnote w:type="continuationSeparator" w:id="0">
    <w:p w14:paraId="74AB2C4D" w14:textId="77777777" w:rsidR="00622015" w:rsidRDefault="00622015" w:rsidP="00445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3776386"/>
      <w:docPartObj>
        <w:docPartGallery w:val="Page Numbers (Bottom of Page)"/>
        <w:docPartUnique/>
      </w:docPartObj>
    </w:sdtPr>
    <w:sdtContent>
      <w:p w14:paraId="2670ADEE" w14:textId="1E257FCE" w:rsidR="0010019A" w:rsidRDefault="0010019A" w:rsidP="00F358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336303" w14:textId="77777777" w:rsidR="0010019A" w:rsidRDefault="001001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1653861"/>
      <w:docPartObj>
        <w:docPartGallery w:val="Page Numbers (Bottom of Page)"/>
        <w:docPartUnique/>
      </w:docPartObj>
    </w:sdtPr>
    <w:sdtContent>
      <w:p w14:paraId="7F053D86" w14:textId="6B637CED" w:rsidR="0010019A" w:rsidRDefault="0010019A" w:rsidP="00F358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77A85D04" w14:textId="77777777" w:rsidR="0010019A" w:rsidRDefault="001001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2CC18" w14:textId="77777777" w:rsidR="00622015" w:rsidRDefault="00622015" w:rsidP="00445AD7">
      <w:pPr>
        <w:spacing w:after="0" w:line="240" w:lineRule="auto"/>
      </w:pPr>
      <w:r>
        <w:separator/>
      </w:r>
    </w:p>
  </w:footnote>
  <w:footnote w:type="continuationSeparator" w:id="0">
    <w:p w14:paraId="56E285AC" w14:textId="77777777" w:rsidR="00622015" w:rsidRDefault="00622015" w:rsidP="00445AD7">
      <w:pPr>
        <w:spacing w:after="0" w:line="240" w:lineRule="auto"/>
      </w:pPr>
      <w:r>
        <w:continuationSeparator/>
      </w:r>
    </w:p>
  </w:footnote>
  <w:footnote w:id="1">
    <w:p w14:paraId="11E9C2DF" w14:textId="77777777" w:rsidR="0010019A" w:rsidRDefault="0010019A" w:rsidP="00E01C0A">
      <w:pPr>
        <w:pStyle w:val="FootnoteText"/>
        <w:rPr>
          <w:lang w:val="hr-HR"/>
        </w:rPr>
      </w:pPr>
      <w:r>
        <w:rPr>
          <w:rStyle w:val="FootnoteReference"/>
          <w:rFonts w:ascii="Calibri" w:hAnsi="Calibri"/>
        </w:rPr>
        <w:footnoteRef/>
      </w:r>
      <w:r>
        <w:rPr>
          <w:lang w:val="hr-HR"/>
        </w:rPr>
        <w:t xml:space="preserve"> https://europa.eu/newsroom/ecpc-failover/pdf/qanda-23-5613_en.pdf</w:t>
      </w:r>
    </w:p>
  </w:footnote>
  <w:footnote w:id="2">
    <w:p w14:paraId="66C96C1D" w14:textId="77777777" w:rsidR="0010019A" w:rsidRDefault="0010019A" w:rsidP="00445AD7">
      <w:pPr>
        <w:pStyle w:val="FootnoteText"/>
        <w:rPr>
          <w:lang w:val="en-US"/>
        </w:rPr>
      </w:pPr>
      <w:r>
        <w:rPr>
          <w:rStyle w:val="FootnoteReference"/>
          <w:rFonts w:ascii="Calibri" w:hAnsi="Calibri"/>
        </w:rPr>
        <w:footnoteRef/>
      </w:r>
      <w:r>
        <w:t xml:space="preserve"> </w:t>
      </w:r>
      <w:r>
        <w:rPr>
          <w:lang w:val="en-US"/>
        </w:rPr>
        <w:t xml:space="preserve">Annex X provides additional details on the questions the evaluation sought to answer. </w:t>
      </w:r>
    </w:p>
  </w:footnote>
  <w:footnote w:id="3">
    <w:p w14:paraId="58457797" w14:textId="0AA00610" w:rsidR="0010019A" w:rsidRDefault="0010019A" w:rsidP="00445AD7">
      <w:pPr>
        <w:pStyle w:val="FootnoteText"/>
        <w:ind w:right="28"/>
        <w:jc w:val="both"/>
        <w:rPr>
          <w:rFonts w:asciiTheme="minorHAnsi" w:hAnsiTheme="minorHAnsi" w:cstheme="minorHAnsi"/>
          <w:sz w:val="16"/>
          <w:szCs w:val="16"/>
        </w:rPr>
      </w:pPr>
      <w:r>
        <w:rPr>
          <w:rStyle w:val="FootnoteReference"/>
          <w:rFonts w:asciiTheme="minorHAnsi" w:eastAsia="Calibri" w:hAnsiTheme="minorHAnsi" w:cstheme="minorHAnsi"/>
        </w:rPr>
        <w:footnoteRef/>
      </w:r>
      <w:r>
        <w:rPr>
          <w:rFonts w:asciiTheme="minorHAnsi" w:hAnsiTheme="minorHAnsi" w:cstheme="minorHAnsi"/>
          <w:sz w:val="16"/>
          <w:szCs w:val="16"/>
        </w:rPr>
        <w:t xml:space="preserve"> World Bank, </w:t>
      </w:r>
      <w:hyperlink r:id="rId1" w:history="1">
        <w:r w:rsidRPr="001343D8">
          <w:rPr>
            <w:rStyle w:val="Hyperlink"/>
            <w:rFonts w:ascii="Calibri" w:hAnsi="Calibri"/>
            <w:sz w:val="16"/>
            <w:szCs w:val="16"/>
          </w:rPr>
          <w:t>https://thedocs.worldbank.org/en/doc/d5f32ef28464d01f195827b7e020a3e8-0500022021/related/mpo-bih.pdf</w:t>
        </w:r>
      </w:hyperlink>
      <w:r>
        <w:t xml:space="preserve"> </w:t>
      </w:r>
      <w:r>
        <w:rPr>
          <w:rFonts w:asciiTheme="minorHAnsi" w:hAnsiTheme="minorHAnsi" w:cstheme="minorHAnsi"/>
          <w:sz w:val="16"/>
          <w:szCs w:val="16"/>
        </w:rPr>
        <w:t>, 2019.</w:t>
      </w:r>
    </w:p>
  </w:footnote>
  <w:footnote w:id="4">
    <w:p w14:paraId="7C09BAA3" w14:textId="77777777" w:rsidR="0010019A" w:rsidRDefault="0010019A" w:rsidP="00445AD7">
      <w:pPr>
        <w:pStyle w:val="FootnoteText"/>
        <w:jc w:val="both"/>
        <w:rPr>
          <w:rFonts w:asciiTheme="minorHAnsi" w:hAnsiTheme="minorHAnsi" w:cstheme="minorHAnsi"/>
          <w:sz w:val="16"/>
          <w:szCs w:val="16"/>
          <w:lang w:val="fr-FR"/>
        </w:rPr>
      </w:pPr>
      <w:r>
        <w:rPr>
          <w:rStyle w:val="FootnoteReference"/>
          <w:rFonts w:asciiTheme="minorHAnsi" w:eastAsia="Calibri" w:hAnsiTheme="minorHAnsi" w:cstheme="minorHAnsi"/>
        </w:rPr>
        <w:footnoteRef/>
      </w:r>
      <w:r>
        <w:rPr>
          <w:rFonts w:asciiTheme="minorHAnsi" w:hAnsiTheme="minorHAnsi" w:cstheme="minorHAnsi"/>
          <w:sz w:val="16"/>
          <w:szCs w:val="16"/>
          <w:lang w:val="fr-FR"/>
        </w:rPr>
        <w:t xml:space="preserve"> </w:t>
      </w:r>
      <w:hyperlink r:id="rId2" w:history="1">
        <w:r>
          <w:rPr>
            <w:rStyle w:val="Hyperlink"/>
            <w:rFonts w:asciiTheme="minorHAnsi" w:hAnsiTheme="minorHAnsi" w:cstheme="minorHAnsi"/>
            <w:sz w:val="16"/>
            <w:szCs w:val="16"/>
            <w:lang w:val="fr-FR"/>
          </w:rPr>
          <w:t>Eurostat</w:t>
        </w:r>
      </w:hyperlink>
      <w:r>
        <w:rPr>
          <w:rFonts w:asciiTheme="minorHAnsi" w:hAnsiTheme="minorHAnsi" w:cstheme="minorHAnsi"/>
          <w:sz w:val="16"/>
          <w:szCs w:val="16"/>
          <w:lang w:val="fr-FR"/>
        </w:rPr>
        <w:t>, 2017.</w:t>
      </w:r>
    </w:p>
  </w:footnote>
  <w:footnote w:id="5">
    <w:p w14:paraId="1C49F6CE" w14:textId="38D5EB4B" w:rsidR="0010019A" w:rsidRDefault="0010019A" w:rsidP="00445AD7">
      <w:pPr>
        <w:pStyle w:val="FootnoteText"/>
        <w:jc w:val="both"/>
        <w:rPr>
          <w:rFonts w:asciiTheme="minorHAnsi" w:hAnsiTheme="minorHAnsi" w:cstheme="minorHAnsi"/>
          <w:sz w:val="16"/>
          <w:szCs w:val="16"/>
        </w:rPr>
      </w:pPr>
      <w:r w:rsidRPr="0010019A">
        <w:rPr>
          <w:rStyle w:val="FootnoteReference"/>
          <w:rFonts w:asciiTheme="minorHAnsi" w:eastAsia="Calibri" w:hAnsiTheme="minorHAnsi" w:cstheme="minorHAnsi"/>
        </w:rPr>
        <w:footnoteRef/>
      </w:r>
      <w:hyperlink r:id="rId3" w:anchor=":~:text=Bosnia%20and%20Herzegovina's%20Human%20Development,of%20204%20countries%20and%20territories" w:history="1">
        <w:r w:rsidRPr="007544E1">
          <w:rPr>
            <w:rStyle w:val="Hyperlink"/>
            <w:rFonts w:ascii="Calibri" w:hAnsi="Calibri"/>
            <w:sz w:val="16"/>
            <w:szCs w:val="16"/>
          </w:rPr>
          <w:t>https://data.undp.org/countries-and-territories/BIH#:~:text=Bosnia%20and%20Herzegovina's%20Human%20Development,of%20204%20countries%20and%20territories</w:t>
        </w:r>
      </w:hyperlink>
      <w:r w:rsidRPr="00C569DF">
        <w:rPr>
          <w:rStyle w:val="Hyperlink"/>
          <w:rFonts w:ascii="Calibri" w:hAnsi="Calibri"/>
        </w:rPr>
        <w:t xml:space="preserve">, </w:t>
      </w:r>
      <w:r w:rsidRPr="00C569DF">
        <w:rPr>
          <w:rFonts w:asciiTheme="minorHAnsi" w:hAnsiTheme="minorHAnsi" w:cstheme="minorHAnsi"/>
          <w:sz w:val="16"/>
          <w:szCs w:val="16"/>
        </w:rPr>
        <w:t>UNDP: Measuring average levels of income, health and education, the Human Development Index of BIH was at 0.78 in 2022, ranking it 79</w:t>
      </w:r>
      <w:r w:rsidRPr="00C569DF">
        <w:rPr>
          <w:rFonts w:asciiTheme="minorHAnsi" w:hAnsiTheme="minorHAnsi" w:cstheme="minorHAnsi"/>
          <w:sz w:val="16"/>
          <w:szCs w:val="16"/>
          <w:vertAlign w:val="superscript"/>
        </w:rPr>
        <w:t>th</w:t>
      </w:r>
      <w:r w:rsidRPr="00C569DF">
        <w:rPr>
          <w:rFonts w:asciiTheme="minorHAnsi" w:hAnsiTheme="minorHAnsi" w:cstheme="minorHAnsi"/>
          <w:sz w:val="16"/>
          <w:szCs w:val="16"/>
        </w:rPr>
        <w:t xml:space="preserve"> among the countries with a high level of human development.</w:t>
      </w:r>
    </w:p>
  </w:footnote>
  <w:footnote w:id="6">
    <w:p w14:paraId="5C8DEC6A" w14:textId="77777777" w:rsidR="0010019A" w:rsidRDefault="0010019A" w:rsidP="00445AD7">
      <w:pPr>
        <w:pStyle w:val="Figureintro"/>
        <w:spacing w:before="0" w:after="0"/>
        <w:rPr>
          <w:rFonts w:asciiTheme="minorHAnsi" w:eastAsiaTheme="minorHAnsi" w:hAnsiTheme="minorHAnsi" w:cstheme="minorHAnsi"/>
          <w:sz w:val="16"/>
          <w:szCs w:val="16"/>
        </w:rPr>
      </w:pPr>
      <w:r w:rsidRPr="00850C82">
        <w:rPr>
          <w:rStyle w:val="FootnoteReference"/>
          <w:rFonts w:asciiTheme="minorHAnsi" w:hAnsiTheme="minorHAnsi" w:cstheme="minorHAnsi"/>
          <w:sz w:val="18"/>
          <w:szCs w:val="20"/>
        </w:rPr>
        <w:footnoteRef/>
      </w:r>
      <w:r w:rsidRPr="00850C82">
        <w:rPr>
          <w:rStyle w:val="FootnoteReference"/>
          <w:rFonts w:asciiTheme="minorHAnsi" w:hAnsiTheme="minorHAnsi" w:cstheme="minorHAnsi"/>
          <w:sz w:val="18"/>
          <w:szCs w:val="20"/>
        </w:rPr>
        <w:t xml:space="preserve"> </w:t>
      </w:r>
      <w:r>
        <w:rPr>
          <w:rFonts w:asciiTheme="minorHAnsi" w:eastAsiaTheme="minorHAnsi" w:hAnsiTheme="minorHAnsi" w:cstheme="minorHAnsi"/>
          <w:sz w:val="16"/>
          <w:szCs w:val="16"/>
        </w:rPr>
        <w:t>The poverty headcount ratio showed 17 % of the population living on less than 60 % of median national income, a lower value than in many countries of Central and Eastern Europe. Household Budget Survey, 2015, BIH Agency of Statistics.</w:t>
      </w:r>
    </w:p>
  </w:footnote>
  <w:footnote w:id="7">
    <w:p w14:paraId="4BB38575" w14:textId="77777777" w:rsidR="0010019A" w:rsidRDefault="0010019A" w:rsidP="00445AD7">
      <w:pPr>
        <w:pStyle w:val="FootnoteText"/>
        <w:jc w:val="both"/>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Migration and Brain Drain, the World Bank Group, 2019.</w:t>
      </w:r>
    </w:p>
  </w:footnote>
  <w:footnote w:id="8">
    <w:p w14:paraId="4113C95F" w14:textId="6ADADF10" w:rsidR="0010019A" w:rsidRDefault="0010019A" w:rsidP="00445AD7">
      <w:pPr>
        <w:pStyle w:val="FootnoteText"/>
        <w:jc w:val="both"/>
        <w:rPr>
          <w:rFonts w:asciiTheme="minorHAnsi" w:hAnsiTheme="minorHAnsi" w:cstheme="minorHAnsi"/>
          <w:sz w:val="16"/>
          <w:szCs w:val="16"/>
          <w:lang w:val="fr-FR"/>
        </w:rPr>
      </w:pPr>
      <w:r>
        <w:rPr>
          <w:rStyle w:val="FootnoteReference"/>
          <w:rFonts w:asciiTheme="minorHAnsi" w:eastAsia="Calibri" w:hAnsiTheme="minorHAnsi" w:cstheme="minorHAnsi"/>
        </w:rPr>
        <w:footnoteRef/>
      </w:r>
      <w:r>
        <w:rPr>
          <w:rFonts w:asciiTheme="minorHAnsi" w:hAnsiTheme="minorHAnsi" w:cstheme="minorHAnsi"/>
          <w:sz w:val="16"/>
          <w:szCs w:val="16"/>
          <w:lang w:val="fr-FR"/>
        </w:rPr>
        <w:t xml:space="preserve"> </w:t>
      </w:r>
      <w:proofErr w:type="gramStart"/>
      <w:r>
        <w:rPr>
          <w:rFonts w:asciiTheme="minorHAnsi" w:hAnsiTheme="minorHAnsi" w:cstheme="minorHAnsi"/>
          <w:sz w:val="16"/>
          <w:szCs w:val="16"/>
          <w:lang w:val="fr-FR"/>
        </w:rPr>
        <w:t>Source:</w:t>
      </w:r>
      <w:proofErr w:type="gramEnd"/>
      <w:r>
        <w:rPr>
          <w:rFonts w:asciiTheme="minorHAnsi" w:hAnsiTheme="minorHAnsi" w:cstheme="minorHAnsi"/>
          <w:sz w:val="16"/>
          <w:szCs w:val="16"/>
          <w:lang w:val="fr-FR"/>
        </w:rPr>
        <w:t xml:space="preserve"> </w:t>
      </w:r>
      <w:hyperlink r:id="rId4" w:history="1">
        <w:r w:rsidRPr="00CE49FA">
          <w:rPr>
            <w:rStyle w:val="Hyperlink"/>
            <w:rFonts w:ascii="Calibri" w:hAnsi="Calibri"/>
          </w:rPr>
          <w:t>https://tradingeconomics.com/bosnia-and-herzegovina/corruption-index</w:t>
        </w:r>
      </w:hyperlink>
      <w:r>
        <w:t xml:space="preserve"> </w:t>
      </w:r>
    </w:p>
  </w:footnote>
  <w:footnote w:id="9">
    <w:p w14:paraId="2539F0D3" w14:textId="771468E4" w:rsidR="0010019A" w:rsidRDefault="0010019A" w:rsidP="00445AD7">
      <w:pPr>
        <w:autoSpaceDE w:val="0"/>
        <w:autoSpaceDN w:val="0"/>
        <w:adjustRightInd w:val="0"/>
        <w:spacing w:after="0" w:line="240" w:lineRule="auto"/>
        <w:jc w:val="both"/>
        <w:rPr>
          <w:rFonts w:cstheme="minorHAnsi"/>
          <w:sz w:val="16"/>
          <w:szCs w:val="16"/>
        </w:rPr>
      </w:pPr>
      <w:r>
        <w:rPr>
          <w:rStyle w:val="FootnoteReference"/>
          <w:rFonts w:asciiTheme="minorHAnsi" w:eastAsia="Times New Roman" w:hAnsiTheme="minorHAnsi" w:cstheme="minorHAnsi"/>
        </w:rPr>
        <w:footnoteRef/>
      </w:r>
      <w:r>
        <w:rPr>
          <w:rFonts w:cstheme="minorHAnsi"/>
          <w:sz w:val="16"/>
          <w:szCs w:val="16"/>
        </w:rPr>
        <w:t xml:space="preserve"> </w:t>
      </w:r>
      <w:hyperlink r:id="rId5" w:history="1">
        <w:r>
          <w:rPr>
            <w:rStyle w:val="Hyperlink"/>
            <w:rFonts w:eastAsia="SimSun" w:cstheme="minorHAnsi"/>
            <w:sz w:val="16"/>
            <w:szCs w:val="16"/>
          </w:rPr>
          <w:t>Analytical Report</w:t>
        </w:r>
      </w:hyperlink>
      <w:r>
        <w:rPr>
          <w:rStyle w:val="Hyperlink"/>
          <w:rFonts w:asciiTheme="minorHAnsi" w:eastAsia="SimSun" w:hAnsiTheme="minorHAnsi" w:cstheme="minorHAnsi"/>
          <w:sz w:val="16"/>
          <w:szCs w:val="16"/>
        </w:rPr>
        <w:t xml:space="preserve">, </w:t>
      </w:r>
      <w:r>
        <w:rPr>
          <w:rFonts w:eastAsia="Times New Roman" w:cstheme="minorHAnsi"/>
          <w:sz w:val="16"/>
          <w:szCs w:val="16"/>
        </w:rPr>
        <w:t xml:space="preserve">Local Government in Bosnia and Herzegovina: Report on Consultations of a Joint Commission on </w:t>
      </w:r>
      <w:r>
        <w:rPr>
          <w:rFonts w:cstheme="minorHAnsi"/>
          <w:sz w:val="16"/>
          <w:szCs w:val="16"/>
        </w:rPr>
        <w:t>Local Government, June 2018.</w:t>
      </w:r>
    </w:p>
  </w:footnote>
  <w:footnote w:id="10">
    <w:p w14:paraId="3AD897EF" w14:textId="77777777" w:rsidR="0010019A" w:rsidRDefault="0010019A" w:rsidP="00445AD7">
      <w:pPr>
        <w:autoSpaceDE w:val="0"/>
        <w:autoSpaceDN w:val="0"/>
        <w:adjustRightInd w:val="0"/>
        <w:spacing w:after="0" w:line="240" w:lineRule="auto"/>
        <w:jc w:val="both"/>
        <w:rPr>
          <w:rFonts w:cstheme="minorHAnsi"/>
          <w:sz w:val="16"/>
          <w:szCs w:val="16"/>
        </w:rPr>
      </w:pPr>
      <w:r>
        <w:rPr>
          <w:rStyle w:val="FootnoteReference"/>
          <w:rFonts w:asciiTheme="minorHAnsi" w:eastAsia="Times New Roman" w:hAnsiTheme="minorHAnsi" w:cstheme="minorHAnsi"/>
        </w:rPr>
        <w:footnoteRef/>
      </w:r>
      <w:r>
        <w:rPr>
          <w:rFonts w:cstheme="minorHAnsi"/>
          <w:sz w:val="16"/>
          <w:szCs w:val="16"/>
        </w:rPr>
        <w:t xml:space="preserve"> </w:t>
      </w:r>
      <w:r>
        <w:rPr>
          <w:rFonts w:eastAsia="Times New Roman" w:cstheme="minorHAnsi"/>
          <w:sz w:val="16"/>
          <w:szCs w:val="16"/>
        </w:rPr>
        <w:t>Ibid.</w:t>
      </w:r>
    </w:p>
  </w:footnote>
  <w:footnote w:id="11">
    <w:p w14:paraId="22497807" w14:textId="77777777" w:rsidR="0010019A" w:rsidRDefault="0010019A" w:rsidP="00445AD7">
      <w:pPr>
        <w:pStyle w:val="FootnoteText"/>
        <w:rPr>
          <w:lang w:val="en-US"/>
        </w:rPr>
      </w:pPr>
      <w:r>
        <w:rPr>
          <w:rStyle w:val="FootnoteReference"/>
          <w:rFonts w:ascii="Calibri" w:hAnsi="Calibri"/>
        </w:rPr>
        <w:footnoteRef/>
      </w:r>
      <w:r>
        <w:t xml:space="preserve"> </w:t>
      </w:r>
      <w:r>
        <w:rPr>
          <w:lang w:val="en-US"/>
        </w:rPr>
        <w:t xml:space="preserve">Please see Annex X for details. </w:t>
      </w:r>
    </w:p>
  </w:footnote>
  <w:footnote w:id="12">
    <w:p w14:paraId="14CF32A5" w14:textId="77777777" w:rsidR="0010019A" w:rsidRDefault="0010019A" w:rsidP="00562C91">
      <w:pPr>
        <w:pStyle w:val="FootnoteText"/>
        <w:rPr>
          <w:lang w:val="hr-HR"/>
        </w:rPr>
      </w:pPr>
      <w:r>
        <w:rPr>
          <w:rStyle w:val="FootnoteReference"/>
          <w:rFonts w:ascii="Calibri" w:hAnsi="Calibri"/>
        </w:rPr>
        <w:footnoteRef/>
      </w:r>
      <w:r>
        <w:rPr>
          <w:lang w:val="hr-HR"/>
        </w:rPr>
        <w:t xml:space="preserve"> https://europa.eu/newsroom/ecpc-failover/pdf/qanda-23-5613_en.pdf</w:t>
      </w:r>
    </w:p>
  </w:footnote>
  <w:footnote w:id="13">
    <w:p w14:paraId="4DEDD2DF" w14:textId="77777777" w:rsidR="0010019A" w:rsidRPr="005446B7" w:rsidRDefault="0010019A" w:rsidP="00E969CB">
      <w:pPr>
        <w:pStyle w:val="FootnoteText"/>
        <w:rPr>
          <w:lang w:val="en-US"/>
        </w:rPr>
      </w:pPr>
      <w:r>
        <w:rPr>
          <w:rStyle w:val="FootnoteReference"/>
        </w:rPr>
        <w:footnoteRef/>
      </w:r>
      <w:r>
        <w:t xml:space="preserve"> </w:t>
      </w:r>
      <w:r>
        <w:rPr>
          <w:lang w:val="en-US"/>
        </w:rPr>
        <w:t xml:space="preserve">The evaluator reviewed samples of adopted municipal policies on asset management, enshrining changes advocated through the Project, changes to organizational charts and staffing tables that reflect a formalized role for asset managers, training attendance sheets, a user-friendly data collection tool for assets, and the manual for asset management, among others. </w:t>
      </w:r>
    </w:p>
  </w:footnote>
  <w:footnote w:id="14">
    <w:p w14:paraId="37BFA4CE" w14:textId="77777777" w:rsidR="0010019A" w:rsidRPr="00EF0E36" w:rsidRDefault="0010019A" w:rsidP="00E969CB">
      <w:pPr>
        <w:pStyle w:val="FootnoteText"/>
      </w:pPr>
      <w:r w:rsidRPr="00EF0E36">
        <w:rPr>
          <w:rStyle w:val="FootnoteReference"/>
        </w:rPr>
        <w:footnoteRef/>
      </w:r>
      <w:r w:rsidRPr="00EF0E36">
        <w:t xml:space="preserve"> </w:t>
      </w:r>
      <w:r w:rsidRPr="008D7081">
        <w:t xml:space="preserve">This is the 2023 figure as the financial reports for the final </w:t>
      </w:r>
      <w:r>
        <w:t>Project</w:t>
      </w:r>
      <w:r w:rsidRPr="008D7081">
        <w:t xml:space="preserve"> year are pending – the figure is likely to be significantly larger on </w:t>
      </w:r>
      <w:r>
        <w:t>Project</w:t>
      </w:r>
      <w:r w:rsidRPr="008D7081">
        <w:t xml:space="preserve"> closure. </w:t>
      </w:r>
    </w:p>
  </w:footnote>
  <w:footnote w:id="15">
    <w:p w14:paraId="12B4644F" w14:textId="77777777" w:rsidR="0010019A" w:rsidRDefault="0010019A" w:rsidP="00445AD7">
      <w:pPr>
        <w:pStyle w:val="FootnoteText"/>
        <w:rPr>
          <w:lang w:val="en-US"/>
        </w:rPr>
      </w:pPr>
      <w:r>
        <w:rPr>
          <w:rStyle w:val="FootnoteReference"/>
          <w:rFonts w:ascii="Calibri" w:hAnsi="Calibri"/>
        </w:rPr>
        <w:footnoteRef/>
      </w:r>
      <w:r>
        <w:t xml:space="preserve"> </w:t>
      </w:r>
      <w:r>
        <w:rPr>
          <w:lang w:val="en-US"/>
        </w:rPr>
        <w:t xml:space="preserve">The municipal asset management toolkit includes a user-friendly data collection tool that is used to map out all relevant local government assets, the asset management registry that holds all relevant data, action plans to set out necessary measures to be undertaken by local governments, and the Asset Management Manual as a desk reference guide for all practitioners. This set of documents facilitates the transfer of good Project practices to non-partner local governments. </w:t>
      </w:r>
    </w:p>
  </w:footnote>
  <w:footnote w:id="16">
    <w:p w14:paraId="2D78EA04" w14:textId="77777777" w:rsidR="0010019A" w:rsidRDefault="0010019A" w:rsidP="00445AD7">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This is the entity that has overall responsibility for implementation of the Project (award), effective use of resources and delivery of outputs in the signed Project document and workplan.</w:t>
      </w:r>
    </w:p>
  </w:footnote>
  <w:footnote w:id="17">
    <w:p w14:paraId="12B66197" w14:textId="77777777" w:rsidR="0010019A" w:rsidRDefault="0010019A" w:rsidP="00445AD7">
      <w:pPr>
        <w:pStyle w:val="FootnoteText"/>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Although the Technical Assistance Facility originally offered assistance to newly elected mayors in the area of proper financial management as well, due to assistance provided through the PIPLS Project financial management programmatic subcomponent, it was decided to focus assistance across the other three thematic areas.</w:t>
      </w:r>
      <w:r>
        <w:t xml:space="preserve">   </w:t>
      </w:r>
    </w:p>
  </w:footnote>
  <w:footnote w:id="18">
    <w:p w14:paraId="79CA91ED" w14:textId="77777777" w:rsidR="0010019A" w:rsidRDefault="0010019A" w:rsidP="00445AD7">
      <w:pPr>
        <w:pStyle w:val="FootnoteText"/>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There is no Local Self-Government Development Strategy in the FBIH entity. </w:t>
      </w:r>
    </w:p>
  </w:footnote>
  <w:footnote w:id="19">
    <w:p w14:paraId="6B4D3A84" w14:textId="77777777" w:rsidR="0010019A" w:rsidRDefault="0010019A" w:rsidP="00445AD7">
      <w:pPr>
        <w:pStyle w:val="FootnoteText"/>
        <w:rPr>
          <w:rStyle w:val="FootnoteReference"/>
          <w:rFonts w:asciiTheme="minorHAnsi" w:hAnsiTheme="minorHAnsi" w:cstheme="minorHAnsi"/>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6" w:history="1">
        <w:r>
          <w:rPr>
            <w:rStyle w:val="Hyperlink"/>
            <w:rFonts w:asciiTheme="minorHAnsi" w:hAnsiTheme="minorHAnsi" w:cstheme="minorHAnsi"/>
            <w:color w:val="auto"/>
            <w:sz w:val="16"/>
            <w:szCs w:val="16"/>
          </w:rPr>
          <w:t>http://parco.gov.ba//wp-content/uploads/2014/02/strategy-for-public-administration-reform.pdf</w:t>
        </w:r>
      </w:hyperlink>
      <w:r>
        <w:rPr>
          <w:rFonts w:asciiTheme="minorHAnsi" w:hAnsiTheme="minorHAnsi" w:cstheme="minorHAnsi"/>
          <w:sz w:val="16"/>
          <w:szCs w:val="16"/>
        </w:rPr>
        <w:t xml:space="preserve"> </w:t>
      </w:r>
    </w:p>
  </w:footnote>
  <w:footnote w:id="20">
    <w:p w14:paraId="0CCAB8E4" w14:textId="77777777" w:rsidR="0010019A" w:rsidRDefault="0010019A" w:rsidP="00445AD7">
      <w:pPr>
        <w:pStyle w:val="FootnoteText"/>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r>
        <w:rPr>
          <w:rFonts w:asciiTheme="minorHAnsi" w:hAnsiTheme="minorHAnsi" w:cstheme="minorHAnsi"/>
          <w:spacing w:val="-4"/>
          <w:sz w:val="16"/>
          <w:szCs w:val="16"/>
        </w:rPr>
        <w:t>A country-wide public financial management (PFM) reform strategy has yet to be developed and adopted to ensure a common reform direction. The RS entity continue to lack a PFM strategy, whereas all other levels implement reforms on PFM strategies that come to an end in 2020. In light of the COVID-19 crisis and the need to maintain functioning PFM systems, all levels of government have embarked on a process of developing new PFM strategies until 2025.</w:t>
      </w:r>
    </w:p>
  </w:footnote>
  <w:footnote w:id="21">
    <w:p w14:paraId="5823BBB3" w14:textId="77777777" w:rsidR="0010019A" w:rsidRDefault="0010019A" w:rsidP="00445AD7">
      <w:pPr>
        <w:pStyle w:val="FootnoteText"/>
        <w:rPr>
          <w:rFonts w:asciiTheme="minorHAnsi" w:hAnsiTheme="minorHAnsi" w:cstheme="minorHAnsi"/>
          <w:sz w:val="16"/>
          <w:szCs w:val="16"/>
          <w:lang w:val="bs-Latn-BA"/>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w:t>
      </w:r>
      <w:hyperlink r:id="rId7" w:history="1">
        <w:r>
          <w:rPr>
            <w:rStyle w:val="Hyperlink"/>
            <w:rFonts w:asciiTheme="minorHAnsi" w:eastAsia="Calibri" w:hAnsiTheme="minorHAnsi" w:cstheme="minorHAnsi"/>
          </w:rPr>
          <w:t>https://ec.europa.eu/neighbourhood-enlargement/sites/near/files/bosnia_and_herzegovina_report_2020.pdf</w:t>
        </w:r>
      </w:hyperlink>
      <w:r>
        <w:rPr>
          <w:rFonts w:asciiTheme="minorHAnsi" w:hAnsiTheme="minorHAnsi" w:cstheme="minorHAnsi"/>
          <w:sz w:val="16"/>
          <w:szCs w:val="16"/>
        </w:rPr>
        <w:t xml:space="preserve"> </w:t>
      </w:r>
    </w:p>
  </w:footnote>
  <w:footnote w:id="22">
    <w:p w14:paraId="6DE496B2" w14:textId="77777777" w:rsidR="0010019A" w:rsidRDefault="0010019A" w:rsidP="00445AD7">
      <w:pPr>
        <w:pStyle w:val="FootnoteText"/>
        <w:rPr>
          <w:rFonts w:cs="Calibri"/>
        </w:rPr>
      </w:pPr>
      <w:r>
        <w:rPr>
          <w:rStyle w:val="FootnoteReference"/>
          <w:rFonts w:ascii="Calibri" w:hAnsi="Calibri" w:cs="Calibri"/>
        </w:rPr>
        <w:footnoteRef/>
      </w:r>
      <w:r>
        <w:rPr>
          <w:rFonts w:cs="Calibri"/>
        </w:rPr>
        <w:t xml:space="preserve"> Specific evaluation questions to be defined in the Evaluation Inception Report. </w:t>
      </w:r>
    </w:p>
  </w:footnote>
  <w:footnote w:id="23">
    <w:p w14:paraId="75760E3E" w14:textId="77777777" w:rsidR="0010019A" w:rsidRDefault="0010019A" w:rsidP="00445AD7">
      <w:pPr>
        <w:pStyle w:val="FootnoteText"/>
        <w:rPr>
          <w:rFonts w:ascii="Cambria" w:hAnsi="Cambria"/>
        </w:rPr>
      </w:pPr>
      <w:r>
        <w:rPr>
          <w:rStyle w:val="FootnoteReference"/>
          <w:rFonts w:ascii="Cambria" w:hAnsi="Cambria"/>
        </w:rPr>
        <w:footnoteRef/>
      </w:r>
      <w:r>
        <w:rPr>
          <w:rFonts w:ascii="Cambria" w:hAnsi="Cambria"/>
        </w:rPr>
        <w:t xml:space="preserve"> </w:t>
      </w:r>
      <w:hyperlink r:id="rId8" w:history="1">
        <w:r>
          <w:rPr>
            <w:rStyle w:val="Hyperlink"/>
            <w:rFonts w:ascii="Cambria" w:eastAsia="MS Gothic" w:hAnsi="Cambria"/>
          </w:rPr>
          <w:t>UNDP Evaluation Guidelines, Inception Report Content Outline.</w:t>
        </w:r>
      </w:hyperlink>
    </w:p>
  </w:footnote>
  <w:footnote w:id="24">
    <w:p w14:paraId="4D0D49CC" w14:textId="77777777" w:rsidR="0010019A" w:rsidRDefault="0010019A" w:rsidP="00445AD7">
      <w:pPr>
        <w:pStyle w:val="FootnoteText"/>
        <w:jc w:val="both"/>
        <w:rPr>
          <w:rFonts w:asciiTheme="minorHAnsi" w:hAnsiTheme="minorHAnsi" w:cstheme="minorHAnsi"/>
          <w:sz w:val="16"/>
          <w:szCs w:val="16"/>
        </w:rPr>
      </w:pPr>
      <w:r>
        <w:rPr>
          <w:rStyle w:val="FootnoteReference"/>
          <w:rFonts w:asciiTheme="minorHAnsi" w:hAnsiTheme="minorHAnsi" w:cstheme="minorHAnsi"/>
          <w:sz w:val="16"/>
          <w:szCs w:val="16"/>
        </w:rPr>
        <w:footnoteRef/>
      </w:r>
      <w:r>
        <w:rPr>
          <w:rFonts w:asciiTheme="minorHAnsi" w:hAnsiTheme="minorHAnsi" w:cstheme="minorHAnsi"/>
          <w:sz w:val="16"/>
          <w:szCs w:val="16"/>
        </w:rPr>
        <w:t xml:space="preserve"> Template available at </w:t>
      </w:r>
      <w:hyperlink r:id="rId9" w:history="1">
        <w:r>
          <w:rPr>
            <w:rStyle w:val="Hyperlink"/>
            <w:rFonts w:asciiTheme="minorHAnsi" w:hAnsiTheme="minorHAnsi" w:cstheme="minorHAnsi"/>
          </w:rPr>
          <w:t>http://web.undp.org/evaluation/guideline/documents/PDF/UNDP_Evaluation_Guidelines.pdf</w:t>
        </w:r>
      </w:hyperlink>
      <w:r>
        <w:rPr>
          <w:rFonts w:asciiTheme="minorHAnsi" w:hAnsiTheme="minorHAnsi" w:cstheme="minorHAnsi"/>
          <w:sz w:val="16"/>
          <w:szCs w:val="16"/>
        </w:rPr>
        <w:t>, p. 25.</w:t>
      </w:r>
    </w:p>
  </w:footnote>
  <w:footnote w:id="25">
    <w:p w14:paraId="11D4F8E5" w14:textId="77777777" w:rsidR="0010019A" w:rsidRDefault="0010019A" w:rsidP="00445AD7">
      <w:pPr>
        <w:pStyle w:val="FootnoteText"/>
        <w:rPr>
          <w:rFonts w:cs="Calibri"/>
          <w:sz w:val="16"/>
          <w:szCs w:val="16"/>
        </w:rPr>
      </w:pPr>
      <w:r>
        <w:rPr>
          <w:rStyle w:val="FootnoteReference"/>
          <w:rFonts w:ascii="Calibri" w:hAnsi="Calibri" w:cs="Calibri"/>
          <w:sz w:val="16"/>
          <w:szCs w:val="16"/>
        </w:rPr>
        <w:footnoteRef/>
      </w:r>
      <w:r>
        <w:rPr>
          <w:rFonts w:cs="Calibri"/>
          <w:sz w:val="16"/>
          <w:szCs w:val="16"/>
        </w:rPr>
        <w:t xml:space="preserve"> </w:t>
      </w:r>
      <w:hyperlink r:id="rId10" w:history="1">
        <w:r>
          <w:rPr>
            <w:rStyle w:val="Hyperlink"/>
            <w:rFonts w:eastAsia="Calibri" w:cs="Calibri"/>
          </w:rPr>
          <w:t>UNDP Evaluation Guidelines, Box 7. Sources of conflict of interest in evaluation</w:t>
        </w:r>
      </w:hyperlink>
      <w:r>
        <w:rPr>
          <w:rStyle w:val="Hyperlink"/>
          <w:rFonts w:ascii="Calibri" w:eastAsia="Calibri" w:hAnsi="Calibri" w:cs="Calibr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04C8"/>
    <w:multiLevelType w:val="multilevel"/>
    <w:tmpl w:val="0F360FB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12C2030"/>
    <w:multiLevelType w:val="hybridMultilevel"/>
    <w:tmpl w:val="315290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26A4709"/>
    <w:multiLevelType w:val="multilevel"/>
    <w:tmpl w:val="365AAC6C"/>
    <w:lvl w:ilvl="0">
      <w:start w:val="1"/>
      <w:numFmt w:val="bullet"/>
      <w:lvlText w:val=""/>
      <w:lvlJc w:val="left"/>
      <w:pPr>
        <w:ind w:left="360" w:hanging="360"/>
      </w:pPr>
      <w:rPr>
        <w:rFonts w:ascii="Symbol" w:hAnsi="Symbol" w:hint="default"/>
      </w:rPr>
    </w:lvl>
    <w:lvl w:ilvl="1">
      <w:start w:val="1"/>
      <w:numFmt w:val="bullet"/>
      <w:lvlText w:val=""/>
      <w:lvlJc w:val="left"/>
      <w:pPr>
        <w:ind w:left="0" w:hanging="360"/>
      </w:pPr>
      <w:rPr>
        <w:rFonts w:ascii="Symbol" w:hAnsi="Symbol" w:hint="default"/>
        <w:sz w:val="20"/>
      </w:r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5040"/>
        </w:tabs>
        <w:ind w:left="5040" w:hanging="360"/>
      </w:pPr>
    </w:lvl>
    <w:lvl w:ilvl="8">
      <w:start w:val="1"/>
      <w:numFmt w:val="decimal"/>
      <w:lvlText w:val="%9."/>
      <w:lvlJc w:val="left"/>
      <w:pPr>
        <w:tabs>
          <w:tab w:val="num" w:pos="5760"/>
        </w:tabs>
        <w:ind w:left="5760" w:hanging="360"/>
      </w:pPr>
    </w:lvl>
  </w:abstractNum>
  <w:abstractNum w:abstractNumId="3" w15:restartNumberingAfterBreak="0">
    <w:nsid w:val="03CB2925"/>
    <w:multiLevelType w:val="hybridMultilevel"/>
    <w:tmpl w:val="4BDCC858"/>
    <w:lvl w:ilvl="0" w:tplc="15164616">
      <w:start w:val="1"/>
      <w:numFmt w:val="lowerLetter"/>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4" w15:restartNumberingAfterBreak="0">
    <w:nsid w:val="040C7AB3"/>
    <w:multiLevelType w:val="hybridMultilevel"/>
    <w:tmpl w:val="A0E0448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63D7F5E"/>
    <w:multiLevelType w:val="hybridMultilevel"/>
    <w:tmpl w:val="7F80D8E0"/>
    <w:lvl w:ilvl="0" w:tplc="08090001">
      <w:start w:val="1"/>
      <w:numFmt w:val="bullet"/>
      <w:lvlText w:val=""/>
      <w:lvlJc w:val="left"/>
      <w:pPr>
        <w:ind w:left="720" w:hanging="360"/>
      </w:pPr>
      <w:rPr>
        <w:rFonts w:ascii="Symbol" w:hAnsi="Symbol" w:hint="default"/>
        <w:i/>
      </w:rPr>
    </w:lvl>
    <w:lvl w:ilvl="1" w:tplc="08090003">
      <w:start w:val="1"/>
      <w:numFmt w:val="bullet"/>
      <w:lvlText w:val="o"/>
      <w:lvlJc w:val="left"/>
      <w:pPr>
        <w:ind w:left="1040" w:hanging="360"/>
      </w:pPr>
      <w:rPr>
        <w:rFonts w:ascii="Courier New" w:hAnsi="Courier New" w:cs="Courier New" w:hint="default"/>
      </w:rPr>
    </w:lvl>
    <w:lvl w:ilvl="2" w:tplc="08090005">
      <w:start w:val="1"/>
      <w:numFmt w:val="bullet"/>
      <w:lvlText w:val=""/>
      <w:lvlJc w:val="left"/>
      <w:pPr>
        <w:ind w:left="1760" w:hanging="360"/>
      </w:pPr>
      <w:rPr>
        <w:rFonts w:ascii="Wingdings" w:hAnsi="Wingdings" w:hint="default"/>
      </w:rPr>
    </w:lvl>
    <w:lvl w:ilvl="3" w:tplc="08090001">
      <w:start w:val="1"/>
      <w:numFmt w:val="bullet"/>
      <w:lvlText w:val=""/>
      <w:lvlJc w:val="left"/>
      <w:pPr>
        <w:ind w:left="2480" w:hanging="360"/>
      </w:pPr>
      <w:rPr>
        <w:rFonts w:ascii="Symbol" w:hAnsi="Symbol" w:hint="default"/>
      </w:rPr>
    </w:lvl>
    <w:lvl w:ilvl="4" w:tplc="08090003">
      <w:start w:val="1"/>
      <w:numFmt w:val="bullet"/>
      <w:lvlText w:val="o"/>
      <w:lvlJc w:val="left"/>
      <w:pPr>
        <w:ind w:left="3200" w:hanging="360"/>
      </w:pPr>
      <w:rPr>
        <w:rFonts w:ascii="Courier New" w:hAnsi="Courier New" w:cs="Courier New" w:hint="default"/>
      </w:rPr>
    </w:lvl>
    <w:lvl w:ilvl="5" w:tplc="08090005">
      <w:start w:val="1"/>
      <w:numFmt w:val="bullet"/>
      <w:lvlText w:val=""/>
      <w:lvlJc w:val="left"/>
      <w:pPr>
        <w:ind w:left="3920" w:hanging="360"/>
      </w:pPr>
      <w:rPr>
        <w:rFonts w:ascii="Wingdings" w:hAnsi="Wingdings" w:hint="default"/>
      </w:rPr>
    </w:lvl>
    <w:lvl w:ilvl="6" w:tplc="08090001">
      <w:start w:val="1"/>
      <w:numFmt w:val="bullet"/>
      <w:lvlText w:val=""/>
      <w:lvlJc w:val="left"/>
      <w:pPr>
        <w:ind w:left="4640" w:hanging="360"/>
      </w:pPr>
      <w:rPr>
        <w:rFonts w:ascii="Symbol" w:hAnsi="Symbol" w:hint="default"/>
      </w:rPr>
    </w:lvl>
    <w:lvl w:ilvl="7" w:tplc="08090003">
      <w:start w:val="1"/>
      <w:numFmt w:val="bullet"/>
      <w:lvlText w:val="o"/>
      <w:lvlJc w:val="left"/>
      <w:pPr>
        <w:ind w:left="5360" w:hanging="360"/>
      </w:pPr>
      <w:rPr>
        <w:rFonts w:ascii="Courier New" w:hAnsi="Courier New" w:cs="Courier New" w:hint="default"/>
      </w:rPr>
    </w:lvl>
    <w:lvl w:ilvl="8" w:tplc="08090005">
      <w:start w:val="1"/>
      <w:numFmt w:val="bullet"/>
      <w:lvlText w:val=""/>
      <w:lvlJc w:val="left"/>
      <w:pPr>
        <w:ind w:left="6080" w:hanging="360"/>
      </w:pPr>
      <w:rPr>
        <w:rFonts w:ascii="Wingdings" w:hAnsi="Wingdings" w:hint="default"/>
      </w:rPr>
    </w:lvl>
  </w:abstractNum>
  <w:abstractNum w:abstractNumId="6" w15:restartNumberingAfterBreak="0">
    <w:nsid w:val="07DF23C9"/>
    <w:multiLevelType w:val="hybridMultilevel"/>
    <w:tmpl w:val="0C0EBA18"/>
    <w:lvl w:ilvl="0" w:tplc="C66E1CF4">
      <w:start w:val="1"/>
      <w:numFmt w:val="decimal"/>
      <w:lvlText w:val="%1."/>
      <w:lvlJc w:val="left"/>
      <w:pPr>
        <w:ind w:left="720" w:hanging="360"/>
      </w:pPr>
      <w:rPr>
        <w:color w:val="2F5496" w:themeColor="accent1" w:themeShade="B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09A94794"/>
    <w:multiLevelType w:val="multilevel"/>
    <w:tmpl w:val="64F47734"/>
    <w:lvl w:ilvl="0">
      <w:start w:val="11"/>
      <w:numFmt w:val="decimal"/>
      <w:lvlText w:val="%1."/>
      <w:lvlJc w:val="left"/>
      <w:pPr>
        <w:tabs>
          <w:tab w:val="num" w:pos="720"/>
        </w:tabs>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CAB2E5F"/>
    <w:multiLevelType w:val="hybridMultilevel"/>
    <w:tmpl w:val="AACE3884"/>
    <w:lvl w:ilvl="0" w:tplc="5290DA70">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E2F4EC8"/>
    <w:multiLevelType w:val="hybridMultilevel"/>
    <w:tmpl w:val="461C305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0F903FBC"/>
    <w:multiLevelType w:val="hybridMultilevel"/>
    <w:tmpl w:val="B40243A6"/>
    <w:lvl w:ilvl="0" w:tplc="04090003">
      <w:start w:val="1"/>
      <w:numFmt w:val="bullet"/>
      <w:lvlText w:val="o"/>
      <w:lvlJc w:val="left"/>
      <w:pPr>
        <w:ind w:left="450" w:hanging="360"/>
      </w:pPr>
      <w:rPr>
        <w:rFonts w:ascii="Courier New" w:hAnsi="Courier New"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0FBE2358"/>
    <w:multiLevelType w:val="multilevel"/>
    <w:tmpl w:val="183C1D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FF6566"/>
    <w:multiLevelType w:val="hybridMultilevel"/>
    <w:tmpl w:val="83C0C1F0"/>
    <w:lvl w:ilvl="0" w:tplc="7C30AB1A">
      <w:start w:val="1"/>
      <w:numFmt w:val="bullet"/>
      <w:lvlText w:val="o"/>
      <w:lvlJc w:val="left"/>
      <w:pPr>
        <w:ind w:left="720" w:hanging="360"/>
      </w:pPr>
      <w:rPr>
        <w:rFonts w:ascii="Courier New" w:hAnsi="Courier New" w:cs="Times New Roman"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13" w15:restartNumberingAfterBreak="0">
    <w:nsid w:val="102E55BD"/>
    <w:multiLevelType w:val="hybridMultilevel"/>
    <w:tmpl w:val="DCD09D5E"/>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077486F"/>
    <w:multiLevelType w:val="hybridMultilevel"/>
    <w:tmpl w:val="5C1C2E40"/>
    <w:lvl w:ilvl="0" w:tplc="FFFFFFF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25E5567"/>
    <w:multiLevelType w:val="hybridMultilevel"/>
    <w:tmpl w:val="4EEE7E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33B7D7A"/>
    <w:multiLevelType w:val="multilevel"/>
    <w:tmpl w:val="23A27CE8"/>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80" w:hanging="40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9F06F8"/>
    <w:multiLevelType w:val="hybridMultilevel"/>
    <w:tmpl w:val="1BC6C5BE"/>
    <w:lvl w:ilvl="0" w:tplc="AE5EC702">
      <w:numFmt w:val="bullet"/>
      <w:lvlText w:val="-"/>
      <w:lvlJc w:val="left"/>
      <w:pPr>
        <w:ind w:left="1170" w:hanging="360"/>
      </w:pPr>
      <w:rPr>
        <w:rFonts w:ascii="Arial" w:eastAsiaTheme="minorEastAsia" w:hAnsi="Arial" w:cstheme="minorBidi" w:hint="default"/>
      </w:rPr>
    </w:lvl>
    <w:lvl w:ilvl="1" w:tplc="141A0003">
      <w:start w:val="1"/>
      <w:numFmt w:val="bullet"/>
      <w:lvlText w:val="o"/>
      <w:lvlJc w:val="left"/>
      <w:pPr>
        <w:ind w:left="1890" w:hanging="360"/>
      </w:pPr>
      <w:rPr>
        <w:rFonts w:ascii="Courier New" w:hAnsi="Courier New" w:cs="Courier New" w:hint="default"/>
      </w:rPr>
    </w:lvl>
    <w:lvl w:ilvl="2" w:tplc="141A0005">
      <w:start w:val="1"/>
      <w:numFmt w:val="bullet"/>
      <w:lvlText w:val=""/>
      <w:lvlJc w:val="left"/>
      <w:pPr>
        <w:ind w:left="2610" w:hanging="360"/>
      </w:pPr>
      <w:rPr>
        <w:rFonts w:ascii="Wingdings" w:hAnsi="Wingdings" w:hint="default"/>
      </w:rPr>
    </w:lvl>
    <w:lvl w:ilvl="3" w:tplc="141A0001">
      <w:start w:val="1"/>
      <w:numFmt w:val="bullet"/>
      <w:lvlText w:val=""/>
      <w:lvlJc w:val="left"/>
      <w:pPr>
        <w:ind w:left="3330" w:hanging="360"/>
      </w:pPr>
      <w:rPr>
        <w:rFonts w:ascii="Symbol" w:hAnsi="Symbol" w:hint="default"/>
      </w:rPr>
    </w:lvl>
    <w:lvl w:ilvl="4" w:tplc="141A0003">
      <w:start w:val="1"/>
      <w:numFmt w:val="bullet"/>
      <w:lvlText w:val="o"/>
      <w:lvlJc w:val="left"/>
      <w:pPr>
        <w:ind w:left="4050" w:hanging="360"/>
      </w:pPr>
      <w:rPr>
        <w:rFonts w:ascii="Courier New" w:hAnsi="Courier New" w:cs="Courier New" w:hint="default"/>
      </w:rPr>
    </w:lvl>
    <w:lvl w:ilvl="5" w:tplc="141A0005">
      <w:start w:val="1"/>
      <w:numFmt w:val="bullet"/>
      <w:lvlText w:val=""/>
      <w:lvlJc w:val="left"/>
      <w:pPr>
        <w:ind w:left="4770" w:hanging="360"/>
      </w:pPr>
      <w:rPr>
        <w:rFonts w:ascii="Wingdings" w:hAnsi="Wingdings" w:hint="default"/>
      </w:rPr>
    </w:lvl>
    <w:lvl w:ilvl="6" w:tplc="141A0001">
      <w:start w:val="1"/>
      <w:numFmt w:val="bullet"/>
      <w:lvlText w:val=""/>
      <w:lvlJc w:val="left"/>
      <w:pPr>
        <w:ind w:left="5490" w:hanging="360"/>
      </w:pPr>
      <w:rPr>
        <w:rFonts w:ascii="Symbol" w:hAnsi="Symbol" w:hint="default"/>
      </w:rPr>
    </w:lvl>
    <w:lvl w:ilvl="7" w:tplc="141A0003">
      <w:start w:val="1"/>
      <w:numFmt w:val="bullet"/>
      <w:lvlText w:val="o"/>
      <w:lvlJc w:val="left"/>
      <w:pPr>
        <w:ind w:left="6210" w:hanging="360"/>
      </w:pPr>
      <w:rPr>
        <w:rFonts w:ascii="Courier New" w:hAnsi="Courier New" w:cs="Courier New" w:hint="default"/>
      </w:rPr>
    </w:lvl>
    <w:lvl w:ilvl="8" w:tplc="141A0005">
      <w:start w:val="1"/>
      <w:numFmt w:val="bullet"/>
      <w:lvlText w:val=""/>
      <w:lvlJc w:val="left"/>
      <w:pPr>
        <w:ind w:left="6930" w:hanging="360"/>
      </w:pPr>
      <w:rPr>
        <w:rFonts w:ascii="Wingdings" w:hAnsi="Wingdings" w:hint="default"/>
      </w:rPr>
    </w:lvl>
  </w:abstractNum>
  <w:abstractNum w:abstractNumId="18" w15:restartNumberingAfterBreak="0">
    <w:nsid w:val="181F0DEC"/>
    <w:multiLevelType w:val="multilevel"/>
    <w:tmpl w:val="8258CD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A2277C"/>
    <w:multiLevelType w:val="hybridMultilevel"/>
    <w:tmpl w:val="DC02D6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19A91E2F"/>
    <w:multiLevelType w:val="hybridMultilevel"/>
    <w:tmpl w:val="C130DD34"/>
    <w:lvl w:ilvl="0" w:tplc="914692A6">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1B472374"/>
    <w:multiLevelType w:val="multilevel"/>
    <w:tmpl w:val="EE40A7BE"/>
    <w:lvl w:ilvl="0">
      <w:start w:val="1"/>
      <w:numFmt w:val="bullet"/>
      <w:lvlText w:val=""/>
      <w:lvlJc w:val="left"/>
      <w:pPr>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2" w15:restartNumberingAfterBreak="0">
    <w:nsid w:val="1EA01A77"/>
    <w:multiLevelType w:val="multilevel"/>
    <w:tmpl w:val="9C96A168"/>
    <w:lvl w:ilvl="0">
      <w:start w:val="4"/>
      <w:numFmt w:val="decimal"/>
      <w:pStyle w:val="Heading1"/>
      <w:lvlText w:val="%1"/>
      <w:lvlJc w:val="left"/>
      <w:pPr>
        <w:ind w:left="432" w:hanging="432"/>
      </w:pPr>
      <w:rPr>
        <w:b/>
        <w:bCs w:val="0"/>
        <w:i w:val="0"/>
        <w:iCs w:val="0"/>
        <w:caps w:val="0"/>
        <w:smallCaps w:val="0"/>
        <w:strike w:val="0"/>
        <w:dstrike w:val="0"/>
        <w:noProof w:val="0"/>
        <w:vanish w:val="0"/>
        <w:webHidden w:val="0"/>
        <w:color w:val="4472C4"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val="0"/>
        <w:i w:val="0"/>
        <w:iCs w:val="0"/>
        <w:caps w:val="0"/>
        <w:smallCaps w:val="0"/>
        <w:strike w:val="0"/>
        <w:dstrike w:val="0"/>
        <w:noProof w:val="0"/>
        <w:vanish w:val="0"/>
        <w:webHidden w:val="0"/>
        <w:color w:val="18526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 w:val="0"/>
        <w:bCs w:val="0"/>
        <w:i w:val="0"/>
        <w:iCs w:val="0"/>
        <w:caps w:val="0"/>
        <w:smallCaps w:val="0"/>
        <w:strike w:val="0"/>
        <w:dstrike w:val="0"/>
        <w:noProof w:val="0"/>
        <w:vanish w:val="0"/>
        <w:webHidden w:val="0"/>
        <w:color w:val="1896A3"/>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1EC06CC2"/>
    <w:multiLevelType w:val="hybridMultilevel"/>
    <w:tmpl w:val="28B4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9624C4"/>
    <w:multiLevelType w:val="hybridMultilevel"/>
    <w:tmpl w:val="4BDCC858"/>
    <w:lvl w:ilvl="0" w:tplc="15164616">
      <w:start w:val="1"/>
      <w:numFmt w:val="lowerLetter"/>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25" w15:restartNumberingAfterBreak="0">
    <w:nsid w:val="23790F2F"/>
    <w:multiLevelType w:val="hybridMultilevel"/>
    <w:tmpl w:val="67BC2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3983D73"/>
    <w:multiLevelType w:val="multilevel"/>
    <w:tmpl w:val="4380E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46434A"/>
    <w:multiLevelType w:val="hybridMultilevel"/>
    <w:tmpl w:val="85E6581A"/>
    <w:lvl w:ilvl="0" w:tplc="266C8B5A">
      <w:start w:val="1"/>
      <w:numFmt w:val="bullet"/>
      <w:lvlText w:val="o"/>
      <w:lvlJc w:val="left"/>
      <w:pPr>
        <w:ind w:left="720" w:hanging="360"/>
      </w:pPr>
      <w:rPr>
        <w:rFonts w:ascii="Courier New" w:hAnsi="Courier New" w:cs="Times New Roman"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28" w15:restartNumberingAfterBreak="0">
    <w:nsid w:val="248C38BF"/>
    <w:multiLevelType w:val="hybridMultilevel"/>
    <w:tmpl w:val="3D3CA832"/>
    <w:lvl w:ilvl="0" w:tplc="70C25E3A">
      <w:start w:val="1"/>
      <w:numFmt w:val="lowerLetter"/>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9E37BD"/>
    <w:multiLevelType w:val="multilevel"/>
    <w:tmpl w:val="2F120ADE"/>
    <w:lvl w:ilvl="0">
      <w:start w:val="1"/>
      <w:numFmt w:val="decimal"/>
      <w:lvlText w:val="%1"/>
      <w:lvlJc w:val="left"/>
      <w:pPr>
        <w:ind w:left="720" w:hanging="360"/>
      </w:pPr>
    </w:lvl>
    <w:lvl w:ilvl="1">
      <w:start w:val="1"/>
      <w:numFmt w:val="decimal"/>
      <w:isLgl/>
      <w:lvlText w:val="%1.%2"/>
      <w:lvlJc w:val="left"/>
      <w:pPr>
        <w:ind w:left="720" w:hanging="360"/>
      </w:pPr>
      <w:rPr>
        <w:rFonts w:eastAsia="MS Gothic"/>
        <w:b/>
      </w:rPr>
    </w:lvl>
    <w:lvl w:ilvl="2">
      <w:start w:val="1"/>
      <w:numFmt w:val="decimal"/>
      <w:isLgl/>
      <w:lvlText w:val="%1.%2.%3"/>
      <w:lvlJc w:val="left"/>
      <w:pPr>
        <w:ind w:left="1080" w:hanging="720"/>
      </w:pPr>
      <w:rPr>
        <w:rFonts w:eastAsia="MS Gothic"/>
        <w:b/>
      </w:rPr>
    </w:lvl>
    <w:lvl w:ilvl="3">
      <w:start w:val="1"/>
      <w:numFmt w:val="decimal"/>
      <w:isLgl/>
      <w:lvlText w:val="%1.%2.%3.%4"/>
      <w:lvlJc w:val="left"/>
      <w:pPr>
        <w:ind w:left="1080" w:hanging="720"/>
      </w:pPr>
      <w:rPr>
        <w:rFonts w:eastAsia="MS Gothic"/>
        <w:b/>
      </w:rPr>
    </w:lvl>
    <w:lvl w:ilvl="4">
      <w:start w:val="1"/>
      <w:numFmt w:val="decimal"/>
      <w:isLgl/>
      <w:lvlText w:val="%1.%2.%3.%4.%5"/>
      <w:lvlJc w:val="left"/>
      <w:pPr>
        <w:ind w:left="1440" w:hanging="1080"/>
      </w:pPr>
      <w:rPr>
        <w:rFonts w:eastAsia="MS Gothic"/>
        <w:b/>
      </w:rPr>
    </w:lvl>
    <w:lvl w:ilvl="5">
      <w:start w:val="1"/>
      <w:numFmt w:val="decimal"/>
      <w:isLgl/>
      <w:lvlText w:val="%1.%2.%3.%4.%5.%6"/>
      <w:lvlJc w:val="left"/>
      <w:pPr>
        <w:ind w:left="1440" w:hanging="1080"/>
      </w:pPr>
      <w:rPr>
        <w:rFonts w:eastAsia="MS Gothic"/>
        <w:b/>
      </w:rPr>
    </w:lvl>
    <w:lvl w:ilvl="6">
      <w:start w:val="1"/>
      <w:numFmt w:val="decimal"/>
      <w:isLgl/>
      <w:lvlText w:val="%1.%2.%3.%4.%5.%6.%7"/>
      <w:lvlJc w:val="left"/>
      <w:pPr>
        <w:ind w:left="1800" w:hanging="1440"/>
      </w:pPr>
      <w:rPr>
        <w:rFonts w:eastAsia="MS Gothic"/>
        <w:b/>
      </w:rPr>
    </w:lvl>
    <w:lvl w:ilvl="7">
      <w:start w:val="1"/>
      <w:numFmt w:val="decimal"/>
      <w:isLgl/>
      <w:lvlText w:val="%1.%2.%3.%4.%5.%6.%7.%8"/>
      <w:lvlJc w:val="left"/>
      <w:pPr>
        <w:ind w:left="1800" w:hanging="1440"/>
      </w:pPr>
      <w:rPr>
        <w:rFonts w:eastAsia="MS Gothic"/>
        <w:b/>
      </w:rPr>
    </w:lvl>
    <w:lvl w:ilvl="8">
      <w:start w:val="1"/>
      <w:numFmt w:val="decimal"/>
      <w:isLgl/>
      <w:lvlText w:val="%1.%2.%3.%4.%5.%6.%7.%8.%9"/>
      <w:lvlJc w:val="left"/>
      <w:pPr>
        <w:ind w:left="1800" w:hanging="1440"/>
      </w:pPr>
      <w:rPr>
        <w:rFonts w:eastAsia="MS Gothic"/>
        <w:b/>
      </w:rPr>
    </w:lvl>
  </w:abstractNum>
  <w:abstractNum w:abstractNumId="30" w15:restartNumberingAfterBreak="0">
    <w:nsid w:val="26BF31B3"/>
    <w:multiLevelType w:val="multilevel"/>
    <w:tmpl w:val="B35EC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EC2735"/>
    <w:multiLevelType w:val="multilevel"/>
    <w:tmpl w:val="0E8C858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8FA3971"/>
    <w:multiLevelType w:val="multilevel"/>
    <w:tmpl w:val="D8EA083A"/>
    <w:lvl w:ilvl="0">
      <w:start w:val="9"/>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2D5C5F09"/>
    <w:multiLevelType w:val="hybridMultilevel"/>
    <w:tmpl w:val="FDE03A48"/>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2F3F3975"/>
    <w:multiLevelType w:val="hybridMultilevel"/>
    <w:tmpl w:val="0C64CC76"/>
    <w:lvl w:ilvl="0" w:tplc="FFFFFFFF">
      <w:start w:val="2"/>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2FE773EA"/>
    <w:multiLevelType w:val="hybridMultilevel"/>
    <w:tmpl w:val="69E628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320C3FDC"/>
    <w:multiLevelType w:val="multilevel"/>
    <w:tmpl w:val="D17ABDD6"/>
    <w:lvl w:ilvl="0">
      <w:start w:val="4"/>
      <w:numFmt w:val="decimal"/>
      <w:lvlText w:val="%1."/>
      <w:lvlJc w:val="left"/>
      <w:pPr>
        <w:ind w:left="360" w:hanging="360"/>
      </w:pPr>
      <w:rPr>
        <w:rFonts w:asciiTheme="minorHAnsi" w:hAnsiTheme="minorHAnsi" w:cstheme="minorHAnsi" w:hint="default"/>
        <w:b w:val="0"/>
      </w:rPr>
    </w:lvl>
    <w:lvl w:ilvl="1">
      <w:start w:val="4"/>
      <w:numFmt w:val="decimal"/>
      <w:lvlText w:val="%1.%2."/>
      <w:lvlJc w:val="left"/>
      <w:pPr>
        <w:ind w:left="360" w:hanging="360"/>
      </w:pPr>
      <w:rPr>
        <w:rFonts w:asciiTheme="minorHAnsi" w:hAnsiTheme="minorHAnsi" w:cstheme="minorHAnsi" w:hint="default"/>
        <w:b/>
        <w:bCs w:val="0"/>
      </w:rPr>
    </w:lvl>
    <w:lvl w:ilvl="2">
      <w:start w:val="1"/>
      <w:numFmt w:val="decimal"/>
      <w:lvlText w:val="%1.%2.%3."/>
      <w:lvlJc w:val="left"/>
      <w:pPr>
        <w:ind w:left="720" w:hanging="720"/>
      </w:pPr>
      <w:rPr>
        <w:rFonts w:asciiTheme="minorHAnsi" w:hAnsiTheme="minorHAnsi" w:cstheme="minorHAnsi" w:hint="default"/>
        <w:b w:val="0"/>
      </w:rPr>
    </w:lvl>
    <w:lvl w:ilvl="3">
      <w:start w:val="1"/>
      <w:numFmt w:val="decimal"/>
      <w:lvlText w:val="%1.%2.%3.%4."/>
      <w:lvlJc w:val="left"/>
      <w:pPr>
        <w:ind w:left="720" w:hanging="720"/>
      </w:pPr>
      <w:rPr>
        <w:rFonts w:asciiTheme="minorHAnsi" w:hAnsiTheme="minorHAnsi" w:cstheme="minorHAnsi" w:hint="default"/>
        <w:b w:val="0"/>
      </w:rPr>
    </w:lvl>
    <w:lvl w:ilvl="4">
      <w:start w:val="1"/>
      <w:numFmt w:val="decimal"/>
      <w:lvlText w:val="%1.%2.%3.%4.%5."/>
      <w:lvlJc w:val="left"/>
      <w:pPr>
        <w:ind w:left="1080" w:hanging="1080"/>
      </w:pPr>
      <w:rPr>
        <w:rFonts w:asciiTheme="minorHAnsi" w:hAnsiTheme="minorHAnsi" w:cstheme="minorHAnsi" w:hint="default"/>
        <w:b w:val="0"/>
      </w:rPr>
    </w:lvl>
    <w:lvl w:ilvl="5">
      <w:start w:val="1"/>
      <w:numFmt w:val="decimal"/>
      <w:lvlText w:val="%1.%2.%3.%4.%5.%6."/>
      <w:lvlJc w:val="left"/>
      <w:pPr>
        <w:ind w:left="1080" w:hanging="1080"/>
      </w:pPr>
      <w:rPr>
        <w:rFonts w:asciiTheme="minorHAnsi" w:hAnsiTheme="minorHAnsi" w:cstheme="minorHAnsi" w:hint="default"/>
        <w:b w:val="0"/>
      </w:rPr>
    </w:lvl>
    <w:lvl w:ilvl="6">
      <w:start w:val="1"/>
      <w:numFmt w:val="decimal"/>
      <w:lvlText w:val="%1.%2.%3.%4.%5.%6.%7."/>
      <w:lvlJc w:val="left"/>
      <w:pPr>
        <w:ind w:left="1440" w:hanging="1440"/>
      </w:pPr>
      <w:rPr>
        <w:rFonts w:asciiTheme="minorHAnsi" w:hAnsiTheme="minorHAnsi" w:cstheme="minorHAnsi" w:hint="default"/>
        <w:b w:val="0"/>
      </w:rPr>
    </w:lvl>
    <w:lvl w:ilvl="7">
      <w:start w:val="1"/>
      <w:numFmt w:val="decimal"/>
      <w:lvlText w:val="%1.%2.%3.%4.%5.%6.%7.%8."/>
      <w:lvlJc w:val="left"/>
      <w:pPr>
        <w:ind w:left="1440" w:hanging="1440"/>
      </w:pPr>
      <w:rPr>
        <w:rFonts w:asciiTheme="minorHAnsi" w:hAnsiTheme="minorHAnsi" w:cstheme="minorHAnsi" w:hint="default"/>
        <w:b w:val="0"/>
      </w:rPr>
    </w:lvl>
    <w:lvl w:ilvl="8">
      <w:start w:val="1"/>
      <w:numFmt w:val="decimal"/>
      <w:lvlText w:val="%1.%2.%3.%4.%5.%6.%7.%8.%9."/>
      <w:lvlJc w:val="left"/>
      <w:pPr>
        <w:ind w:left="1800" w:hanging="1800"/>
      </w:pPr>
      <w:rPr>
        <w:rFonts w:asciiTheme="minorHAnsi" w:hAnsiTheme="minorHAnsi" w:cstheme="minorHAnsi" w:hint="default"/>
        <w:b w:val="0"/>
      </w:rPr>
    </w:lvl>
  </w:abstractNum>
  <w:abstractNum w:abstractNumId="37" w15:restartNumberingAfterBreak="0">
    <w:nsid w:val="35C33AD2"/>
    <w:multiLevelType w:val="hybridMultilevel"/>
    <w:tmpl w:val="8D9AC1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67D0E37"/>
    <w:multiLevelType w:val="hybridMultilevel"/>
    <w:tmpl w:val="FD4266BA"/>
    <w:lvl w:ilvl="0" w:tplc="04090003">
      <w:start w:val="1"/>
      <w:numFmt w:val="bullet"/>
      <w:lvlText w:val="o"/>
      <w:lvlJc w:val="left"/>
      <w:pPr>
        <w:tabs>
          <w:tab w:val="num" w:pos="360"/>
        </w:tabs>
        <w:ind w:left="36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6F50989"/>
    <w:multiLevelType w:val="hybridMultilevel"/>
    <w:tmpl w:val="6344BD18"/>
    <w:lvl w:ilvl="0" w:tplc="8D7412E6">
      <w:start w:val="1"/>
      <w:numFmt w:val="lowerLetter"/>
      <w:lvlText w:val="%1)"/>
      <w:lvlJc w:val="left"/>
      <w:pPr>
        <w:ind w:left="792" w:hanging="360"/>
      </w:pPr>
    </w:lvl>
    <w:lvl w:ilvl="1" w:tplc="08090019">
      <w:start w:val="1"/>
      <w:numFmt w:val="lowerLetter"/>
      <w:lvlText w:val="%2."/>
      <w:lvlJc w:val="left"/>
      <w:pPr>
        <w:ind w:left="1512" w:hanging="360"/>
      </w:pPr>
    </w:lvl>
    <w:lvl w:ilvl="2" w:tplc="0809001B">
      <w:start w:val="1"/>
      <w:numFmt w:val="lowerRoman"/>
      <w:lvlText w:val="%3."/>
      <w:lvlJc w:val="right"/>
      <w:pPr>
        <w:ind w:left="2232" w:hanging="180"/>
      </w:pPr>
    </w:lvl>
    <w:lvl w:ilvl="3" w:tplc="0809000F">
      <w:start w:val="1"/>
      <w:numFmt w:val="decimal"/>
      <w:lvlText w:val="%4."/>
      <w:lvlJc w:val="left"/>
      <w:pPr>
        <w:ind w:left="2952" w:hanging="360"/>
      </w:pPr>
    </w:lvl>
    <w:lvl w:ilvl="4" w:tplc="08090019">
      <w:start w:val="1"/>
      <w:numFmt w:val="lowerLetter"/>
      <w:lvlText w:val="%5."/>
      <w:lvlJc w:val="left"/>
      <w:pPr>
        <w:ind w:left="3672" w:hanging="360"/>
      </w:pPr>
    </w:lvl>
    <w:lvl w:ilvl="5" w:tplc="0809001B">
      <w:start w:val="1"/>
      <w:numFmt w:val="lowerRoman"/>
      <w:lvlText w:val="%6."/>
      <w:lvlJc w:val="right"/>
      <w:pPr>
        <w:ind w:left="4392" w:hanging="180"/>
      </w:pPr>
    </w:lvl>
    <w:lvl w:ilvl="6" w:tplc="0809000F">
      <w:start w:val="1"/>
      <w:numFmt w:val="decimal"/>
      <w:lvlText w:val="%7."/>
      <w:lvlJc w:val="left"/>
      <w:pPr>
        <w:ind w:left="5112" w:hanging="360"/>
      </w:pPr>
    </w:lvl>
    <w:lvl w:ilvl="7" w:tplc="08090019">
      <w:start w:val="1"/>
      <w:numFmt w:val="lowerLetter"/>
      <w:lvlText w:val="%8."/>
      <w:lvlJc w:val="left"/>
      <w:pPr>
        <w:ind w:left="5832" w:hanging="360"/>
      </w:pPr>
    </w:lvl>
    <w:lvl w:ilvl="8" w:tplc="0809001B">
      <w:start w:val="1"/>
      <w:numFmt w:val="lowerRoman"/>
      <w:lvlText w:val="%9."/>
      <w:lvlJc w:val="right"/>
      <w:pPr>
        <w:ind w:left="6552" w:hanging="180"/>
      </w:pPr>
    </w:lvl>
  </w:abstractNum>
  <w:abstractNum w:abstractNumId="40" w15:restartNumberingAfterBreak="0">
    <w:nsid w:val="372E1815"/>
    <w:multiLevelType w:val="hybridMultilevel"/>
    <w:tmpl w:val="FDE03A48"/>
    <w:lvl w:ilvl="0" w:tplc="08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3C5B31F7"/>
    <w:multiLevelType w:val="multilevel"/>
    <w:tmpl w:val="BB52D404"/>
    <w:lvl w:ilvl="0">
      <w:start w:val="1"/>
      <w:numFmt w:val="decimal"/>
      <w:lvlText w:val="%1."/>
      <w:lvlJc w:val="left"/>
      <w:pPr>
        <w:ind w:left="720" w:hanging="360"/>
      </w:pPr>
      <w:rPr>
        <w:b w:val="0"/>
        <w:bCs w:val="0"/>
        <w:color w:val="2F5496"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rPr>
        <w:b/>
      </w:rPr>
    </w:lvl>
    <w:lvl w:ilvl="5">
      <w:start w:val="1"/>
      <w:numFmt w:val="decimal"/>
      <w:isLgl/>
      <w:lvlText w:val="%1.%2.%3.%4.%5.%6"/>
      <w:lvlJc w:val="left"/>
      <w:pPr>
        <w:ind w:left="3240" w:hanging="1080"/>
      </w:pPr>
      <w:rPr>
        <w:b/>
      </w:rPr>
    </w:lvl>
    <w:lvl w:ilvl="6">
      <w:start w:val="1"/>
      <w:numFmt w:val="decimal"/>
      <w:isLgl/>
      <w:lvlText w:val="%1.%2.%3.%4.%5.%6.%7"/>
      <w:lvlJc w:val="left"/>
      <w:pPr>
        <w:ind w:left="3960" w:hanging="1440"/>
      </w:pPr>
      <w:rPr>
        <w:b/>
      </w:rPr>
    </w:lvl>
    <w:lvl w:ilvl="7">
      <w:start w:val="1"/>
      <w:numFmt w:val="decimal"/>
      <w:isLgl/>
      <w:lvlText w:val="%1.%2.%3.%4.%5.%6.%7.%8"/>
      <w:lvlJc w:val="left"/>
      <w:pPr>
        <w:ind w:left="4320" w:hanging="1440"/>
      </w:pPr>
      <w:rPr>
        <w:b/>
      </w:rPr>
    </w:lvl>
    <w:lvl w:ilvl="8">
      <w:start w:val="1"/>
      <w:numFmt w:val="decimal"/>
      <w:isLgl/>
      <w:lvlText w:val="%1.%2.%3.%4.%5.%6.%7.%8.%9"/>
      <w:lvlJc w:val="left"/>
      <w:pPr>
        <w:ind w:left="4680" w:hanging="1440"/>
      </w:pPr>
      <w:rPr>
        <w:b/>
      </w:rPr>
    </w:lvl>
  </w:abstractNum>
  <w:abstractNum w:abstractNumId="42" w15:restartNumberingAfterBreak="0">
    <w:nsid w:val="3E877A7C"/>
    <w:multiLevelType w:val="hybridMultilevel"/>
    <w:tmpl w:val="65968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40553603"/>
    <w:multiLevelType w:val="hybridMultilevel"/>
    <w:tmpl w:val="F60E3FA6"/>
    <w:lvl w:ilvl="0" w:tplc="FFFFFFFF">
      <w:start w:val="1"/>
      <w:numFmt w:val="decimal"/>
      <w:lvlText w:val="%1."/>
      <w:lvlJc w:val="left"/>
      <w:pPr>
        <w:ind w:left="2148" w:hanging="360"/>
      </w:p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4" w15:restartNumberingAfterBreak="0">
    <w:nsid w:val="432C2511"/>
    <w:multiLevelType w:val="hybridMultilevel"/>
    <w:tmpl w:val="7520CA1A"/>
    <w:lvl w:ilvl="0" w:tplc="C15094D6">
      <w:start w:val="1"/>
      <w:numFmt w:val="upperRoman"/>
      <w:lvlText w:val="%1"/>
      <w:lvlJc w:val="left"/>
      <w:pPr>
        <w:ind w:left="1030" w:hanging="111"/>
      </w:pPr>
      <w:rPr>
        <w:rFonts w:ascii="Arial" w:eastAsia="Arial" w:hAnsi="Arial" w:cs="Arial" w:hint="default"/>
        <w:b/>
        <w:bCs/>
        <w:i w:val="0"/>
        <w:iCs w:val="0"/>
        <w:spacing w:val="0"/>
        <w:w w:val="99"/>
        <w:sz w:val="20"/>
        <w:szCs w:val="20"/>
        <w:lang w:val="en-US" w:eastAsia="en-US" w:bidi="ar-SA"/>
      </w:rPr>
    </w:lvl>
    <w:lvl w:ilvl="1" w:tplc="51A0DA26">
      <w:start w:val="1"/>
      <w:numFmt w:val="decimal"/>
      <w:lvlText w:val="%2."/>
      <w:lvlJc w:val="left"/>
      <w:pPr>
        <w:ind w:left="1640" w:hanging="360"/>
      </w:pPr>
      <w:rPr>
        <w:rFonts w:ascii="Arial" w:eastAsia="Arial" w:hAnsi="Arial" w:cs="Arial" w:hint="default"/>
        <w:b w:val="0"/>
        <w:bCs w:val="0"/>
        <w:i w:val="0"/>
        <w:iCs w:val="0"/>
        <w:spacing w:val="-1"/>
        <w:w w:val="99"/>
        <w:sz w:val="20"/>
        <w:szCs w:val="20"/>
        <w:lang w:val="en-US" w:eastAsia="en-US" w:bidi="ar-SA"/>
      </w:rPr>
    </w:lvl>
    <w:lvl w:ilvl="2" w:tplc="8F10C1FE">
      <w:numFmt w:val="bullet"/>
      <w:lvlText w:val=""/>
      <w:lvlJc w:val="left"/>
      <w:pPr>
        <w:ind w:left="1640" w:hanging="360"/>
      </w:pPr>
      <w:rPr>
        <w:rFonts w:ascii="Symbol" w:eastAsia="Symbol" w:hAnsi="Symbol" w:cs="Symbol" w:hint="default"/>
        <w:b w:val="0"/>
        <w:bCs w:val="0"/>
        <w:i w:val="0"/>
        <w:iCs w:val="0"/>
        <w:spacing w:val="0"/>
        <w:w w:val="99"/>
        <w:sz w:val="20"/>
        <w:szCs w:val="20"/>
        <w:lang w:val="en-US" w:eastAsia="en-US" w:bidi="ar-SA"/>
      </w:rPr>
    </w:lvl>
    <w:lvl w:ilvl="3" w:tplc="B4EC4254">
      <w:numFmt w:val="bullet"/>
      <w:lvlText w:val="•"/>
      <w:lvlJc w:val="left"/>
      <w:pPr>
        <w:ind w:left="3826" w:hanging="360"/>
      </w:pPr>
      <w:rPr>
        <w:lang w:val="en-US" w:eastAsia="en-US" w:bidi="ar-SA"/>
      </w:rPr>
    </w:lvl>
    <w:lvl w:ilvl="4" w:tplc="E33AB2DA">
      <w:numFmt w:val="bullet"/>
      <w:lvlText w:val="•"/>
      <w:lvlJc w:val="left"/>
      <w:pPr>
        <w:ind w:left="4920" w:hanging="360"/>
      </w:pPr>
      <w:rPr>
        <w:lang w:val="en-US" w:eastAsia="en-US" w:bidi="ar-SA"/>
      </w:rPr>
    </w:lvl>
    <w:lvl w:ilvl="5" w:tplc="EA44E86A">
      <w:numFmt w:val="bullet"/>
      <w:lvlText w:val="•"/>
      <w:lvlJc w:val="left"/>
      <w:pPr>
        <w:ind w:left="6013" w:hanging="360"/>
      </w:pPr>
      <w:rPr>
        <w:lang w:val="en-US" w:eastAsia="en-US" w:bidi="ar-SA"/>
      </w:rPr>
    </w:lvl>
    <w:lvl w:ilvl="6" w:tplc="C3CE536A">
      <w:numFmt w:val="bullet"/>
      <w:lvlText w:val="•"/>
      <w:lvlJc w:val="left"/>
      <w:pPr>
        <w:ind w:left="7106" w:hanging="360"/>
      </w:pPr>
      <w:rPr>
        <w:lang w:val="en-US" w:eastAsia="en-US" w:bidi="ar-SA"/>
      </w:rPr>
    </w:lvl>
    <w:lvl w:ilvl="7" w:tplc="7EBA45EC">
      <w:numFmt w:val="bullet"/>
      <w:lvlText w:val="•"/>
      <w:lvlJc w:val="left"/>
      <w:pPr>
        <w:ind w:left="8200" w:hanging="360"/>
      </w:pPr>
      <w:rPr>
        <w:lang w:val="en-US" w:eastAsia="en-US" w:bidi="ar-SA"/>
      </w:rPr>
    </w:lvl>
    <w:lvl w:ilvl="8" w:tplc="CD9C5588">
      <w:numFmt w:val="bullet"/>
      <w:lvlText w:val="•"/>
      <w:lvlJc w:val="left"/>
      <w:pPr>
        <w:ind w:left="9293" w:hanging="360"/>
      </w:pPr>
      <w:rPr>
        <w:lang w:val="en-US" w:eastAsia="en-US" w:bidi="ar-SA"/>
      </w:rPr>
    </w:lvl>
  </w:abstractNum>
  <w:abstractNum w:abstractNumId="45" w15:restartNumberingAfterBreak="0">
    <w:nsid w:val="4B0F49B5"/>
    <w:multiLevelType w:val="multilevel"/>
    <w:tmpl w:val="893C5F3A"/>
    <w:lvl w:ilvl="0">
      <w:start w:val="1"/>
      <w:numFmt w:val="bullet"/>
      <w:lvlText w:val=""/>
      <w:lvlJc w:val="left"/>
      <w:pPr>
        <w:ind w:left="360" w:hanging="360"/>
      </w:pPr>
      <w:rPr>
        <w:rFonts w:ascii="Symbol" w:hAnsi="Symbol" w:hint="default"/>
      </w:rPr>
    </w:lvl>
    <w:lvl w:ilvl="1">
      <w:start w:val="1"/>
      <w:numFmt w:val="bullet"/>
      <w:lvlText w:val=""/>
      <w:lvlJc w:val="left"/>
      <w:pPr>
        <w:ind w:left="0" w:hanging="360"/>
      </w:pPr>
      <w:rPr>
        <w:rFonts w:ascii="Symbol" w:hAnsi="Symbo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600"/>
        </w:tabs>
        <w:ind w:left="360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5040"/>
        </w:tabs>
        <w:ind w:left="5040" w:hanging="360"/>
      </w:pPr>
    </w:lvl>
    <w:lvl w:ilvl="8">
      <w:start w:val="1"/>
      <w:numFmt w:val="decimal"/>
      <w:lvlText w:val="%9."/>
      <w:lvlJc w:val="left"/>
      <w:pPr>
        <w:tabs>
          <w:tab w:val="num" w:pos="5760"/>
        </w:tabs>
        <w:ind w:left="5760" w:hanging="360"/>
      </w:pPr>
    </w:lvl>
  </w:abstractNum>
  <w:abstractNum w:abstractNumId="46" w15:restartNumberingAfterBreak="0">
    <w:nsid w:val="51642A2E"/>
    <w:multiLevelType w:val="hybridMultilevel"/>
    <w:tmpl w:val="4FBAE6E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54A03983"/>
    <w:multiLevelType w:val="hybridMultilevel"/>
    <w:tmpl w:val="3F424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54DF2AAF"/>
    <w:multiLevelType w:val="hybridMultilevel"/>
    <w:tmpl w:val="862CEB5C"/>
    <w:lvl w:ilvl="0" w:tplc="266C8B5A">
      <w:start w:val="1"/>
      <w:numFmt w:val="bullet"/>
      <w:lvlText w:val="o"/>
      <w:lvlJc w:val="left"/>
      <w:pPr>
        <w:ind w:left="592" w:hanging="360"/>
      </w:pPr>
      <w:rPr>
        <w:rFonts w:ascii="Courier New" w:hAnsi="Courier New"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hint="default"/>
      </w:rPr>
    </w:lvl>
    <w:lvl w:ilvl="3" w:tplc="04090001">
      <w:start w:val="1"/>
      <w:numFmt w:val="bullet"/>
      <w:lvlText w:val=""/>
      <w:lvlJc w:val="left"/>
      <w:pPr>
        <w:ind w:left="3022" w:hanging="360"/>
      </w:pPr>
      <w:rPr>
        <w:rFonts w:ascii="Symbol" w:hAnsi="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hint="default"/>
      </w:rPr>
    </w:lvl>
    <w:lvl w:ilvl="6" w:tplc="04090001">
      <w:start w:val="1"/>
      <w:numFmt w:val="bullet"/>
      <w:lvlText w:val=""/>
      <w:lvlJc w:val="left"/>
      <w:pPr>
        <w:ind w:left="5182" w:hanging="360"/>
      </w:pPr>
      <w:rPr>
        <w:rFonts w:ascii="Symbol" w:hAnsi="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hint="default"/>
      </w:rPr>
    </w:lvl>
  </w:abstractNum>
  <w:abstractNum w:abstractNumId="49" w15:restartNumberingAfterBreak="0">
    <w:nsid w:val="560A0869"/>
    <w:multiLevelType w:val="hybridMultilevel"/>
    <w:tmpl w:val="B8D43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5A885623"/>
    <w:multiLevelType w:val="hybridMultilevel"/>
    <w:tmpl w:val="A8A2F0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5CC956E2"/>
    <w:multiLevelType w:val="hybridMultilevel"/>
    <w:tmpl w:val="A21223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5E9131E9"/>
    <w:multiLevelType w:val="multilevel"/>
    <w:tmpl w:val="4D204EA4"/>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BF0815"/>
    <w:multiLevelType w:val="hybridMultilevel"/>
    <w:tmpl w:val="5E60E1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4" w15:restartNumberingAfterBreak="0">
    <w:nsid w:val="5FBF62A5"/>
    <w:multiLevelType w:val="multilevel"/>
    <w:tmpl w:val="D2664332"/>
    <w:lvl w:ilvl="0">
      <w:start w:val="7"/>
      <w:numFmt w:val="decimal"/>
      <w:lvlText w:val="%1."/>
      <w:lvlJc w:val="left"/>
      <w:pPr>
        <w:ind w:left="720" w:hanging="360"/>
      </w:pPr>
      <w:rPr>
        <w:color w:val="2F5496" w:themeColor="accent1" w:themeShade="BF"/>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5" w15:restartNumberingAfterBreak="0">
    <w:nsid w:val="64054F0B"/>
    <w:multiLevelType w:val="hybridMultilevel"/>
    <w:tmpl w:val="4D74A8F6"/>
    <w:lvl w:ilvl="0" w:tplc="266C8B5A">
      <w:start w:val="1"/>
      <w:numFmt w:val="bullet"/>
      <w:lvlText w:val="o"/>
      <w:lvlJc w:val="left"/>
      <w:pPr>
        <w:ind w:left="720" w:hanging="360"/>
      </w:pPr>
      <w:rPr>
        <w:rFonts w:ascii="Courier New" w:hAnsi="Courier New" w:cs="Times New Roman"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56" w15:restartNumberingAfterBreak="0">
    <w:nsid w:val="64223175"/>
    <w:multiLevelType w:val="hybridMultilevel"/>
    <w:tmpl w:val="48E00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64780A49"/>
    <w:multiLevelType w:val="hybridMultilevel"/>
    <w:tmpl w:val="63C28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8B41668"/>
    <w:multiLevelType w:val="hybridMultilevel"/>
    <w:tmpl w:val="86944392"/>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59" w15:restartNumberingAfterBreak="0">
    <w:nsid w:val="69390EB4"/>
    <w:multiLevelType w:val="multilevel"/>
    <w:tmpl w:val="A91E5D8A"/>
    <w:lvl w:ilvl="0">
      <w:start w:val="3"/>
      <w:numFmt w:val="decimal"/>
      <w:lvlText w:val="%1"/>
      <w:lvlJc w:val="left"/>
      <w:pPr>
        <w:ind w:left="360" w:hanging="360"/>
      </w:pPr>
      <w:rPr>
        <w:rFonts w:eastAsia="MS Gothic"/>
        <w:b/>
      </w:rPr>
    </w:lvl>
    <w:lvl w:ilvl="1">
      <w:start w:val="1"/>
      <w:numFmt w:val="decimal"/>
      <w:lvlText w:val="%1.%2"/>
      <w:lvlJc w:val="left"/>
      <w:pPr>
        <w:ind w:left="720" w:hanging="360"/>
      </w:pPr>
      <w:rPr>
        <w:rFonts w:eastAsia="MS Gothic"/>
        <w:b/>
      </w:rPr>
    </w:lvl>
    <w:lvl w:ilvl="2">
      <w:start w:val="1"/>
      <w:numFmt w:val="decimal"/>
      <w:lvlText w:val="%1.%2.%3"/>
      <w:lvlJc w:val="left"/>
      <w:pPr>
        <w:ind w:left="1440" w:hanging="720"/>
      </w:pPr>
      <w:rPr>
        <w:rFonts w:eastAsia="MS Gothic"/>
        <w:b/>
      </w:rPr>
    </w:lvl>
    <w:lvl w:ilvl="3">
      <w:start w:val="1"/>
      <w:numFmt w:val="decimal"/>
      <w:lvlText w:val="%1.%2.%3.%4"/>
      <w:lvlJc w:val="left"/>
      <w:pPr>
        <w:ind w:left="1800" w:hanging="720"/>
      </w:pPr>
      <w:rPr>
        <w:rFonts w:eastAsia="MS Gothic"/>
        <w:b/>
      </w:rPr>
    </w:lvl>
    <w:lvl w:ilvl="4">
      <w:start w:val="1"/>
      <w:numFmt w:val="decimal"/>
      <w:lvlText w:val="%1.%2.%3.%4.%5"/>
      <w:lvlJc w:val="left"/>
      <w:pPr>
        <w:ind w:left="2520" w:hanging="1080"/>
      </w:pPr>
      <w:rPr>
        <w:rFonts w:eastAsia="MS Gothic"/>
        <w:b/>
      </w:rPr>
    </w:lvl>
    <w:lvl w:ilvl="5">
      <w:start w:val="1"/>
      <w:numFmt w:val="decimal"/>
      <w:lvlText w:val="%1.%2.%3.%4.%5.%6"/>
      <w:lvlJc w:val="left"/>
      <w:pPr>
        <w:ind w:left="2880" w:hanging="1080"/>
      </w:pPr>
      <w:rPr>
        <w:rFonts w:eastAsia="MS Gothic"/>
        <w:b/>
      </w:rPr>
    </w:lvl>
    <w:lvl w:ilvl="6">
      <w:start w:val="1"/>
      <w:numFmt w:val="decimal"/>
      <w:lvlText w:val="%1.%2.%3.%4.%5.%6.%7"/>
      <w:lvlJc w:val="left"/>
      <w:pPr>
        <w:ind w:left="3600" w:hanging="1440"/>
      </w:pPr>
      <w:rPr>
        <w:rFonts w:eastAsia="MS Gothic"/>
        <w:b/>
      </w:rPr>
    </w:lvl>
    <w:lvl w:ilvl="7">
      <w:start w:val="1"/>
      <w:numFmt w:val="decimal"/>
      <w:lvlText w:val="%1.%2.%3.%4.%5.%6.%7.%8"/>
      <w:lvlJc w:val="left"/>
      <w:pPr>
        <w:ind w:left="3960" w:hanging="1440"/>
      </w:pPr>
      <w:rPr>
        <w:rFonts w:eastAsia="MS Gothic"/>
        <w:b/>
      </w:rPr>
    </w:lvl>
    <w:lvl w:ilvl="8">
      <w:start w:val="1"/>
      <w:numFmt w:val="decimal"/>
      <w:lvlText w:val="%1.%2.%3.%4.%5.%6.%7.%8.%9"/>
      <w:lvlJc w:val="left"/>
      <w:pPr>
        <w:ind w:left="4320" w:hanging="1440"/>
      </w:pPr>
      <w:rPr>
        <w:rFonts w:eastAsia="MS Gothic"/>
        <w:b/>
      </w:rPr>
    </w:lvl>
  </w:abstractNum>
  <w:abstractNum w:abstractNumId="60" w15:restartNumberingAfterBreak="0">
    <w:nsid w:val="6CFE1754"/>
    <w:multiLevelType w:val="hybridMultilevel"/>
    <w:tmpl w:val="512EBF22"/>
    <w:lvl w:ilvl="0" w:tplc="266C8B5A">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6DBD42DC"/>
    <w:multiLevelType w:val="hybridMultilevel"/>
    <w:tmpl w:val="75D27F92"/>
    <w:lvl w:ilvl="0" w:tplc="266C8B5A">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6F240C9F"/>
    <w:multiLevelType w:val="hybridMultilevel"/>
    <w:tmpl w:val="4F62D236"/>
    <w:lvl w:ilvl="0" w:tplc="FFFFFFF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3" w15:restartNumberingAfterBreak="0">
    <w:nsid w:val="70AB1F47"/>
    <w:multiLevelType w:val="hybridMultilevel"/>
    <w:tmpl w:val="1D5237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64" w15:restartNumberingAfterBreak="0">
    <w:nsid w:val="728C3C38"/>
    <w:multiLevelType w:val="hybridMultilevel"/>
    <w:tmpl w:val="1AD6F236"/>
    <w:lvl w:ilvl="0" w:tplc="DD9C3E0E">
      <w:start w:val="1"/>
      <w:numFmt w:val="bullet"/>
      <w:lvlText w:val="-"/>
      <w:lvlJc w:val="left"/>
      <w:pPr>
        <w:ind w:left="1120" w:hanging="360"/>
      </w:pPr>
      <w:rPr>
        <w:rFonts w:ascii="Calibri" w:eastAsiaTheme="minorHAnsi" w:hAnsi="Calibri" w:cs="Calibri" w:hint="default"/>
        <w:i/>
      </w:rPr>
    </w:lvl>
    <w:lvl w:ilvl="1" w:tplc="08090003">
      <w:start w:val="1"/>
      <w:numFmt w:val="bullet"/>
      <w:lvlText w:val="o"/>
      <w:lvlJc w:val="left"/>
      <w:pPr>
        <w:ind w:left="1840" w:hanging="360"/>
      </w:pPr>
      <w:rPr>
        <w:rFonts w:ascii="Courier New" w:hAnsi="Courier New" w:cs="Courier New" w:hint="default"/>
      </w:rPr>
    </w:lvl>
    <w:lvl w:ilvl="2" w:tplc="08090005">
      <w:start w:val="1"/>
      <w:numFmt w:val="bullet"/>
      <w:lvlText w:val=""/>
      <w:lvlJc w:val="left"/>
      <w:pPr>
        <w:ind w:left="2560" w:hanging="360"/>
      </w:pPr>
      <w:rPr>
        <w:rFonts w:ascii="Wingdings" w:hAnsi="Wingdings" w:hint="default"/>
      </w:rPr>
    </w:lvl>
    <w:lvl w:ilvl="3" w:tplc="08090001">
      <w:start w:val="1"/>
      <w:numFmt w:val="bullet"/>
      <w:lvlText w:val=""/>
      <w:lvlJc w:val="left"/>
      <w:pPr>
        <w:ind w:left="3280" w:hanging="360"/>
      </w:pPr>
      <w:rPr>
        <w:rFonts w:ascii="Symbol" w:hAnsi="Symbol" w:hint="default"/>
      </w:rPr>
    </w:lvl>
    <w:lvl w:ilvl="4" w:tplc="08090003">
      <w:start w:val="1"/>
      <w:numFmt w:val="bullet"/>
      <w:lvlText w:val="o"/>
      <w:lvlJc w:val="left"/>
      <w:pPr>
        <w:ind w:left="4000" w:hanging="360"/>
      </w:pPr>
      <w:rPr>
        <w:rFonts w:ascii="Courier New" w:hAnsi="Courier New" w:cs="Courier New" w:hint="default"/>
      </w:rPr>
    </w:lvl>
    <w:lvl w:ilvl="5" w:tplc="08090005">
      <w:start w:val="1"/>
      <w:numFmt w:val="bullet"/>
      <w:lvlText w:val=""/>
      <w:lvlJc w:val="left"/>
      <w:pPr>
        <w:ind w:left="4720" w:hanging="360"/>
      </w:pPr>
      <w:rPr>
        <w:rFonts w:ascii="Wingdings" w:hAnsi="Wingdings" w:hint="default"/>
      </w:rPr>
    </w:lvl>
    <w:lvl w:ilvl="6" w:tplc="08090001">
      <w:start w:val="1"/>
      <w:numFmt w:val="bullet"/>
      <w:lvlText w:val=""/>
      <w:lvlJc w:val="left"/>
      <w:pPr>
        <w:ind w:left="5440" w:hanging="360"/>
      </w:pPr>
      <w:rPr>
        <w:rFonts w:ascii="Symbol" w:hAnsi="Symbol" w:hint="default"/>
      </w:rPr>
    </w:lvl>
    <w:lvl w:ilvl="7" w:tplc="08090003">
      <w:start w:val="1"/>
      <w:numFmt w:val="bullet"/>
      <w:lvlText w:val="o"/>
      <w:lvlJc w:val="left"/>
      <w:pPr>
        <w:ind w:left="6160" w:hanging="360"/>
      </w:pPr>
      <w:rPr>
        <w:rFonts w:ascii="Courier New" w:hAnsi="Courier New" w:cs="Courier New" w:hint="default"/>
      </w:rPr>
    </w:lvl>
    <w:lvl w:ilvl="8" w:tplc="08090005">
      <w:start w:val="1"/>
      <w:numFmt w:val="bullet"/>
      <w:lvlText w:val=""/>
      <w:lvlJc w:val="left"/>
      <w:pPr>
        <w:ind w:left="6880" w:hanging="360"/>
      </w:pPr>
      <w:rPr>
        <w:rFonts w:ascii="Wingdings" w:hAnsi="Wingdings" w:hint="default"/>
      </w:rPr>
    </w:lvl>
  </w:abstractNum>
  <w:abstractNum w:abstractNumId="65" w15:restartNumberingAfterBreak="0">
    <w:nsid w:val="77BB1410"/>
    <w:multiLevelType w:val="hybridMultilevel"/>
    <w:tmpl w:val="BF92D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C63295A"/>
    <w:multiLevelType w:val="multilevel"/>
    <w:tmpl w:val="1FA69AF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7E59653D"/>
    <w:multiLevelType w:val="multilevel"/>
    <w:tmpl w:val="34CAACAC"/>
    <w:lvl w:ilvl="0">
      <w:start w:val="2"/>
      <w:numFmt w:val="decimal"/>
      <w:lvlText w:val="%1"/>
      <w:lvlJc w:val="left"/>
      <w:pPr>
        <w:ind w:left="360" w:hanging="360"/>
      </w:pPr>
      <w:rPr>
        <w:rFonts w:eastAsia="MS Gothic"/>
        <w:b/>
      </w:rPr>
    </w:lvl>
    <w:lvl w:ilvl="1">
      <w:start w:val="2"/>
      <w:numFmt w:val="decimal"/>
      <w:lvlText w:val="%1.%2"/>
      <w:lvlJc w:val="left"/>
      <w:pPr>
        <w:ind w:left="720" w:hanging="360"/>
      </w:pPr>
      <w:rPr>
        <w:rFonts w:eastAsia="MS Gothic"/>
        <w:b/>
      </w:rPr>
    </w:lvl>
    <w:lvl w:ilvl="2">
      <w:start w:val="1"/>
      <w:numFmt w:val="decimal"/>
      <w:lvlText w:val="%1.%2.%3"/>
      <w:lvlJc w:val="left"/>
      <w:pPr>
        <w:ind w:left="1440" w:hanging="720"/>
      </w:pPr>
      <w:rPr>
        <w:rFonts w:eastAsia="MS Gothic"/>
        <w:b/>
      </w:rPr>
    </w:lvl>
    <w:lvl w:ilvl="3">
      <w:start w:val="1"/>
      <w:numFmt w:val="decimal"/>
      <w:lvlText w:val="%1.%2.%3.%4"/>
      <w:lvlJc w:val="left"/>
      <w:pPr>
        <w:ind w:left="1800" w:hanging="720"/>
      </w:pPr>
      <w:rPr>
        <w:rFonts w:eastAsia="MS Gothic"/>
        <w:b/>
      </w:rPr>
    </w:lvl>
    <w:lvl w:ilvl="4">
      <w:start w:val="1"/>
      <w:numFmt w:val="decimal"/>
      <w:lvlText w:val="%1.%2.%3.%4.%5"/>
      <w:lvlJc w:val="left"/>
      <w:pPr>
        <w:ind w:left="2520" w:hanging="1080"/>
      </w:pPr>
      <w:rPr>
        <w:rFonts w:eastAsia="MS Gothic"/>
        <w:b/>
      </w:rPr>
    </w:lvl>
    <w:lvl w:ilvl="5">
      <w:start w:val="1"/>
      <w:numFmt w:val="decimal"/>
      <w:lvlText w:val="%1.%2.%3.%4.%5.%6"/>
      <w:lvlJc w:val="left"/>
      <w:pPr>
        <w:ind w:left="2880" w:hanging="1080"/>
      </w:pPr>
      <w:rPr>
        <w:rFonts w:eastAsia="MS Gothic"/>
        <w:b/>
      </w:rPr>
    </w:lvl>
    <w:lvl w:ilvl="6">
      <w:start w:val="1"/>
      <w:numFmt w:val="decimal"/>
      <w:lvlText w:val="%1.%2.%3.%4.%5.%6.%7"/>
      <w:lvlJc w:val="left"/>
      <w:pPr>
        <w:ind w:left="3600" w:hanging="1440"/>
      </w:pPr>
      <w:rPr>
        <w:rFonts w:eastAsia="MS Gothic"/>
        <w:b/>
      </w:rPr>
    </w:lvl>
    <w:lvl w:ilvl="7">
      <w:start w:val="1"/>
      <w:numFmt w:val="decimal"/>
      <w:lvlText w:val="%1.%2.%3.%4.%5.%6.%7.%8"/>
      <w:lvlJc w:val="left"/>
      <w:pPr>
        <w:ind w:left="3960" w:hanging="1440"/>
      </w:pPr>
      <w:rPr>
        <w:rFonts w:eastAsia="MS Gothic"/>
        <w:b/>
      </w:rPr>
    </w:lvl>
    <w:lvl w:ilvl="8">
      <w:start w:val="1"/>
      <w:numFmt w:val="decimal"/>
      <w:lvlText w:val="%1.%2.%3.%4.%5.%6.%7.%8.%9"/>
      <w:lvlJc w:val="left"/>
      <w:pPr>
        <w:ind w:left="4320" w:hanging="1440"/>
      </w:pPr>
      <w:rPr>
        <w:rFonts w:eastAsia="MS Gothic"/>
        <w:b/>
      </w:rPr>
    </w:lvl>
  </w:abstractNum>
  <w:abstractNum w:abstractNumId="68" w15:restartNumberingAfterBreak="0">
    <w:nsid w:val="7EAE1B47"/>
    <w:multiLevelType w:val="multilevel"/>
    <w:tmpl w:val="33687E70"/>
    <w:lvl w:ilvl="0">
      <w:start w:val="1"/>
      <w:numFmt w:val="decimal"/>
      <w:lvlText w:val="%1."/>
      <w:lvlJc w:val="left"/>
      <w:pPr>
        <w:ind w:left="720" w:hanging="360"/>
      </w:pPr>
      <w:rPr>
        <w:sz w:val="20"/>
      </w:rPr>
    </w:lvl>
    <w:lvl w:ilvl="1">
      <w:start w:val="1"/>
      <w:numFmt w:val="decimal"/>
      <w:lvlText w:val="%2."/>
      <w:lvlJc w:val="left"/>
      <w:pPr>
        <w:ind w:left="1440" w:hanging="360"/>
      </w:pPr>
      <w:rPr>
        <w:rFonts w:asciiTheme="minorHAnsi" w:hAnsiTheme="minorHAnsi" w:cstheme="minorBidi" w:hint="default"/>
        <w:sz w:val="20"/>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884BF9"/>
    <w:multiLevelType w:val="multilevel"/>
    <w:tmpl w:val="9F3640C0"/>
    <w:lvl w:ilvl="0">
      <w:start w:val="1"/>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16cid:durableId="2053072226">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866024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40663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5662299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7904581">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6629119">
    <w:abstractNumId w:val="63"/>
  </w:num>
  <w:num w:numId="7" w16cid:durableId="1290472896">
    <w:abstractNumId w:val="53"/>
  </w:num>
  <w:num w:numId="8" w16cid:durableId="265039653">
    <w:abstractNumId w:val="64"/>
  </w:num>
  <w:num w:numId="9" w16cid:durableId="2109546593">
    <w:abstractNumId w:val="8"/>
  </w:num>
  <w:num w:numId="10" w16cid:durableId="11113159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0981482">
    <w:abstractNumId w:val="5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08890978">
    <w:abstractNumId w:val="30"/>
  </w:num>
  <w:num w:numId="13" w16cid:durableId="366950621">
    <w:abstractNumId w:val="52"/>
    <w:lvlOverride w:ilvl="0"/>
    <w:lvlOverride w:ilvl="1">
      <w:startOverride w:val="2"/>
    </w:lvlOverride>
    <w:lvlOverride w:ilvl="2"/>
    <w:lvlOverride w:ilvl="3"/>
    <w:lvlOverride w:ilvl="4"/>
    <w:lvlOverride w:ilvl="5"/>
    <w:lvlOverride w:ilvl="6"/>
    <w:lvlOverride w:ilvl="7"/>
    <w:lvlOverride w:ilvl="8"/>
  </w:num>
  <w:num w:numId="14" w16cid:durableId="23097387">
    <w:abstractNumId w:val="26"/>
  </w:num>
  <w:num w:numId="15" w16cid:durableId="1604846333">
    <w:abstractNumId w:val="5"/>
  </w:num>
  <w:num w:numId="16" w16cid:durableId="2098598720">
    <w:abstractNumId w:val="16"/>
    <w:lvlOverride w:ilvl="0"/>
    <w:lvlOverride w:ilvl="1">
      <w:startOverride w:val="11"/>
    </w:lvlOverride>
    <w:lvlOverride w:ilvl="2"/>
    <w:lvlOverride w:ilvl="3"/>
    <w:lvlOverride w:ilvl="4"/>
    <w:lvlOverride w:ilvl="5"/>
    <w:lvlOverride w:ilvl="6"/>
    <w:lvlOverride w:ilvl="7"/>
    <w:lvlOverride w:ilvl="8"/>
  </w:num>
  <w:num w:numId="17" w16cid:durableId="1170408769">
    <w:abstractNumId w:val="68"/>
    <w:lvlOverride w:ilvl="0">
      <w:startOverride w:val="1"/>
    </w:lvlOverride>
    <w:lvlOverride w:ilvl="1">
      <w:startOverride w:val="1"/>
    </w:lvlOverride>
    <w:lvlOverride w:ilvl="2"/>
    <w:lvlOverride w:ilvl="3"/>
    <w:lvlOverride w:ilvl="4"/>
    <w:lvlOverride w:ilvl="5"/>
    <w:lvlOverride w:ilvl="6"/>
    <w:lvlOverride w:ilvl="7"/>
    <w:lvlOverride w:ilvl="8"/>
  </w:num>
  <w:num w:numId="18" w16cid:durableId="1730880682">
    <w:abstractNumId w:val="32"/>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925983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1470252">
    <w:abstractNumId w:val="44"/>
    <w:lvlOverride w:ilvl="0">
      <w:startOverride w:val="1"/>
    </w:lvlOverride>
    <w:lvlOverride w:ilvl="1">
      <w:startOverride w:val="1"/>
    </w:lvlOverride>
    <w:lvlOverride w:ilvl="2"/>
    <w:lvlOverride w:ilvl="3"/>
    <w:lvlOverride w:ilvl="4"/>
    <w:lvlOverride w:ilvl="5"/>
    <w:lvlOverride w:ilvl="6"/>
    <w:lvlOverride w:ilvl="7"/>
    <w:lvlOverride w:ilvl="8"/>
  </w:num>
  <w:num w:numId="21" w16cid:durableId="12188546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6035420">
    <w:abstractNumId w:val="57"/>
  </w:num>
  <w:num w:numId="23" w16cid:durableId="1440756505">
    <w:abstractNumId w:val="42"/>
  </w:num>
  <w:num w:numId="24" w16cid:durableId="2052262767">
    <w:abstractNumId w:val="49"/>
  </w:num>
  <w:num w:numId="25" w16cid:durableId="1243298930">
    <w:abstractNumId w:val="56"/>
  </w:num>
  <w:num w:numId="26" w16cid:durableId="1300961534">
    <w:abstractNumId w:val="10"/>
  </w:num>
  <w:num w:numId="27" w16cid:durableId="1060515395">
    <w:abstractNumId w:val="27"/>
  </w:num>
  <w:num w:numId="28" w16cid:durableId="71900920">
    <w:abstractNumId w:val="17"/>
  </w:num>
  <w:num w:numId="29" w16cid:durableId="240137338">
    <w:abstractNumId w:val="55"/>
  </w:num>
  <w:num w:numId="30" w16cid:durableId="470364466">
    <w:abstractNumId w:val="48"/>
  </w:num>
  <w:num w:numId="31" w16cid:durableId="379407348">
    <w:abstractNumId w:val="61"/>
  </w:num>
  <w:num w:numId="32" w16cid:durableId="1451167702">
    <w:abstractNumId w:val="60"/>
  </w:num>
  <w:num w:numId="33" w16cid:durableId="975063860">
    <w:abstractNumId w:val="12"/>
  </w:num>
  <w:num w:numId="34" w16cid:durableId="182211935">
    <w:abstractNumId w:val="46"/>
  </w:num>
  <w:num w:numId="35" w16cid:durableId="2096197131">
    <w:abstractNumId w:val="38"/>
  </w:num>
  <w:num w:numId="36" w16cid:durableId="876310993">
    <w:abstractNumId w:val="58"/>
  </w:num>
  <w:num w:numId="37" w16cid:durableId="20503018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464968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95152281">
    <w:abstractNumId w:val="25"/>
  </w:num>
  <w:num w:numId="40" w16cid:durableId="10723837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414989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84431544">
    <w:abstractNumId w:val="37"/>
  </w:num>
  <w:num w:numId="43" w16cid:durableId="1673021000">
    <w:abstractNumId w:val="18"/>
  </w:num>
  <w:num w:numId="44" w16cid:durableId="659433286">
    <w:abstractNumId w:val="6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52770993">
    <w:abstractNumId w:val="65"/>
  </w:num>
  <w:num w:numId="46" w16cid:durableId="641928590">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38226371">
    <w:abstractNumId w:val="6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36557302">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92781893">
    <w:abstractNumId w:val="5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910962">
    <w:abstractNumId w:val="34"/>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951358477">
    <w:abstractNumId w:val="11"/>
    <w:lvlOverride w:ilvl="0"/>
    <w:lvlOverride w:ilvl="1">
      <w:startOverride w:val="1"/>
    </w:lvlOverride>
    <w:lvlOverride w:ilvl="2"/>
    <w:lvlOverride w:ilvl="3"/>
    <w:lvlOverride w:ilvl="4"/>
    <w:lvlOverride w:ilvl="5"/>
    <w:lvlOverride w:ilvl="6"/>
    <w:lvlOverride w:ilvl="7"/>
    <w:lvlOverride w:ilvl="8"/>
  </w:num>
  <w:num w:numId="52" w16cid:durableId="1002659692">
    <w:abstractNumId w:val="15"/>
  </w:num>
  <w:num w:numId="53" w16cid:durableId="288584373">
    <w:abstractNumId w:val="7"/>
    <w:lvlOverride w:ilvl="0">
      <w:startOverride w:val="1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91521007">
    <w:abstractNumId w:val="47"/>
  </w:num>
  <w:num w:numId="55" w16cid:durableId="416678961">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06031012">
    <w:abstractNumId w:val="36"/>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6234374">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121907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40194881">
    <w:abstractNumId w:val="40"/>
    <w:lvlOverride w:ilvl="0">
      <w:startOverride w:val="1"/>
    </w:lvlOverride>
    <w:lvlOverride w:ilvl="1"/>
    <w:lvlOverride w:ilvl="2"/>
    <w:lvlOverride w:ilvl="3"/>
    <w:lvlOverride w:ilvl="4"/>
    <w:lvlOverride w:ilvl="5"/>
    <w:lvlOverride w:ilvl="6"/>
    <w:lvlOverride w:ilvl="7"/>
    <w:lvlOverride w:ilvl="8"/>
  </w:num>
  <w:num w:numId="60" w16cid:durableId="302277660">
    <w:abstractNumId w:val="33"/>
    <w:lvlOverride w:ilvl="0">
      <w:startOverride w:val="1"/>
    </w:lvlOverride>
    <w:lvlOverride w:ilvl="1"/>
    <w:lvlOverride w:ilvl="2"/>
    <w:lvlOverride w:ilvl="3"/>
    <w:lvlOverride w:ilvl="4"/>
    <w:lvlOverride w:ilvl="5"/>
    <w:lvlOverride w:ilvl="6"/>
    <w:lvlOverride w:ilvl="7"/>
    <w:lvlOverride w:ilvl="8"/>
  </w:num>
  <w:num w:numId="61" w16cid:durableId="1816947248">
    <w:abstractNumId w:val="43"/>
    <w:lvlOverride w:ilvl="0">
      <w:startOverride w:val="1"/>
    </w:lvlOverride>
    <w:lvlOverride w:ilvl="1"/>
    <w:lvlOverride w:ilvl="2"/>
    <w:lvlOverride w:ilvl="3"/>
    <w:lvlOverride w:ilvl="4"/>
    <w:lvlOverride w:ilvl="5"/>
    <w:lvlOverride w:ilvl="6"/>
    <w:lvlOverride w:ilvl="7"/>
    <w:lvlOverride w:ilvl="8"/>
  </w:num>
  <w:num w:numId="62" w16cid:durableId="19544356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81885950">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6581827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79575255">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129586997">
    <w:abstractNumId w:val="1"/>
  </w:num>
  <w:num w:numId="67" w16cid:durableId="1734501321">
    <w:abstractNumId w:val="19"/>
  </w:num>
  <w:num w:numId="68" w16cid:durableId="1338194254">
    <w:abstractNumId w:val="0"/>
  </w:num>
  <w:num w:numId="69" w16cid:durableId="1662347175">
    <w:abstractNumId w:val="28"/>
  </w:num>
  <w:num w:numId="70" w16cid:durableId="121465894">
    <w:abstractNumId w:val="13"/>
  </w:num>
  <w:num w:numId="71" w16cid:durableId="1797720962">
    <w:abstractNumId w:val="2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AD7"/>
    <w:rsid w:val="000066E0"/>
    <w:rsid w:val="00010ED4"/>
    <w:rsid w:val="000326CA"/>
    <w:rsid w:val="000615DA"/>
    <w:rsid w:val="00072D96"/>
    <w:rsid w:val="00085A09"/>
    <w:rsid w:val="000A0A23"/>
    <w:rsid w:val="000A1032"/>
    <w:rsid w:val="000A5487"/>
    <w:rsid w:val="000F7E72"/>
    <w:rsid w:val="0010019A"/>
    <w:rsid w:val="001005BB"/>
    <w:rsid w:val="0010112F"/>
    <w:rsid w:val="00107303"/>
    <w:rsid w:val="00113B50"/>
    <w:rsid w:val="00116E65"/>
    <w:rsid w:val="001219F5"/>
    <w:rsid w:val="00122EB4"/>
    <w:rsid w:val="00132549"/>
    <w:rsid w:val="001343D8"/>
    <w:rsid w:val="00142C6C"/>
    <w:rsid w:val="001515AD"/>
    <w:rsid w:val="00152CEB"/>
    <w:rsid w:val="00165DF8"/>
    <w:rsid w:val="001818B4"/>
    <w:rsid w:val="00184473"/>
    <w:rsid w:val="001917D6"/>
    <w:rsid w:val="001963B9"/>
    <w:rsid w:val="001B4C8C"/>
    <w:rsid w:val="001F7E82"/>
    <w:rsid w:val="002051E0"/>
    <w:rsid w:val="00213B16"/>
    <w:rsid w:val="00220BFE"/>
    <w:rsid w:val="0022663B"/>
    <w:rsid w:val="0023397B"/>
    <w:rsid w:val="00252226"/>
    <w:rsid w:val="00273D34"/>
    <w:rsid w:val="002778DA"/>
    <w:rsid w:val="00280BC1"/>
    <w:rsid w:val="002853FA"/>
    <w:rsid w:val="00294496"/>
    <w:rsid w:val="002B6E11"/>
    <w:rsid w:val="002D29FA"/>
    <w:rsid w:val="002E22C9"/>
    <w:rsid w:val="002F0B11"/>
    <w:rsid w:val="0032797E"/>
    <w:rsid w:val="00330252"/>
    <w:rsid w:val="0033328C"/>
    <w:rsid w:val="00336B75"/>
    <w:rsid w:val="0034049B"/>
    <w:rsid w:val="00351ED5"/>
    <w:rsid w:val="00356079"/>
    <w:rsid w:val="003650EB"/>
    <w:rsid w:val="003702C9"/>
    <w:rsid w:val="003850E8"/>
    <w:rsid w:val="003878EB"/>
    <w:rsid w:val="003938A0"/>
    <w:rsid w:val="003940CB"/>
    <w:rsid w:val="003A59CE"/>
    <w:rsid w:val="003C559A"/>
    <w:rsid w:val="003D637D"/>
    <w:rsid w:val="003E221C"/>
    <w:rsid w:val="003E32DE"/>
    <w:rsid w:val="003F2639"/>
    <w:rsid w:val="004078DF"/>
    <w:rsid w:val="0041181B"/>
    <w:rsid w:val="00416D1C"/>
    <w:rsid w:val="00437848"/>
    <w:rsid w:val="00444B2D"/>
    <w:rsid w:val="00445AD7"/>
    <w:rsid w:val="0045279E"/>
    <w:rsid w:val="00453F8B"/>
    <w:rsid w:val="00480086"/>
    <w:rsid w:val="004953E2"/>
    <w:rsid w:val="00496CB2"/>
    <w:rsid w:val="004B7442"/>
    <w:rsid w:val="004D35A6"/>
    <w:rsid w:val="004E54BB"/>
    <w:rsid w:val="004E64B1"/>
    <w:rsid w:val="00513482"/>
    <w:rsid w:val="00516BF9"/>
    <w:rsid w:val="00562C91"/>
    <w:rsid w:val="005B44D5"/>
    <w:rsid w:val="005D2F96"/>
    <w:rsid w:val="005E18EB"/>
    <w:rsid w:val="005E579A"/>
    <w:rsid w:val="005F1101"/>
    <w:rsid w:val="005F4372"/>
    <w:rsid w:val="0061238D"/>
    <w:rsid w:val="00622015"/>
    <w:rsid w:val="00622826"/>
    <w:rsid w:val="00633DEF"/>
    <w:rsid w:val="00647AE4"/>
    <w:rsid w:val="00663C4B"/>
    <w:rsid w:val="006907FE"/>
    <w:rsid w:val="006A6AF0"/>
    <w:rsid w:val="006B0CF8"/>
    <w:rsid w:val="006C6812"/>
    <w:rsid w:val="006D0DFC"/>
    <w:rsid w:val="006D7EA7"/>
    <w:rsid w:val="006E6762"/>
    <w:rsid w:val="006E749F"/>
    <w:rsid w:val="006F2242"/>
    <w:rsid w:val="006F3971"/>
    <w:rsid w:val="006F5C32"/>
    <w:rsid w:val="006F6971"/>
    <w:rsid w:val="006F7285"/>
    <w:rsid w:val="00710B51"/>
    <w:rsid w:val="007253EF"/>
    <w:rsid w:val="007544E1"/>
    <w:rsid w:val="00781C7E"/>
    <w:rsid w:val="00793587"/>
    <w:rsid w:val="0079424E"/>
    <w:rsid w:val="007A6E22"/>
    <w:rsid w:val="007E00CE"/>
    <w:rsid w:val="00821BC4"/>
    <w:rsid w:val="00830D1B"/>
    <w:rsid w:val="008379D7"/>
    <w:rsid w:val="00850C82"/>
    <w:rsid w:val="00850D73"/>
    <w:rsid w:val="008512E9"/>
    <w:rsid w:val="00866E0C"/>
    <w:rsid w:val="00894058"/>
    <w:rsid w:val="008A06FF"/>
    <w:rsid w:val="008A3F12"/>
    <w:rsid w:val="008B1E80"/>
    <w:rsid w:val="008B57DD"/>
    <w:rsid w:val="008D773F"/>
    <w:rsid w:val="008E3828"/>
    <w:rsid w:val="008F34A1"/>
    <w:rsid w:val="009118FB"/>
    <w:rsid w:val="00912ADF"/>
    <w:rsid w:val="009130A0"/>
    <w:rsid w:val="00921F42"/>
    <w:rsid w:val="00947187"/>
    <w:rsid w:val="009527A7"/>
    <w:rsid w:val="00957EBD"/>
    <w:rsid w:val="009605D7"/>
    <w:rsid w:val="00966781"/>
    <w:rsid w:val="00970027"/>
    <w:rsid w:val="00973488"/>
    <w:rsid w:val="0098552F"/>
    <w:rsid w:val="00987E4A"/>
    <w:rsid w:val="00990146"/>
    <w:rsid w:val="009A0375"/>
    <w:rsid w:val="009A4E3E"/>
    <w:rsid w:val="009C34AE"/>
    <w:rsid w:val="009C40E4"/>
    <w:rsid w:val="009D11CC"/>
    <w:rsid w:val="009D61A5"/>
    <w:rsid w:val="009F14EF"/>
    <w:rsid w:val="00A24D3D"/>
    <w:rsid w:val="00A26739"/>
    <w:rsid w:val="00A27FC0"/>
    <w:rsid w:val="00A44CFD"/>
    <w:rsid w:val="00A61AFC"/>
    <w:rsid w:val="00A71A38"/>
    <w:rsid w:val="00A800CC"/>
    <w:rsid w:val="00A80EAF"/>
    <w:rsid w:val="00A82AAF"/>
    <w:rsid w:val="00AC066C"/>
    <w:rsid w:val="00AC166C"/>
    <w:rsid w:val="00AC342F"/>
    <w:rsid w:val="00AC4CCA"/>
    <w:rsid w:val="00AC5BAD"/>
    <w:rsid w:val="00AD2F87"/>
    <w:rsid w:val="00AE2480"/>
    <w:rsid w:val="00B134F2"/>
    <w:rsid w:val="00B172F7"/>
    <w:rsid w:val="00B5184B"/>
    <w:rsid w:val="00B6110B"/>
    <w:rsid w:val="00B62B47"/>
    <w:rsid w:val="00B71AD1"/>
    <w:rsid w:val="00BA7988"/>
    <w:rsid w:val="00BB32C1"/>
    <w:rsid w:val="00BB571C"/>
    <w:rsid w:val="00BE5571"/>
    <w:rsid w:val="00BE6BDC"/>
    <w:rsid w:val="00C21DC6"/>
    <w:rsid w:val="00C22DC1"/>
    <w:rsid w:val="00C23213"/>
    <w:rsid w:val="00C240FE"/>
    <w:rsid w:val="00C35D73"/>
    <w:rsid w:val="00C417E2"/>
    <w:rsid w:val="00C4597A"/>
    <w:rsid w:val="00C5131B"/>
    <w:rsid w:val="00C5168D"/>
    <w:rsid w:val="00C569DF"/>
    <w:rsid w:val="00CB4677"/>
    <w:rsid w:val="00CC53C7"/>
    <w:rsid w:val="00CC6108"/>
    <w:rsid w:val="00CE76E8"/>
    <w:rsid w:val="00D0432C"/>
    <w:rsid w:val="00D05BE5"/>
    <w:rsid w:val="00D15842"/>
    <w:rsid w:val="00D25397"/>
    <w:rsid w:val="00D54BDB"/>
    <w:rsid w:val="00DA2BA9"/>
    <w:rsid w:val="00DB241D"/>
    <w:rsid w:val="00DD184F"/>
    <w:rsid w:val="00DF55AD"/>
    <w:rsid w:val="00E01C0A"/>
    <w:rsid w:val="00E214F4"/>
    <w:rsid w:val="00E22BA4"/>
    <w:rsid w:val="00E270C9"/>
    <w:rsid w:val="00E3126A"/>
    <w:rsid w:val="00E45716"/>
    <w:rsid w:val="00E45D22"/>
    <w:rsid w:val="00E46605"/>
    <w:rsid w:val="00E467DA"/>
    <w:rsid w:val="00E5088F"/>
    <w:rsid w:val="00E52793"/>
    <w:rsid w:val="00E52A96"/>
    <w:rsid w:val="00E94DDE"/>
    <w:rsid w:val="00E969CB"/>
    <w:rsid w:val="00EA6053"/>
    <w:rsid w:val="00EC014C"/>
    <w:rsid w:val="00EE48FE"/>
    <w:rsid w:val="00F02AD7"/>
    <w:rsid w:val="00F104FA"/>
    <w:rsid w:val="00F2113C"/>
    <w:rsid w:val="00F2389B"/>
    <w:rsid w:val="00F30660"/>
    <w:rsid w:val="00F35873"/>
    <w:rsid w:val="00F41A3D"/>
    <w:rsid w:val="00F623C4"/>
    <w:rsid w:val="00F66421"/>
    <w:rsid w:val="00F81326"/>
    <w:rsid w:val="00F94D4F"/>
    <w:rsid w:val="00FA6F4F"/>
    <w:rsid w:val="00FA7A8A"/>
    <w:rsid w:val="00FC16F4"/>
    <w:rsid w:val="00FE13E4"/>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E53B3"/>
  <w15:chartTrackingRefBased/>
  <w15:docId w15:val="{C65EFE69-73F3-42D9-8F47-3A61A9A38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AD7"/>
    <w:pPr>
      <w:spacing w:line="256" w:lineRule="auto"/>
    </w:pPr>
    <w:rPr>
      <w:lang w:val="en-GB"/>
    </w:rPr>
  </w:style>
  <w:style w:type="paragraph" w:styleId="Heading1">
    <w:name w:val="heading 1"/>
    <w:basedOn w:val="Normal"/>
    <w:next w:val="Normal"/>
    <w:link w:val="Heading1Char"/>
    <w:uiPriority w:val="9"/>
    <w:qFormat/>
    <w:rsid w:val="00445AD7"/>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45AD7"/>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45AD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semiHidden/>
    <w:unhideWhenUsed/>
    <w:qFormat/>
    <w:rsid w:val="00445AD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5AD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5AD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5AD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5AD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5AD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AD7"/>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semiHidden/>
    <w:rsid w:val="00445AD7"/>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semiHidden/>
    <w:rsid w:val="00445AD7"/>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semiHidden/>
    <w:rsid w:val="00445AD7"/>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445AD7"/>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445AD7"/>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445AD7"/>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445AD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45AD7"/>
    <w:rPr>
      <w:rFonts w:asciiTheme="majorHAnsi" w:eastAsiaTheme="majorEastAsia" w:hAnsiTheme="majorHAnsi" w:cstheme="majorBidi"/>
      <w:i/>
      <w:iCs/>
      <w:color w:val="272727" w:themeColor="text1" w:themeTint="D8"/>
      <w:sz w:val="21"/>
      <w:szCs w:val="21"/>
      <w:lang w:val="en-GB"/>
    </w:rPr>
  </w:style>
  <w:style w:type="character" w:styleId="Hyperlink">
    <w:name w:val="Hyperlink"/>
    <w:uiPriority w:val="99"/>
    <w:unhideWhenUsed/>
    <w:rsid w:val="00445AD7"/>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445AD7"/>
    <w:rPr>
      <w:color w:val="954F72" w:themeColor="followedHyperlink"/>
      <w:u w:val="single"/>
    </w:rPr>
  </w:style>
  <w:style w:type="paragraph" w:customStyle="1" w:styleId="msonormal0">
    <w:name w:val="msonormal"/>
    <w:basedOn w:val="Normal"/>
    <w:uiPriority w:val="99"/>
    <w:rsid w:val="00445A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445A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445AD7"/>
    <w:pPr>
      <w:spacing w:before="120" w:after="0"/>
    </w:pPr>
    <w:rPr>
      <w:rFonts w:cstheme="minorHAnsi"/>
      <w:b/>
      <w:bCs/>
      <w:i/>
      <w:iCs/>
      <w:sz w:val="24"/>
      <w:szCs w:val="24"/>
    </w:rPr>
  </w:style>
  <w:style w:type="paragraph" w:styleId="TOC2">
    <w:name w:val="toc 2"/>
    <w:basedOn w:val="Normal"/>
    <w:next w:val="Normal"/>
    <w:autoRedefine/>
    <w:uiPriority w:val="39"/>
    <w:unhideWhenUsed/>
    <w:rsid w:val="00445AD7"/>
    <w:pPr>
      <w:spacing w:before="120" w:after="0"/>
      <w:ind w:left="220"/>
    </w:pPr>
    <w:rPr>
      <w:rFonts w:cstheme="minorHAnsi"/>
      <w:b/>
      <w:bCs/>
    </w:rPr>
  </w:style>
  <w:style w:type="paragraph" w:styleId="TOC3">
    <w:name w:val="toc 3"/>
    <w:basedOn w:val="Normal"/>
    <w:next w:val="Normal"/>
    <w:autoRedefine/>
    <w:uiPriority w:val="39"/>
    <w:unhideWhenUsed/>
    <w:rsid w:val="00445AD7"/>
    <w:pPr>
      <w:spacing w:after="0"/>
      <w:ind w:left="440"/>
    </w:pPr>
    <w:rPr>
      <w:rFonts w:cstheme="minorHAnsi"/>
      <w:sz w:val="20"/>
      <w:szCs w:val="20"/>
    </w:rPr>
  </w:style>
  <w:style w:type="paragraph" w:styleId="TOC4">
    <w:name w:val="toc 4"/>
    <w:basedOn w:val="Normal"/>
    <w:next w:val="Normal"/>
    <w:autoRedefine/>
    <w:uiPriority w:val="39"/>
    <w:unhideWhenUsed/>
    <w:rsid w:val="00445AD7"/>
    <w:pPr>
      <w:spacing w:after="0"/>
      <w:ind w:left="660"/>
    </w:pPr>
    <w:rPr>
      <w:rFonts w:cstheme="minorHAnsi"/>
      <w:sz w:val="20"/>
      <w:szCs w:val="20"/>
    </w:rPr>
  </w:style>
  <w:style w:type="paragraph" w:styleId="TOC5">
    <w:name w:val="toc 5"/>
    <w:basedOn w:val="Normal"/>
    <w:next w:val="Normal"/>
    <w:autoRedefine/>
    <w:uiPriority w:val="39"/>
    <w:unhideWhenUsed/>
    <w:rsid w:val="00445AD7"/>
    <w:pPr>
      <w:spacing w:after="0"/>
      <w:ind w:left="880"/>
    </w:pPr>
    <w:rPr>
      <w:rFonts w:cstheme="minorHAnsi"/>
      <w:sz w:val="20"/>
      <w:szCs w:val="20"/>
    </w:rPr>
  </w:style>
  <w:style w:type="paragraph" w:styleId="TOC6">
    <w:name w:val="toc 6"/>
    <w:basedOn w:val="Normal"/>
    <w:next w:val="Normal"/>
    <w:autoRedefine/>
    <w:uiPriority w:val="39"/>
    <w:unhideWhenUsed/>
    <w:rsid w:val="00445AD7"/>
    <w:pPr>
      <w:spacing w:after="0"/>
      <w:ind w:left="1100"/>
    </w:pPr>
    <w:rPr>
      <w:rFonts w:cstheme="minorHAnsi"/>
      <w:sz w:val="20"/>
      <w:szCs w:val="20"/>
    </w:rPr>
  </w:style>
  <w:style w:type="paragraph" w:styleId="TOC7">
    <w:name w:val="toc 7"/>
    <w:basedOn w:val="Normal"/>
    <w:next w:val="Normal"/>
    <w:autoRedefine/>
    <w:uiPriority w:val="39"/>
    <w:unhideWhenUsed/>
    <w:rsid w:val="00445AD7"/>
    <w:pPr>
      <w:spacing w:after="0"/>
      <w:ind w:left="1320"/>
    </w:pPr>
    <w:rPr>
      <w:rFonts w:cstheme="minorHAnsi"/>
      <w:sz w:val="20"/>
      <w:szCs w:val="20"/>
    </w:rPr>
  </w:style>
  <w:style w:type="paragraph" w:styleId="TOC8">
    <w:name w:val="toc 8"/>
    <w:basedOn w:val="Normal"/>
    <w:next w:val="Normal"/>
    <w:autoRedefine/>
    <w:uiPriority w:val="39"/>
    <w:unhideWhenUsed/>
    <w:rsid w:val="00445AD7"/>
    <w:pPr>
      <w:spacing w:after="0"/>
      <w:ind w:left="1540"/>
    </w:pPr>
    <w:rPr>
      <w:rFonts w:cstheme="minorHAnsi"/>
      <w:sz w:val="20"/>
      <w:szCs w:val="20"/>
    </w:rPr>
  </w:style>
  <w:style w:type="paragraph" w:styleId="TOC9">
    <w:name w:val="toc 9"/>
    <w:basedOn w:val="Normal"/>
    <w:next w:val="Normal"/>
    <w:autoRedefine/>
    <w:uiPriority w:val="39"/>
    <w:unhideWhenUsed/>
    <w:rsid w:val="00445AD7"/>
    <w:pPr>
      <w:spacing w:after="0"/>
      <w:ind w:left="1760"/>
    </w:pPr>
    <w:rPr>
      <w:rFonts w:cstheme="minorHAnsi"/>
      <w:sz w:val="20"/>
      <w:szCs w:val="20"/>
    </w:rPr>
  </w:style>
  <w:style w:type="character" w:customStyle="1" w:styleId="FootnoteTextChar1">
    <w:name w:val="Footnote Text Char1"/>
    <w:aliases w:val="Geneva 9 Char Char,Font: Geneva 9 Char Char,Boston 10 Char Char,f Char Char,Footnote Text Char Char Char Char Char Char Char Char,Footnote Text Char Char Char Char1 Char Char,Footnote Text Char Char Char Char Char1 Char Char,f Char1"/>
    <w:link w:val="FootnoteText"/>
    <w:uiPriority w:val="99"/>
    <w:qFormat/>
    <w:locked/>
    <w:rsid w:val="00445AD7"/>
    <w:rPr>
      <w:rFonts w:ascii="Calibri" w:eastAsia="MS Mincho" w:hAnsi="Calibri" w:cs="Times New Roman"/>
      <w:sz w:val="18"/>
      <w:szCs w:val="20"/>
      <w:lang w:val="en-GB"/>
    </w:rPr>
  </w:style>
  <w:style w:type="paragraph" w:styleId="FootnoteText">
    <w:name w:val="footnote text"/>
    <w:aliases w:val="Geneva 9 Char,Font: Geneva 9 Char,Boston 10 Char,f Char,Footnote Text Char Char Char Char Char Char Char,Footnote Text Char Char Char Char1 Char,Footnote Text Char Char Char Char Char1 Char,single space,Geneva 9,Font: Geneva 9,Boston 10,f"/>
    <w:basedOn w:val="Normal"/>
    <w:link w:val="FootnoteTextChar1"/>
    <w:uiPriority w:val="99"/>
    <w:unhideWhenUsed/>
    <w:qFormat/>
    <w:rsid w:val="00445AD7"/>
    <w:pPr>
      <w:spacing w:after="0" w:line="240" w:lineRule="auto"/>
    </w:pPr>
    <w:rPr>
      <w:rFonts w:ascii="Calibri" w:eastAsia="MS Mincho" w:hAnsi="Calibri" w:cs="Times New Roman"/>
      <w:sz w:val="18"/>
      <w:szCs w:val="20"/>
    </w:rPr>
  </w:style>
  <w:style w:type="character" w:customStyle="1" w:styleId="FootnoteTextChar">
    <w:name w:val="Footnote Text Char"/>
    <w:aliases w:val="Geneva 9 Char Char1,Font: Geneva 9 Char Char1,Boston 10 Char Char1,f Char Char1,Footnote Text Char Char Char Char Char Char Char Char1,Footnote Text Char Char Char Char1 Char Char1,Footnote Text Char Char Char Char Char1 Char Char1"/>
    <w:basedOn w:val="DefaultParagraphFont"/>
    <w:uiPriority w:val="99"/>
    <w:semiHidden/>
    <w:qFormat/>
    <w:rsid w:val="00445AD7"/>
    <w:rPr>
      <w:sz w:val="20"/>
      <w:szCs w:val="20"/>
      <w:lang w:val="en-GB"/>
    </w:rPr>
  </w:style>
  <w:style w:type="paragraph" w:styleId="CommentText">
    <w:name w:val="annotation text"/>
    <w:basedOn w:val="Normal"/>
    <w:link w:val="CommentTextChar"/>
    <w:uiPriority w:val="99"/>
    <w:unhideWhenUsed/>
    <w:rsid w:val="00445AD7"/>
    <w:pPr>
      <w:spacing w:line="240" w:lineRule="auto"/>
    </w:pPr>
    <w:rPr>
      <w:sz w:val="20"/>
      <w:szCs w:val="20"/>
    </w:rPr>
  </w:style>
  <w:style w:type="character" w:customStyle="1" w:styleId="CommentTextChar">
    <w:name w:val="Comment Text Char"/>
    <w:basedOn w:val="DefaultParagraphFont"/>
    <w:link w:val="CommentText"/>
    <w:uiPriority w:val="99"/>
    <w:rsid w:val="00445AD7"/>
    <w:rPr>
      <w:sz w:val="20"/>
      <w:szCs w:val="20"/>
      <w:lang w:val="en-GB"/>
    </w:rPr>
  </w:style>
  <w:style w:type="paragraph" w:styleId="Header">
    <w:name w:val="header"/>
    <w:basedOn w:val="Normal"/>
    <w:link w:val="HeaderChar"/>
    <w:uiPriority w:val="99"/>
    <w:unhideWhenUsed/>
    <w:rsid w:val="00445A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AD7"/>
    <w:rPr>
      <w:lang w:val="en-GB"/>
    </w:rPr>
  </w:style>
  <w:style w:type="paragraph" w:styleId="Footer">
    <w:name w:val="footer"/>
    <w:basedOn w:val="Normal"/>
    <w:link w:val="FooterChar"/>
    <w:uiPriority w:val="99"/>
    <w:unhideWhenUsed/>
    <w:rsid w:val="00445A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AD7"/>
    <w:rPr>
      <w:lang w:val="en-GB"/>
    </w:rPr>
  </w:style>
  <w:style w:type="paragraph" w:styleId="Caption">
    <w:name w:val="caption"/>
    <w:basedOn w:val="Normal"/>
    <w:next w:val="Normal"/>
    <w:uiPriority w:val="35"/>
    <w:semiHidden/>
    <w:unhideWhenUsed/>
    <w:qFormat/>
    <w:rsid w:val="00445AD7"/>
    <w:pPr>
      <w:spacing w:after="200" w:line="240" w:lineRule="auto"/>
    </w:pPr>
    <w:rPr>
      <w:rFonts w:ascii="Calibri" w:eastAsia="Times New Roman" w:hAnsi="Calibri" w:cs="Times New Roman"/>
      <w:i/>
      <w:iCs/>
      <w:color w:val="1F497D"/>
      <w:sz w:val="18"/>
      <w:szCs w:val="18"/>
    </w:rPr>
  </w:style>
  <w:style w:type="paragraph" w:styleId="Title">
    <w:name w:val="Title"/>
    <w:basedOn w:val="Normal"/>
    <w:next w:val="Normal"/>
    <w:link w:val="TitleChar"/>
    <w:uiPriority w:val="10"/>
    <w:qFormat/>
    <w:rsid w:val="00445AD7"/>
    <w:pPr>
      <w:spacing w:before="12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5AD7"/>
    <w:rPr>
      <w:rFonts w:asciiTheme="majorHAnsi" w:eastAsiaTheme="majorEastAsia" w:hAnsiTheme="majorHAnsi" w:cstheme="majorBidi"/>
      <w:spacing w:val="-10"/>
      <w:kern w:val="28"/>
      <w:sz w:val="56"/>
      <w:szCs w:val="56"/>
      <w:lang w:val="en-GB"/>
    </w:rPr>
  </w:style>
  <w:style w:type="paragraph" w:styleId="BodyText">
    <w:name w:val="Body Text"/>
    <w:basedOn w:val="Normal"/>
    <w:link w:val="BodyTextChar"/>
    <w:uiPriority w:val="99"/>
    <w:semiHidden/>
    <w:unhideWhenUsed/>
    <w:rsid w:val="00445AD7"/>
    <w:pPr>
      <w:spacing w:after="120"/>
    </w:pPr>
  </w:style>
  <w:style w:type="character" w:customStyle="1" w:styleId="BodyTextChar">
    <w:name w:val="Body Text Char"/>
    <w:basedOn w:val="DefaultParagraphFont"/>
    <w:link w:val="BodyText"/>
    <w:uiPriority w:val="99"/>
    <w:semiHidden/>
    <w:rsid w:val="00445AD7"/>
    <w:rPr>
      <w:lang w:val="en-GB"/>
    </w:rPr>
  </w:style>
  <w:style w:type="paragraph" w:styleId="BodyTextIndent">
    <w:name w:val="Body Text Indent"/>
    <w:basedOn w:val="Normal"/>
    <w:link w:val="BodyTextIndentChar"/>
    <w:uiPriority w:val="99"/>
    <w:semiHidden/>
    <w:unhideWhenUsed/>
    <w:rsid w:val="00445AD7"/>
    <w:pPr>
      <w:snapToGrid w:val="0"/>
      <w:spacing w:after="0" w:line="240" w:lineRule="auto"/>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445AD7"/>
    <w:rPr>
      <w:rFonts w:ascii="Times New Roman" w:eastAsia="Times New Roman" w:hAnsi="Times New Roman" w:cs="Times New Roman"/>
      <w:sz w:val="24"/>
      <w:szCs w:val="20"/>
      <w:lang w:val="en-GB"/>
    </w:rPr>
  </w:style>
  <w:style w:type="paragraph" w:styleId="CommentSubject">
    <w:name w:val="annotation subject"/>
    <w:basedOn w:val="CommentText"/>
    <w:next w:val="CommentText"/>
    <w:link w:val="CommentSubjectChar"/>
    <w:uiPriority w:val="99"/>
    <w:semiHidden/>
    <w:unhideWhenUsed/>
    <w:rsid w:val="00445AD7"/>
    <w:rPr>
      <w:b/>
      <w:bCs/>
    </w:rPr>
  </w:style>
  <w:style w:type="character" w:customStyle="1" w:styleId="CommentSubjectChar">
    <w:name w:val="Comment Subject Char"/>
    <w:basedOn w:val="CommentTextChar"/>
    <w:link w:val="CommentSubject"/>
    <w:uiPriority w:val="99"/>
    <w:semiHidden/>
    <w:rsid w:val="00445AD7"/>
    <w:rPr>
      <w:b/>
      <w:bCs/>
      <w:sz w:val="20"/>
      <w:szCs w:val="20"/>
      <w:lang w:val="en-GB"/>
    </w:rPr>
  </w:style>
  <w:style w:type="paragraph" w:styleId="BalloonText">
    <w:name w:val="Balloon Text"/>
    <w:basedOn w:val="Normal"/>
    <w:link w:val="BalloonTextChar"/>
    <w:uiPriority w:val="99"/>
    <w:semiHidden/>
    <w:unhideWhenUsed/>
    <w:rsid w:val="00445AD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45AD7"/>
    <w:rPr>
      <w:rFonts w:ascii="Tahoma" w:eastAsia="Calibri" w:hAnsi="Tahoma" w:cs="Tahoma"/>
      <w:sz w:val="16"/>
      <w:szCs w:val="16"/>
      <w:lang w:val="en-GB"/>
    </w:rPr>
  </w:style>
  <w:style w:type="paragraph" w:styleId="NoSpacing">
    <w:name w:val="No Spacing"/>
    <w:link w:val="NoSpacingChar"/>
    <w:uiPriority w:val="1"/>
    <w:qFormat/>
    <w:rsid w:val="00445AD7"/>
    <w:pPr>
      <w:spacing w:after="0" w:line="240" w:lineRule="auto"/>
    </w:pPr>
    <w:rPr>
      <w:rFonts w:ascii="Times New Roman" w:eastAsia="Times New Roman" w:hAnsi="Times New Roman" w:cs="Times New Roman"/>
      <w:sz w:val="20"/>
      <w:szCs w:val="20"/>
    </w:rPr>
  </w:style>
  <w:style w:type="paragraph" w:styleId="Revision">
    <w:name w:val="Revision"/>
    <w:uiPriority w:val="99"/>
    <w:semiHidden/>
    <w:rsid w:val="00445AD7"/>
    <w:pPr>
      <w:spacing w:after="0" w:line="240" w:lineRule="auto"/>
    </w:pPr>
    <w:rPr>
      <w:lang w:val="en-GB"/>
    </w:r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link w:val="ListParagraph"/>
    <w:uiPriority w:val="34"/>
    <w:qFormat/>
    <w:locked/>
    <w:rsid w:val="00445AD7"/>
    <w:rPr>
      <w:lang w:val="en-GB"/>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3"/>
    <w:basedOn w:val="Normal"/>
    <w:link w:val="ListParagraphChar"/>
    <w:uiPriority w:val="34"/>
    <w:qFormat/>
    <w:rsid w:val="00445AD7"/>
    <w:pPr>
      <w:ind w:left="720"/>
      <w:contextualSpacing/>
    </w:pPr>
  </w:style>
  <w:style w:type="paragraph" w:styleId="TOCHeading">
    <w:name w:val="TOC Heading"/>
    <w:basedOn w:val="Heading1"/>
    <w:next w:val="Normal"/>
    <w:uiPriority w:val="39"/>
    <w:semiHidden/>
    <w:unhideWhenUsed/>
    <w:qFormat/>
    <w:rsid w:val="00445AD7"/>
    <w:pPr>
      <w:numPr>
        <w:numId w:val="0"/>
      </w:numPr>
      <w:spacing w:before="480" w:line="276" w:lineRule="auto"/>
      <w:outlineLvl w:val="9"/>
    </w:pPr>
    <w:rPr>
      <w:b/>
      <w:bCs/>
      <w:sz w:val="28"/>
      <w:szCs w:val="28"/>
      <w:lang w:val="en-US"/>
    </w:rPr>
  </w:style>
  <w:style w:type="paragraph" w:customStyle="1" w:styleId="Style">
    <w:name w:val="Style"/>
    <w:uiPriority w:val="99"/>
    <w:rsid w:val="00445AD7"/>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G-heading2Char">
    <w:name w:val="G-heading2 Char"/>
    <w:basedOn w:val="Heading2Char"/>
    <w:link w:val="G-heading2"/>
    <w:uiPriority w:val="99"/>
    <w:locked/>
    <w:rsid w:val="00445AD7"/>
    <w:rPr>
      <w:rFonts w:ascii="Calibri" w:eastAsia="Calibri" w:hAnsi="Calibri" w:cs="Calibri"/>
      <w:b/>
      <w:color w:val="185262"/>
      <w:sz w:val="26"/>
      <w:szCs w:val="26"/>
      <w:u w:color="374C80"/>
      <w:lang w:val="en-GB" w:eastAsia="zh-CN"/>
    </w:rPr>
  </w:style>
  <w:style w:type="paragraph" w:customStyle="1" w:styleId="G-heading2">
    <w:name w:val="G-heading2"/>
    <w:basedOn w:val="Heading2"/>
    <w:link w:val="G-heading2Char"/>
    <w:uiPriority w:val="99"/>
    <w:qFormat/>
    <w:rsid w:val="00445AD7"/>
    <w:rPr>
      <w:rFonts w:ascii="Calibri" w:eastAsia="Calibri" w:hAnsi="Calibri" w:cs="Calibri"/>
      <w:b/>
      <w:color w:val="185262"/>
      <w:u w:color="374C80"/>
      <w:lang w:eastAsia="zh-CN"/>
    </w:rPr>
  </w:style>
  <w:style w:type="paragraph" w:customStyle="1" w:styleId="Default">
    <w:name w:val="Default"/>
    <w:uiPriority w:val="99"/>
    <w:rsid w:val="00445AD7"/>
    <w:pPr>
      <w:autoSpaceDE w:val="0"/>
      <w:autoSpaceDN w:val="0"/>
      <w:adjustRightInd w:val="0"/>
      <w:spacing w:after="0" w:line="240" w:lineRule="auto"/>
    </w:pPr>
    <w:rPr>
      <w:rFonts w:ascii="Arial" w:eastAsia="Calibri" w:hAnsi="Arial" w:cs="Arial"/>
      <w:color w:val="000000"/>
      <w:sz w:val="24"/>
      <w:szCs w:val="24"/>
    </w:rPr>
  </w:style>
  <w:style w:type="paragraph" w:customStyle="1" w:styleId="TableParagraph">
    <w:name w:val="Table Paragraph"/>
    <w:basedOn w:val="Normal"/>
    <w:uiPriority w:val="1"/>
    <w:qFormat/>
    <w:rsid w:val="00445AD7"/>
    <w:pPr>
      <w:widowControl w:val="0"/>
      <w:autoSpaceDE w:val="0"/>
      <w:autoSpaceDN w:val="0"/>
      <w:spacing w:after="0" w:line="240" w:lineRule="auto"/>
    </w:pPr>
    <w:rPr>
      <w:rFonts w:ascii="Arial" w:eastAsia="Arial" w:hAnsi="Arial" w:cs="Arial"/>
      <w:lang w:val="en-US"/>
    </w:rPr>
  </w:style>
  <w:style w:type="character" w:styleId="FootnoteReference">
    <w:name w:val="footnote reference"/>
    <w:aliases w:val="ftref,16 Point,Superscript 6 Point,BVI fnr,Footnote za GI,Footnotes refss,Footnote Reference Number,nota pié di pagina,Times 10 Point,Exposant 3 Point,Footnote symbol,Footnote reference number,EN Footnote Reference,note TESI,Ref,4_G"/>
    <w:link w:val="Char2"/>
    <w:uiPriority w:val="99"/>
    <w:unhideWhenUsed/>
    <w:qFormat/>
    <w:rsid w:val="00445AD7"/>
    <w:rPr>
      <w:rFonts w:ascii="Times New Roman" w:hAnsi="Times New Roman" w:cs="Times New Roman"/>
      <w:vertAlign w:val="superscript"/>
    </w:rPr>
  </w:style>
  <w:style w:type="paragraph" w:customStyle="1" w:styleId="Char2">
    <w:name w:val="Char2"/>
    <w:basedOn w:val="Normal"/>
    <w:link w:val="FootnoteReference"/>
    <w:uiPriority w:val="99"/>
    <w:qFormat/>
    <w:rsid w:val="00445AD7"/>
    <w:pPr>
      <w:spacing w:before="40" w:after="40" w:line="240" w:lineRule="auto"/>
    </w:pPr>
    <w:rPr>
      <w:rFonts w:ascii="Times New Roman" w:hAnsi="Times New Roman" w:cs="Times New Roman"/>
      <w:vertAlign w:val="superscript"/>
      <w:lang w:val="en-US"/>
    </w:rPr>
  </w:style>
  <w:style w:type="paragraph" w:customStyle="1" w:styleId="paragraph">
    <w:name w:val="paragraph"/>
    <w:basedOn w:val="Normal"/>
    <w:uiPriority w:val="99"/>
    <w:rsid w:val="00445AD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Heading11">
    <w:name w:val="Heading 11"/>
    <w:basedOn w:val="Normal"/>
    <w:next w:val="Normal"/>
    <w:uiPriority w:val="9"/>
    <w:qFormat/>
    <w:rsid w:val="00445AD7"/>
    <w:pPr>
      <w:keepNext/>
      <w:keepLines/>
      <w:spacing w:before="240" w:after="0" w:line="240" w:lineRule="auto"/>
      <w:outlineLvl w:val="0"/>
    </w:pPr>
    <w:rPr>
      <w:rFonts w:ascii="Cambria" w:eastAsia="SimSun" w:hAnsi="Cambria" w:cs="Times New Roman"/>
      <w:color w:val="365F91"/>
      <w:sz w:val="32"/>
      <w:szCs w:val="32"/>
    </w:rPr>
  </w:style>
  <w:style w:type="paragraph" w:customStyle="1" w:styleId="Heading21">
    <w:name w:val="Heading 21"/>
    <w:basedOn w:val="Normal"/>
    <w:next w:val="Normal"/>
    <w:uiPriority w:val="9"/>
    <w:qFormat/>
    <w:rsid w:val="00445AD7"/>
    <w:pPr>
      <w:keepNext/>
      <w:keepLines/>
      <w:spacing w:before="40" w:after="0" w:line="240" w:lineRule="auto"/>
      <w:outlineLvl w:val="1"/>
    </w:pPr>
    <w:rPr>
      <w:rFonts w:ascii="Cambria" w:eastAsia="SimSun" w:hAnsi="Cambria" w:cs="Times New Roman"/>
      <w:color w:val="365F91"/>
      <w:sz w:val="26"/>
      <w:szCs w:val="26"/>
    </w:rPr>
  </w:style>
  <w:style w:type="paragraph" w:customStyle="1" w:styleId="Heading31">
    <w:name w:val="Heading 31"/>
    <w:basedOn w:val="Normal"/>
    <w:next w:val="Normal"/>
    <w:uiPriority w:val="9"/>
    <w:qFormat/>
    <w:rsid w:val="00445AD7"/>
    <w:pPr>
      <w:keepNext/>
      <w:keepLines/>
      <w:spacing w:before="40" w:after="0" w:line="240" w:lineRule="auto"/>
      <w:outlineLvl w:val="2"/>
    </w:pPr>
    <w:rPr>
      <w:rFonts w:ascii="Cambria" w:eastAsia="SimSun" w:hAnsi="Cambria" w:cs="Times New Roman"/>
      <w:color w:val="243F60"/>
      <w:sz w:val="24"/>
      <w:szCs w:val="24"/>
    </w:rPr>
  </w:style>
  <w:style w:type="paragraph" w:customStyle="1" w:styleId="BasicParagraph">
    <w:name w:val="[Basic Paragraph]"/>
    <w:basedOn w:val="Normal"/>
    <w:uiPriority w:val="99"/>
    <w:rsid w:val="00445AD7"/>
    <w:pPr>
      <w:autoSpaceDE w:val="0"/>
      <w:autoSpaceDN w:val="0"/>
      <w:adjustRightInd w:val="0"/>
      <w:spacing w:after="0" w:line="288" w:lineRule="auto"/>
    </w:pPr>
    <w:rPr>
      <w:rFonts w:ascii="Times New Roman" w:eastAsia="Calibri" w:hAnsi="Times New Roman" w:cs="Times New Roman"/>
      <w:color w:val="000000"/>
      <w:sz w:val="24"/>
      <w:szCs w:val="24"/>
    </w:rPr>
  </w:style>
  <w:style w:type="paragraph" w:customStyle="1" w:styleId="Memoheading">
    <w:name w:val="Memo heading"/>
    <w:uiPriority w:val="99"/>
    <w:rsid w:val="00445AD7"/>
    <w:pPr>
      <w:spacing w:after="0" w:line="240" w:lineRule="auto"/>
    </w:pPr>
    <w:rPr>
      <w:rFonts w:ascii="Times New Roman" w:eastAsia="Times New Roman" w:hAnsi="Times New Roman" w:cs="Times New Roman"/>
      <w:noProof/>
      <w:sz w:val="20"/>
      <w:szCs w:val="20"/>
    </w:rPr>
  </w:style>
  <w:style w:type="paragraph" w:customStyle="1" w:styleId="BVIfnrCharCar1CarChar">
    <w:name w:val="BVI fnr Char Car1 Car Char"/>
    <w:aliases w:val="BVI fnr Char Car Car Char,ftref Char Car Car Char,BVI fnr Char Car Char Char Car Car Char,ftref Char Car Char Char Car Car Char,BVI fnr Char"/>
    <w:basedOn w:val="Normal"/>
    <w:next w:val="Normal"/>
    <w:uiPriority w:val="99"/>
    <w:rsid w:val="00445AD7"/>
    <w:pPr>
      <w:spacing w:line="240" w:lineRule="exact"/>
    </w:pPr>
    <w:rPr>
      <w:rFonts w:ascii="Times New Roman" w:eastAsia="Times New Roman" w:hAnsi="Times New Roman" w:cs="Times New Roman"/>
      <w:sz w:val="24"/>
      <w:szCs w:val="24"/>
      <w:vertAlign w:val="superscript"/>
      <w:lang w:val="it-IT" w:eastAsia="it-IT"/>
    </w:rPr>
  </w:style>
  <w:style w:type="paragraph" w:customStyle="1" w:styleId="Application3">
    <w:name w:val="Application3"/>
    <w:basedOn w:val="Normal"/>
    <w:autoRedefine/>
    <w:uiPriority w:val="99"/>
    <w:rsid w:val="00445AD7"/>
    <w:pPr>
      <w:widowControl w:val="0"/>
      <w:tabs>
        <w:tab w:val="right" w:pos="8789"/>
      </w:tabs>
      <w:suppressAutoHyphens/>
      <w:snapToGrid w:val="0"/>
      <w:spacing w:after="0" w:line="240" w:lineRule="auto"/>
      <w:ind w:left="567" w:hanging="567"/>
    </w:pPr>
    <w:rPr>
      <w:rFonts w:ascii="Arial" w:eastAsia="Times New Roman" w:hAnsi="Arial" w:cs="Times New Roman"/>
      <w:spacing w:val="-2"/>
      <w:szCs w:val="20"/>
      <w:lang w:val="fr-FR"/>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uiPriority w:val="99"/>
    <w:qFormat/>
    <w:rsid w:val="00445AD7"/>
    <w:pPr>
      <w:spacing w:line="240" w:lineRule="exact"/>
      <w:jc w:val="both"/>
    </w:pPr>
    <w:rPr>
      <w:rFonts w:ascii="Arial" w:eastAsia="SimSun" w:hAnsi="Arial" w:cs="Times New Roman"/>
      <w:sz w:val="18"/>
      <w:szCs w:val="24"/>
      <w:vertAlign w:val="superscript"/>
    </w:rPr>
  </w:style>
  <w:style w:type="paragraph" w:customStyle="1" w:styleId="Pasus1">
    <w:name w:val="Pasus1"/>
    <w:basedOn w:val="Normal"/>
    <w:uiPriority w:val="99"/>
    <w:qFormat/>
    <w:rsid w:val="00445AD7"/>
    <w:pPr>
      <w:spacing w:before="120" w:after="120" w:line="260" w:lineRule="exact"/>
      <w:jc w:val="both"/>
    </w:pPr>
    <w:rPr>
      <w:rFonts w:ascii="Candara" w:eastAsia="MS Mincho" w:hAnsi="Candara" w:cs="Times New Roman"/>
      <w:sz w:val="20"/>
      <w:szCs w:val="24"/>
      <w:lang w:val="en-US" w:eastAsia="ja-JP"/>
    </w:rPr>
  </w:style>
  <w:style w:type="paragraph" w:customStyle="1" w:styleId="Figureintro">
    <w:name w:val="Figure intro"/>
    <w:basedOn w:val="Normal"/>
    <w:uiPriority w:val="99"/>
    <w:qFormat/>
    <w:rsid w:val="00445AD7"/>
    <w:pPr>
      <w:keepNext/>
      <w:keepLines/>
      <w:spacing w:before="60" w:after="120" w:line="240" w:lineRule="auto"/>
      <w:jc w:val="both"/>
    </w:pPr>
    <w:rPr>
      <w:rFonts w:ascii="Calibri" w:eastAsia="Calibri" w:hAnsi="Calibri" w:cs="Arial"/>
      <w:sz w:val="24"/>
      <w:szCs w:val="24"/>
    </w:rPr>
  </w:style>
  <w:style w:type="character" w:styleId="CommentReference">
    <w:name w:val="annotation reference"/>
    <w:basedOn w:val="DefaultParagraphFont"/>
    <w:uiPriority w:val="99"/>
    <w:semiHidden/>
    <w:unhideWhenUsed/>
    <w:rsid w:val="00445AD7"/>
    <w:rPr>
      <w:sz w:val="16"/>
      <w:szCs w:val="16"/>
    </w:rPr>
  </w:style>
  <w:style w:type="character" w:styleId="PlaceholderText">
    <w:name w:val="Placeholder Text"/>
    <w:basedOn w:val="DefaultParagraphFont"/>
    <w:uiPriority w:val="99"/>
    <w:semiHidden/>
    <w:rsid w:val="00445AD7"/>
    <w:rPr>
      <w:color w:val="808080"/>
    </w:rPr>
  </w:style>
  <w:style w:type="character" w:customStyle="1" w:styleId="normaltextrun">
    <w:name w:val="normaltextrun"/>
    <w:basedOn w:val="DefaultParagraphFont"/>
    <w:rsid w:val="00445AD7"/>
  </w:style>
  <w:style w:type="character" w:customStyle="1" w:styleId="eop">
    <w:name w:val="eop"/>
    <w:basedOn w:val="DefaultParagraphFont"/>
    <w:rsid w:val="00445AD7"/>
  </w:style>
  <w:style w:type="character" w:customStyle="1" w:styleId="ui-provider">
    <w:name w:val="ui-provider"/>
    <w:basedOn w:val="DefaultParagraphFont"/>
    <w:rsid w:val="00445AD7"/>
  </w:style>
  <w:style w:type="character" w:customStyle="1" w:styleId="spellingerror">
    <w:name w:val="spellingerror"/>
    <w:basedOn w:val="DefaultParagraphFont"/>
    <w:rsid w:val="00445AD7"/>
  </w:style>
  <w:style w:type="character" w:customStyle="1" w:styleId="scxw40323060">
    <w:name w:val="scxw40323060"/>
    <w:basedOn w:val="DefaultParagraphFont"/>
    <w:rsid w:val="00445AD7"/>
  </w:style>
  <w:style w:type="character" w:customStyle="1" w:styleId="UnresolvedMention1">
    <w:name w:val="Unresolved Mention1"/>
    <w:basedOn w:val="DefaultParagraphFont"/>
    <w:uiPriority w:val="99"/>
    <w:semiHidden/>
    <w:rsid w:val="00445AD7"/>
    <w:rPr>
      <w:color w:val="605E5C"/>
      <w:shd w:val="clear" w:color="auto" w:fill="E1DFDD"/>
    </w:rPr>
  </w:style>
  <w:style w:type="character" w:customStyle="1" w:styleId="FollowedHyperlink1">
    <w:name w:val="FollowedHyperlink1"/>
    <w:basedOn w:val="DefaultParagraphFont"/>
    <w:uiPriority w:val="99"/>
    <w:semiHidden/>
    <w:rsid w:val="00445AD7"/>
    <w:rPr>
      <w:color w:val="800080"/>
      <w:u w:val="single"/>
    </w:rPr>
  </w:style>
  <w:style w:type="character" w:customStyle="1" w:styleId="A4">
    <w:name w:val="A4"/>
    <w:uiPriority w:val="99"/>
    <w:rsid w:val="00445AD7"/>
    <w:rPr>
      <w:color w:val="000000"/>
      <w:sz w:val="22"/>
      <w:szCs w:val="22"/>
    </w:rPr>
  </w:style>
  <w:style w:type="character" w:customStyle="1" w:styleId="UnresolvedMention2">
    <w:name w:val="Unresolved Mention2"/>
    <w:basedOn w:val="DefaultParagraphFont"/>
    <w:uiPriority w:val="99"/>
    <w:semiHidden/>
    <w:rsid w:val="00445AD7"/>
    <w:rPr>
      <w:color w:val="605E5C"/>
      <w:shd w:val="clear" w:color="auto" w:fill="E1DFDD"/>
    </w:rPr>
  </w:style>
  <w:style w:type="character" w:customStyle="1" w:styleId="cf01">
    <w:name w:val="cf01"/>
    <w:basedOn w:val="DefaultParagraphFont"/>
    <w:rsid w:val="00445AD7"/>
    <w:rPr>
      <w:rFonts w:ascii="Segoe UI" w:hAnsi="Segoe UI" w:cs="Segoe UI" w:hint="default"/>
      <w:sz w:val="18"/>
      <w:szCs w:val="18"/>
    </w:rPr>
  </w:style>
  <w:style w:type="character" w:customStyle="1" w:styleId="Heading1Char1">
    <w:name w:val="Heading 1 Char1"/>
    <w:basedOn w:val="DefaultParagraphFont"/>
    <w:uiPriority w:val="9"/>
    <w:rsid w:val="00445AD7"/>
    <w:rPr>
      <w:rFonts w:asciiTheme="majorHAnsi" w:eastAsiaTheme="majorEastAsia" w:hAnsiTheme="majorHAnsi" w:cstheme="majorBidi" w:hint="default"/>
      <w:color w:val="2F5496" w:themeColor="accent1" w:themeShade="BF"/>
      <w:sz w:val="32"/>
      <w:szCs w:val="32"/>
    </w:rPr>
  </w:style>
  <w:style w:type="character" w:customStyle="1" w:styleId="Heading2Char1">
    <w:name w:val="Heading 2 Char1"/>
    <w:basedOn w:val="DefaultParagraphFont"/>
    <w:uiPriority w:val="9"/>
    <w:semiHidden/>
    <w:rsid w:val="00445AD7"/>
    <w:rPr>
      <w:rFonts w:asciiTheme="majorHAnsi" w:eastAsiaTheme="majorEastAsia" w:hAnsiTheme="majorHAnsi" w:cstheme="majorBidi" w:hint="default"/>
      <w:color w:val="2F5496" w:themeColor="accent1" w:themeShade="BF"/>
      <w:sz w:val="26"/>
      <w:szCs w:val="26"/>
    </w:rPr>
  </w:style>
  <w:style w:type="character" w:customStyle="1" w:styleId="Heading3Char1">
    <w:name w:val="Heading 3 Char1"/>
    <w:basedOn w:val="DefaultParagraphFont"/>
    <w:uiPriority w:val="9"/>
    <w:semiHidden/>
    <w:rsid w:val="00445AD7"/>
    <w:rPr>
      <w:rFonts w:asciiTheme="majorHAnsi" w:eastAsiaTheme="majorEastAsia" w:hAnsiTheme="majorHAnsi" w:cstheme="majorBidi" w:hint="default"/>
      <w:color w:val="1F3763" w:themeColor="accent1" w:themeShade="7F"/>
      <w:sz w:val="24"/>
      <w:szCs w:val="24"/>
    </w:rPr>
  </w:style>
  <w:style w:type="character" w:customStyle="1" w:styleId="tabchar">
    <w:name w:val="tabchar"/>
    <w:basedOn w:val="DefaultParagraphFont"/>
    <w:rsid w:val="00445AD7"/>
  </w:style>
  <w:style w:type="table" w:styleId="TableGrid">
    <w:name w:val="Table Grid"/>
    <w:basedOn w:val="TableNormal"/>
    <w:uiPriority w:val="39"/>
    <w:rsid w:val="00445AD7"/>
    <w:pPr>
      <w:spacing w:after="0" w:line="240" w:lineRule="auto"/>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jectDetailsTable">
    <w:name w:val="Project Details Table"/>
    <w:basedOn w:val="TableNormal"/>
    <w:uiPriority w:val="99"/>
    <w:qFormat/>
    <w:rsid w:val="00445AD7"/>
    <w:pPr>
      <w:spacing w:before="60" w:after="60" w:line="240" w:lineRule="auto"/>
    </w:pPr>
    <w:rPr>
      <w:lang w:val="bs-Latn-BA"/>
    </w:rPr>
    <w:tblPr>
      <w:tblStyleRowBandSize w:val="1"/>
      <w:tblStyleColBandSize w:val="1"/>
      <w:tblInd w:w="0" w:type="nil"/>
    </w:tblPr>
    <w:tblStylePr w:type="lastCol">
      <w:rPr>
        <w:b/>
      </w:rPr>
    </w:tblStylePr>
    <w:tblStylePr w:type="band2Vert">
      <w:rPr>
        <w:b w:val="0"/>
      </w:rPr>
    </w:tblStylePr>
    <w:tblStylePr w:type="band1Horz">
      <w:rPr>
        <w:color w:val="auto"/>
      </w:rPr>
      <w:tblPr/>
      <w:tcPr>
        <w:shd w:val="clear" w:color="auto" w:fill="C6D9F1"/>
      </w:tcPr>
    </w:tblStylePr>
  </w:style>
  <w:style w:type="table" w:customStyle="1" w:styleId="Koordinatnamreatabele1">
    <w:name w:val="Koordinatna mreža tabele1"/>
    <w:basedOn w:val="TableNormal"/>
    <w:uiPriority w:val="39"/>
    <w:rsid w:val="00445A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45AD7"/>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45AD7"/>
    <w:rPr>
      <w:b/>
      <w:bCs/>
    </w:rPr>
  </w:style>
  <w:style w:type="character" w:styleId="UnresolvedMention">
    <w:name w:val="Unresolved Mention"/>
    <w:basedOn w:val="DefaultParagraphFont"/>
    <w:uiPriority w:val="99"/>
    <w:semiHidden/>
    <w:unhideWhenUsed/>
    <w:rsid w:val="001005BB"/>
    <w:rPr>
      <w:color w:val="605E5C"/>
      <w:shd w:val="clear" w:color="auto" w:fill="E1DFDD"/>
    </w:rPr>
  </w:style>
  <w:style w:type="character" w:styleId="PageNumber">
    <w:name w:val="page number"/>
    <w:basedOn w:val="DefaultParagraphFont"/>
    <w:uiPriority w:val="99"/>
    <w:semiHidden/>
    <w:unhideWhenUsed/>
    <w:rsid w:val="00010ED4"/>
  </w:style>
  <w:style w:type="character" w:customStyle="1" w:styleId="NoSpacingChar">
    <w:name w:val="No Spacing Char"/>
    <w:basedOn w:val="DefaultParagraphFont"/>
    <w:link w:val="NoSpacing"/>
    <w:uiPriority w:val="1"/>
    <w:rsid w:val="00830D1B"/>
    <w:rPr>
      <w:rFonts w:ascii="Times New Roman" w:eastAsia="Times New Roman" w:hAnsi="Times New Roman" w:cs="Times New Roman"/>
      <w:sz w:val="20"/>
      <w:szCs w:val="20"/>
    </w:rPr>
  </w:style>
  <w:style w:type="paragraph" w:styleId="Subtitle">
    <w:name w:val="Subtitle"/>
    <w:basedOn w:val="Normal"/>
    <w:next w:val="Normal"/>
    <w:link w:val="SubtitleChar"/>
    <w:uiPriority w:val="11"/>
    <w:qFormat/>
    <w:rsid w:val="00356079"/>
    <w:pPr>
      <w:numPr>
        <w:ilvl w:val="1"/>
      </w:numPr>
      <w:spacing w:line="259" w:lineRule="auto"/>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356079"/>
    <w:rPr>
      <w:rFonts w:eastAsiaTheme="minorEastAsia" w:cs="Times New Roman"/>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81415">
      <w:bodyDiv w:val="1"/>
      <w:marLeft w:val="0"/>
      <w:marRight w:val="0"/>
      <w:marTop w:val="0"/>
      <w:marBottom w:val="0"/>
      <w:divBdr>
        <w:top w:val="none" w:sz="0" w:space="0" w:color="auto"/>
        <w:left w:val="none" w:sz="0" w:space="0" w:color="auto"/>
        <w:bottom w:val="none" w:sz="0" w:space="0" w:color="auto"/>
        <w:right w:val="none" w:sz="0" w:space="0" w:color="auto"/>
      </w:divBdr>
    </w:div>
    <w:div w:id="724909379">
      <w:bodyDiv w:val="1"/>
      <w:marLeft w:val="0"/>
      <w:marRight w:val="0"/>
      <w:marTop w:val="0"/>
      <w:marBottom w:val="0"/>
      <w:divBdr>
        <w:top w:val="none" w:sz="0" w:space="0" w:color="auto"/>
        <w:left w:val="none" w:sz="0" w:space="0" w:color="auto"/>
        <w:bottom w:val="none" w:sz="0" w:space="0" w:color="auto"/>
        <w:right w:val="none" w:sz="0" w:space="0" w:color="auto"/>
      </w:divBdr>
    </w:div>
    <w:div w:id="758332103">
      <w:bodyDiv w:val="1"/>
      <w:marLeft w:val="0"/>
      <w:marRight w:val="0"/>
      <w:marTop w:val="0"/>
      <w:marBottom w:val="0"/>
      <w:divBdr>
        <w:top w:val="none" w:sz="0" w:space="0" w:color="auto"/>
        <w:left w:val="none" w:sz="0" w:space="0" w:color="auto"/>
        <w:bottom w:val="none" w:sz="0" w:space="0" w:color="auto"/>
        <w:right w:val="none" w:sz="0" w:space="0" w:color="auto"/>
      </w:divBdr>
    </w:div>
    <w:div w:id="1284310577">
      <w:bodyDiv w:val="1"/>
      <w:marLeft w:val="0"/>
      <w:marRight w:val="0"/>
      <w:marTop w:val="0"/>
      <w:marBottom w:val="0"/>
      <w:divBdr>
        <w:top w:val="none" w:sz="0" w:space="0" w:color="auto"/>
        <w:left w:val="none" w:sz="0" w:space="0" w:color="auto"/>
        <w:bottom w:val="none" w:sz="0" w:space="0" w:color="auto"/>
        <w:right w:val="none" w:sz="0" w:space="0" w:color="auto"/>
      </w:divBdr>
    </w:div>
    <w:div w:id="133996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c-word-edit.officeapps.live.com/we/wordeditorframe.aspx?ui=en-US&amp;rs=bs-Latn-BA&amp;wopisrc=https%3A%2F%2Fundp.sharepoint.com%2Fteams%2FBIH%2FKnowledgeHub%2F_vti_bin%2Fwopi.ashx%2Ffiles%2Ff67aa0c4982949f88f7a38d6b81616ae&amp;wdenableroaming=1&amp;mscc=1&amp;hid=C47F22A1-6066-8000-B70E-8801FF7CA3C5.0&amp;uih=sharepointcom&amp;wdlcid=en-US&amp;jsapi=1&amp;jsapiver=v2&amp;corrid=9b5c1223-0e5a-2736-e9f5-1034b1ab3a93&amp;usid=9b5c1223-0e5a-2736-e9f5-1034b1ab3a93&amp;newsession=1&amp;sftc=1&amp;uihit=docaspx&amp;muv=1&amp;cac=1&amp;sams=1&amp;mtf=1&amp;sfp=1&amp;sdp=1&amp;hch=1&amp;hwfh=1&amp;dchat=1&amp;sc=%7B%22pmo%22%3A%22https%3A%2F%2Fundp.sharepoint.com%22%2C%22pmshare%22%3Atrue%7D&amp;ctp=LeastProtected&amp;rct=Normal&amp;wdorigin=ItemsView&amp;wdhostclicktime=1714057866527&amp;instantedit=1&amp;wopicomplete=1&amp;wdredirectionreason=Unified_SingleFlush&amp;_ftn1" TargetMode="External"/><Relationship Id="rId18" Type="http://schemas.openxmlformats.org/officeDocument/2006/relationships/hyperlink" Target="https://www.unevaluation.org/document/detail/2866" TargetMode="External"/><Relationship Id="rId26" Type="http://schemas.openxmlformats.org/officeDocument/2006/relationships/image" Target="media/image5.jpeg"/><Relationship Id="rId39" Type="http://schemas.openxmlformats.org/officeDocument/2006/relationships/hyperlink" Target="https://view.officeapps.live.com/op/view.aspx?src=https%3A%2F%2Ferc.undp.org%2Fdocs%2FSec%25204%2520UNDP%2520evaluation%2520report%2520template%2520and%2520quality%2520standards.docx&amp;wdOrigin=BROWSELINK" TargetMode="External"/><Relationship Id="rId21" Type="http://schemas.openxmlformats.org/officeDocument/2006/relationships/chart" Target="charts/chart2.xml"/><Relationship Id="rId34" Type="http://schemas.openxmlformats.org/officeDocument/2006/relationships/hyperlink" Target="https://www.uneval.org/document/detail/980" TargetMode="External"/><Relationship Id="rId42" Type="http://schemas.openxmlformats.org/officeDocument/2006/relationships/oleObject" Target="embeddings/oleObject1.bin"/><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eb.undp.org/evaluation/guideline/covid19.shtml" TargetMode="External"/><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hyperlink" Target="https://www.eeas.europa.eu/eeas/eu-candidate-status-bosnia-and-herzegovina-message-people-and-tasking-politicians-0_en" TargetMode="External"/><Relationship Id="rId37" Type="http://schemas.openxmlformats.org/officeDocument/2006/relationships/hyperlink" Target="http://web.undp.org/evaluation/guideline/documents/PDF/UNDP_Evaluation_Guidelines.pdf" TargetMode="External"/><Relationship Id="rId40" Type="http://schemas.openxmlformats.org/officeDocument/2006/relationships/hyperlink" Target="https://view.officeapps.live.com/op/view.aspx?src=https%3A%2F%2Ferc.undp.org%2Fdocs%2FSec%25204%2520complaints%2520dispute%2520settlement.docx&amp;wdOrigin=BROWSELINK" TargetMode="External"/><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hyperlink" Target="https://erc.undp.org/pdf/GRES_English.pdf" TargetMode="External"/><Relationship Id="rId14" Type="http://schemas.openxmlformats.org/officeDocument/2006/relationships/hyperlink" Target="mailto:nedim.celebic@gmail.com" TargetMode="External"/><Relationship Id="rId22" Type="http://schemas.openxmlformats.org/officeDocument/2006/relationships/chart" Target="charts/chart3.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eb.undp.org/evaluation/guideline/covid19.shtml" TargetMode="External"/><Relationship Id="rId43" Type="http://schemas.openxmlformats.org/officeDocument/2006/relationships/image" Target="media/image11.jpe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uneval.org/document/detail/980" TargetMode="External"/><Relationship Id="rId25" Type="http://schemas.openxmlformats.org/officeDocument/2006/relationships/image" Target="media/image4.png"/><Relationship Id="rId33" Type="http://schemas.openxmlformats.org/officeDocument/2006/relationships/hyperlink" Target="https://www.undp.org/bosnia-herzegovina/projects/pipls-project" TargetMode="External"/><Relationship Id="rId38" Type="http://schemas.openxmlformats.org/officeDocument/2006/relationships/hyperlink" Target="http://www.unevaluation.org/document/detail/102" TargetMode="External"/><Relationship Id="rId46" Type="http://schemas.openxmlformats.org/officeDocument/2006/relationships/image" Target="media/image13.png"/><Relationship Id="rId59" Type="http://schemas.openxmlformats.org/officeDocument/2006/relationships/image" Target="media/image26.png"/><Relationship Id="rId20" Type="http://schemas.openxmlformats.org/officeDocument/2006/relationships/chart" Target="charts/chart1.xml"/><Relationship Id="rId41" Type="http://schemas.openxmlformats.org/officeDocument/2006/relationships/image" Target="media/image10.emf"/><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c-word-edit.officeapps.live.com/we/wordeditorframe.aspx?ui=en-US&amp;rs=bs-Latn-BA&amp;wopisrc=https%3A%2F%2Fundp.sharepoint.com%2Fteams%2FBIH%2FKnowledgeHub%2F_vti_bin%2Fwopi.ashx%2Ffiles%2Ff67aa0c4982949f88f7a38d6b81616ae&amp;wdenableroaming=1&amp;mscc=1&amp;hid=C47F22A1-6066-8000-B70E-8801FF7CA3C5.0&amp;uih=sharepointcom&amp;wdlcid=en-US&amp;jsapi=1&amp;jsapiver=v2&amp;corrid=9b5c1223-0e5a-2736-e9f5-1034b1ab3a93&amp;usid=9b5c1223-0e5a-2736-e9f5-1034b1ab3a93&amp;newsession=1&amp;sftc=1&amp;uihit=docaspx&amp;muv=1&amp;cac=1&amp;sams=1&amp;mtf=1&amp;sfp=1&amp;sdp=1&amp;hch=1&amp;hwfh=1&amp;dchat=1&amp;sc=%7B%22pmo%22%3A%22https%3A%2F%2Fundp.sharepoint.com%22%2C%22pmshare%22%3Atrue%7D&amp;ctp=LeastProtected&amp;rct=Normal&amp;wdorigin=ItemsView&amp;wdhostclicktime=1714057866527&amp;instantedit=1&amp;wopicomplete=1&amp;wdredirectionreason=Unified_SingleFlush&amp;_ftnref1" TargetMode="External"/><Relationship Id="rId23" Type="http://schemas.openxmlformats.org/officeDocument/2006/relationships/chart" Target="charts/chart4.xml"/><Relationship Id="rId28" Type="http://schemas.openxmlformats.org/officeDocument/2006/relationships/image" Target="media/image7.jpeg"/><Relationship Id="rId36" Type="http://schemas.openxmlformats.org/officeDocument/2006/relationships/hyperlink" Target="https://erc.undp.org/methods-center/methods"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image" Target="media/image3.jpeg"/><Relationship Id="rId31" Type="http://schemas.openxmlformats.org/officeDocument/2006/relationships/chart" Target="charts/chart6.xml"/><Relationship Id="rId44" Type="http://schemas.openxmlformats.org/officeDocument/2006/relationships/hyperlink" Target="https://www.unevaluation.org/document/detail/100" TargetMode="External"/><Relationship Id="rId52" Type="http://schemas.openxmlformats.org/officeDocument/2006/relationships/image" Target="media/image1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view.officeapps.live.com/op/view.aspx?src=https%3A%2F%2Ferc.undp.org%2Fdocs%2FSec%25204%2520Inception%2520Report%2520content.docx&amp;wdOrigin=BROWSELINK" TargetMode="External"/><Relationship Id="rId3" Type="http://schemas.openxmlformats.org/officeDocument/2006/relationships/hyperlink" Target="https://data.undp.org/countries-and-territories/BIH" TargetMode="External"/><Relationship Id="rId7" Type="http://schemas.openxmlformats.org/officeDocument/2006/relationships/hyperlink" Target="https://ec.europa.eu/neighbourhood-enlargement/sites/near/files/bosnia_and_herzegovina_report_2020.pdf" TargetMode="External"/><Relationship Id="rId2" Type="http://schemas.openxmlformats.org/officeDocument/2006/relationships/hyperlink" Target="https://ec.europa.eu/eurostat/statistics-explained/index.php/GDP_per_capita,_consumption_per_capita_and_price_level_indices" TargetMode="External"/><Relationship Id="rId1" Type="http://schemas.openxmlformats.org/officeDocument/2006/relationships/hyperlink" Target="https://thedocs.worldbank.org/en/doc/d5f32ef28464d01f195827b7e020a3e8-0500022021/related/mpo-bih.pdf" TargetMode="External"/><Relationship Id="rId6" Type="http://schemas.openxmlformats.org/officeDocument/2006/relationships/hyperlink" Target="http://parco.gov.ba/wp-content/uploads/2014/02/strategy-for-public-administration-reform.pdf" TargetMode="External"/><Relationship Id="rId5" Type="http://schemas.openxmlformats.org/officeDocument/2006/relationships/hyperlink" Target="https://europa.ba/wp-content/uploads/2018/06/Master-LGI-report-04062018-web-eng.pdf" TargetMode="External"/><Relationship Id="rId10" Type="http://schemas.openxmlformats.org/officeDocument/2006/relationships/hyperlink" Target="http://web.undp.org/evaluation/guideline/documents/PDF/UNDP_Evaluation_Guidelines.pdf" TargetMode="External"/><Relationship Id="rId4" Type="http://schemas.openxmlformats.org/officeDocument/2006/relationships/hyperlink" Target="https://tradingeconomics.com/bosnia-and-herzegovina/corruption-index" TargetMode="External"/><Relationship Id="rId9" Type="http://schemas.openxmlformats.org/officeDocument/2006/relationships/hyperlink" Target="http://web.undp.org/evaluation/guideline/documents/PDF/UNDP_Evaluation_Guidelines.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Did the</a:t>
            </a:r>
            <a:r>
              <a:rPr lang="en-US" sz="900" baseline="0"/>
              <a:t> project meet your expectations?</a:t>
            </a:r>
            <a:endParaRPr lang="en-US"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22D-4884-811C-7CCC7545EB9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22D-4884-811C-7CCC7545EB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22D-4884-811C-7CCC7545EB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22D-4884-811C-7CCC7545EB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Absolutely</c:v>
                </c:pt>
                <c:pt idx="1">
                  <c:v>Mainly</c:v>
                </c:pt>
                <c:pt idx="2">
                  <c:v>Partially</c:v>
                </c:pt>
                <c:pt idx="3">
                  <c:v>Not at all</c:v>
                </c:pt>
              </c:strCache>
            </c:strRef>
          </c:cat>
          <c:val>
            <c:numRef>
              <c:f>Sheet1!$B$2:$B$5</c:f>
              <c:numCache>
                <c:formatCode>0.00%</c:formatCode>
                <c:ptCount val="4"/>
                <c:pt idx="0">
                  <c:v>0.33300000000000002</c:v>
                </c:pt>
                <c:pt idx="1">
                  <c:v>0.54500000000000004</c:v>
                </c:pt>
                <c:pt idx="2">
                  <c:v>0.121</c:v>
                </c:pt>
              </c:numCache>
            </c:numRef>
          </c:val>
          <c:extLst>
            <c:ext xmlns:c16="http://schemas.microsoft.com/office/drawing/2014/chart" uri="{C3380CC4-5D6E-409C-BE32-E72D297353CC}">
              <c16:uniqueId val="{00000008-622D-4884-811C-7CCC7545EB9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800"/>
              <a:t>How would you rate</a:t>
            </a:r>
            <a:r>
              <a:rPr lang="en-US" sz="800" baseline="0"/>
              <a:t> </a:t>
            </a:r>
            <a:r>
              <a:rPr lang="en-US" sz="800"/>
              <a:t>the communication and coordination</a:t>
            </a:r>
            <a:r>
              <a:rPr lang="en-US" sz="800" baseline="0"/>
              <a:t> with the project team?</a:t>
            </a:r>
            <a:endParaRPr lang="en-US"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14-4DFE-A278-7BF903F1A2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14-4DFE-A278-7BF903F1A2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14-4DFE-A278-7BF903F1A2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14-4DFE-A278-7BF903F1A2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14-4DFE-A278-7BF903F1A2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Excellent</c:v>
                </c:pt>
                <c:pt idx="1">
                  <c:v>Very good</c:v>
                </c:pt>
                <c:pt idx="2">
                  <c:v>Good</c:v>
                </c:pt>
                <c:pt idx="3">
                  <c:v>Not so good</c:v>
                </c:pt>
                <c:pt idx="4">
                  <c:v>Not at all</c:v>
                </c:pt>
              </c:strCache>
            </c:strRef>
          </c:cat>
          <c:val>
            <c:numRef>
              <c:f>Sheet1!$B$2:$B$6</c:f>
              <c:numCache>
                <c:formatCode>0.00%</c:formatCode>
                <c:ptCount val="5"/>
                <c:pt idx="0">
                  <c:v>0.66700000000000004</c:v>
                </c:pt>
                <c:pt idx="1">
                  <c:v>0.30299999999999999</c:v>
                </c:pt>
                <c:pt idx="2" formatCode="0%">
                  <c:v>0.03</c:v>
                </c:pt>
              </c:numCache>
            </c:numRef>
          </c:val>
          <c:extLst>
            <c:ext xmlns:c16="http://schemas.microsoft.com/office/drawing/2014/chart" uri="{C3380CC4-5D6E-409C-BE32-E72D297353CC}">
              <c16:uniqueId val="{0000000A-3C14-4DFE-A278-7BF903F1A2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t>How </a:t>
            </a:r>
            <a:r>
              <a:rPr lang="en-US" sz="1050" baseline="0"/>
              <a:t>effective was the Project in addressing partner needs in local communities?</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1A-D846-9D9C-610820A483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1A-D846-9D9C-610820A483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1A-D846-9D9C-610820A483D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1A-D846-9D9C-610820A483D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D1A-D846-9D9C-610820A483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effective</c:v>
                </c:pt>
                <c:pt idx="1">
                  <c:v>Effective </c:v>
                </c:pt>
                <c:pt idx="2">
                  <c:v>Neutral</c:v>
                </c:pt>
                <c:pt idx="3">
                  <c:v>Ineffective</c:v>
                </c:pt>
                <c:pt idx="4">
                  <c:v>Very ineffective</c:v>
                </c:pt>
              </c:strCache>
            </c:strRef>
          </c:cat>
          <c:val>
            <c:numRef>
              <c:f>Sheet1!$B$2:$B$6</c:f>
              <c:numCache>
                <c:formatCode>0.00%</c:formatCode>
                <c:ptCount val="5"/>
                <c:pt idx="0">
                  <c:v>0.33300000000000002</c:v>
                </c:pt>
                <c:pt idx="1">
                  <c:v>0.60599999999999998</c:v>
                </c:pt>
                <c:pt idx="2">
                  <c:v>6.0999999999999999E-2</c:v>
                </c:pt>
              </c:numCache>
            </c:numRef>
          </c:val>
          <c:extLst>
            <c:ext xmlns:c16="http://schemas.microsoft.com/office/drawing/2014/chart" uri="{C3380CC4-5D6E-409C-BE32-E72D297353CC}">
              <c16:uniqueId val="{0000000A-3D1A-D846-9D9C-610820A483D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How</a:t>
            </a:r>
            <a:r>
              <a:rPr lang="en-US" sz="1100" baseline="0"/>
              <a:t> do you assess the overall execution of the PIPLS project?</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F2-F241-AAE2-EEECD7714F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F2-F241-AAE2-EEECD7714F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4F2-F241-AAE2-EEECD7714F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4F2-F241-AAE2-EEECD7714F2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4F2-F241-AAE2-EEECD7714F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Excellent</c:v>
                </c:pt>
                <c:pt idx="1">
                  <c:v>Very good</c:v>
                </c:pt>
                <c:pt idx="2">
                  <c:v>Good</c:v>
                </c:pt>
                <c:pt idx="3">
                  <c:v>Not so good</c:v>
                </c:pt>
                <c:pt idx="4">
                  <c:v>Bad</c:v>
                </c:pt>
              </c:strCache>
            </c:strRef>
          </c:cat>
          <c:val>
            <c:numRef>
              <c:f>Sheet1!$B$2:$B$6</c:f>
              <c:numCache>
                <c:formatCode>0.00%</c:formatCode>
                <c:ptCount val="5"/>
                <c:pt idx="0">
                  <c:v>0.42399999999999999</c:v>
                </c:pt>
                <c:pt idx="1">
                  <c:v>0.39400000000000002</c:v>
                </c:pt>
                <c:pt idx="2">
                  <c:v>0.152</c:v>
                </c:pt>
                <c:pt idx="3" formatCode="0%">
                  <c:v>0.03</c:v>
                </c:pt>
              </c:numCache>
            </c:numRef>
          </c:val>
          <c:extLst>
            <c:ext xmlns:c16="http://schemas.microsoft.com/office/drawing/2014/chart" uri="{C3380CC4-5D6E-409C-BE32-E72D297353CC}">
              <c16:uniqueId val="{0000000A-F4F2-F241-AAE2-EEECD7714F2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Has the project made a marked difference to your local</a:t>
            </a:r>
            <a:r>
              <a:rPr lang="en-US" sz="1100" baseline="0"/>
              <a:t> community/canton?</a:t>
            </a:r>
            <a:endParaRPr lang="en-US" sz="1100"/>
          </a:p>
        </c:rich>
      </c:tx>
      <c:layout>
        <c:manualLayout>
          <c:xMode val="edge"/>
          <c:yMode val="edge"/>
          <c:x val="0.15392198885555081"/>
          <c:y val="6.1713743175884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2A-4312-83FB-FCC2E49B65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2A-4312-83FB-FCC2E49B65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0.00%</c:formatCode>
                <c:ptCount val="2"/>
                <c:pt idx="0">
                  <c:v>0.65600000000000003</c:v>
                </c:pt>
                <c:pt idx="1">
                  <c:v>0.34399999999999997</c:v>
                </c:pt>
              </c:numCache>
            </c:numRef>
          </c:val>
          <c:extLst>
            <c:ext xmlns:c16="http://schemas.microsoft.com/office/drawing/2014/chart" uri="{C3380CC4-5D6E-409C-BE32-E72D297353CC}">
              <c16:uniqueId val="{00000004-BE2A-4312-83FB-FCC2E49B653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Do you believe in the long-term sustainability</a:t>
            </a:r>
            <a:r>
              <a:rPr lang="en-US" sz="1100" baseline="0"/>
              <a:t> of project results?</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395-45F3-A527-641636ECA9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395-45F3-A527-641636ECA9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395-45F3-A527-641636ECA9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395-45F3-A527-641636ECA91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395-45F3-A527-641636ECA91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4"/>
                <c:pt idx="0">
                  <c:v>I fully agree</c:v>
                </c:pt>
                <c:pt idx="1">
                  <c:v>I partially agree</c:v>
                </c:pt>
                <c:pt idx="2">
                  <c:v>Neutral</c:v>
                </c:pt>
                <c:pt idx="3">
                  <c:v>Do not agree</c:v>
                </c:pt>
              </c:strCache>
            </c:strRef>
          </c:cat>
          <c:val>
            <c:numRef>
              <c:f>Sheet1!$B$2:$B$6</c:f>
              <c:numCache>
                <c:formatCode>0.00%</c:formatCode>
                <c:ptCount val="5"/>
                <c:pt idx="0">
                  <c:v>0.24199999999999999</c:v>
                </c:pt>
                <c:pt idx="1">
                  <c:v>0.63600000000000001</c:v>
                </c:pt>
                <c:pt idx="2">
                  <c:v>0.121</c:v>
                </c:pt>
              </c:numCache>
            </c:numRef>
          </c:val>
          <c:extLst>
            <c:ext xmlns:c16="http://schemas.microsoft.com/office/drawing/2014/chart" uri="{C3380CC4-5D6E-409C-BE32-E72D297353CC}">
              <c16:uniqueId val="{0000000A-C395-45F3-A527-641636ECA91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39CA486F7F4319B29A06F606760237"/>
        <w:category>
          <w:name w:val="General"/>
          <w:gallery w:val="placeholder"/>
        </w:category>
        <w:types>
          <w:type w:val="bbPlcHdr"/>
        </w:types>
        <w:behaviors>
          <w:behavior w:val="content"/>
        </w:behaviors>
        <w:guid w:val="{183E8025-B2C3-47C0-82AC-50A454E39293}"/>
      </w:docPartPr>
      <w:docPartBody>
        <w:p w:rsidR="00E73517" w:rsidRDefault="003A7FBF" w:rsidP="003A7FBF">
          <w:pPr>
            <w:pStyle w:val="3B39CA486F7F4319B29A06F606760237"/>
          </w:pPr>
          <w:r>
            <w:rPr>
              <w:rStyle w:val="PlaceholderText"/>
            </w:rPr>
            <w:t>Choose an item.</w:t>
          </w:r>
        </w:p>
      </w:docPartBody>
    </w:docPart>
    <w:docPart>
      <w:docPartPr>
        <w:name w:val="1D5DFA6572BF41F8B03AA78BCAB52E32"/>
        <w:category>
          <w:name w:val="General"/>
          <w:gallery w:val="placeholder"/>
        </w:category>
        <w:types>
          <w:type w:val="bbPlcHdr"/>
        </w:types>
        <w:behaviors>
          <w:behavior w:val="content"/>
        </w:behaviors>
        <w:guid w:val="{E3AD3022-4E3F-469A-8E4B-2D7A0C0F7F67}"/>
      </w:docPartPr>
      <w:docPartBody>
        <w:p w:rsidR="00E73517" w:rsidRDefault="003A7FBF" w:rsidP="003A7FBF">
          <w:pPr>
            <w:pStyle w:val="1D5DFA6572BF41F8B03AA78BCAB52E32"/>
          </w:pPr>
          <w:r>
            <w:rPr>
              <w:rStyle w:val="PlaceholderText"/>
            </w:rPr>
            <w:t>Click or tap to enter a date.</w:t>
          </w:r>
        </w:p>
      </w:docPartBody>
    </w:docPart>
    <w:docPart>
      <w:docPartPr>
        <w:name w:val="D00607D9E1A14D9EBC0894CF52BC027F"/>
        <w:category>
          <w:name w:val="General"/>
          <w:gallery w:val="placeholder"/>
        </w:category>
        <w:types>
          <w:type w:val="bbPlcHdr"/>
        </w:types>
        <w:behaviors>
          <w:behavior w:val="content"/>
        </w:behaviors>
        <w:guid w:val="{E6E275D3-268E-46D6-B179-134804C55A1F}"/>
      </w:docPartPr>
      <w:docPartBody>
        <w:p w:rsidR="00E73517" w:rsidRDefault="003A7FBF" w:rsidP="003A7FBF">
          <w:pPr>
            <w:pStyle w:val="D00607D9E1A14D9EBC0894CF52BC027F"/>
          </w:pPr>
          <w:r>
            <w:rPr>
              <w:rStyle w:val="PlaceholderText"/>
              <w:rFonts w:eastAsia="Calibri"/>
              <w:sz w:val="20"/>
              <w:szCs w:val="20"/>
            </w:rPr>
            <w:t>Choose an item.</w:t>
          </w:r>
        </w:p>
      </w:docPartBody>
    </w:docPart>
    <w:docPart>
      <w:docPartPr>
        <w:name w:val="AEE8D2C64637415C9010D8ECB058FDD9"/>
        <w:category>
          <w:name w:val="General"/>
          <w:gallery w:val="placeholder"/>
        </w:category>
        <w:types>
          <w:type w:val="bbPlcHdr"/>
        </w:types>
        <w:behaviors>
          <w:behavior w:val="content"/>
        </w:behaviors>
        <w:guid w:val="{9FDB6FD5-AED2-457C-889C-52AD46D3E00F}"/>
      </w:docPartPr>
      <w:docPartBody>
        <w:p w:rsidR="003A7FBF" w:rsidRDefault="003A7FBF">
          <w:pPr>
            <w:spacing w:before="100" w:beforeAutospacing="1" w:after="100" w:afterAutospacing="1"/>
            <w:rPr>
              <w:rStyle w:val="PlaceholderText"/>
              <w:b/>
            </w:rPr>
          </w:pPr>
          <w:r>
            <w:rPr>
              <w:rStyle w:val="PlaceholderText"/>
              <w:b/>
            </w:rPr>
            <w:t>Corporate competencies:</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 xml:space="preserve">Demonstrates integrity by modelling the UN’s values and ethical standards; </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 xml:space="preserve">Promotes the vision, mission, and strategic goals of UNDP; </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 xml:space="preserve">Displays cultural, gender, religion, race, nationality and age sensitivity and adaptability </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 xml:space="preserve">Treats all people fairly without favouritism; </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 xml:space="preserve">Fulfils all obligations to gender sensitivity and zero tolerance for sexual harassment </w:t>
          </w:r>
        </w:p>
        <w:p w:rsidR="003A7FBF" w:rsidRDefault="003A7FBF">
          <w:pPr>
            <w:spacing w:before="100" w:beforeAutospacing="1" w:after="100" w:afterAutospacing="1"/>
            <w:rPr>
              <w:rStyle w:val="PlaceholderText"/>
              <w:b/>
            </w:rPr>
          </w:pPr>
          <w:r>
            <w:rPr>
              <w:rStyle w:val="PlaceholderText"/>
              <w:b/>
            </w:rPr>
            <w:t>Functional competencies:</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Strong interpersonal skills, communication and diplomatic skills, ability to work in a team</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Openness to change and ability to receive/integrate feedback</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Ability to work under pressure and stressful situations</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Strong analytical, reporting and writing abilities</w:t>
          </w:r>
        </w:p>
        <w:p w:rsidR="00E73517" w:rsidRDefault="003A7FBF" w:rsidP="003A7FBF">
          <w:pPr>
            <w:pStyle w:val="AEE8D2C64637415C9010D8ECB058FDD9"/>
          </w:pPr>
          <w:r>
            <w:rPr>
              <w:rStyle w:val="PlaceholderText"/>
            </w:rPr>
            <w:t>Excellent public speaking and presentation skills</w:t>
          </w:r>
        </w:p>
      </w:docPartBody>
    </w:docPart>
    <w:docPart>
      <w:docPartPr>
        <w:name w:val="D8A779BAD24647A1AA5D4093C29A7AE4"/>
        <w:category>
          <w:name w:val="General"/>
          <w:gallery w:val="placeholder"/>
        </w:category>
        <w:types>
          <w:type w:val="bbPlcHdr"/>
        </w:types>
        <w:behaviors>
          <w:behavior w:val="content"/>
        </w:behaviors>
        <w:guid w:val="{643622A8-1C1E-4454-BDFB-52E54B71AA87}"/>
      </w:docPartPr>
      <w:docPartBody>
        <w:p w:rsidR="003A7FBF" w:rsidRDefault="003A7FBF">
          <w:pPr>
            <w:spacing w:before="100" w:beforeAutospacing="1" w:after="100" w:afterAutospacing="1"/>
            <w:rPr>
              <w:rStyle w:val="PlaceholderText"/>
              <w:b/>
            </w:rPr>
          </w:pPr>
          <w:r>
            <w:rPr>
              <w:rStyle w:val="PlaceholderText"/>
              <w:b/>
            </w:rPr>
            <w:t>Corporate competencies:</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 xml:space="preserve">Demonstrates integrity by modelling the UN’s values and ethical standards; </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 xml:space="preserve">Promotes the vision, mission, and strategic goals of UNDP; </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 xml:space="preserve">Displays cultural, gender, religion, race, nationality and age sensitivity and adaptability </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 xml:space="preserve">Treats all people fairly without favouritism; </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 xml:space="preserve">Fulfils all obligations to gender sensitivity and zero tolerance for sexual harassment </w:t>
          </w:r>
        </w:p>
        <w:p w:rsidR="003A7FBF" w:rsidRDefault="003A7FBF">
          <w:pPr>
            <w:spacing w:before="100" w:beforeAutospacing="1" w:after="100" w:afterAutospacing="1"/>
            <w:rPr>
              <w:rStyle w:val="PlaceholderText"/>
              <w:b/>
            </w:rPr>
          </w:pPr>
          <w:r>
            <w:rPr>
              <w:rStyle w:val="PlaceholderText"/>
              <w:b/>
            </w:rPr>
            <w:t>Functional competencies:</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Strong interpersonal skills, communication and diplomatic skills, ability to work in a team</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Openness to change and ability to receive/integrate feedback</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Ability to work under pressure and stressful situations</w:t>
          </w:r>
        </w:p>
        <w:p w:rsidR="003A7FBF" w:rsidRDefault="003A7FBF">
          <w:pPr>
            <w:pStyle w:val="ListParagraph"/>
            <w:numPr>
              <w:ilvl w:val="0"/>
              <w:numId w:val="1"/>
            </w:numPr>
            <w:ind w:left="1065" w:hanging="705"/>
            <w:contextualSpacing/>
            <w:rPr>
              <w:rStyle w:val="PlaceholderText"/>
              <w:rFonts w:ascii="Arial" w:hAnsi="Arial" w:cs="Arial"/>
              <w:lang w:val="hr-HR"/>
            </w:rPr>
          </w:pPr>
          <w:r>
            <w:rPr>
              <w:rStyle w:val="PlaceholderText"/>
              <w:rFonts w:ascii="Arial" w:hAnsi="Arial" w:cs="Arial"/>
              <w:lang w:val="hr-HR"/>
            </w:rPr>
            <w:t>Strong analytical, reporting and writing abilities</w:t>
          </w:r>
        </w:p>
        <w:p w:rsidR="00E73517" w:rsidRDefault="003A7FBF" w:rsidP="003A7FBF">
          <w:pPr>
            <w:pStyle w:val="D8A779BAD24647A1AA5D4093C29A7AE4"/>
          </w:pPr>
          <w:r>
            <w:rPr>
              <w:rStyle w:val="PlaceholderText"/>
            </w:rPr>
            <w:t>Excellent public speaking and presentation skills</w:t>
          </w:r>
        </w:p>
      </w:docPartBody>
    </w:docPart>
    <w:docPart>
      <w:docPartPr>
        <w:name w:val="75467FA20C324AD2972F37125EE7049A"/>
        <w:category>
          <w:name w:val="General"/>
          <w:gallery w:val="placeholder"/>
        </w:category>
        <w:types>
          <w:type w:val="bbPlcHdr"/>
        </w:types>
        <w:behaviors>
          <w:behavior w:val="content"/>
        </w:behaviors>
        <w:guid w:val="{7EE62611-1D33-40A4-BDD0-B6044C8806F3}"/>
      </w:docPartPr>
      <w:docPartBody>
        <w:p w:rsidR="00E73517" w:rsidRDefault="003A7FBF" w:rsidP="003A7FBF">
          <w:pPr>
            <w:pStyle w:val="75467FA20C324AD2972F37125EE7049A"/>
          </w:pPr>
          <w:r>
            <w:rPr>
              <w:rStyle w:val="PlaceholderText"/>
            </w:rPr>
            <w:t>Click or tap here to enter text.</w:t>
          </w:r>
        </w:p>
      </w:docPartBody>
    </w:docPart>
    <w:docPart>
      <w:docPartPr>
        <w:name w:val="ACE1CDF227E24466B1A0DA6832DA51B3"/>
        <w:category>
          <w:name w:val="General"/>
          <w:gallery w:val="placeholder"/>
        </w:category>
        <w:types>
          <w:type w:val="bbPlcHdr"/>
        </w:types>
        <w:behaviors>
          <w:behavior w:val="content"/>
        </w:behaviors>
        <w:guid w:val="{5924E5AE-E673-497C-89E3-684CF6AF8388}"/>
      </w:docPartPr>
      <w:docPartBody>
        <w:p w:rsidR="00E73517" w:rsidRDefault="003A7FBF" w:rsidP="003A7FBF">
          <w:pPr>
            <w:pStyle w:val="ACE1CDF227E24466B1A0DA6832DA51B3"/>
          </w:pPr>
          <w:r>
            <w:rPr>
              <w:rStyle w:val="PlaceholderText"/>
            </w:rPr>
            <w:t>[Desired Start Date]</w:t>
          </w:r>
        </w:p>
      </w:docPartBody>
    </w:docPart>
    <w:docPart>
      <w:docPartPr>
        <w:name w:val="B141BF3938014DB185D44914E28663B9"/>
        <w:category>
          <w:name w:val="General"/>
          <w:gallery w:val="placeholder"/>
        </w:category>
        <w:types>
          <w:type w:val="bbPlcHdr"/>
        </w:types>
        <w:behaviors>
          <w:behavior w:val="content"/>
        </w:behaviors>
        <w:guid w:val="{D61AAB12-F410-4677-AC1F-DDC8F5BA54BC}"/>
      </w:docPartPr>
      <w:docPartBody>
        <w:p w:rsidR="00E73517" w:rsidRDefault="003A7FBF" w:rsidP="003A7FBF">
          <w:pPr>
            <w:pStyle w:val="B141BF3938014DB185D44914E28663B9"/>
          </w:pPr>
          <w:r>
            <w:rPr>
              <w:rStyle w:val="PlaceholderText"/>
            </w:rPr>
            <w:t>[Advertiesment]</w:t>
          </w:r>
        </w:p>
      </w:docPartBody>
    </w:docPart>
    <w:docPart>
      <w:docPartPr>
        <w:name w:val="2C04FB6D0D034BCA9F163E52E430BA52"/>
        <w:category>
          <w:name w:val="General"/>
          <w:gallery w:val="placeholder"/>
        </w:category>
        <w:types>
          <w:type w:val="bbPlcHdr"/>
        </w:types>
        <w:behaviors>
          <w:behavior w:val="content"/>
        </w:behaviors>
        <w:guid w:val="{557C6634-EA55-45CE-9BC6-0FB718C619EF}"/>
      </w:docPartPr>
      <w:docPartBody>
        <w:p w:rsidR="00E73517" w:rsidRDefault="003A7FBF" w:rsidP="003A7FBF">
          <w:pPr>
            <w:pStyle w:val="2C04FB6D0D034BCA9F163E52E430BA52"/>
          </w:pPr>
          <w:r>
            <w:rPr>
              <w:rStyle w:val="PlaceholderText"/>
            </w:rPr>
            <w:t>Click or tap here to enter text.</w:t>
          </w:r>
        </w:p>
      </w:docPartBody>
    </w:docPart>
    <w:docPart>
      <w:docPartPr>
        <w:name w:val="D602086563D44A99AF32216F1A98772E"/>
        <w:category>
          <w:name w:val="General"/>
          <w:gallery w:val="placeholder"/>
        </w:category>
        <w:types>
          <w:type w:val="bbPlcHdr"/>
        </w:types>
        <w:behaviors>
          <w:behavior w:val="content"/>
        </w:behaviors>
        <w:guid w:val="{CE22A668-7057-44F9-9569-42BB20D120D2}"/>
      </w:docPartPr>
      <w:docPartBody>
        <w:p w:rsidR="00E73517" w:rsidRDefault="003A7FBF" w:rsidP="003A7FBF">
          <w:pPr>
            <w:pStyle w:val="D602086563D44A99AF32216F1A98772E"/>
          </w:pPr>
          <w:r>
            <w:rPr>
              <w:rStyle w:val="PlaceholderText"/>
            </w:rPr>
            <w:t>[Advertisement Start Date]</w:t>
          </w:r>
        </w:p>
      </w:docPartBody>
    </w:docPart>
    <w:docPart>
      <w:docPartPr>
        <w:name w:val="9CCAB61E6AF14A6EB9A50EC399B1DC27"/>
        <w:category>
          <w:name w:val="General"/>
          <w:gallery w:val="placeholder"/>
        </w:category>
        <w:types>
          <w:type w:val="bbPlcHdr"/>
        </w:types>
        <w:behaviors>
          <w:behavior w:val="content"/>
        </w:behaviors>
        <w:guid w:val="{D0906AFE-C341-4171-A81A-8D57572A06D8}"/>
      </w:docPartPr>
      <w:docPartBody>
        <w:p w:rsidR="00E73517" w:rsidRDefault="003A7FBF" w:rsidP="003A7FBF">
          <w:pPr>
            <w:pStyle w:val="9CCAB61E6AF14A6EB9A50EC399B1DC27"/>
          </w:pPr>
          <w:r>
            <w:rPr>
              <w:rStyle w:val="PlaceholderText"/>
            </w:rPr>
            <w:t>[Advertisement End Date]</w:t>
          </w:r>
        </w:p>
      </w:docPartBody>
    </w:docPart>
    <w:docPart>
      <w:docPartPr>
        <w:name w:val="60526A775B53428EA66E475EFE566B37"/>
        <w:category>
          <w:name w:val="General"/>
          <w:gallery w:val="placeholder"/>
        </w:category>
        <w:types>
          <w:type w:val="bbPlcHdr"/>
        </w:types>
        <w:behaviors>
          <w:behavior w:val="content"/>
        </w:behaviors>
        <w:guid w:val="{26558B75-444A-459B-B011-0D252538E110}"/>
      </w:docPartPr>
      <w:docPartBody>
        <w:p w:rsidR="00E73517" w:rsidRDefault="003A7FBF" w:rsidP="003A7FBF">
          <w:pPr>
            <w:pStyle w:val="60526A775B53428EA66E475EFE566B37"/>
          </w:pPr>
          <w:r>
            <w:rPr>
              <w:rStyle w:val="PlaceholderText"/>
            </w:rPr>
            <w:t>Click or tap here to enter text.</w:t>
          </w:r>
        </w:p>
      </w:docPartBody>
    </w:docPart>
    <w:docPart>
      <w:docPartPr>
        <w:name w:val="A4C0994CB3B741A88A79E9FB632EAD57"/>
        <w:category>
          <w:name w:val="General"/>
          <w:gallery w:val="placeholder"/>
        </w:category>
        <w:types>
          <w:type w:val="bbPlcHdr"/>
        </w:types>
        <w:behaviors>
          <w:behavior w:val="content"/>
        </w:behaviors>
        <w:guid w:val="{3CBA529E-83B1-422E-B95D-9B9A796330B6}"/>
      </w:docPartPr>
      <w:docPartBody>
        <w:p w:rsidR="00E73517" w:rsidRDefault="003A7FBF" w:rsidP="003A7FBF">
          <w:pPr>
            <w:pStyle w:val="A4C0994CB3B741A88A79E9FB632EAD57"/>
          </w:pPr>
          <w:r>
            <w:rPr>
              <w:rStyle w:val="PlaceholderText"/>
            </w:rPr>
            <w:t>Click or tap here to enter text.</w:t>
          </w:r>
        </w:p>
      </w:docPartBody>
    </w:docPart>
    <w:docPart>
      <w:docPartPr>
        <w:name w:val="946A9173B0BE4F018480668D724D3121"/>
        <w:category>
          <w:name w:val="General"/>
          <w:gallery w:val="placeholder"/>
        </w:category>
        <w:types>
          <w:type w:val="bbPlcHdr"/>
        </w:types>
        <w:behaviors>
          <w:behavior w:val="content"/>
        </w:behaviors>
        <w:guid w:val="{3564C545-0B6A-4481-AB54-157C26A110B9}"/>
      </w:docPartPr>
      <w:docPartBody>
        <w:p w:rsidR="00E73517" w:rsidRDefault="003A7FBF" w:rsidP="003A7FBF">
          <w:pPr>
            <w:pStyle w:val="946A9173B0BE4F018480668D724D3121"/>
          </w:pPr>
          <w:r>
            <w:rPr>
              <w:rStyle w:val="PlaceholderText"/>
            </w:rPr>
            <w:t>Click or tap here to enter text.</w:t>
          </w:r>
        </w:p>
      </w:docPartBody>
    </w:docPart>
    <w:docPart>
      <w:docPartPr>
        <w:name w:val="13E82BBAAF7D49CDB2AF1A0ADE24AD66"/>
        <w:category>
          <w:name w:val="General"/>
          <w:gallery w:val="placeholder"/>
        </w:category>
        <w:types>
          <w:type w:val="bbPlcHdr"/>
        </w:types>
        <w:behaviors>
          <w:behavior w:val="content"/>
        </w:behaviors>
        <w:guid w:val="{3CFA1F7F-D82F-4108-8B73-53E377BFEC87}"/>
      </w:docPartPr>
      <w:docPartBody>
        <w:p w:rsidR="00E73517" w:rsidRDefault="003A7FBF" w:rsidP="003A7FBF">
          <w:pPr>
            <w:pStyle w:val="13E82BBAAF7D49CDB2AF1A0ADE24AD66"/>
          </w:pPr>
          <w:r>
            <w:rPr>
              <w:rStyle w:val="PlaceholderText"/>
            </w:rPr>
            <w:t>Enter any content that you want to repeat, including other content controls. You can also insert this control around table rows in order to repeat parts of a table.</w:t>
          </w:r>
        </w:p>
      </w:docPartBody>
    </w:docPart>
    <w:docPart>
      <w:docPartPr>
        <w:name w:val="380D8024C64047F3AAB3E9EBA2F5C9F2"/>
        <w:category>
          <w:name w:val="General"/>
          <w:gallery w:val="placeholder"/>
        </w:category>
        <w:types>
          <w:type w:val="bbPlcHdr"/>
        </w:types>
        <w:behaviors>
          <w:behavior w:val="content"/>
        </w:behaviors>
        <w:guid w:val="{BA99EC4C-A028-4513-A282-C32B2DC56932}"/>
      </w:docPartPr>
      <w:docPartBody>
        <w:p w:rsidR="00E73517" w:rsidRDefault="003A7FBF" w:rsidP="003A7FBF">
          <w:pPr>
            <w:pStyle w:val="380D8024C64047F3AAB3E9EBA2F5C9F2"/>
          </w:pPr>
          <w:r>
            <w:rPr>
              <w:rStyle w:val="PlaceholderText"/>
            </w:rPr>
            <w:t>Click or tap here to enter text.</w:t>
          </w:r>
        </w:p>
      </w:docPartBody>
    </w:docPart>
    <w:docPart>
      <w:docPartPr>
        <w:name w:val="948CBEE97D434748A7FDDEA2134B7730"/>
        <w:category>
          <w:name w:val="General"/>
          <w:gallery w:val="placeholder"/>
        </w:category>
        <w:types>
          <w:type w:val="bbPlcHdr"/>
        </w:types>
        <w:behaviors>
          <w:behavior w:val="content"/>
        </w:behaviors>
        <w:guid w:val="{07498AB6-55B4-40D3-885D-BEE33094C9CF}"/>
      </w:docPartPr>
      <w:docPartBody>
        <w:p w:rsidR="00E73517" w:rsidRDefault="003A7FBF" w:rsidP="003A7FBF">
          <w:pPr>
            <w:pStyle w:val="948CBEE97D434748A7FDDEA2134B7730"/>
          </w:pPr>
          <w:r>
            <w:rPr>
              <w:rStyle w:val="PlaceholderText"/>
            </w:rPr>
            <w:t>Click or tap here to enter text.</w:t>
          </w:r>
        </w:p>
      </w:docPartBody>
    </w:docPart>
    <w:docPart>
      <w:docPartPr>
        <w:name w:val="53F03712E8C84877BF12ACE9F1EC914F"/>
        <w:category>
          <w:name w:val="General"/>
          <w:gallery w:val="placeholder"/>
        </w:category>
        <w:types>
          <w:type w:val="bbPlcHdr"/>
        </w:types>
        <w:behaviors>
          <w:behavior w:val="content"/>
        </w:behaviors>
        <w:guid w:val="{D83F714D-AEDA-4817-8242-C14E40087CCB}"/>
      </w:docPartPr>
      <w:docPartBody>
        <w:p w:rsidR="00E73517" w:rsidRDefault="003A7FBF" w:rsidP="003A7FBF">
          <w:pPr>
            <w:pStyle w:val="53F03712E8C84877BF12ACE9F1EC914F"/>
          </w:pPr>
          <w:r>
            <w:rPr>
              <w:rStyle w:val="PlaceholderText"/>
            </w:rPr>
            <w:t>Enter any content that you want to repeat, including other content controls. You can also insert this control around table rows in order to repeat parts of a table.</w:t>
          </w:r>
        </w:p>
      </w:docPartBody>
    </w:docPart>
    <w:docPart>
      <w:docPartPr>
        <w:name w:val="3EE09C9063254A4BA0D317EAAFE2FA08"/>
        <w:category>
          <w:name w:val="General"/>
          <w:gallery w:val="placeholder"/>
        </w:category>
        <w:types>
          <w:type w:val="bbPlcHdr"/>
        </w:types>
        <w:behaviors>
          <w:behavior w:val="content"/>
        </w:behaviors>
        <w:guid w:val="{811B2683-BA11-479C-87AD-FBFA9CD6BFB8}"/>
      </w:docPartPr>
      <w:docPartBody>
        <w:p w:rsidR="00E73517" w:rsidRDefault="003A7FBF" w:rsidP="003A7FBF">
          <w:pPr>
            <w:pStyle w:val="3EE09C9063254A4BA0D317EAAFE2FA08"/>
          </w:pPr>
          <w:r>
            <w:rPr>
              <w:rStyle w:val="PlaceholderText"/>
            </w:rPr>
            <w:t>Click or tap here to enter text.</w:t>
          </w:r>
        </w:p>
      </w:docPartBody>
    </w:docPart>
    <w:docPart>
      <w:docPartPr>
        <w:name w:val="A7E52710B49C43C698BFA9454C48916D"/>
        <w:category>
          <w:name w:val="General"/>
          <w:gallery w:val="placeholder"/>
        </w:category>
        <w:types>
          <w:type w:val="bbPlcHdr"/>
        </w:types>
        <w:behaviors>
          <w:behavior w:val="content"/>
        </w:behaviors>
        <w:guid w:val="{DD462816-8D73-4870-B9E5-B1F4D31DEED3}"/>
      </w:docPartPr>
      <w:docPartBody>
        <w:p w:rsidR="00E73517" w:rsidRDefault="003A7FBF" w:rsidP="003A7FBF">
          <w:pPr>
            <w:pStyle w:val="A7E52710B49C43C698BFA9454C48916D"/>
          </w:pPr>
          <w:r>
            <w:rPr>
              <w:rStyle w:val="PlaceholderText"/>
            </w:rPr>
            <w:t>Click or tap here to enter text.</w:t>
          </w:r>
        </w:p>
      </w:docPartBody>
    </w:docPart>
    <w:docPart>
      <w:docPartPr>
        <w:name w:val="F79FD7B9598E47D4A6D61A13A180B041"/>
        <w:category>
          <w:name w:val="General"/>
          <w:gallery w:val="placeholder"/>
        </w:category>
        <w:types>
          <w:type w:val="bbPlcHdr"/>
        </w:types>
        <w:behaviors>
          <w:behavior w:val="content"/>
        </w:behaviors>
        <w:guid w:val="{E114F6B0-3B76-4504-8C6F-2B3D5F4ADDCD}"/>
      </w:docPartPr>
      <w:docPartBody>
        <w:p w:rsidR="00E73517" w:rsidRDefault="003A7FBF" w:rsidP="003A7FBF">
          <w:pPr>
            <w:pStyle w:val="F79FD7B9598E47D4A6D61A13A180B041"/>
          </w:pPr>
          <w:r>
            <w:rPr>
              <w:rStyle w:val="PlaceholderText"/>
            </w:rPr>
            <w:t>Enter any content that you want to repeat, including other content controls. You can also insert this control around table rows in order to repeat parts of a table.</w:t>
          </w:r>
        </w:p>
      </w:docPartBody>
    </w:docPart>
    <w:docPart>
      <w:docPartPr>
        <w:name w:val="ABDA9E4A2637438FB495C508C4028A30"/>
        <w:category>
          <w:name w:val="General"/>
          <w:gallery w:val="placeholder"/>
        </w:category>
        <w:types>
          <w:type w:val="bbPlcHdr"/>
        </w:types>
        <w:behaviors>
          <w:behavior w:val="content"/>
        </w:behaviors>
        <w:guid w:val="{7444CDB5-70C2-4569-AEFB-716C1C652427}"/>
      </w:docPartPr>
      <w:docPartBody>
        <w:p w:rsidR="00E73517" w:rsidRDefault="003A7FBF" w:rsidP="003A7FBF">
          <w:pPr>
            <w:pStyle w:val="ABDA9E4A2637438FB495C508C4028A30"/>
          </w:pPr>
          <w:r>
            <w:rPr>
              <w:rStyle w:val="PlaceholderText"/>
            </w:rPr>
            <w:t>Click or tap here to enter text.</w:t>
          </w:r>
        </w:p>
      </w:docPartBody>
    </w:docPart>
    <w:docPart>
      <w:docPartPr>
        <w:name w:val="DA1448CCDEE348B191F594399C11BEBA"/>
        <w:category>
          <w:name w:val="General"/>
          <w:gallery w:val="placeholder"/>
        </w:category>
        <w:types>
          <w:type w:val="bbPlcHdr"/>
        </w:types>
        <w:behaviors>
          <w:behavior w:val="content"/>
        </w:behaviors>
        <w:guid w:val="{369378D4-64E6-4813-A978-2CC6243367FD}"/>
      </w:docPartPr>
      <w:docPartBody>
        <w:p w:rsidR="00E73517" w:rsidRDefault="003A7FBF" w:rsidP="003A7FBF">
          <w:pPr>
            <w:pStyle w:val="DA1448CCDEE348B191F594399C11BEBA"/>
          </w:pPr>
          <w:r>
            <w:rPr>
              <w:rStyle w:val="PlaceholderText"/>
            </w:rPr>
            <w:t>Click or tap here to enter text.</w:t>
          </w:r>
        </w:p>
      </w:docPartBody>
    </w:docPart>
    <w:docPart>
      <w:docPartPr>
        <w:name w:val="A37E00C8C33A467B8DD5521A91F1646A"/>
        <w:category>
          <w:name w:val="General"/>
          <w:gallery w:val="placeholder"/>
        </w:category>
        <w:types>
          <w:type w:val="bbPlcHdr"/>
        </w:types>
        <w:behaviors>
          <w:behavior w:val="content"/>
        </w:behaviors>
        <w:guid w:val="{8BF5B2A0-AFCF-4CEC-BD97-BB0A121E808D}"/>
      </w:docPartPr>
      <w:docPartBody>
        <w:p w:rsidR="00E73517" w:rsidRDefault="003A7FBF" w:rsidP="003A7FBF">
          <w:pPr>
            <w:pStyle w:val="A37E00C8C33A467B8DD5521A91F1646A"/>
          </w:pPr>
          <w:r>
            <w:rPr>
              <w:rStyle w:val="PlaceholderText"/>
            </w:rPr>
            <w:t>Enter any content that you want to repeat, including other content controls. You can also insert this control around table rows in order to repeat parts of a table.</w:t>
          </w:r>
        </w:p>
      </w:docPartBody>
    </w:docPart>
    <w:docPart>
      <w:docPartPr>
        <w:name w:val="BF4CD90DE2A94B16A594B48E2E91F97B"/>
        <w:category>
          <w:name w:val="General"/>
          <w:gallery w:val="placeholder"/>
        </w:category>
        <w:types>
          <w:type w:val="bbPlcHdr"/>
        </w:types>
        <w:behaviors>
          <w:behavior w:val="content"/>
        </w:behaviors>
        <w:guid w:val="{151D485F-F4FE-42C1-87DE-A12873F1813A}"/>
      </w:docPartPr>
      <w:docPartBody>
        <w:p w:rsidR="00E73517" w:rsidRDefault="003A7FBF" w:rsidP="003A7FBF">
          <w:pPr>
            <w:pStyle w:val="BF4CD90DE2A94B16A594B48E2E91F97B"/>
          </w:pPr>
          <w:r>
            <w:rPr>
              <w:rStyle w:val="PlaceholderText"/>
            </w:rPr>
            <w:t>Click or tap here to enter text.</w:t>
          </w:r>
        </w:p>
      </w:docPartBody>
    </w:docPart>
    <w:docPart>
      <w:docPartPr>
        <w:name w:val="8DB06BB3A21D4F60B643EA7D0732325F"/>
        <w:category>
          <w:name w:val="General"/>
          <w:gallery w:val="placeholder"/>
        </w:category>
        <w:types>
          <w:type w:val="bbPlcHdr"/>
        </w:types>
        <w:behaviors>
          <w:behavior w:val="content"/>
        </w:behaviors>
        <w:guid w:val="{0AA6FA1C-2FCD-4570-AB81-60AF0EE1270E}"/>
      </w:docPartPr>
      <w:docPartBody>
        <w:p w:rsidR="00E73517" w:rsidRDefault="003A7FBF" w:rsidP="003A7FBF">
          <w:pPr>
            <w:pStyle w:val="8DB06BB3A21D4F60B643EA7D0732325F"/>
          </w:pPr>
          <w:r>
            <w:rPr>
              <w:rStyle w:val="PlaceholderText"/>
            </w:rPr>
            <w:t>Click or tap here to enter text.</w:t>
          </w:r>
        </w:p>
      </w:docPartBody>
    </w:docPart>
    <w:docPart>
      <w:docPartPr>
        <w:name w:val="66E4BC1082854144A83845DA32C4F7ED"/>
        <w:category>
          <w:name w:val="General"/>
          <w:gallery w:val="placeholder"/>
        </w:category>
        <w:types>
          <w:type w:val="bbPlcHdr"/>
        </w:types>
        <w:behaviors>
          <w:behavior w:val="content"/>
        </w:behaviors>
        <w:guid w:val="{3F1C4587-CED5-4506-84B2-D1FDC9239A06}"/>
      </w:docPartPr>
      <w:docPartBody>
        <w:p w:rsidR="00E73517" w:rsidRDefault="003A7FBF" w:rsidP="003A7FBF">
          <w:pPr>
            <w:pStyle w:val="66E4BC1082854144A83845DA32C4F7ED"/>
          </w:pPr>
          <w:r>
            <w:rPr>
              <w:rStyle w:val="PlaceholderText"/>
            </w:rPr>
            <w:t>Click or tap here to enter text.</w:t>
          </w:r>
        </w:p>
      </w:docPartBody>
    </w:docPart>
    <w:docPart>
      <w:docPartPr>
        <w:name w:val="C564E0831E364F88AD09E2C7F3A96897"/>
        <w:category>
          <w:name w:val="General"/>
          <w:gallery w:val="placeholder"/>
        </w:category>
        <w:types>
          <w:type w:val="bbPlcHdr"/>
        </w:types>
        <w:behaviors>
          <w:behavior w:val="content"/>
        </w:behaviors>
        <w:guid w:val="{43A1A0E4-4D7F-4BC9-B28C-FE245FB4BE26}"/>
      </w:docPartPr>
      <w:docPartBody>
        <w:p w:rsidR="00E73517" w:rsidRDefault="003A7FBF" w:rsidP="003A7FBF">
          <w:pPr>
            <w:pStyle w:val="C564E0831E364F88AD09E2C7F3A96897"/>
          </w:pPr>
          <w:r>
            <w:rPr>
              <w:rStyle w:val="PlaceholderText"/>
            </w:rPr>
            <w:t>Click or tap here to enter text.</w:t>
          </w:r>
        </w:p>
      </w:docPartBody>
    </w:docPart>
    <w:docPart>
      <w:docPartPr>
        <w:name w:val="22FCA11809C0480FB20EF3414640906B"/>
        <w:category>
          <w:name w:val="General"/>
          <w:gallery w:val="placeholder"/>
        </w:category>
        <w:types>
          <w:type w:val="bbPlcHdr"/>
        </w:types>
        <w:behaviors>
          <w:behavior w:val="content"/>
        </w:behaviors>
        <w:guid w:val="{7F0CABCC-170B-4791-A38B-B2A4FA427894}"/>
      </w:docPartPr>
      <w:docPartBody>
        <w:p w:rsidR="00E73517" w:rsidRDefault="003A7FBF" w:rsidP="003A7FBF">
          <w:pPr>
            <w:pStyle w:val="22FCA11809C0480FB20EF3414640906B"/>
          </w:pPr>
          <w:r>
            <w:rPr>
              <w:rStyle w:val="PlaceholderText"/>
            </w:rPr>
            <w:t>Enter any content that you want to repeat, including other content controls. You can also insert this control around table rows in order to repeat parts of a table.</w:t>
          </w:r>
        </w:p>
      </w:docPartBody>
    </w:docPart>
    <w:docPart>
      <w:docPartPr>
        <w:name w:val="1B80D13A4CF5495AA98F44E3DCD05209"/>
        <w:category>
          <w:name w:val="General"/>
          <w:gallery w:val="placeholder"/>
        </w:category>
        <w:types>
          <w:type w:val="bbPlcHdr"/>
        </w:types>
        <w:behaviors>
          <w:behavior w:val="content"/>
        </w:behaviors>
        <w:guid w:val="{0735C4E7-9134-4009-8B48-4149D6713A62}"/>
      </w:docPartPr>
      <w:docPartBody>
        <w:p w:rsidR="00E73517" w:rsidRDefault="003A7FBF" w:rsidP="003A7FBF">
          <w:pPr>
            <w:pStyle w:val="1B80D13A4CF5495AA98F44E3DCD05209"/>
          </w:pPr>
          <w:r>
            <w:rPr>
              <w:rStyle w:val="PlaceholderText"/>
            </w:rPr>
            <w:t>Click or tap here to enter text.</w:t>
          </w:r>
        </w:p>
      </w:docPartBody>
    </w:docPart>
    <w:docPart>
      <w:docPartPr>
        <w:name w:val="B47ABC0FE66A4D1086F1D01529F10158"/>
        <w:category>
          <w:name w:val="General"/>
          <w:gallery w:val="placeholder"/>
        </w:category>
        <w:types>
          <w:type w:val="bbPlcHdr"/>
        </w:types>
        <w:behaviors>
          <w:behavior w:val="content"/>
        </w:behaviors>
        <w:guid w:val="{0D15C7BA-D46A-4A2A-8856-882D3263A366}"/>
      </w:docPartPr>
      <w:docPartBody>
        <w:p w:rsidR="00E73517" w:rsidRDefault="003A7FBF" w:rsidP="003A7FBF">
          <w:pPr>
            <w:pStyle w:val="B47ABC0FE66A4D1086F1D01529F10158"/>
          </w:pPr>
          <w:r>
            <w:rPr>
              <w:rStyle w:val="PlaceholderText"/>
            </w:rPr>
            <w:t>Click or tap here to enter text.</w:t>
          </w:r>
        </w:p>
      </w:docPartBody>
    </w:docPart>
    <w:docPart>
      <w:docPartPr>
        <w:name w:val="6C56DCD6B32149878CE3800CE18FFD2C"/>
        <w:category>
          <w:name w:val="General"/>
          <w:gallery w:val="placeholder"/>
        </w:category>
        <w:types>
          <w:type w:val="bbPlcHdr"/>
        </w:types>
        <w:behaviors>
          <w:behavior w:val="content"/>
        </w:behaviors>
        <w:guid w:val="{BDC01453-2296-44A0-930D-C55C5358814D}"/>
      </w:docPartPr>
      <w:docPartBody>
        <w:p w:rsidR="00E73517" w:rsidRDefault="003A7FBF" w:rsidP="003A7FBF">
          <w:pPr>
            <w:pStyle w:val="6C56DCD6B32149878CE3800CE18FFD2C"/>
          </w:pPr>
          <w:r>
            <w:rPr>
              <w:rStyle w:val="PlaceholderText"/>
            </w:rPr>
            <w:t>Enter any content that you want to repeat, including other content controls. You can also insert this control around table rows in order to repeat parts of a table.</w:t>
          </w:r>
        </w:p>
      </w:docPartBody>
    </w:docPart>
    <w:docPart>
      <w:docPartPr>
        <w:name w:val="686D2EFAB2F4406F9544B1C176D08C75"/>
        <w:category>
          <w:name w:val="General"/>
          <w:gallery w:val="placeholder"/>
        </w:category>
        <w:types>
          <w:type w:val="bbPlcHdr"/>
        </w:types>
        <w:behaviors>
          <w:behavior w:val="content"/>
        </w:behaviors>
        <w:guid w:val="{B9458579-B968-430B-857A-27A87889CB17}"/>
      </w:docPartPr>
      <w:docPartBody>
        <w:p w:rsidR="00E73517" w:rsidRDefault="003A7FBF" w:rsidP="003A7FBF">
          <w:pPr>
            <w:pStyle w:val="686D2EFAB2F4406F9544B1C176D08C75"/>
          </w:pPr>
          <w:r>
            <w:rPr>
              <w:rStyle w:val="PlaceholderText"/>
            </w:rPr>
            <w:t>Click or tap here to enter text.</w:t>
          </w:r>
        </w:p>
      </w:docPartBody>
    </w:docPart>
    <w:docPart>
      <w:docPartPr>
        <w:name w:val="638ADB52CB62435A83BFB939EAAE1C92"/>
        <w:category>
          <w:name w:val="General"/>
          <w:gallery w:val="placeholder"/>
        </w:category>
        <w:types>
          <w:type w:val="bbPlcHdr"/>
        </w:types>
        <w:behaviors>
          <w:behavior w:val="content"/>
        </w:behaviors>
        <w:guid w:val="{155F1EC6-0B09-4B9F-850D-89BD47108CD1}"/>
      </w:docPartPr>
      <w:docPartBody>
        <w:p w:rsidR="00E73517" w:rsidRDefault="003A7FBF" w:rsidP="003A7FBF">
          <w:pPr>
            <w:pStyle w:val="638ADB52CB62435A83BFB939EAAE1C92"/>
          </w:pPr>
          <w:r>
            <w:rPr>
              <w:rStyle w:val="PlaceholderText"/>
            </w:rPr>
            <w:t>Click or tap here to enter text.</w:t>
          </w:r>
        </w:p>
      </w:docPartBody>
    </w:docPart>
    <w:docPart>
      <w:docPartPr>
        <w:name w:val="FC49E9AC31644E93BBC632759B023FA2"/>
        <w:category>
          <w:name w:val="General"/>
          <w:gallery w:val="placeholder"/>
        </w:category>
        <w:types>
          <w:type w:val="bbPlcHdr"/>
        </w:types>
        <w:behaviors>
          <w:behavior w:val="content"/>
        </w:behaviors>
        <w:guid w:val="{18FAF24D-B67A-40DF-80EA-42C578E3988F}"/>
      </w:docPartPr>
      <w:docPartBody>
        <w:p w:rsidR="00E73517" w:rsidRDefault="003A7FBF" w:rsidP="003A7FBF">
          <w:pPr>
            <w:pStyle w:val="FC49E9AC31644E93BBC632759B023FA2"/>
          </w:pPr>
          <w:r>
            <w:rPr>
              <w:rStyle w:val="PlaceholderText"/>
            </w:rPr>
            <w:t>Enter any content that you want to repeat, including other content controls. You can also insert this control around table rows in order to repeat parts of a table.</w:t>
          </w:r>
        </w:p>
      </w:docPartBody>
    </w:docPart>
    <w:docPart>
      <w:docPartPr>
        <w:name w:val="2F266D8BA1A34362841CC334833F95DE"/>
        <w:category>
          <w:name w:val="General"/>
          <w:gallery w:val="placeholder"/>
        </w:category>
        <w:types>
          <w:type w:val="bbPlcHdr"/>
        </w:types>
        <w:behaviors>
          <w:behavior w:val="content"/>
        </w:behaviors>
        <w:guid w:val="{99E3B4EC-39BC-4937-913A-568B51BA2BF2}"/>
      </w:docPartPr>
      <w:docPartBody>
        <w:p w:rsidR="00E73517" w:rsidRDefault="003A7FBF" w:rsidP="003A7FBF">
          <w:pPr>
            <w:pStyle w:val="2F266D8BA1A34362841CC334833F95DE"/>
          </w:pPr>
          <w:r>
            <w:rPr>
              <w:rStyle w:val="PlaceholderText"/>
            </w:rPr>
            <w:t>Click or tap here to enter text.</w:t>
          </w:r>
        </w:p>
      </w:docPartBody>
    </w:docPart>
    <w:docPart>
      <w:docPartPr>
        <w:name w:val="5B26254FFB1C40A4950B1FD8E6F009A0"/>
        <w:category>
          <w:name w:val="General"/>
          <w:gallery w:val="placeholder"/>
        </w:category>
        <w:types>
          <w:type w:val="bbPlcHdr"/>
        </w:types>
        <w:behaviors>
          <w:behavior w:val="content"/>
        </w:behaviors>
        <w:guid w:val="{E2FE340D-D264-4659-9B23-40A910AFBD03}"/>
      </w:docPartPr>
      <w:docPartBody>
        <w:p w:rsidR="00E73517" w:rsidRDefault="003A7FBF" w:rsidP="003A7FBF">
          <w:pPr>
            <w:pStyle w:val="5B26254FFB1C40A4950B1FD8E6F009A0"/>
          </w:pPr>
          <w:r>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Bahnschrift">
    <w:panose1 w:val="020B0502040204020203"/>
    <w:charset w:val="00"/>
    <w:family w:val="swiss"/>
    <w:pitch w:val="variable"/>
    <w:sig w:usb0="A00002C7" w:usb1="00000002"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8509B1"/>
    <w:multiLevelType w:val="multilevel"/>
    <w:tmpl w:val="F042C3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491219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FBF"/>
    <w:rsid w:val="00072D96"/>
    <w:rsid w:val="00142C6C"/>
    <w:rsid w:val="003A7FBF"/>
    <w:rsid w:val="00400EA0"/>
    <w:rsid w:val="0043417A"/>
    <w:rsid w:val="0043508B"/>
    <w:rsid w:val="004C4AB4"/>
    <w:rsid w:val="005040A8"/>
    <w:rsid w:val="005C6C62"/>
    <w:rsid w:val="0078510F"/>
    <w:rsid w:val="007F7E4F"/>
    <w:rsid w:val="00880B13"/>
    <w:rsid w:val="00AB5387"/>
    <w:rsid w:val="00AE23BD"/>
    <w:rsid w:val="00BD235C"/>
    <w:rsid w:val="00C240FE"/>
    <w:rsid w:val="00CA221D"/>
    <w:rsid w:val="00D4388D"/>
    <w:rsid w:val="00DE1FED"/>
    <w:rsid w:val="00E73517"/>
    <w:rsid w:val="00F33402"/>
    <w:rsid w:val="00F41A3D"/>
    <w:rsid w:val="00FC4F6C"/>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as-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Vrind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0EA0"/>
  </w:style>
  <w:style w:type="paragraph" w:customStyle="1" w:styleId="3B39CA486F7F4319B29A06F606760237">
    <w:name w:val="3B39CA486F7F4319B29A06F606760237"/>
    <w:rsid w:val="003A7FBF"/>
    <w:rPr>
      <w:rFonts w:cs="Vrinda"/>
    </w:rPr>
  </w:style>
  <w:style w:type="paragraph" w:customStyle="1" w:styleId="1D5DFA6572BF41F8B03AA78BCAB52E32">
    <w:name w:val="1D5DFA6572BF41F8B03AA78BCAB52E32"/>
    <w:rsid w:val="003A7FBF"/>
    <w:rPr>
      <w:rFonts w:cs="Vrinda"/>
    </w:rPr>
  </w:style>
  <w:style w:type="paragraph" w:customStyle="1" w:styleId="D00607D9E1A14D9EBC0894CF52BC027F">
    <w:name w:val="D00607D9E1A14D9EBC0894CF52BC027F"/>
    <w:rsid w:val="003A7FBF"/>
    <w:rPr>
      <w:rFonts w:cs="Vrinda"/>
    </w:rPr>
  </w:style>
  <w:style w:type="paragraph" w:styleId="ListParagraph">
    <w:name w:val="List Paragraph"/>
    <w:basedOn w:val="Normal"/>
    <w:uiPriority w:val="34"/>
    <w:qFormat/>
    <w:rsid w:val="003A7F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EE8D2C64637415C9010D8ECB058FDD9">
    <w:name w:val="AEE8D2C64637415C9010D8ECB058FDD9"/>
    <w:rsid w:val="003A7FBF"/>
    <w:rPr>
      <w:rFonts w:cs="Vrinda"/>
    </w:rPr>
  </w:style>
  <w:style w:type="paragraph" w:customStyle="1" w:styleId="D8A779BAD24647A1AA5D4093C29A7AE4">
    <w:name w:val="D8A779BAD24647A1AA5D4093C29A7AE4"/>
    <w:rsid w:val="003A7FBF"/>
    <w:rPr>
      <w:rFonts w:cs="Vrinda"/>
    </w:rPr>
  </w:style>
  <w:style w:type="paragraph" w:customStyle="1" w:styleId="75467FA20C324AD2972F37125EE7049A">
    <w:name w:val="75467FA20C324AD2972F37125EE7049A"/>
    <w:rsid w:val="003A7FBF"/>
    <w:rPr>
      <w:rFonts w:cs="Vrinda"/>
    </w:rPr>
  </w:style>
  <w:style w:type="paragraph" w:customStyle="1" w:styleId="ACE1CDF227E24466B1A0DA6832DA51B3">
    <w:name w:val="ACE1CDF227E24466B1A0DA6832DA51B3"/>
    <w:rsid w:val="003A7FBF"/>
    <w:rPr>
      <w:rFonts w:cs="Vrinda"/>
    </w:rPr>
  </w:style>
  <w:style w:type="paragraph" w:customStyle="1" w:styleId="B141BF3938014DB185D44914E28663B9">
    <w:name w:val="B141BF3938014DB185D44914E28663B9"/>
    <w:rsid w:val="003A7FBF"/>
    <w:rPr>
      <w:rFonts w:cs="Vrinda"/>
    </w:rPr>
  </w:style>
  <w:style w:type="paragraph" w:customStyle="1" w:styleId="2C04FB6D0D034BCA9F163E52E430BA52">
    <w:name w:val="2C04FB6D0D034BCA9F163E52E430BA52"/>
    <w:rsid w:val="003A7FBF"/>
    <w:rPr>
      <w:rFonts w:cs="Vrinda"/>
    </w:rPr>
  </w:style>
  <w:style w:type="paragraph" w:customStyle="1" w:styleId="D602086563D44A99AF32216F1A98772E">
    <w:name w:val="D602086563D44A99AF32216F1A98772E"/>
    <w:rsid w:val="003A7FBF"/>
    <w:rPr>
      <w:rFonts w:cs="Vrinda"/>
    </w:rPr>
  </w:style>
  <w:style w:type="paragraph" w:customStyle="1" w:styleId="9CCAB61E6AF14A6EB9A50EC399B1DC27">
    <w:name w:val="9CCAB61E6AF14A6EB9A50EC399B1DC27"/>
    <w:rsid w:val="003A7FBF"/>
    <w:rPr>
      <w:rFonts w:cs="Vrinda"/>
    </w:rPr>
  </w:style>
  <w:style w:type="paragraph" w:customStyle="1" w:styleId="60526A775B53428EA66E475EFE566B37">
    <w:name w:val="60526A775B53428EA66E475EFE566B37"/>
    <w:rsid w:val="003A7FBF"/>
    <w:rPr>
      <w:rFonts w:cs="Vrinda"/>
    </w:rPr>
  </w:style>
  <w:style w:type="paragraph" w:customStyle="1" w:styleId="A4C0994CB3B741A88A79E9FB632EAD57">
    <w:name w:val="A4C0994CB3B741A88A79E9FB632EAD57"/>
    <w:rsid w:val="003A7FBF"/>
    <w:rPr>
      <w:rFonts w:cs="Vrinda"/>
    </w:rPr>
  </w:style>
  <w:style w:type="paragraph" w:customStyle="1" w:styleId="946A9173B0BE4F018480668D724D3121">
    <w:name w:val="946A9173B0BE4F018480668D724D3121"/>
    <w:rsid w:val="003A7FBF"/>
    <w:rPr>
      <w:rFonts w:cs="Vrinda"/>
    </w:rPr>
  </w:style>
  <w:style w:type="paragraph" w:customStyle="1" w:styleId="13E82BBAAF7D49CDB2AF1A0ADE24AD66">
    <w:name w:val="13E82BBAAF7D49CDB2AF1A0ADE24AD66"/>
    <w:rsid w:val="003A7FBF"/>
    <w:rPr>
      <w:rFonts w:cs="Vrinda"/>
    </w:rPr>
  </w:style>
  <w:style w:type="paragraph" w:customStyle="1" w:styleId="380D8024C64047F3AAB3E9EBA2F5C9F2">
    <w:name w:val="380D8024C64047F3AAB3E9EBA2F5C9F2"/>
    <w:rsid w:val="003A7FBF"/>
    <w:rPr>
      <w:rFonts w:cs="Vrinda"/>
    </w:rPr>
  </w:style>
  <w:style w:type="paragraph" w:customStyle="1" w:styleId="948CBEE97D434748A7FDDEA2134B7730">
    <w:name w:val="948CBEE97D434748A7FDDEA2134B7730"/>
    <w:rsid w:val="003A7FBF"/>
    <w:rPr>
      <w:rFonts w:cs="Vrinda"/>
    </w:rPr>
  </w:style>
  <w:style w:type="paragraph" w:customStyle="1" w:styleId="53F03712E8C84877BF12ACE9F1EC914F">
    <w:name w:val="53F03712E8C84877BF12ACE9F1EC914F"/>
    <w:rsid w:val="003A7FBF"/>
    <w:rPr>
      <w:rFonts w:cs="Vrinda"/>
    </w:rPr>
  </w:style>
  <w:style w:type="paragraph" w:customStyle="1" w:styleId="3EE09C9063254A4BA0D317EAAFE2FA08">
    <w:name w:val="3EE09C9063254A4BA0D317EAAFE2FA08"/>
    <w:rsid w:val="003A7FBF"/>
    <w:rPr>
      <w:rFonts w:cs="Vrinda"/>
    </w:rPr>
  </w:style>
  <w:style w:type="paragraph" w:customStyle="1" w:styleId="A7E52710B49C43C698BFA9454C48916D">
    <w:name w:val="A7E52710B49C43C698BFA9454C48916D"/>
    <w:rsid w:val="003A7FBF"/>
    <w:rPr>
      <w:rFonts w:cs="Vrinda"/>
    </w:rPr>
  </w:style>
  <w:style w:type="paragraph" w:customStyle="1" w:styleId="F79FD7B9598E47D4A6D61A13A180B041">
    <w:name w:val="F79FD7B9598E47D4A6D61A13A180B041"/>
    <w:rsid w:val="003A7FBF"/>
    <w:rPr>
      <w:rFonts w:cs="Vrinda"/>
    </w:rPr>
  </w:style>
  <w:style w:type="paragraph" w:customStyle="1" w:styleId="ABDA9E4A2637438FB495C508C4028A30">
    <w:name w:val="ABDA9E4A2637438FB495C508C4028A30"/>
    <w:rsid w:val="003A7FBF"/>
    <w:rPr>
      <w:rFonts w:cs="Vrinda"/>
    </w:rPr>
  </w:style>
  <w:style w:type="paragraph" w:customStyle="1" w:styleId="DA1448CCDEE348B191F594399C11BEBA">
    <w:name w:val="DA1448CCDEE348B191F594399C11BEBA"/>
    <w:rsid w:val="003A7FBF"/>
    <w:rPr>
      <w:rFonts w:cs="Vrinda"/>
    </w:rPr>
  </w:style>
  <w:style w:type="paragraph" w:customStyle="1" w:styleId="A37E00C8C33A467B8DD5521A91F1646A">
    <w:name w:val="A37E00C8C33A467B8DD5521A91F1646A"/>
    <w:rsid w:val="003A7FBF"/>
    <w:rPr>
      <w:rFonts w:cs="Vrinda"/>
    </w:rPr>
  </w:style>
  <w:style w:type="paragraph" w:customStyle="1" w:styleId="BF4CD90DE2A94B16A594B48E2E91F97B">
    <w:name w:val="BF4CD90DE2A94B16A594B48E2E91F97B"/>
    <w:rsid w:val="003A7FBF"/>
    <w:rPr>
      <w:rFonts w:cs="Vrinda"/>
    </w:rPr>
  </w:style>
  <w:style w:type="paragraph" w:customStyle="1" w:styleId="8DB06BB3A21D4F60B643EA7D0732325F">
    <w:name w:val="8DB06BB3A21D4F60B643EA7D0732325F"/>
    <w:rsid w:val="003A7FBF"/>
    <w:rPr>
      <w:rFonts w:cs="Vrinda"/>
    </w:rPr>
  </w:style>
  <w:style w:type="paragraph" w:customStyle="1" w:styleId="66E4BC1082854144A83845DA32C4F7ED">
    <w:name w:val="66E4BC1082854144A83845DA32C4F7ED"/>
    <w:rsid w:val="003A7FBF"/>
    <w:rPr>
      <w:rFonts w:cs="Vrinda"/>
    </w:rPr>
  </w:style>
  <w:style w:type="paragraph" w:customStyle="1" w:styleId="C564E0831E364F88AD09E2C7F3A96897">
    <w:name w:val="C564E0831E364F88AD09E2C7F3A96897"/>
    <w:rsid w:val="003A7FBF"/>
    <w:rPr>
      <w:rFonts w:cs="Vrinda"/>
    </w:rPr>
  </w:style>
  <w:style w:type="paragraph" w:customStyle="1" w:styleId="22FCA11809C0480FB20EF3414640906B">
    <w:name w:val="22FCA11809C0480FB20EF3414640906B"/>
    <w:rsid w:val="003A7FBF"/>
    <w:rPr>
      <w:rFonts w:cs="Vrinda"/>
    </w:rPr>
  </w:style>
  <w:style w:type="paragraph" w:customStyle="1" w:styleId="1B80D13A4CF5495AA98F44E3DCD05209">
    <w:name w:val="1B80D13A4CF5495AA98F44E3DCD05209"/>
    <w:rsid w:val="003A7FBF"/>
    <w:rPr>
      <w:rFonts w:cs="Vrinda"/>
    </w:rPr>
  </w:style>
  <w:style w:type="paragraph" w:customStyle="1" w:styleId="B47ABC0FE66A4D1086F1D01529F10158">
    <w:name w:val="B47ABC0FE66A4D1086F1D01529F10158"/>
    <w:rsid w:val="003A7FBF"/>
    <w:rPr>
      <w:rFonts w:cs="Vrinda"/>
    </w:rPr>
  </w:style>
  <w:style w:type="paragraph" w:customStyle="1" w:styleId="6C56DCD6B32149878CE3800CE18FFD2C">
    <w:name w:val="6C56DCD6B32149878CE3800CE18FFD2C"/>
    <w:rsid w:val="003A7FBF"/>
    <w:rPr>
      <w:rFonts w:cs="Vrinda"/>
    </w:rPr>
  </w:style>
  <w:style w:type="paragraph" w:customStyle="1" w:styleId="686D2EFAB2F4406F9544B1C176D08C75">
    <w:name w:val="686D2EFAB2F4406F9544B1C176D08C75"/>
    <w:rsid w:val="003A7FBF"/>
    <w:rPr>
      <w:rFonts w:cs="Vrinda"/>
    </w:rPr>
  </w:style>
  <w:style w:type="paragraph" w:customStyle="1" w:styleId="638ADB52CB62435A83BFB939EAAE1C92">
    <w:name w:val="638ADB52CB62435A83BFB939EAAE1C92"/>
    <w:rsid w:val="003A7FBF"/>
    <w:rPr>
      <w:rFonts w:cs="Vrinda"/>
    </w:rPr>
  </w:style>
  <w:style w:type="paragraph" w:customStyle="1" w:styleId="FC49E9AC31644E93BBC632759B023FA2">
    <w:name w:val="FC49E9AC31644E93BBC632759B023FA2"/>
    <w:rsid w:val="003A7FBF"/>
    <w:rPr>
      <w:rFonts w:cs="Vrinda"/>
    </w:rPr>
  </w:style>
  <w:style w:type="paragraph" w:customStyle="1" w:styleId="2F266D8BA1A34362841CC334833F95DE">
    <w:name w:val="2F266D8BA1A34362841CC334833F95DE"/>
    <w:rsid w:val="003A7FBF"/>
    <w:rPr>
      <w:rFonts w:cs="Vrinda"/>
    </w:rPr>
  </w:style>
  <w:style w:type="paragraph" w:customStyle="1" w:styleId="5B26254FFB1C40A4950B1FD8E6F009A0">
    <w:name w:val="5B26254FFB1C40A4950B1FD8E6F009A0"/>
    <w:rsid w:val="003A7FBF"/>
    <w:rPr>
      <w:rFonts w:cs="Vrinda"/>
    </w:rPr>
  </w:style>
  <w:style w:type="paragraph" w:customStyle="1" w:styleId="5725A944C5BA6046ADE854A14AA8E38A">
    <w:name w:val="5725A944C5BA6046ADE854A14AA8E38A"/>
    <w:rsid w:val="00400EA0"/>
    <w:pPr>
      <w:spacing w:after="0" w:line="240" w:lineRule="auto"/>
    </w:pPr>
    <w:rPr>
      <w:sz w:val="24"/>
      <w:szCs w:val="24"/>
      <w:lang w:bidi="ar-SA"/>
    </w:rPr>
  </w:style>
  <w:style w:type="paragraph" w:customStyle="1" w:styleId="E8F152061C64B14AA4F3FA5C59FCFED5">
    <w:name w:val="E8F152061C64B14AA4F3FA5C59FCFED5"/>
    <w:rsid w:val="00400EA0"/>
    <w:pPr>
      <w:spacing w:after="0" w:line="240" w:lineRule="auto"/>
    </w:pPr>
    <w:rPr>
      <w:sz w:val="24"/>
      <w:szCs w:val="24"/>
      <w:lang w:bidi="ar-SA"/>
    </w:rPr>
  </w:style>
  <w:style w:type="paragraph" w:customStyle="1" w:styleId="EF5C785C6881C44BA1EC0B78F03DE0E8">
    <w:name w:val="EF5C785C6881C44BA1EC0B78F03DE0E8"/>
    <w:rsid w:val="00400EA0"/>
    <w:pPr>
      <w:spacing w:after="0" w:line="240" w:lineRule="auto"/>
    </w:pPr>
    <w:rPr>
      <w:sz w:val="24"/>
      <w:szCs w:val="24"/>
      <w:lang w:bidi="ar-SA"/>
    </w:rPr>
  </w:style>
  <w:style w:type="paragraph" w:customStyle="1" w:styleId="B29E23CC16C044A18FECAFDFB089B397">
    <w:name w:val="B29E23CC16C044A18FECAFDFB089B397"/>
    <w:rsid w:val="00BD235C"/>
    <w:rPr>
      <w:kern w:val="2"/>
      <w:szCs w:val="22"/>
      <w:lang w:bidi="ar-SA"/>
      <w14:ligatures w14:val="standardContextual"/>
    </w:rPr>
  </w:style>
  <w:style w:type="paragraph" w:customStyle="1" w:styleId="91032290B40149F3821AAFAA36496D8B">
    <w:name w:val="91032290B40149F3821AAFAA36496D8B"/>
    <w:rsid w:val="00BD235C"/>
    <w:rPr>
      <w:kern w:val="2"/>
      <w:szCs w:val="22"/>
      <w:lang w:bidi="ar-SA"/>
      <w14:ligatures w14:val="standardContextual"/>
    </w:rPr>
  </w:style>
  <w:style w:type="paragraph" w:customStyle="1" w:styleId="AA66197A2F4C412EB69A4FF3E23C7809">
    <w:name w:val="AA66197A2F4C412EB69A4FF3E23C7809"/>
    <w:rsid w:val="00BD235C"/>
    <w:rPr>
      <w:kern w:val="2"/>
      <w:szCs w:val="22"/>
      <w:lang w:bidi="ar-SA"/>
      <w14:ligatures w14:val="standardContextual"/>
    </w:rPr>
  </w:style>
  <w:style w:type="paragraph" w:customStyle="1" w:styleId="C164AE1527E04BA4A652C43B48A0AF07">
    <w:name w:val="C164AE1527E04BA4A652C43B48A0AF07"/>
    <w:rsid w:val="00BD235C"/>
    <w:rPr>
      <w:kern w:val="2"/>
      <w:szCs w:val="22"/>
      <w:lang w:bidi="ar-SA"/>
      <w14:ligatures w14:val="standardContextual"/>
    </w:rPr>
  </w:style>
  <w:style w:type="paragraph" w:customStyle="1" w:styleId="960A8AF90F754D3CBE9879E02AC14747">
    <w:name w:val="960A8AF90F754D3CBE9879E02AC14747"/>
    <w:rsid w:val="00BD235C"/>
    <w:rPr>
      <w:kern w:val="2"/>
      <w:szCs w:val="22"/>
      <w:lang w:bidi="ar-SA"/>
      <w14:ligatures w14:val="standardContextual"/>
    </w:rPr>
  </w:style>
  <w:style w:type="paragraph" w:customStyle="1" w:styleId="36C24921D47E4C16B876C6C8B92496E7">
    <w:name w:val="36C24921D47E4C16B876C6C8B92496E7"/>
    <w:rsid w:val="00BD235C"/>
    <w:rPr>
      <w:kern w:val="2"/>
      <w:szCs w:val="22"/>
      <w:lang w:bidi="ar-SA"/>
      <w14:ligatures w14:val="standardContextual"/>
    </w:rPr>
  </w:style>
  <w:style w:type="paragraph" w:customStyle="1" w:styleId="D215A6DCA96943458DDD87E3ED01BFEB">
    <w:name w:val="D215A6DCA96943458DDD87E3ED01BFEB"/>
    <w:rsid w:val="00BD235C"/>
    <w:rPr>
      <w:kern w:val="2"/>
      <w:szCs w:val="22"/>
      <w:lang w:bidi="ar-SA"/>
      <w14:ligatures w14:val="standardContextual"/>
    </w:rPr>
  </w:style>
  <w:style w:type="paragraph" w:customStyle="1" w:styleId="AD8A9CA7E6314CAA81364A76A4977482">
    <w:name w:val="AD8A9CA7E6314CAA81364A76A4977482"/>
    <w:rsid w:val="00BD235C"/>
    <w:rPr>
      <w:kern w:val="2"/>
      <w:szCs w:val="22"/>
      <w:lang w:bidi="ar-SA"/>
      <w14:ligatures w14:val="standardContextual"/>
    </w:rPr>
  </w:style>
  <w:style w:type="paragraph" w:customStyle="1" w:styleId="A274D45C84944CCA99B48A50A420C2E7">
    <w:name w:val="A274D45C84944CCA99B48A50A420C2E7"/>
    <w:rsid w:val="00BD235C"/>
    <w:rPr>
      <w:kern w:val="2"/>
      <w:szCs w:val="22"/>
      <w:lang w:bidi="ar-SA"/>
      <w14:ligatures w14:val="standardContextual"/>
    </w:rPr>
  </w:style>
  <w:style w:type="paragraph" w:customStyle="1" w:styleId="F676B14303804BAE852C87E9A88CD98E">
    <w:name w:val="F676B14303804BAE852C87E9A88CD98E"/>
    <w:rsid w:val="00BD235C"/>
    <w:rPr>
      <w:kern w:val="2"/>
      <w:szCs w:val="22"/>
      <w:lang w:bidi="ar-SA"/>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BF49D-08B1-4615-9657-4C26AA7CB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100</Pages>
  <Words>31965</Words>
  <Characters>182201</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Final Project Evaluation</vt:lpstr>
    </vt:vector>
  </TitlesOfParts>
  <Manager/>
  <Company>December, 2024</Company>
  <LinksUpToDate>false</LinksUpToDate>
  <CharactersWithSpaces>213739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Project Evaluation</dc:title>
  <dc:subject>Project for Improving Performance of Local Services (PIPLS) in Bosnia and Herzegovina</dc:subject>
  <dc:creator>Nedim Celebic</dc:creator>
  <cp:keywords/>
  <dc:description/>
  <cp:lastModifiedBy>Amra Zorlak</cp:lastModifiedBy>
  <cp:revision>3</cp:revision>
  <dcterms:created xsi:type="dcterms:W3CDTF">2024-12-04T11:49:00Z</dcterms:created>
  <dcterms:modified xsi:type="dcterms:W3CDTF">2024-12-04T11:49:00Z</dcterms:modified>
  <cp:category/>
</cp:coreProperties>
</file>