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BD" w:rsidRPr="00DD1057" w:rsidRDefault="000974BD" w:rsidP="000974BD">
      <w:pPr>
        <w:spacing w:after="0" w:line="240" w:lineRule="auto"/>
        <w:jc w:val="center"/>
        <w:rPr>
          <w:sz w:val="32"/>
          <w:szCs w:val="32"/>
        </w:rPr>
      </w:pPr>
      <w:r>
        <w:rPr>
          <w:rFonts w:ascii="Arial Narrow" w:hAnsi="Arial Narrow"/>
          <w:b/>
          <w:bCs/>
          <w:noProof/>
          <w:lang w:val="en-US"/>
        </w:rPr>
        <w:drawing>
          <wp:inline distT="0" distB="0" distL="0" distR="0">
            <wp:extent cx="1076325" cy="1104900"/>
            <wp:effectExtent l="19050" t="0" r="9525" b="0"/>
            <wp:docPr id="5"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a:srcRect/>
                    <a:stretch>
                      <a:fillRect/>
                    </a:stretch>
                  </pic:blipFill>
                  <pic:spPr bwMode="auto">
                    <a:xfrm>
                      <a:off x="0" y="0"/>
                      <a:ext cx="1076325" cy="1104900"/>
                    </a:xfrm>
                    <a:prstGeom prst="rect">
                      <a:avLst/>
                    </a:prstGeom>
                    <a:noFill/>
                    <a:ln w="9525">
                      <a:noFill/>
                      <a:miter lim="800000"/>
                      <a:headEnd/>
                      <a:tailEnd/>
                    </a:ln>
                  </pic:spPr>
                </pic:pic>
              </a:graphicData>
            </a:graphic>
          </wp:inline>
        </w:drawing>
      </w:r>
    </w:p>
    <w:p w:rsidR="000974BD" w:rsidRPr="00DD1057" w:rsidRDefault="000974BD" w:rsidP="000974BD">
      <w:pPr>
        <w:spacing w:after="0" w:line="240" w:lineRule="auto"/>
        <w:jc w:val="center"/>
        <w:rPr>
          <w:rFonts w:ascii="Arial Narrow" w:hAnsi="Arial Narrow"/>
          <w:sz w:val="32"/>
          <w:szCs w:val="32"/>
        </w:rPr>
      </w:pPr>
      <w:r w:rsidRPr="00DD1057">
        <w:rPr>
          <w:rFonts w:ascii="Arial Narrow" w:hAnsi="Arial Narrow"/>
          <w:sz w:val="32"/>
          <w:szCs w:val="32"/>
        </w:rPr>
        <w:t>PROGRAMME DES NATIONS UNIES POUR LE DVELOPPEMENT</w:t>
      </w:r>
    </w:p>
    <w:p w:rsidR="000974BD" w:rsidRPr="00DD1057" w:rsidRDefault="000974BD" w:rsidP="000974BD">
      <w:pPr>
        <w:spacing w:after="0" w:line="240" w:lineRule="auto"/>
        <w:jc w:val="center"/>
        <w:rPr>
          <w:rFonts w:ascii="Arial Narrow" w:hAnsi="Arial Narrow"/>
          <w:sz w:val="32"/>
          <w:szCs w:val="32"/>
        </w:rPr>
      </w:pPr>
      <w:r w:rsidRPr="00DD1057">
        <w:rPr>
          <w:rFonts w:ascii="Arial Narrow" w:hAnsi="Arial Narrow"/>
          <w:sz w:val="32"/>
          <w:szCs w:val="32"/>
        </w:rPr>
        <w:t>Bureau de Sao Tome et Principe</w:t>
      </w:r>
    </w:p>
    <w:p w:rsidR="000974BD" w:rsidRPr="00DD1057" w:rsidRDefault="000974BD" w:rsidP="000974BD">
      <w:pPr>
        <w:spacing w:after="0" w:line="240" w:lineRule="auto"/>
        <w:jc w:val="center"/>
        <w:rPr>
          <w:rFonts w:ascii="Arial Narrow" w:hAnsi="Arial Narrow"/>
          <w:sz w:val="32"/>
          <w:szCs w:val="32"/>
        </w:rPr>
      </w:pPr>
    </w:p>
    <w:p w:rsidR="000974BD" w:rsidRPr="00DD1057" w:rsidRDefault="000974BD" w:rsidP="000974BD">
      <w:pPr>
        <w:jc w:val="center"/>
        <w:rPr>
          <w:rFonts w:ascii="Arial Narrow" w:hAnsi="Arial Narrow"/>
          <w:sz w:val="32"/>
          <w:szCs w:val="32"/>
        </w:rPr>
      </w:pPr>
    </w:p>
    <w:p w:rsidR="005D7EEE" w:rsidRPr="00AB3AF0" w:rsidRDefault="005D7EEE" w:rsidP="000974BD">
      <w:pPr>
        <w:jc w:val="center"/>
        <w:rPr>
          <w:rFonts w:ascii="Arial Narrow" w:hAnsi="Arial Narrow"/>
          <w:sz w:val="18"/>
          <w:szCs w:val="18"/>
        </w:rPr>
      </w:pPr>
    </w:p>
    <w:p w:rsidR="00AB3AF0" w:rsidRDefault="00AB3AF0" w:rsidP="000974BD">
      <w:pPr>
        <w:jc w:val="center"/>
        <w:rPr>
          <w:rFonts w:ascii="Arial Narrow" w:hAnsi="Arial Narrow"/>
          <w:sz w:val="32"/>
          <w:szCs w:val="32"/>
        </w:rPr>
      </w:pPr>
    </w:p>
    <w:p w:rsidR="005D7EEE" w:rsidRDefault="005D7EEE" w:rsidP="000974BD">
      <w:pPr>
        <w:jc w:val="center"/>
        <w:rPr>
          <w:rFonts w:ascii="Arial Narrow" w:hAnsi="Arial Narrow"/>
          <w:sz w:val="32"/>
          <w:szCs w:val="32"/>
        </w:rPr>
      </w:pPr>
    </w:p>
    <w:p w:rsidR="005D7EEE" w:rsidRPr="00DD1057" w:rsidRDefault="005D7EEE" w:rsidP="005D7EEE">
      <w:pPr>
        <w:spacing w:after="0" w:line="240" w:lineRule="auto"/>
        <w:jc w:val="center"/>
        <w:rPr>
          <w:rFonts w:ascii="Arial Narrow" w:hAnsi="Arial Narrow"/>
          <w:sz w:val="32"/>
          <w:szCs w:val="32"/>
        </w:rPr>
      </w:pPr>
    </w:p>
    <w:p w:rsidR="000974BD" w:rsidRPr="00DD1057" w:rsidRDefault="000974BD" w:rsidP="005D7EEE">
      <w:pPr>
        <w:spacing w:after="0" w:line="240" w:lineRule="auto"/>
        <w:jc w:val="center"/>
        <w:rPr>
          <w:rFonts w:ascii="Arial Narrow" w:hAnsi="Arial Narrow"/>
          <w:sz w:val="32"/>
          <w:szCs w:val="32"/>
        </w:rPr>
      </w:pPr>
    </w:p>
    <w:p w:rsidR="000974BD" w:rsidRPr="00DD1057" w:rsidRDefault="000974BD" w:rsidP="005D7EEE">
      <w:pPr>
        <w:spacing w:after="0" w:line="240" w:lineRule="auto"/>
        <w:jc w:val="center"/>
        <w:rPr>
          <w:rFonts w:ascii="Arial Narrow" w:hAnsi="Arial Narrow"/>
          <w:b/>
          <w:bCs/>
        </w:rPr>
      </w:pPr>
    </w:p>
    <w:p w:rsidR="000974BD" w:rsidRPr="005D7EEE" w:rsidRDefault="000974BD" w:rsidP="005D7EEE">
      <w:pPr>
        <w:pBdr>
          <w:bottom w:val="single" w:sz="12" w:space="1" w:color="auto"/>
        </w:pBdr>
        <w:spacing w:after="0" w:line="240" w:lineRule="auto"/>
        <w:jc w:val="center"/>
        <w:rPr>
          <w:rFonts w:ascii="Arial Narrow" w:hAnsi="Arial Narrow"/>
          <w:b/>
          <w:bCs/>
          <w:sz w:val="32"/>
          <w:szCs w:val="32"/>
        </w:rPr>
      </w:pPr>
      <w:r w:rsidRPr="005D7EEE">
        <w:rPr>
          <w:rFonts w:ascii="Arial Narrow" w:hAnsi="Arial Narrow"/>
          <w:b/>
          <w:bCs/>
          <w:sz w:val="32"/>
          <w:szCs w:val="32"/>
        </w:rPr>
        <w:t>EVALUATION A MI-PARCOURS DU PROGRAMME DE PAYS (CPD) ET DU PLAN D’ACTION (CPAP) DU PNUD 2007-2011</w:t>
      </w:r>
    </w:p>
    <w:p w:rsidR="006A1E8A" w:rsidRDefault="006A1E8A" w:rsidP="005D7EEE">
      <w:pPr>
        <w:spacing w:after="0" w:line="240" w:lineRule="auto"/>
        <w:jc w:val="center"/>
        <w:rPr>
          <w:rFonts w:ascii="Arial Narrow" w:hAnsi="Arial Narrow"/>
          <w:b/>
          <w:bCs/>
        </w:rPr>
      </w:pPr>
    </w:p>
    <w:p w:rsidR="006A1E8A" w:rsidRPr="006A1E8A" w:rsidRDefault="006A1E8A" w:rsidP="005D7EEE">
      <w:pPr>
        <w:spacing w:after="0" w:line="240" w:lineRule="auto"/>
        <w:jc w:val="center"/>
        <w:rPr>
          <w:rFonts w:ascii="Arial Narrow" w:hAnsi="Arial Narrow"/>
          <w:b/>
          <w:bCs/>
          <w:sz w:val="36"/>
          <w:szCs w:val="36"/>
        </w:rPr>
      </w:pPr>
      <w:r w:rsidRPr="006A1E8A">
        <w:rPr>
          <w:rFonts w:ascii="Arial Narrow" w:hAnsi="Arial Narrow"/>
          <w:b/>
          <w:bCs/>
          <w:sz w:val="36"/>
          <w:szCs w:val="36"/>
        </w:rPr>
        <w:t xml:space="preserve">RAPPORT </w:t>
      </w:r>
      <w:r w:rsidR="0061234C">
        <w:rPr>
          <w:rFonts w:ascii="Arial Narrow" w:hAnsi="Arial Narrow"/>
          <w:b/>
          <w:bCs/>
          <w:sz w:val="36"/>
          <w:szCs w:val="36"/>
        </w:rPr>
        <w:t>F</w:t>
      </w:r>
      <w:r w:rsidRPr="006A1E8A">
        <w:rPr>
          <w:rFonts w:ascii="Arial Narrow" w:hAnsi="Arial Narrow"/>
          <w:b/>
          <w:bCs/>
          <w:sz w:val="36"/>
          <w:szCs w:val="36"/>
        </w:rPr>
        <w:t>I</w:t>
      </w:r>
      <w:r w:rsidR="0061234C">
        <w:rPr>
          <w:rFonts w:ascii="Arial Narrow" w:hAnsi="Arial Narrow"/>
          <w:b/>
          <w:bCs/>
          <w:sz w:val="36"/>
          <w:szCs w:val="36"/>
        </w:rPr>
        <w:t>NAL</w:t>
      </w:r>
    </w:p>
    <w:p w:rsidR="006A1E8A" w:rsidRDefault="006A1E8A" w:rsidP="005D7EEE">
      <w:pPr>
        <w:spacing w:after="0" w:line="240" w:lineRule="auto"/>
        <w:jc w:val="center"/>
        <w:rPr>
          <w:rFonts w:ascii="Arial Narrow" w:hAnsi="Arial Narrow"/>
          <w:b/>
          <w:bCs/>
        </w:rPr>
      </w:pPr>
      <w:r>
        <w:rPr>
          <w:rFonts w:ascii="Arial Narrow" w:hAnsi="Arial Narrow"/>
          <w:b/>
          <w:bCs/>
        </w:rPr>
        <w:t>-------------------------</w:t>
      </w:r>
    </w:p>
    <w:p w:rsidR="005D7EEE" w:rsidRDefault="006A1E8A" w:rsidP="005D7EEE">
      <w:pPr>
        <w:spacing w:after="0" w:line="240" w:lineRule="auto"/>
        <w:jc w:val="center"/>
        <w:rPr>
          <w:rFonts w:ascii="Arial Narrow" w:hAnsi="Arial Narrow"/>
          <w:b/>
          <w:bCs/>
        </w:rPr>
      </w:pPr>
      <w:r>
        <w:rPr>
          <w:rFonts w:ascii="Arial Narrow" w:hAnsi="Arial Narrow"/>
          <w:b/>
          <w:bCs/>
        </w:rPr>
        <w:t>Par</w:t>
      </w:r>
      <w:r w:rsidR="005D7EEE">
        <w:rPr>
          <w:rFonts w:ascii="Arial Narrow" w:hAnsi="Arial Narrow"/>
          <w:b/>
          <w:bCs/>
        </w:rPr>
        <w:t xml:space="preserve"> :</w:t>
      </w:r>
    </w:p>
    <w:p w:rsidR="005D7EEE" w:rsidRDefault="005D7EEE" w:rsidP="005D7EEE">
      <w:pPr>
        <w:spacing w:after="0" w:line="240" w:lineRule="auto"/>
        <w:ind w:left="2832"/>
        <w:rPr>
          <w:rFonts w:ascii="Arial Narrow" w:hAnsi="Arial Narrow"/>
          <w:b/>
          <w:bCs/>
        </w:rPr>
      </w:pPr>
      <w:r>
        <w:rPr>
          <w:rFonts w:ascii="Arial Narrow" w:hAnsi="Arial Narrow"/>
          <w:b/>
          <w:bCs/>
        </w:rPr>
        <w:t>Cheikh FAYE, Consultant International, Chef de Mission</w:t>
      </w:r>
    </w:p>
    <w:p w:rsidR="005D7EEE" w:rsidRDefault="005D7EEE" w:rsidP="005D7EEE">
      <w:pPr>
        <w:spacing w:after="0" w:line="240" w:lineRule="auto"/>
        <w:ind w:left="2832"/>
        <w:rPr>
          <w:rFonts w:ascii="Arial Narrow" w:hAnsi="Arial Narrow"/>
          <w:b/>
          <w:bCs/>
        </w:rPr>
      </w:pPr>
      <w:r>
        <w:rPr>
          <w:rFonts w:ascii="Arial Narrow" w:hAnsi="Arial Narrow"/>
          <w:b/>
          <w:bCs/>
        </w:rPr>
        <w:t>Lorenzo MONTEIRO DE JESUS, Consultant National, Membre</w:t>
      </w:r>
    </w:p>
    <w:p w:rsidR="005D7EEE" w:rsidRPr="00DD1057" w:rsidRDefault="005D7EEE" w:rsidP="005D7EEE">
      <w:pPr>
        <w:spacing w:after="0" w:line="240" w:lineRule="auto"/>
        <w:ind w:left="2832"/>
        <w:rPr>
          <w:rFonts w:ascii="Arial Narrow" w:hAnsi="Arial Narrow"/>
        </w:rPr>
      </w:pPr>
      <w:r>
        <w:rPr>
          <w:rFonts w:ascii="Arial Narrow" w:hAnsi="Arial Narrow"/>
          <w:b/>
          <w:bCs/>
        </w:rPr>
        <w:t>Tiny DYLSON, Consultant National, Membre</w:t>
      </w:r>
    </w:p>
    <w:p w:rsidR="000974BD" w:rsidRPr="00DD1057" w:rsidRDefault="000974BD" w:rsidP="005D7EEE">
      <w:pPr>
        <w:spacing w:after="0" w:line="240" w:lineRule="auto"/>
        <w:jc w:val="center"/>
        <w:rPr>
          <w:sz w:val="32"/>
          <w:szCs w:val="32"/>
        </w:rPr>
      </w:pPr>
    </w:p>
    <w:p w:rsidR="000974BD" w:rsidRPr="00DD1057" w:rsidRDefault="000974BD" w:rsidP="005D7EEE">
      <w:pPr>
        <w:spacing w:after="0" w:line="240" w:lineRule="auto"/>
      </w:pPr>
    </w:p>
    <w:p w:rsidR="000974BD" w:rsidRPr="00DD1057" w:rsidRDefault="000974BD" w:rsidP="005D7EEE">
      <w:pPr>
        <w:spacing w:after="0" w:line="240" w:lineRule="auto"/>
        <w:jc w:val="center"/>
      </w:pPr>
    </w:p>
    <w:p w:rsidR="000974BD" w:rsidRPr="00DD1057" w:rsidRDefault="000974BD" w:rsidP="005D7EEE">
      <w:pPr>
        <w:spacing w:after="0" w:line="240" w:lineRule="auto"/>
        <w:jc w:val="center"/>
      </w:pPr>
    </w:p>
    <w:p w:rsidR="000974BD" w:rsidRPr="00AB3AF0" w:rsidRDefault="000974BD" w:rsidP="000974BD">
      <w:pPr>
        <w:jc w:val="center"/>
        <w:rPr>
          <w:sz w:val="10"/>
          <w:szCs w:val="10"/>
        </w:rPr>
      </w:pPr>
    </w:p>
    <w:p w:rsidR="000974BD" w:rsidRDefault="000974BD" w:rsidP="000974BD">
      <w:pPr>
        <w:jc w:val="center"/>
      </w:pPr>
    </w:p>
    <w:p w:rsidR="005D7EEE" w:rsidRPr="005D7EEE" w:rsidRDefault="005D7EEE" w:rsidP="000974BD">
      <w:pPr>
        <w:jc w:val="center"/>
        <w:rPr>
          <w:sz w:val="14"/>
          <w:szCs w:val="14"/>
        </w:rPr>
      </w:pPr>
    </w:p>
    <w:p w:rsidR="005D7EEE" w:rsidRDefault="005D7EEE" w:rsidP="000974BD">
      <w:pPr>
        <w:jc w:val="center"/>
      </w:pPr>
    </w:p>
    <w:p w:rsidR="005D7EEE" w:rsidRPr="005D7EEE" w:rsidRDefault="005D7EEE" w:rsidP="000974BD">
      <w:pPr>
        <w:jc w:val="center"/>
        <w:rPr>
          <w:sz w:val="10"/>
          <w:szCs w:val="10"/>
        </w:rPr>
      </w:pPr>
    </w:p>
    <w:p w:rsidR="005D7EEE" w:rsidRDefault="005D7EEE" w:rsidP="000974BD">
      <w:pPr>
        <w:jc w:val="center"/>
      </w:pPr>
    </w:p>
    <w:p w:rsidR="005D7EEE" w:rsidRDefault="005D7EEE" w:rsidP="000974BD">
      <w:pPr>
        <w:jc w:val="center"/>
      </w:pPr>
    </w:p>
    <w:p w:rsidR="005D7EEE" w:rsidRDefault="005D7EEE" w:rsidP="000974BD">
      <w:pPr>
        <w:pBdr>
          <w:bottom w:val="single" w:sz="12" w:space="1" w:color="auto"/>
        </w:pBdr>
        <w:jc w:val="center"/>
        <w:rPr>
          <w:rFonts w:ascii="Arial Narrow" w:hAnsi="Arial Narrow"/>
          <w:b/>
        </w:rPr>
      </w:pPr>
    </w:p>
    <w:p w:rsidR="000974BD" w:rsidRPr="00DD1057" w:rsidRDefault="005D7EEE" w:rsidP="000974BD">
      <w:pPr>
        <w:jc w:val="center"/>
        <w:rPr>
          <w:rFonts w:ascii="Arial Narrow" w:hAnsi="Arial Narrow"/>
          <w:b/>
        </w:rPr>
      </w:pPr>
      <w:r>
        <w:rPr>
          <w:rFonts w:ascii="Arial Narrow" w:hAnsi="Arial Narrow"/>
          <w:b/>
        </w:rPr>
        <w:t>OCTOBRE</w:t>
      </w:r>
      <w:r w:rsidR="000974BD" w:rsidRPr="00DD1057">
        <w:rPr>
          <w:rFonts w:ascii="Arial Narrow" w:hAnsi="Arial Narrow"/>
          <w:b/>
        </w:rPr>
        <w:t xml:space="preserve"> 2009 </w:t>
      </w:r>
    </w:p>
    <w:p w:rsidR="00383165" w:rsidRPr="003E4A3B" w:rsidRDefault="00383165" w:rsidP="003E4A3B">
      <w:pPr>
        <w:rPr>
          <w:rFonts w:ascii="Times New Roman" w:hAnsi="Times New Roman"/>
          <w:b/>
          <w:sz w:val="32"/>
          <w:szCs w:val="32"/>
        </w:rPr>
      </w:pPr>
      <w:r>
        <w:rPr>
          <w:rFonts w:ascii="Times New Roman" w:hAnsi="Times New Roman"/>
          <w:b/>
          <w:sz w:val="36"/>
          <w:szCs w:val="36"/>
        </w:rPr>
        <w:br w:type="page"/>
      </w:r>
      <w:r w:rsidRPr="003E4A3B">
        <w:rPr>
          <w:rFonts w:ascii="Times New Roman" w:hAnsi="Times New Roman"/>
          <w:b/>
          <w:sz w:val="32"/>
          <w:szCs w:val="32"/>
        </w:rPr>
        <w:lastRenderedPageBreak/>
        <w:t>Sommaire</w:t>
      </w:r>
    </w:p>
    <w:p w:rsidR="00663953" w:rsidRPr="00E1123B" w:rsidRDefault="00BB472C">
      <w:pPr>
        <w:pStyle w:val="TOC1"/>
        <w:tabs>
          <w:tab w:val="right" w:leader="dot" w:pos="9060"/>
        </w:tabs>
        <w:rPr>
          <w:rFonts w:eastAsiaTheme="minorEastAsia"/>
          <w:noProof/>
          <w:sz w:val="20"/>
          <w:szCs w:val="20"/>
          <w:lang w:eastAsia="fr-FR"/>
        </w:rPr>
      </w:pPr>
      <w:r w:rsidRPr="00BB472C">
        <w:rPr>
          <w:sz w:val="20"/>
          <w:szCs w:val="20"/>
        </w:rPr>
        <w:fldChar w:fldCharType="begin"/>
      </w:r>
      <w:r w:rsidR="00383165" w:rsidRPr="00E1123B">
        <w:rPr>
          <w:sz w:val="20"/>
          <w:szCs w:val="20"/>
        </w:rPr>
        <w:instrText xml:space="preserve"> TOC \o "1-3" \h \z \u </w:instrText>
      </w:r>
      <w:r w:rsidRPr="00BB472C">
        <w:rPr>
          <w:sz w:val="20"/>
          <w:szCs w:val="20"/>
        </w:rPr>
        <w:fldChar w:fldCharType="separate"/>
      </w:r>
      <w:hyperlink w:anchor="_Toc243383096" w:history="1">
        <w:r w:rsidR="00663953" w:rsidRPr="00E1123B">
          <w:rPr>
            <w:rStyle w:val="Hyperlink"/>
            <w:noProof/>
            <w:sz w:val="20"/>
            <w:szCs w:val="20"/>
          </w:rPr>
          <w:t>Acronymes</w:t>
        </w:r>
        <w:r w:rsidR="00663953" w:rsidRPr="00E1123B">
          <w:rPr>
            <w:noProof/>
            <w:webHidden/>
            <w:sz w:val="20"/>
            <w:szCs w:val="20"/>
          </w:rPr>
          <w:tab/>
        </w:r>
        <w:r w:rsidRPr="00E1123B">
          <w:rPr>
            <w:noProof/>
            <w:webHidden/>
            <w:sz w:val="20"/>
            <w:szCs w:val="20"/>
          </w:rPr>
          <w:fldChar w:fldCharType="begin"/>
        </w:r>
        <w:r w:rsidR="00663953" w:rsidRPr="00E1123B">
          <w:rPr>
            <w:noProof/>
            <w:webHidden/>
            <w:sz w:val="20"/>
            <w:szCs w:val="20"/>
          </w:rPr>
          <w:instrText xml:space="preserve"> PAGEREF _Toc243383096 \h </w:instrText>
        </w:r>
        <w:r w:rsidRPr="00E1123B">
          <w:rPr>
            <w:noProof/>
            <w:webHidden/>
            <w:sz w:val="20"/>
            <w:szCs w:val="20"/>
          </w:rPr>
        </w:r>
        <w:r w:rsidRPr="00E1123B">
          <w:rPr>
            <w:noProof/>
            <w:webHidden/>
            <w:sz w:val="20"/>
            <w:szCs w:val="20"/>
          </w:rPr>
          <w:fldChar w:fldCharType="separate"/>
        </w:r>
        <w:r w:rsidR="00375747">
          <w:rPr>
            <w:noProof/>
            <w:webHidden/>
            <w:sz w:val="20"/>
            <w:szCs w:val="20"/>
          </w:rPr>
          <w:t>3</w:t>
        </w:r>
        <w:r w:rsidRPr="00E1123B">
          <w:rPr>
            <w:noProof/>
            <w:webHidden/>
            <w:sz w:val="20"/>
            <w:szCs w:val="20"/>
          </w:rPr>
          <w:fldChar w:fldCharType="end"/>
        </w:r>
      </w:hyperlink>
    </w:p>
    <w:p w:rsidR="00663953" w:rsidRPr="00E1123B" w:rsidRDefault="00BB472C">
      <w:pPr>
        <w:pStyle w:val="TOC1"/>
        <w:tabs>
          <w:tab w:val="right" w:leader="dot" w:pos="9060"/>
        </w:tabs>
        <w:rPr>
          <w:rFonts w:eastAsiaTheme="minorEastAsia"/>
          <w:noProof/>
          <w:sz w:val="20"/>
          <w:szCs w:val="20"/>
          <w:lang w:eastAsia="fr-FR"/>
        </w:rPr>
      </w:pPr>
      <w:hyperlink w:anchor="_Toc243383097" w:history="1">
        <w:r w:rsidR="00663953" w:rsidRPr="00E1123B">
          <w:rPr>
            <w:rStyle w:val="Hyperlink"/>
            <w:noProof/>
            <w:sz w:val="20"/>
            <w:szCs w:val="20"/>
          </w:rPr>
          <w:t>Résumé exécutif</w:t>
        </w:r>
        <w:r w:rsidR="00663953" w:rsidRPr="00E1123B">
          <w:rPr>
            <w:noProof/>
            <w:webHidden/>
            <w:sz w:val="20"/>
            <w:szCs w:val="20"/>
          </w:rPr>
          <w:tab/>
        </w:r>
        <w:r w:rsidRPr="00E1123B">
          <w:rPr>
            <w:noProof/>
            <w:webHidden/>
            <w:sz w:val="20"/>
            <w:szCs w:val="20"/>
          </w:rPr>
          <w:fldChar w:fldCharType="begin"/>
        </w:r>
        <w:r w:rsidR="00663953" w:rsidRPr="00E1123B">
          <w:rPr>
            <w:noProof/>
            <w:webHidden/>
            <w:sz w:val="20"/>
            <w:szCs w:val="20"/>
          </w:rPr>
          <w:instrText xml:space="preserve"> PAGEREF _Toc243383097 \h </w:instrText>
        </w:r>
        <w:r w:rsidRPr="00E1123B">
          <w:rPr>
            <w:noProof/>
            <w:webHidden/>
            <w:sz w:val="20"/>
            <w:szCs w:val="20"/>
          </w:rPr>
        </w:r>
        <w:r w:rsidRPr="00E1123B">
          <w:rPr>
            <w:noProof/>
            <w:webHidden/>
            <w:sz w:val="20"/>
            <w:szCs w:val="20"/>
          </w:rPr>
          <w:fldChar w:fldCharType="separate"/>
        </w:r>
        <w:r w:rsidR="00375747">
          <w:rPr>
            <w:noProof/>
            <w:webHidden/>
            <w:sz w:val="20"/>
            <w:szCs w:val="20"/>
          </w:rPr>
          <w:t>4</w:t>
        </w:r>
        <w:r w:rsidRPr="00E1123B">
          <w:rPr>
            <w:noProof/>
            <w:webHidden/>
            <w:sz w:val="20"/>
            <w:szCs w:val="20"/>
          </w:rPr>
          <w:fldChar w:fldCharType="end"/>
        </w:r>
      </w:hyperlink>
    </w:p>
    <w:p w:rsidR="00663953" w:rsidRPr="00E1123B" w:rsidRDefault="00BB472C">
      <w:pPr>
        <w:pStyle w:val="TOC1"/>
        <w:tabs>
          <w:tab w:val="right" w:leader="dot" w:pos="9060"/>
        </w:tabs>
        <w:rPr>
          <w:rFonts w:eastAsiaTheme="minorEastAsia"/>
          <w:noProof/>
          <w:sz w:val="20"/>
          <w:szCs w:val="20"/>
          <w:lang w:eastAsia="fr-FR"/>
        </w:rPr>
      </w:pPr>
      <w:hyperlink w:anchor="_Toc243383098" w:history="1">
        <w:r w:rsidR="00663953" w:rsidRPr="00E1123B">
          <w:rPr>
            <w:rStyle w:val="Hyperlink"/>
            <w:noProof/>
            <w:sz w:val="20"/>
            <w:szCs w:val="20"/>
          </w:rPr>
          <w:t>Introduction</w:t>
        </w:r>
        <w:r w:rsidR="00663953" w:rsidRPr="00E1123B">
          <w:rPr>
            <w:noProof/>
            <w:webHidden/>
            <w:sz w:val="20"/>
            <w:szCs w:val="20"/>
          </w:rPr>
          <w:tab/>
        </w:r>
        <w:r w:rsidRPr="00E1123B">
          <w:rPr>
            <w:noProof/>
            <w:webHidden/>
            <w:sz w:val="20"/>
            <w:szCs w:val="20"/>
          </w:rPr>
          <w:fldChar w:fldCharType="begin"/>
        </w:r>
        <w:r w:rsidR="00663953" w:rsidRPr="00E1123B">
          <w:rPr>
            <w:noProof/>
            <w:webHidden/>
            <w:sz w:val="20"/>
            <w:szCs w:val="20"/>
          </w:rPr>
          <w:instrText xml:space="preserve"> PAGEREF _Toc243383098 \h </w:instrText>
        </w:r>
        <w:r w:rsidRPr="00E1123B">
          <w:rPr>
            <w:noProof/>
            <w:webHidden/>
            <w:sz w:val="20"/>
            <w:szCs w:val="20"/>
          </w:rPr>
        </w:r>
        <w:r w:rsidRPr="00E1123B">
          <w:rPr>
            <w:noProof/>
            <w:webHidden/>
            <w:sz w:val="20"/>
            <w:szCs w:val="20"/>
          </w:rPr>
          <w:fldChar w:fldCharType="separate"/>
        </w:r>
        <w:r w:rsidR="00375747">
          <w:rPr>
            <w:noProof/>
            <w:webHidden/>
            <w:sz w:val="20"/>
            <w:szCs w:val="20"/>
          </w:rPr>
          <w:t>6</w:t>
        </w:r>
        <w:r w:rsidRPr="00E1123B">
          <w:rPr>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099" w:history="1">
        <w:r w:rsidR="00663953" w:rsidRPr="00E1123B">
          <w:rPr>
            <w:rStyle w:val="Hyperlink"/>
            <w:rFonts w:ascii="Times New Roman" w:hAnsi="Times New Roman"/>
            <w:noProof/>
            <w:sz w:val="20"/>
            <w:szCs w:val="20"/>
          </w:rPr>
          <w:t>1. Objectifs de la mission</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_Toc243383099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6</w:t>
        </w:r>
        <w:r w:rsidRPr="00E1123B">
          <w:rPr>
            <w:rFonts w:ascii="Times New Roman" w:hAnsi="Times New Roman"/>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00" w:history="1">
        <w:r w:rsidR="00663953" w:rsidRPr="00E1123B">
          <w:rPr>
            <w:rStyle w:val="Hyperlink"/>
            <w:rFonts w:ascii="Times New Roman" w:hAnsi="Times New Roman"/>
            <w:noProof/>
            <w:sz w:val="20"/>
            <w:szCs w:val="20"/>
          </w:rPr>
          <w:t>2. Résumé de la méthodologie</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_Toc243383100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6</w:t>
        </w:r>
        <w:r w:rsidRPr="00E1123B">
          <w:rPr>
            <w:rFonts w:ascii="Times New Roman" w:hAnsi="Times New Roman"/>
            <w:noProof/>
            <w:webHidden/>
            <w:sz w:val="20"/>
            <w:szCs w:val="20"/>
          </w:rPr>
          <w:fldChar w:fldCharType="end"/>
        </w:r>
      </w:hyperlink>
    </w:p>
    <w:p w:rsidR="00663953" w:rsidRPr="00E1123B" w:rsidRDefault="00BB472C">
      <w:pPr>
        <w:pStyle w:val="TOC1"/>
        <w:tabs>
          <w:tab w:val="right" w:leader="dot" w:pos="9060"/>
        </w:tabs>
        <w:rPr>
          <w:rFonts w:eastAsiaTheme="minorEastAsia"/>
          <w:noProof/>
          <w:sz w:val="20"/>
          <w:szCs w:val="20"/>
          <w:lang w:eastAsia="fr-FR"/>
        </w:rPr>
      </w:pPr>
      <w:hyperlink w:anchor="_Toc243383101" w:history="1">
        <w:r w:rsidR="00663953" w:rsidRPr="00E1123B">
          <w:rPr>
            <w:rStyle w:val="Hyperlink"/>
            <w:noProof/>
            <w:sz w:val="20"/>
            <w:szCs w:val="20"/>
          </w:rPr>
          <w:t>Eléments de contexte</w:t>
        </w:r>
        <w:r w:rsidR="00663953" w:rsidRPr="00E1123B">
          <w:rPr>
            <w:noProof/>
            <w:webHidden/>
            <w:sz w:val="20"/>
            <w:szCs w:val="20"/>
          </w:rPr>
          <w:tab/>
        </w:r>
        <w:r w:rsidRPr="00E1123B">
          <w:rPr>
            <w:noProof/>
            <w:webHidden/>
            <w:sz w:val="20"/>
            <w:szCs w:val="20"/>
          </w:rPr>
          <w:fldChar w:fldCharType="begin"/>
        </w:r>
        <w:r w:rsidR="00663953" w:rsidRPr="00E1123B">
          <w:rPr>
            <w:noProof/>
            <w:webHidden/>
            <w:sz w:val="20"/>
            <w:szCs w:val="20"/>
          </w:rPr>
          <w:instrText xml:space="preserve"> PAGEREF _Toc243383101 \h </w:instrText>
        </w:r>
        <w:r w:rsidRPr="00E1123B">
          <w:rPr>
            <w:noProof/>
            <w:webHidden/>
            <w:sz w:val="20"/>
            <w:szCs w:val="20"/>
          </w:rPr>
        </w:r>
        <w:r w:rsidRPr="00E1123B">
          <w:rPr>
            <w:noProof/>
            <w:webHidden/>
            <w:sz w:val="20"/>
            <w:szCs w:val="20"/>
          </w:rPr>
          <w:fldChar w:fldCharType="separate"/>
        </w:r>
        <w:r w:rsidR="00375747">
          <w:rPr>
            <w:noProof/>
            <w:webHidden/>
            <w:sz w:val="20"/>
            <w:szCs w:val="20"/>
          </w:rPr>
          <w:t>7</w:t>
        </w:r>
        <w:r w:rsidRPr="00E1123B">
          <w:rPr>
            <w:noProof/>
            <w:webHidden/>
            <w:sz w:val="20"/>
            <w:szCs w:val="20"/>
          </w:rPr>
          <w:fldChar w:fldCharType="end"/>
        </w:r>
      </w:hyperlink>
    </w:p>
    <w:p w:rsidR="00663953" w:rsidRPr="00E1123B" w:rsidRDefault="00BB472C">
      <w:pPr>
        <w:pStyle w:val="TOC2"/>
        <w:tabs>
          <w:tab w:val="left" w:pos="660"/>
          <w:tab w:val="right" w:leader="dot" w:pos="9060"/>
        </w:tabs>
        <w:rPr>
          <w:rFonts w:ascii="Times New Roman" w:eastAsiaTheme="minorEastAsia" w:hAnsi="Times New Roman"/>
          <w:noProof/>
          <w:sz w:val="20"/>
          <w:szCs w:val="20"/>
          <w:lang w:eastAsia="fr-FR"/>
        </w:rPr>
      </w:pPr>
      <w:hyperlink w:anchor="_Toc243383102" w:history="1">
        <w:r w:rsidR="00663953" w:rsidRPr="00E1123B">
          <w:rPr>
            <w:rStyle w:val="Hyperlink"/>
            <w:rFonts w:ascii="Times New Roman" w:hAnsi="Times New Roman"/>
            <w:noProof/>
            <w:sz w:val="20"/>
            <w:szCs w:val="20"/>
          </w:rPr>
          <w:t>1.</w:t>
        </w:r>
        <w:r w:rsidR="00663953" w:rsidRPr="00E1123B">
          <w:rPr>
            <w:rFonts w:ascii="Times New Roman" w:eastAsiaTheme="minorEastAsia" w:hAnsi="Times New Roman"/>
            <w:noProof/>
            <w:sz w:val="20"/>
            <w:szCs w:val="20"/>
            <w:lang w:eastAsia="fr-FR"/>
          </w:rPr>
          <w:tab/>
        </w:r>
        <w:r w:rsidR="00663953" w:rsidRPr="00E1123B">
          <w:rPr>
            <w:rStyle w:val="Hyperlink"/>
            <w:rFonts w:ascii="Times New Roman" w:hAnsi="Times New Roman"/>
            <w:noProof/>
            <w:sz w:val="20"/>
            <w:szCs w:val="20"/>
          </w:rPr>
          <w:t>Géo-démographie</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_Toc243383102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7</w:t>
        </w:r>
        <w:r w:rsidRPr="00E1123B">
          <w:rPr>
            <w:rFonts w:ascii="Times New Roman" w:hAnsi="Times New Roman"/>
            <w:noProof/>
            <w:webHidden/>
            <w:sz w:val="20"/>
            <w:szCs w:val="20"/>
          </w:rPr>
          <w:fldChar w:fldCharType="end"/>
        </w:r>
      </w:hyperlink>
    </w:p>
    <w:p w:rsidR="00663953" w:rsidRPr="00E1123B" w:rsidRDefault="00BB472C">
      <w:pPr>
        <w:pStyle w:val="TOC2"/>
        <w:tabs>
          <w:tab w:val="left" w:pos="660"/>
          <w:tab w:val="right" w:leader="dot" w:pos="9060"/>
        </w:tabs>
        <w:rPr>
          <w:rFonts w:ascii="Times New Roman" w:eastAsiaTheme="minorEastAsia" w:hAnsi="Times New Roman"/>
          <w:noProof/>
          <w:sz w:val="20"/>
          <w:szCs w:val="20"/>
          <w:lang w:eastAsia="fr-FR"/>
        </w:rPr>
      </w:pPr>
      <w:hyperlink w:anchor="_Toc243383103" w:history="1">
        <w:r w:rsidR="00663953" w:rsidRPr="00E1123B">
          <w:rPr>
            <w:rStyle w:val="Hyperlink"/>
            <w:rFonts w:ascii="Times New Roman" w:hAnsi="Times New Roman"/>
            <w:noProof/>
            <w:sz w:val="20"/>
            <w:szCs w:val="20"/>
          </w:rPr>
          <w:t>2.</w:t>
        </w:r>
        <w:r w:rsidR="00663953" w:rsidRPr="00E1123B">
          <w:rPr>
            <w:rFonts w:ascii="Times New Roman" w:eastAsiaTheme="minorEastAsia" w:hAnsi="Times New Roman"/>
            <w:noProof/>
            <w:sz w:val="20"/>
            <w:szCs w:val="20"/>
            <w:lang w:eastAsia="fr-FR"/>
          </w:rPr>
          <w:tab/>
        </w:r>
        <w:r w:rsidR="00663953" w:rsidRPr="00E1123B">
          <w:rPr>
            <w:rStyle w:val="Hyperlink"/>
            <w:rFonts w:ascii="Times New Roman" w:hAnsi="Times New Roman"/>
            <w:noProof/>
            <w:sz w:val="20"/>
            <w:szCs w:val="20"/>
          </w:rPr>
          <w:t>Cadre institutionnel et politique</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_Toc243383103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7</w:t>
        </w:r>
        <w:r w:rsidRPr="00E1123B">
          <w:rPr>
            <w:rFonts w:ascii="Times New Roman" w:hAnsi="Times New Roman"/>
            <w:noProof/>
            <w:webHidden/>
            <w:sz w:val="20"/>
            <w:szCs w:val="20"/>
          </w:rPr>
          <w:fldChar w:fldCharType="end"/>
        </w:r>
      </w:hyperlink>
    </w:p>
    <w:p w:rsidR="00663953" w:rsidRPr="00E1123B" w:rsidRDefault="00BB472C">
      <w:pPr>
        <w:pStyle w:val="TOC2"/>
        <w:tabs>
          <w:tab w:val="left" w:pos="660"/>
          <w:tab w:val="right" w:leader="dot" w:pos="9060"/>
        </w:tabs>
        <w:rPr>
          <w:rFonts w:ascii="Times New Roman" w:eastAsiaTheme="minorEastAsia" w:hAnsi="Times New Roman"/>
          <w:noProof/>
          <w:sz w:val="20"/>
          <w:szCs w:val="20"/>
          <w:lang w:eastAsia="fr-FR"/>
        </w:rPr>
      </w:pPr>
      <w:hyperlink w:anchor="_Toc243383104" w:history="1">
        <w:r w:rsidR="00663953" w:rsidRPr="00E1123B">
          <w:rPr>
            <w:rStyle w:val="Hyperlink"/>
            <w:rFonts w:ascii="Times New Roman" w:hAnsi="Times New Roman"/>
            <w:noProof/>
            <w:sz w:val="20"/>
            <w:szCs w:val="20"/>
          </w:rPr>
          <w:t>3.</w:t>
        </w:r>
        <w:r w:rsidR="00663953" w:rsidRPr="00E1123B">
          <w:rPr>
            <w:rFonts w:ascii="Times New Roman" w:eastAsiaTheme="minorEastAsia" w:hAnsi="Times New Roman"/>
            <w:noProof/>
            <w:sz w:val="20"/>
            <w:szCs w:val="20"/>
            <w:lang w:eastAsia="fr-FR"/>
          </w:rPr>
          <w:tab/>
        </w:r>
        <w:r w:rsidR="00663953" w:rsidRPr="00E1123B">
          <w:rPr>
            <w:rStyle w:val="Hyperlink"/>
            <w:rFonts w:ascii="Times New Roman" w:hAnsi="Times New Roman"/>
            <w:noProof/>
            <w:sz w:val="20"/>
            <w:szCs w:val="20"/>
          </w:rPr>
          <w:t>Environnement économique</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_Toc243383104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8</w:t>
        </w:r>
        <w:r w:rsidRPr="00E1123B">
          <w:rPr>
            <w:rFonts w:ascii="Times New Roman" w:hAnsi="Times New Roman"/>
            <w:noProof/>
            <w:webHidden/>
            <w:sz w:val="20"/>
            <w:szCs w:val="20"/>
          </w:rPr>
          <w:fldChar w:fldCharType="end"/>
        </w:r>
      </w:hyperlink>
    </w:p>
    <w:p w:rsidR="00663953" w:rsidRPr="00E1123B" w:rsidRDefault="00BB472C">
      <w:pPr>
        <w:pStyle w:val="TOC1"/>
        <w:tabs>
          <w:tab w:val="right" w:leader="dot" w:pos="9060"/>
        </w:tabs>
        <w:rPr>
          <w:rFonts w:eastAsiaTheme="minorEastAsia"/>
          <w:noProof/>
          <w:sz w:val="20"/>
          <w:szCs w:val="20"/>
          <w:lang w:eastAsia="fr-FR"/>
        </w:rPr>
      </w:pPr>
      <w:hyperlink w:anchor="_Toc243383105" w:history="1">
        <w:r w:rsidR="00663953" w:rsidRPr="00E1123B">
          <w:rPr>
            <w:rStyle w:val="Hyperlink"/>
            <w:noProof/>
            <w:sz w:val="20"/>
            <w:szCs w:val="20"/>
          </w:rPr>
          <w:t>I. Consistance du Programme de Pays PNUD/STP 2007-2011</w:t>
        </w:r>
        <w:r w:rsidR="00663953" w:rsidRPr="00E1123B">
          <w:rPr>
            <w:noProof/>
            <w:webHidden/>
            <w:sz w:val="20"/>
            <w:szCs w:val="20"/>
          </w:rPr>
          <w:tab/>
        </w:r>
        <w:r w:rsidRPr="00E1123B">
          <w:rPr>
            <w:noProof/>
            <w:webHidden/>
            <w:sz w:val="20"/>
            <w:szCs w:val="20"/>
          </w:rPr>
          <w:fldChar w:fldCharType="begin"/>
        </w:r>
        <w:r w:rsidR="00663953" w:rsidRPr="00E1123B">
          <w:rPr>
            <w:noProof/>
            <w:webHidden/>
            <w:sz w:val="20"/>
            <w:szCs w:val="20"/>
          </w:rPr>
          <w:instrText xml:space="preserve"> PAGEREF _Toc243383105 \h </w:instrText>
        </w:r>
        <w:r w:rsidRPr="00E1123B">
          <w:rPr>
            <w:noProof/>
            <w:webHidden/>
            <w:sz w:val="20"/>
            <w:szCs w:val="20"/>
          </w:rPr>
        </w:r>
        <w:r w:rsidRPr="00E1123B">
          <w:rPr>
            <w:noProof/>
            <w:webHidden/>
            <w:sz w:val="20"/>
            <w:szCs w:val="20"/>
          </w:rPr>
          <w:fldChar w:fldCharType="separate"/>
        </w:r>
        <w:r w:rsidR="00375747">
          <w:rPr>
            <w:noProof/>
            <w:webHidden/>
            <w:sz w:val="20"/>
            <w:szCs w:val="20"/>
          </w:rPr>
          <w:t>9</w:t>
        </w:r>
        <w:r w:rsidRPr="00E1123B">
          <w:rPr>
            <w:noProof/>
            <w:webHidden/>
            <w:sz w:val="20"/>
            <w:szCs w:val="20"/>
          </w:rPr>
          <w:fldChar w:fldCharType="end"/>
        </w:r>
      </w:hyperlink>
    </w:p>
    <w:p w:rsidR="00663953" w:rsidRPr="00E1123B" w:rsidRDefault="00BB472C">
      <w:pPr>
        <w:pStyle w:val="TOC1"/>
        <w:tabs>
          <w:tab w:val="right" w:leader="dot" w:pos="9060"/>
        </w:tabs>
        <w:rPr>
          <w:rFonts w:eastAsiaTheme="minorEastAsia"/>
          <w:noProof/>
          <w:sz w:val="20"/>
          <w:szCs w:val="20"/>
          <w:lang w:eastAsia="fr-FR"/>
        </w:rPr>
      </w:pPr>
      <w:hyperlink w:anchor="_Toc243383106" w:history="1">
        <w:r w:rsidR="00663953" w:rsidRPr="00E1123B">
          <w:rPr>
            <w:rStyle w:val="Hyperlink"/>
            <w:noProof/>
            <w:sz w:val="20"/>
            <w:szCs w:val="20"/>
          </w:rPr>
          <w:t>II. Analyse de performances du Programme et de son Plan d’action</w:t>
        </w:r>
        <w:r w:rsidR="00663953" w:rsidRPr="00E1123B">
          <w:rPr>
            <w:noProof/>
            <w:webHidden/>
            <w:sz w:val="20"/>
            <w:szCs w:val="20"/>
          </w:rPr>
          <w:tab/>
        </w:r>
        <w:r w:rsidRPr="00E1123B">
          <w:rPr>
            <w:noProof/>
            <w:webHidden/>
            <w:sz w:val="20"/>
            <w:szCs w:val="20"/>
          </w:rPr>
          <w:fldChar w:fldCharType="begin"/>
        </w:r>
        <w:r w:rsidR="00663953" w:rsidRPr="00E1123B">
          <w:rPr>
            <w:noProof/>
            <w:webHidden/>
            <w:sz w:val="20"/>
            <w:szCs w:val="20"/>
          </w:rPr>
          <w:instrText xml:space="preserve"> PAGEREF _Toc243383106 \h </w:instrText>
        </w:r>
        <w:r w:rsidRPr="00E1123B">
          <w:rPr>
            <w:noProof/>
            <w:webHidden/>
            <w:sz w:val="20"/>
            <w:szCs w:val="20"/>
          </w:rPr>
        </w:r>
        <w:r w:rsidRPr="00E1123B">
          <w:rPr>
            <w:noProof/>
            <w:webHidden/>
            <w:sz w:val="20"/>
            <w:szCs w:val="20"/>
          </w:rPr>
          <w:fldChar w:fldCharType="separate"/>
        </w:r>
        <w:r w:rsidR="00375747">
          <w:rPr>
            <w:noProof/>
            <w:webHidden/>
            <w:sz w:val="20"/>
            <w:szCs w:val="20"/>
          </w:rPr>
          <w:t>10</w:t>
        </w:r>
        <w:r w:rsidRPr="00E1123B">
          <w:rPr>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07" w:history="1">
        <w:r w:rsidR="00663953" w:rsidRPr="00E1123B">
          <w:rPr>
            <w:rStyle w:val="Hyperlink"/>
            <w:rFonts w:ascii="Times New Roman" w:hAnsi="Times New Roman"/>
            <w:noProof/>
            <w:sz w:val="20"/>
            <w:szCs w:val="20"/>
          </w:rPr>
          <w:t>2.1. Pertinence du Programme par rapport à ses référentiels : OMD/UNDAF/DSRP</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_Toc243383107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10</w:t>
        </w:r>
        <w:r w:rsidRPr="00E1123B">
          <w:rPr>
            <w:rFonts w:ascii="Times New Roman" w:hAnsi="Times New Roman"/>
            <w:noProof/>
            <w:webHidden/>
            <w:sz w:val="20"/>
            <w:szCs w:val="20"/>
          </w:rPr>
          <w:fldChar w:fldCharType="end"/>
        </w:r>
      </w:hyperlink>
    </w:p>
    <w:p w:rsidR="00663953" w:rsidRPr="00E1123B" w:rsidRDefault="00BB472C">
      <w:pPr>
        <w:pStyle w:val="TOC3"/>
        <w:tabs>
          <w:tab w:val="right" w:leader="dot" w:pos="9060"/>
        </w:tabs>
        <w:rPr>
          <w:rFonts w:ascii="Times New Roman" w:eastAsiaTheme="minorEastAsia" w:hAnsi="Times New Roman"/>
          <w:noProof/>
          <w:sz w:val="20"/>
          <w:szCs w:val="20"/>
          <w:lang w:eastAsia="fr-FR"/>
        </w:rPr>
      </w:pPr>
      <w:hyperlink w:anchor="_Toc243383108" w:history="1">
        <w:r w:rsidR="00663953" w:rsidRPr="00E1123B">
          <w:rPr>
            <w:rStyle w:val="Hyperlink"/>
            <w:rFonts w:ascii="Times New Roman" w:hAnsi="Times New Roman"/>
            <w:noProof/>
            <w:sz w:val="20"/>
            <w:szCs w:val="20"/>
          </w:rPr>
          <w:t>2.1.1. Pertinence par rapport aux OMD</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_Toc243383108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10</w:t>
        </w:r>
        <w:r w:rsidRPr="00E1123B">
          <w:rPr>
            <w:rFonts w:ascii="Times New Roman" w:hAnsi="Times New Roman"/>
            <w:noProof/>
            <w:webHidden/>
            <w:sz w:val="20"/>
            <w:szCs w:val="20"/>
          </w:rPr>
          <w:fldChar w:fldCharType="end"/>
        </w:r>
      </w:hyperlink>
    </w:p>
    <w:p w:rsidR="00663953" w:rsidRPr="00E1123B" w:rsidRDefault="00BB472C">
      <w:pPr>
        <w:pStyle w:val="TOC3"/>
        <w:tabs>
          <w:tab w:val="right" w:leader="dot" w:pos="9060"/>
        </w:tabs>
        <w:rPr>
          <w:rFonts w:ascii="Times New Roman" w:eastAsiaTheme="minorEastAsia" w:hAnsi="Times New Roman"/>
          <w:noProof/>
          <w:sz w:val="20"/>
          <w:szCs w:val="20"/>
          <w:lang w:eastAsia="fr-FR"/>
        </w:rPr>
      </w:pPr>
      <w:hyperlink w:anchor="_Toc243383109" w:history="1">
        <w:r w:rsidR="00663953" w:rsidRPr="00E1123B">
          <w:rPr>
            <w:rStyle w:val="Hyperlink"/>
            <w:rFonts w:ascii="Times New Roman" w:hAnsi="Times New Roman"/>
            <w:noProof/>
            <w:sz w:val="20"/>
            <w:szCs w:val="20"/>
          </w:rPr>
          <w:t>2.1.2. Pertinence par rapport à UNDAF</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_Toc243383109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11</w:t>
        </w:r>
        <w:r w:rsidRPr="00E1123B">
          <w:rPr>
            <w:rFonts w:ascii="Times New Roman" w:hAnsi="Times New Roman"/>
            <w:noProof/>
            <w:webHidden/>
            <w:sz w:val="20"/>
            <w:szCs w:val="20"/>
          </w:rPr>
          <w:fldChar w:fldCharType="end"/>
        </w:r>
      </w:hyperlink>
    </w:p>
    <w:p w:rsidR="00663953" w:rsidRPr="00E1123B" w:rsidRDefault="00BB472C">
      <w:pPr>
        <w:pStyle w:val="TOC3"/>
        <w:tabs>
          <w:tab w:val="right" w:leader="dot" w:pos="9060"/>
        </w:tabs>
        <w:rPr>
          <w:rFonts w:ascii="Times New Roman" w:eastAsiaTheme="minorEastAsia" w:hAnsi="Times New Roman"/>
          <w:noProof/>
          <w:sz w:val="20"/>
          <w:szCs w:val="20"/>
          <w:lang w:eastAsia="fr-FR"/>
        </w:rPr>
      </w:pPr>
      <w:hyperlink w:anchor="_Toc243383110" w:history="1">
        <w:r w:rsidR="00663953" w:rsidRPr="00E1123B">
          <w:rPr>
            <w:rStyle w:val="Hyperlink"/>
            <w:rFonts w:ascii="Times New Roman" w:hAnsi="Times New Roman"/>
            <w:noProof/>
            <w:sz w:val="20"/>
            <w:szCs w:val="20"/>
          </w:rPr>
          <w:t>2.1.3. Pertinence par rapport au DSRP</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_Toc243383110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12</w:t>
        </w:r>
        <w:r w:rsidRPr="00E1123B">
          <w:rPr>
            <w:rFonts w:ascii="Times New Roman" w:hAnsi="Times New Roman"/>
            <w:noProof/>
            <w:webHidden/>
            <w:sz w:val="20"/>
            <w:szCs w:val="20"/>
          </w:rPr>
          <w:fldChar w:fldCharType="end"/>
        </w:r>
      </w:hyperlink>
    </w:p>
    <w:p w:rsidR="00663953" w:rsidRPr="00E1123B" w:rsidRDefault="00BB472C">
      <w:pPr>
        <w:pStyle w:val="TOC3"/>
        <w:tabs>
          <w:tab w:val="right" w:leader="dot" w:pos="9060"/>
        </w:tabs>
        <w:rPr>
          <w:rFonts w:ascii="Times New Roman" w:eastAsiaTheme="minorEastAsia" w:hAnsi="Times New Roman"/>
          <w:noProof/>
          <w:sz w:val="20"/>
          <w:szCs w:val="20"/>
          <w:lang w:eastAsia="fr-FR"/>
        </w:rPr>
      </w:pPr>
      <w:hyperlink w:anchor="_Toc243383111" w:history="1">
        <w:r w:rsidR="00663953" w:rsidRPr="00E1123B">
          <w:rPr>
            <w:rStyle w:val="Hyperlink"/>
            <w:rFonts w:ascii="Times New Roman" w:hAnsi="Times New Roman"/>
            <w:noProof/>
            <w:sz w:val="20"/>
            <w:szCs w:val="20"/>
          </w:rPr>
          <w:t>2.1.4. Synthèse générale sur les cohérences entre le Programme et ses différents référentiels : UNDAF, OMD, DSRP</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_Toc243383111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14</w:t>
        </w:r>
        <w:r w:rsidRPr="00E1123B">
          <w:rPr>
            <w:rFonts w:ascii="Times New Roman" w:hAnsi="Times New Roman"/>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12" w:history="1">
        <w:r w:rsidR="00663953" w:rsidRPr="00E1123B">
          <w:rPr>
            <w:rStyle w:val="Hyperlink"/>
            <w:rFonts w:ascii="Times New Roman" w:hAnsi="Times New Roman"/>
            <w:noProof/>
            <w:sz w:val="20"/>
            <w:szCs w:val="20"/>
          </w:rPr>
          <w:t>2.2. Analyse des progrès sur les produits du Programme de Pays et du CPAP</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_Toc243383112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19</w:t>
        </w:r>
        <w:r w:rsidRPr="00E1123B">
          <w:rPr>
            <w:rFonts w:ascii="Times New Roman" w:hAnsi="Times New Roman"/>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13" w:history="1">
        <w:r w:rsidR="00663953" w:rsidRPr="00E1123B">
          <w:rPr>
            <w:rStyle w:val="Hyperlink"/>
            <w:rFonts w:ascii="Times New Roman" w:hAnsi="Times New Roman"/>
            <w:noProof/>
            <w:sz w:val="20"/>
            <w:szCs w:val="20"/>
          </w:rPr>
          <w:t>2.3. Pertinence activités/plans annuels/indicateurs</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_Toc243383113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22</w:t>
        </w:r>
        <w:r w:rsidRPr="00E1123B">
          <w:rPr>
            <w:rFonts w:ascii="Times New Roman" w:hAnsi="Times New Roman"/>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14" w:history="1">
        <w:r w:rsidR="00663953" w:rsidRPr="00E1123B">
          <w:rPr>
            <w:rStyle w:val="Hyperlink"/>
            <w:rFonts w:ascii="Times New Roman" w:hAnsi="Times New Roman"/>
            <w:noProof/>
            <w:sz w:val="20"/>
            <w:szCs w:val="20"/>
          </w:rPr>
          <w:t>2.4. Evaluation quantitative et qualitative des activités réalisées</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_Toc243383114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23</w:t>
        </w:r>
        <w:r w:rsidRPr="00E1123B">
          <w:rPr>
            <w:rFonts w:ascii="Times New Roman" w:hAnsi="Times New Roman"/>
            <w:noProof/>
            <w:webHidden/>
            <w:sz w:val="20"/>
            <w:szCs w:val="20"/>
          </w:rPr>
          <w:fldChar w:fldCharType="end"/>
        </w:r>
      </w:hyperlink>
    </w:p>
    <w:p w:rsidR="00663953" w:rsidRPr="00E1123B" w:rsidRDefault="00BB472C">
      <w:pPr>
        <w:pStyle w:val="TOC3"/>
        <w:tabs>
          <w:tab w:val="right" w:leader="dot" w:pos="9060"/>
        </w:tabs>
        <w:rPr>
          <w:rFonts w:ascii="Times New Roman" w:eastAsiaTheme="minorEastAsia" w:hAnsi="Times New Roman"/>
          <w:noProof/>
          <w:sz w:val="20"/>
          <w:szCs w:val="20"/>
          <w:lang w:eastAsia="fr-FR"/>
        </w:rPr>
      </w:pPr>
      <w:hyperlink w:anchor="_Toc243383115" w:history="1">
        <w:r w:rsidR="00663953" w:rsidRPr="00E1123B">
          <w:rPr>
            <w:rStyle w:val="Hyperlink"/>
            <w:rFonts w:ascii="Times New Roman" w:hAnsi="Times New Roman"/>
            <w:noProof/>
            <w:sz w:val="20"/>
            <w:szCs w:val="20"/>
          </w:rPr>
          <w:t>2.4.1. Revue de l’exécution physique du Programme</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_Toc243383115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23</w:t>
        </w:r>
        <w:r w:rsidRPr="00E1123B">
          <w:rPr>
            <w:rFonts w:ascii="Times New Roman" w:hAnsi="Times New Roman"/>
            <w:noProof/>
            <w:webHidden/>
            <w:sz w:val="20"/>
            <w:szCs w:val="20"/>
          </w:rPr>
          <w:fldChar w:fldCharType="end"/>
        </w:r>
      </w:hyperlink>
    </w:p>
    <w:p w:rsidR="00663953" w:rsidRPr="00E1123B" w:rsidRDefault="00BB472C">
      <w:pPr>
        <w:pStyle w:val="TOC3"/>
        <w:tabs>
          <w:tab w:val="right" w:leader="dot" w:pos="9060"/>
        </w:tabs>
        <w:rPr>
          <w:rFonts w:ascii="Times New Roman" w:eastAsiaTheme="minorEastAsia" w:hAnsi="Times New Roman"/>
          <w:noProof/>
          <w:sz w:val="20"/>
          <w:szCs w:val="20"/>
          <w:lang w:eastAsia="fr-FR"/>
        </w:rPr>
      </w:pPr>
      <w:hyperlink w:anchor="_Toc243383116" w:history="1">
        <w:r w:rsidR="00663953" w:rsidRPr="00E1123B">
          <w:rPr>
            <w:rStyle w:val="Hyperlink"/>
            <w:rFonts w:ascii="Times New Roman" w:hAnsi="Times New Roman"/>
            <w:noProof/>
            <w:sz w:val="20"/>
            <w:szCs w:val="20"/>
          </w:rPr>
          <w:t>2.4.2. Revue de l’Exécution Financière du Programme</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_Toc243383116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29</w:t>
        </w:r>
        <w:r w:rsidRPr="00E1123B">
          <w:rPr>
            <w:rFonts w:ascii="Times New Roman" w:hAnsi="Times New Roman"/>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17" w:history="1">
        <w:r w:rsidR="00663953" w:rsidRPr="00E1123B">
          <w:rPr>
            <w:rStyle w:val="Hyperlink"/>
            <w:rFonts w:ascii="Times New Roman" w:hAnsi="Times New Roman"/>
            <w:noProof/>
            <w:sz w:val="20"/>
            <w:szCs w:val="20"/>
          </w:rPr>
          <w:t>2.5. Pertinence du choix des domaines d’intervention du PNUD</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_Toc243383117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32</w:t>
        </w:r>
        <w:r w:rsidRPr="00E1123B">
          <w:rPr>
            <w:rFonts w:ascii="Times New Roman" w:hAnsi="Times New Roman"/>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18" w:history="1">
        <w:r w:rsidR="00663953" w:rsidRPr="00E1123B">
          <w:rPr>
            <w:rStyle w:val="Hyperlink"/>
            <w:rFonts w:ascii="Times New Roman" w:hAnsi="Times New Roman"/>
            <w:noProof/>
            <w:sz w:val="20"/>
            <w:szCs w:val="20"/>
          </w:rPr>
          <w:t>2.6. Evaluation des avantages et bénéfices produits par les projets et programmes, appropriation et durabilité</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_Toc243383118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34</w:t>
        </w:r>
        <w:r w:rsidRPr="00E1123B">
          <w:rPr>
            <w:rFonts w:ascii="Times New Roman" w:hAnsi="Times New Roman"/>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19" w:history="1">
        <w:r w:rsidR="00663953" w:rsidRPr="00E1123B">
          <w:rPr>
            <w:rStyle w:val="Hyperlink"/>
            <w:rFonts w:ascii="Times New Roman" w:hAnsi="Times New Roman"/>
            <w:noProof/>
            <w:sz w:val="20"/>
            <w:szCs w:val="20"/>
          </w:rPr>
          <w:t>2.7. Opportunités, Contraintes dans l’exécution des plans annuels et solutions proposées</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_Toc243383119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36</w:t>
        </w:r>
        <w:r w:rsidRPr="00E1123B">
          <w:rPr>
            <w:rFonts w:ascii="Times New Roman" w:hAnsi="Times New Roman"/>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20" w:history="1">
        <w:r w:rsidR="00663953" w:rsidRPr="00E1123B">
          <w:rPr>
            <w:rStyle w:val="Hyperlink"/>
            <w:rFonts w:ascii="Times New Roman" w:hAnsi="Times New Roman"/>
            <w:noProof/>
            <w:sz w:val="20"/>
            <w:szCs w:val="20"/>
          </w:rPr>
          <w:t>2.8. Evaluation de l’étendue et de l’efficacité du plaidoyer entrepris en direction des partenaires</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_Toc243383120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38</w:t>
        </w:r>
        <w:r w:rsidRPr="00E1123B">
          <w:rPr>
            <w:rFonts w:ascii="Times New Roman" w:hAnsi="Times New Roman"/>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21" w:history="1">
        <w:r w:rsidR="00663953" w:rsidRPr="00E1123B">
          <w:rPr>
            <w:rStyle w:val="Hyperlink"/>
            <w:rFonts w:ascii="Times New Roman" w:hAnsi="Times New Roman"/>
            <w:noProof/>
            <w:sz w:val="20"/>
            <w:szCs w:val="20"/>
          </w:rPr>
          <w:t>2.9. Evaluation des efforts réalisés en termes de mobilisation de ressources et de création de partenariats</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_Toc243383121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38</w:t>
        </w:r>
        <w:r w:rsidRPr="00E1123B">
          <w:rPr>
            <w:rFonts w:ascii="Times New Roman" w:hAnsi="Times New Roman"/>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22" w:history="1">
        <w:r w:rsidR="00663953" w:rsidRPr="00E1123B">
          <w:rPr>
            <w:rStyle w:val="Hyperlink"/>
            <w:rFonts w:ascii="Times New Roman" w:hAnsi="Times New Roman"/>
            <w:noProof/>
            <w:sz w:val="20"/>
            <w:szCs w:val="20"/>
          </w:rPr>
          <w:t>2.10. Flexibilité du programme du PNUD face à de nouvelles priorités (crise alimentaire, grippe aviaire) ou pour saisir de nouvelles opportunités</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_Toc243383122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40</w:t>
        </w:r>
        <w:r w:rsidRPr="00E1123B">
          <w:rPr>
            <w:rFonts w:ascii="Times New Roman" w:hAnsi="Times New Roman"/>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23" w:history="1">
        <w:r w:rsidR="00663953" w:rsidRPr="00E1123B">
          <w:rPr>
            <w:rStyle w:val="Hyperlink"/>
            <w:rFonts w:ascii="Times New Roman" w:hAnsi="Times New Roman"/>
            <w:noProof/>
            <w:sz w:val="20"/>
            <w:szCs w:val="20"/>
          </w:rPr>
          <w:t>2.11. Appréciation des modes opératoires</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_Toc243383123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40</w:t>
        </w:r>
        <w:r w:rsidRPr="00E1123B">
          <w:rPr>
            <w:rFonts w:ascii="Times New Roman" w:hAnsi="Times New Roman"/>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24" w:history="1">
        <w:r w:rsidR="00663953" w:rsidRPr="00E1123B">
          <w:rPr>
            <w:rStyle w:val="Hyperlink"/>
            <w:rFonts w:ascii="Times New Roman" w:hAnsi="Times New Roman"/>
            <w:noProof/>
            <w:sz w:val="20"/>
            <w:szCs w:val="20"/>
          </w:rPr>
          <w:t>2.12. Leçons apprises concernant les bonnes et mauvaises pratiques dans la réalisation des produits et des activités</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_Toc243383124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41</w:t>
        </w:r>
        <w:r w:rsidRPr="00E1123B">
          <w:rPr>
            <w:rFonts w:ascii="Times New Roman" w:hAnsi="Times New Roman"/>
            <w:noProof/>
            <w:webHidden/>
            <w:sz w:val="20"/>
            <w:szCs w:val="20"/>
          </w:rPr>
          <w:fldChar w:fldCharType="end"/>
        </w:r>
      </w:hyperlink>
    </w:p>
    <w:p w:rsidR="00663953" w:rsidRPr="00E1123B" w:rsidRDefault="00BB472C">
      <w:pPr>
        <w:pStyle w:val="TOC1"/>
        <w:tabs>
          <w:tab w:val="right" w:leader="dot" w:pos="9060"/>
        </w:tabs>
        <w:rPr>
          <w:rFonts w:eastAsiaTheme="minorEastAsia"/>
          <w:noProof/>
          <w:sz w:val="20"/>
          <w:szCs w:val="20"/>
          <w:lang w:eastAsia="fr-FR"/>
        </w:rPr>
      </w:pPr>
      <w:hyperlink w:anchor="_Toc243383125" w:history="1">
        <w:r w:rsidR="00663953" w:rsidRPr="00E1123B">
          <w:rPr>
            <w:rStyle w:val="Hyperlink"/>
            <w:noProof/>
            <w:sz w:val="20"/>
            <w:szCs w:val="20"/>
          </w:rPr>
          <w:t>III. Recommandations</w:t>
        </w:r>
        <w:r w:rsidR="00663953" w:rsidRPr="00E1123B">
          <w:rPr>
            <w:noProof/>
            <w:webHidden/>
            <w:sz w:val="20"/>
            <w:szCs w:val="20"/>
          </w:rPr>
          <w:tab/>
        </w:r>
        <w:r w:rsidRPr="00E1123B">
          <w:rPr>
            <w:noProof/>
            <w:webHidden/>
            <w:sz w:val="20"/>
            <w:szCs w:val="20"/>
          </w:rPr>
          <w:fldChar w:fldCharType="begin"/>
        </w:r>
        <w:r w:rsidR="00663953" w:rsidRPr="00E1123B">
          <w:rPr>
            <w:noProof/>
            <w:webHidden/>
            <w:sz w:val="20"/>
            <w:szCs w:val="20"/>
          </w:rPr>
          <w:instrText xml:space="preserve"> PAGEREF _Toc243383125 \h </w:instrText>
        </w:r>
        <w:r w:rsidRPr="00E1123B">
          <w:rPr>
            <w:noProof/>
            <w:webHidden/>
            <w:sz w:val="20"/>
            <w:szCs w:val="20"/>
          </w:rPr>
        </w:r>
        <w:r w:rsidRPr="00E1123B">
          <w:rPr>
            <w:noProof/>
            <w:webHidden/>
            <w:sz w:val="20"/>
            <w:szCs w:val="20"/>
          </w:rPr>
          <w:fldChar w:fldCharType="separate"/>
        </w:r>
        <w:r w:rsidR="00375747">
          <w:rPr>
            <w:noProof/>
            <w:webHidden/>
            <w:sz w:val="20"/>
            <w:szCs w:val="20"/>
          </w:rPr>
          <w:t>43</w:t>
        </w:r>
        <w:r w:rsidRPr="00E1123B">
          <w:rPr>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26" w:history="1">
        <w:r w:rsidR="00663953" w:rsidRPr="00E1123B">
          <w:rPr>
            <w:rStyle w:val="Hyperlink"/>
            <w:rFonts w:ascii="Times New Roman" w:hAnsi="Times New Roman"/>
            <w:noProof/>
            <w:sz w:val="20"/>
            <w:szCs w:val="20"/>
          </w:rPr>
          <w:t>3.1. Recommandations spécifiques basées sur la matrice des produits du Programme</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_Toc243383126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43</w:t>
        </w:r>
        <w:r w:rsidRPr="00E1123B">
          <w:rPr>
            <w:rFonts w:ascii="Times New Roman" w:hAnsi="Times New Roman"/>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27" w:history="1">
        <w:r w:rsidR="00663953" w:rsidRPr="00E1123B">
          <w:rPr>
            <w:rStyle w:val="Hyperlink"/>
            <w:rFonts w:ascii="Times New Roman" w:hAnsi="Times New Roman"/>
            <w:noProof/>
            <w:sz w:val="20"/>
            <w:szCs w:val="20"/>
          </w:rPr>
          <w:t>3.2. Recommandations stratégiques</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_Toc243383127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45</w:t>
        </w:r>
        <w:r w:rsidRPr="00E1123B">
          <w:rPr>
            <w:rFonts w:ascii="Times New Roman" w:hAnsi="Times New Roman"/>
            <w:noProof/>
            <w:webHidden/>
            <w:sz w:val="20"/>
            <w:szCs w:val="20"/>
          </w:rPr>
          <w:fldChar w:fldCharType="end"/>
        </w:r>
      </w:hyperlink>
    </w:p>
    <w:p w:rsidR="00663953" w:rsidRPr="00E1123B" w:rsidRDefault="00BB472C">
      <w:pPr>
        <w:pStyle w:val="TOC1"/>
        <w:tabs>
          <w:tab w:val="right" w:leader="dot" w:pos="9060"/>
        </w:tabs>
        <w:rPr>
          <w:rFonts w:eastAsiaTheme="minorEastAsia"/>
          <w:noProof/>
          <w:sz w:val="20"/>
          <w:szCs w:val="20"/>
          <w:lang w:eastAsia="fr-FR"/>
        </w:rPr>
      </w:pPr>
      <w:hyperlink w:anchor="_Toc243383128" w:history="1">
        <w:r w:rsidR="00663953" w:rsidRPr="00E1123B">
          <w:rPr>
            <w:rStyle w:val="Hyperlink"/>
            <w:noProof/>
            <w:sz w:val="20"/>
            <w:szCs w:val="20"/>
          </w:rPr>
          <w:t>ANNEXES</w:t>
        </w:r>
        <w:r w:rsidR="00663953" w:rsidRPr="00E1123B">
          <w:rPr>
            <w:noProof/>
            <w:webHidden/>
            <w:sz w:val="20"/>
            <w:szCs w:val="20"/>
          </w:rPr>
          <w:tab/>
        </w:r>
        <w:r w:rsidRPr="00E1123B">
          <w:rPr>
            <w:noProof/>
            <w:webHidden/>
            <w:sz w:val="20"/>
            <w:szCs w:val="20"/>
          </w:rPr>
          <w:fldChar w:fldCharType="begin"/>
        </w:r>
        <w:r w:rsidR="00663953" w:rsidRPr="00E1123B">
          <w:rPr>
            <w:noProof/>
            <w:webHidden/>
            <w:sz w:val="20"/>
            <w:szCs w:val="20"/>
          </w:rPr>
          <w:instrText xml:space="preserve"> PAGEREF _Toc243383128 \h </w:instrText>
        </w:r>
        <w:r w:rsidRPr="00E1123B">
          <w:rPr>
            <w:noProof/>
            <w:webHidden/>
            <w:sz w:val="20"/>
            <w:szCs w:val="20"/>
          </w:rPr>
        </w:r>
        <w:r w:rsidRPr="00E1123B">
          <w:rPr>
            <w:noProof/>
            <w:webHidden/>
            <w:sz w:val="20"/>
            <w:szCs w:val="20"/>
          </w:rPr>
          <w:fldChar w:fldCharType="separate"/>
        </w:r>
        <w:r w:rsidR="00375747">
          <w:rPr>
            <w:noProof/>
            <w:webHidden/>
            <w:sz w:val="20"/>
            <w:szCs w:val="20"/>
          </w:rPr>
          <w:t>51</w:t>
        </w:r>
        <w:r w:rsidRPr="00E1123B">
          <w:rPr>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29" w:history="1">
        <w:r w:rsidR="00663953" w:rsidRPr="00E1123B">
          <w:rPr>
            <w:rStyle w:val="Hyperlink"/>
            <w:rFonts w:ascii="Times New Roman" w:hAnsi="Times New Roman"/>
            <w:noProof/>
            <w:sz w:val="20"/>
            <w:szCs w:val="20"/>
          </w:rPr>
          <w:t>1. Liste des personnes rencontrées</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_Toc243383129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52</w:t>
        </w:r>
        <w:r w:rsidRPr="00E1123B">
          <w:rPr>
            <w:rFonts w:ascii="Times New Roman" w:hAnsi="Times New Roman"/>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30" w:history="1">
        <w:r w:rsidR="00663953" w:rsidRPr="00E1123B">
          <w:rPr>
            <w:rStyle w:val="Hyperlink"/>
            <w:rFonts w:ascii="Times New Roman" w:hAnsi="Times New Roman"/>
            <w:noProof/>
            <w:sz w:val="20"/>
            <w:szCs w:val="20"/>
          </w:rPr>
          <w:t>2. Ressources documentaires</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_Toc243383130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54</w:t>
        </w:r>
        <w:r w:rsidRPr="00E1123B">
          <w:rPr>
            <w:rFonts w:ascii="Times New Roman" w:hAnsi="Times New Roman"/>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31" w:history="1">
        <w:r w:rsidR="00663953" w:rsidRPr="00E1123B">
          <w:rPr>
            <w:rStyle w:val="Hyperlink"/>
            <w:rFonts w:ascii="Times New Roman" w:hAnsi="Times New Roman"/>
            <w:noProof/>
            <w:sz w:val="20"/>
            <w:szCs w:val="20"/>
          </w:rPr>
          <w:t>3. Liste des tableaux</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_Toc243383131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56</w:t>
        </w:r>
        <w:r w:rsidRPr="00E1123B">
          <w:rPr>
            <w:rFonts w:ascii="Times New Roman" w:hAnsi="Times New Roman"/>
            <w:noProof/>
            <w:webHidden/>
            <w:sz w:val="20"/>
            <w:szCs w:val="20"/>
          </w:rPr>
          <w:fldChar w:fldCharType="end"/>
        </w:r>
      </w:hyperlink>
    </w:p>
    <w:p w:rsidR="00663953" w:rsidRPr="00E1123B" w:rsidRDefault="00BB472C">
      <w:pPr>
        <w:pStyle w:val="TOC2"/>
        <w:tabs>
          <w:tab w:val="right" w:leader="dot" w:pos="9060"/>
        </w:tabs>
        <w:rPr>
          <w:rFonts w:ascii="Times New Roman" w:eastAsiaTheme="minorEastAsia" w:hAnsi="Times New Roman"/>
          <w:noProof/>
          <w:sz w:val="20"/>
          <w:szCs w:val="20"/>
          <w:lang w:eastAsia="fr-FR"/>
        </w:rPr>
      </w:pPr>
      <w:hyperlink w:anchor="_Toc243383132" w:history="1">
        <w:r w:rsidR="00663953" w:rsidRPr="00E1123B">
          <w:rPr>
            <w:rStyle w:val="Hyperlink"/>
            <w:rFonts w:ascii="Times New Roman" w:hAnsi="Times New Roman"/>
            <w:noProof/>
            <w:sz w:val="20"/>
            <w:szCs w:val="20"/>
          </w:rPr>
          <w:t>4. Liste des graphiques</w:t>
        </w:r>
        <w:r w:rsidR="00663953" w:rsidRPr="00E1123B">
          <w:rPr>
            <w:rFonts w:ascii="Times New Roman" w:hAnsi="Times New Roman"/>
            <w:noProof/>
            <w:webHidden/>
            <w:sz w:val="20"/>
            <w:szCs w:val="20"/>
          </w:rPr>
          <w:tab/>
        </w:r>
        <w:r w:rsidRPr="00E1123B">
          <w:rPr>
            <w:rFonts w:ascii="Times New Roman" w:hAnsi="Times New Roman"/>
            <w:noProof/>
            <w:webHidden/>
            <w:sz w:val="20"/>
            <w:szCs w:val="20"/>
          </w:rPr>
          <w:fldChar w:fldCharType="begin"/>
        </w:r>
        <w:r w:rsidR="00663953" w:rsidRPr="00E1123B">
          <w:rPr>
            <w:rFonts w:ascii="Times New Roman" w:hAnsi="Times New Roman"/>
            <w:noProof/>
            <w:webHidden/>
            <w:sz w:val="20"/>
            <w:szCs w:val="20"/>
          </w:rPr>
          <w:instrText xml:space="preserve"> PAGEREF _Toc243383132 \h </w:instrText>
        </w:r>
        <w:r w:rsidRPr="00E1123B">
          <w:rPr>
            <w:rFonts w:ascii="Times New Roman" w:hAnsi="Times New Roman"/>
            <w:noProof/>
            <w:webHidden/>
            <w:sz w:val="20"/>
            <w:szCs w:val="20"/>
          </w:rPr>
        </w:r>
        <w:r w:rsidRPr="00E1123B">
          <w:rPr>
            <w:rFonts w:ascii="Times New Roman" w:hAnsi="Times New Roman"/>
            <w:noProof/>
            <w:webHidden/>
            <w:sz w:val="20"/>
            <w:szCs w:val="20"/>
          </w:rPr>
          <w:fldChar w:fldCharType="separate"/>
        </w:r>
        <w:r w:rsidR="00375747">
          <w:rPr>
            <w:rFonts w:ascii="Times New Roman" w:hAnsi="Times New Roman"/>
            <w:noProof/>
            <w:webHidden/>
            <w:sz w:val="20"/>
            <w:szCs w:val="20"/>
          </w:rPr>
          <w:t>56</w:t>
        </w:r>
        <w:r w:rsidRPr="00E1123B">
          <w:rPr>
            <w:rFonts w:ascii="Times New Roman" w:hAnsi="Times New Roman"/>
            <w:noProof/>
            <w:webHidden/>
            <w:sz w:val="20"/>
            <w:szCs w:val="20"/>
          </w:rPr>
          <w:fldChar w:fldCharType="end"/>
        </w:r>
      </w:hyperlink>
    </w:p>
    <w:p w:rsidR="00383165" w:rsidRDefault="00BB472C" w:rsidP="008F54E4">
      <w:pPr>
        <w:spacing w:line="240" w:lineRule="auto"/>
      </w:pPr>
      <w:r w:rsidRPr="00E1123B">
        <w:rPr>
          <w:rFonts w:ascii="Times New Roman" w:hAnsi="Times New Roman"/>
          <w:sz w:val="20"/>
          <w:szCs w:val="20"/>
        </w:rPr>
        <w:lastRenderedPageBreak/>
        <w:fldChar w:fldCharType="end"/>
      </w:r>
    </w:p>
    <w:p w:rsidR="00383165" w:rsidRDefault="00383165" w:rsidP="00383165">
      <w:pPr>
        <w:pStyle w:val="Heading1"/>
      </w:pPr>
      <w:bookmarkStart w:id="0" w:name="_Toc243370531"/>
      <w:bookmarkStart w:id="1" w:name="_Toc243370596"/>
      <w:bookmarkStart w:id="2" w:name="_Toc243383096"/>
      <w:r w:rsidRPr="007E0189">
        <w:t>Acronymes</w:t>
      </w:r>
      <w:bookmarkEnd w:id="0"/>
      <w:bookmarkEnd w:id="1"/>
      <w:bookmarkEnd w:id="2"/>
    </w:p>
    <w:p w:rsidR="00383165" w:rsidRDefault="00383165" w:rsidP="00383165">
      <w:pPr>
        <w:spacing w:after="0" w:line="240" w:lineRule="auto"/>
        <w:rPr>
          <w:rFonts w:ascii="Times New Roman" w:hAnsi="Times New Roman"/>
          <w:b/>
          <w:sz w:val="32"/>
          <w:szCs w:val="32"/>
        </w:rPr>
      </w:pPr>
    </w:p>
    <w:tbl>
      <w:tblPr>
        <w:tblW w:w="0" w:type="auto"/>
        <w:tblLook w:val="04A0"/>
      </w:tblPr>
      <w:tblGrid>
        <w:gridCol w:w="1150"/>
        <w:gridCol w:w="8136"/>
      </w:tblGrid>
      <w:tr w:rsidR="008912F0" w:rsidRPr="00383165" w:rsidTr="00DC760B">
        <w:tc>
          <w:tcPr>
            <w:tcW w:w="1150" w:type="dxa"/>
          </w:tcPr>
          <w:p w:rsidR="008912F0" w:rsidRPr="00FE6EEC" w:rsidRDefault="008912F0"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AGR</w:t>
            </w:r>
          </w:p>
        </w:tc>
        <w:tc>
          <w:tcPr>
            <w:tcW w:w="8138" w:type="dxa"/>
          </w:tcPr>
          <w:p w:rsidR="008912F0" w:rsidRPr="00283A84" w:rsidRDefault="008912F0" w:rsidP="00383165">
            <w:pPr>
              <w:spacing w:after="0" w:line="240" w:lineRule="auto"/>
              <w:rPr>
                <w:rFonts w:ascii="Times New Roman" w:eastAsiaTheme="minorHAnsi" w:hAnsi="Times New Roman"/>
                <w:sz w:val="24"/>
                <w:szCs w:val="24"/>
              </w:rPr>
            </w:pPr>
            <w:r>
              <w:rPr>
                <w:rFonts w:ascii="Times New Roman" w:eastAsiaTheme="minorHAnsi" w:hAnsi="Times New Roman"/>
                <w:sz w:val="24"/>
                <w:szCs w:val="24"/>
              </w:rPr>
              <w:t>: Activité Génératrice de Revenus</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BAD</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Banque Africaine de Développement</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CCP</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Cadre de Coopération Pays</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CNE</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Centre National des Endémies</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CPAP</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P</w:t>
            </w:r>
            <w:hyperlink r:id="rId9" w:history="1">
              <w:r w:rsidRPr="00283A84">
                <w:rPr>
                  <w:rStyle w:val="Hyperlink"/>
                  <w:rFonts w:ascii="Times New Roman" w:eastAsiaTheme="minorHAnsi" w:hAnsi="Times New Roman"/>
                  <w:color w:val="auto"/>
                  <w:sz w:val="24"/>
                  <w:szCs w:val="24"/>
                  <w:u w:val="none"/>
                </w:rPr>
                <w:t xml:space="preserve">lan d'Action du Programme de Pays </w:t>
              </w:r>
            </w:hyperlink>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DSRP</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Document Stratégique de Réduction de la Pauvreté</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FEM</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xml:space="preserve">: </w:t>
            </w:r>
            <w:hyperlink r:id="rId10" w:history="1">
              <w:r w:rsidRPr="00283A84">
                <w:rPr>
                  <w:rStyle w:val="Hyperlink"/>
                  <w:rFonts w:ascii="Times New Roman" w:eastAsiaTheme="minorHAnsi" w:hAnsi="Times New Roman"/>
                  <w:color w:val="auto"/>
                  <w:sz w:val="24"/>
                  <w:szCs w:val="24"/>
                  <w:u w:val="none"/>
                </w:rPr>
                <w:t>Fonds pour l’environnement mondial</w:t>
              </w:r>
            </w:hyperlink>
          </w:p>
        </w:tc>
      </w:tr>
      <w:tr w:rsidR="00612662" w:rsidRPr="00383165" w:rsidTr="00DC760B">
        <w:tc>
          <w:tcPr>
            <w:tcW w:w="1150" w:type="dxa"/>
          </w:tcPr>
          <w:p w:rsidR="00612662" w:rsidRPr="00FE6EEC" w:rsidRDefault="00612662"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GEC</w:t>
            </w:r>
          </w:p>
        </w:tc>
        <w:tc>
          <w:tcPr>
            <w:tcW w:w="8138" w:type="dxa"/>
          </w:tcPr>
          <w:p w:rsidR="00612662" w:rsidRDefault="00612662" w:rsidP="00383165">
            <w:pPr>
              <w:spacing w:after="0" w:line="240" w:lineRule="auto"/>
              <w:rPr>
                <w:rFonts w:ascii="Times New Roman" w:eastAsiaTheme="minorHAnsi" w:hAnsi="Times New Roman"/>
                <w:sz w:val="24"/>
                <w:szCs w:val="24"/>
              </w:rPr>
            </w:pPr>
            <w:r>
              <w:rPr>
                <w:rFonts w:ascii="Times New Roman" w:eastAsiaTheme="minorHAnsi" w:hAnsi="Times New Roman"/>
                <w:sz w:val="24"/>
                <w:szCs w:val="24"/>
              </w:rPr>
              <w:t>: Groupement d’Epargne et de Crédit</w:t>
            </w:r>
          </w:p>
        </w:tc>
      </w:tr>
      <w:tr w:rsidR="00E41D74" w:rsidRPr="00383165" w:rsidTr="00DC760B">
        <w:tc>
          <w:tcPr>
            <w:tcW w:w="1150" w:type="dxa"/>
          </w:tcPr>
          <w:p w:rsidR="00E41D74" w:rsidRPr="00FE6EEC" w:rsidRDefault="00E41D74"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INE</w:t>
            </w:r>
          </w:p>
        </w:tc>
        <w:tc>
          <w:tcPr>
            <w:tcW w:w="8138" w:type="dxa"/>
          </w:tcPr>
          <w:p w:rsidR="00E41D74" w:rsidRPr="00283A84" w:rsidRDefault="00E41D74" w:rsidP="00383165">
            <w:pPr>
              <w:spacing w:after="0" w:line="240" w:lineRule="auto"/>
              <w:rPr>
                <w:rFonts w:ascii="Times New Roman" w:eastAsiaTheme="minorHAnsi" w:hAnsi="Times New Roman"/>
                <w:sz w:val="24"/>
                <w:szCs w:val="24"/>
              </w:rPr>
            </w:pPr>
            <w:r>
              <w:rPr>
                <w:rFonts w:ascii="Times New Roman" w:eastAsiaTheme="minorHAnsi" w:hAnsi="Times New Roman"/>
                <w:sz w:val="24"/>
                <w:szCs w:val="24"/>
              </w:rPr>
              <w:t>: Institut National de la Statistique</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OHADA</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Organisation pour l'Harmonisation en Afrique du Droit des Affaires</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OMD</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xml:space="preserve">: Objectifs Millénaires de </w:t>
            </w:r>
            <w:r w:rsidR="00DC127C" w:rsidRPr="00283A84">
              <w:rPr>
                <w:rFonts w:ascii="Times New Roman" w:eastAsiaTheme="minorHAnsi" w:hAnsi="Times New Roman"/>
                <w:sz w:val="24"/>
                <w:szCs w:val="24"/>
              </w:rPr>
              <w:t>Développement</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OMS</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Organisation Mondiale de la Santé</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ONUDI</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xml:space="preserve">: Organisation des Nations Unies pour le Développement Industrielle </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PAM</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Programme Alimentaire Mondial</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PIB</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Produit Intérieur Brut</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PNUD</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Programme des Nations unies pour le développement</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PSRP</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Programme Stratégique de Réduction de la Pauvreté</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RDSTP</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République démocratique de Sao Tomé et Principe</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RNDH</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Rapport National sur le Développement Humain</w:t>
            </w:r>
          </w:p>
        </w:tc>
      </w:tr>
      <w:tr w:rsidR="00E00682" w:rsidRPr="00383165" w:rsidTr="00DC760B">
        <w:tc>
          <w:tcPr>
            <w:tcW w:w="1150" w:type="dxa"/>
          </w:tcPr>
          <w:p w:rsidR="00E00682" w:rsidRPr="00FE6EEC" w:rsidRDefault="00E00682"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RDSTP</w:t>
            </w:r>
          </w:p>
        </w:tc>
        <w:tc>
          <w:tcPr>
            <w:tcW w:w="8138" w:type="dxa"/>
          </w:tcPr>
          <w:p w:rsidR="00E00682" w:rsidRPr="00283A84" w:rsidRDefault="00E00682" w:rsidP="00383165">
            <w:pPr>
              <w:spacing w:after="0" w:line="240" w:lineRule="auto"/>
              <w:rPr>
                <w:rFonts w:ascii="Times New Roman" w:eastAsiaTheme="minorHAnsi" w:hAnsi="Times New Roman"/>
                <w:sz w:val="24"/>
                <w:szCs w:val="24"/>
              </w:rPr>
            </w:pPr>
            <w:r>
              <w:rPr>
                <w:rFonts w:ascii="Times New Roman" w:eastAsiaTheme="minorHAnsi" w:hAnsi="Times New Roman"/>
                <w:sz w:val="24"/>
                <w:szCs w:val="24"/>
              </w:rPr>
              <w:t>: République Démocratique de Sao Tomé et Principe</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SIDA</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Syndrome d’Immuno Déficience Acquise</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SNRP</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Stratégie nationale de réduction de la pauvreté</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SNU</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Système des nations Unies</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STP</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Sao Tomé et Principe</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UCA</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Appui à l’unité de Coordination</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UNDAF</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Plan Cadre des Nations Unies pour l'Aide au Développement</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UNFP</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w:t>
            </w:r>
            <w:r w:rsidR="00DC760B">
              <w:rPr>
                <w:rFonts w:ascii="Times New Roman" w:eastAsiaTheme="minorHAnsi" w:hAnsi="Times New Roman"/>
                <w:sz w:val="24"/>
                <w:szCs w:val="24"/>
              </w:rPr>
              <w:t xml:space="preserve"> Fonds des Nations Unies pour la Population</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UNFPA</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Fonds des Nations Unies pour la Population</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UNICEF</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 Organisation des Nations Unies pour l’Education la Science et la Culture</w:t>
            </w:r>
          </w:p>
        </w:tc>
      </w:tr>
      <w:tr w:rsidR="00383165" w:rsidRPr="00DC760B"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USD</w:t>
            </w:r>
          </w:p>
        </w:tc>
        <w:tc>
          <w:tcPr>
            <w:tcW w:w="8138" w:type="dxa"/>
          </w:tcPr>
          <w:p w:rsidR="00383165" w:rsidRPr="00DC760B" w:rsidRDefault="00383165" w:rsidP="00DC760B">
            <w:pPr>
              <w:spacing w:after="0" w:line="240" w:lineRule="auto"/>
              <w:rPr>
                <w:rFonts w:ascii="Times New Roman" w:eastAsiaTheme="minorHAnsi" w:hAnsi="Times New Roman"/>
                <w:sz w:val="24"/>
                <w:szCs w:val="24"/>
              </w:rPr>
            </w:pPr>
            <w:r w:rsidRPr="00DC760B">
              <w:rPr>
                <w:rFonts w:ascii="Times New Roman" w:eastAsiaTheme="minorHAnsi" w:hAnsi="Times New Roman"/>
                <w:sz w:val="24"/>
                <w:szCs w:val="24"/>
              </w:rPr>
              <w:t xml:space="preserve">: </w:t>
            </w:r>
            <w:r w:rsidR="00DC760B" w:rsidRPr="00DC760B">
              <w:rPr>
                <w:rFonts w:ascii="Times New Roman" w:eastAsiaTheme="minorHAnsi" w:hAnsi="Times New Roman"/>
                <w:sz w:val="24"/>
                <w:szCs w:val="24"/>
              </w:rPr>
              <w:t>Dollar des Etats Unis d’Amérique</w:t>
            </w:r>
          </w:p>
        </w:tc>
      </w:tr>
      <w:tr w:rsidR="00383165" w:rsidRPr="00383165" w:rsidTr="00DC760B">
        <w:tc>
          <w:tcPr>
            <w:tcW w:w="1150" w:type="dxa"/>
          </w:tcPr>
          <w:p w:rsidR="00383165" w:rsidRPr="00FE6EEC" w:rsidRDefault="00383165" w:rsidP="00383165">
            <w:pPr>
              <w:spacing w:after="0" w:line="240" w:lineRule="auto"/>
              <w:rPr>
                <w:rFonts w:ascii="Times New Roman" w:eastAsiaTheme="minorHAnsi" w:hAnsi="Times New Roman"/>
                <w:sz w:val="24"/>
                <w:szCs w:val="24"/>
              </w:rPr>
            </w:pPr>
            <w:r w:rsidRPr="00FE6EEC">
              <w:rPr>
                <w:rFonts w:ascii="Times New Roman" w:eastAsiaTheme="minorHAnsi" w:hAnsi="Times New Roman"/>
                <w:sz w:val="24"/>
                <w:szCs w:val="24"/>
              </w:rPr>
              <w:t>VIH</w:t>
            </w:r>
          </w:p>
        </w:tc>
        <w:tc>
          <w:tcPr>
            <w:tcW w:w="8138" w:type="dxa"/>
          </w:tcPr>
          <w:p w:rsidR="00383165" w:rsidRPr="00283A84" w:rsidRDefault="00383165" w:rsidP="00383165">
            <w:pPr>
              <w:spacing w:after="0" w:line="240" w:lineRule="auto"/>
              <w:rPr>
                <w:rFonts w:ascii="Times New Roman" w:eastAsiaTheme="minorHAnsi" w:hAnsi="Times New Roman"/>
                <w:sz w:val="24"/>
                <w:szCs w:val="24"/>
              </w:rPr>
            </w:pPr>
            <w:r w:rsidRPr="00283A84">
              <w:rPr>
                <w:rFonts w:ascii="Times New Roman" w:eastAsiaTheme="minorHAnsi" w:hAnsi="Times New Roman"/>
                <w:sz w:val="24"/>
                <w:szCs w:val="24"/>
              </w:rPr>
              <w:t>:</w:t>
            </w:r>
            <w:r w:rsidRPr="00283A84">
              <w:rPr>
                <w:rStyle w:val="Heading3Char"/>
                <w:rFonts w:eastAsiaTheme="minorHAnsi" w:cs="Times New Roman"/>
                <w:szCs w:val="24"/>
              </w:rPr>
              <w:t xml:space="preserve"> </w:t>
            </w:r>
            <w:r w:rsidRPr="0049120D">
              <w:rPr>
                <w:rStyle w:val="Emphasis"/>
                <w:rFonts w:ascii="Times New Roman" w:eastAsiaTheme="minorHAnsi" w:hAnsi="Times New Roman"/>
                <w:i w:val="0"/>
                <w:sz w:val="24"/>
                <w:szCs w:val="24"/>
              </w:rPr>
              <w:t>Virus de l'Immunodéficience Humaine</w:t>
            </w:r>
          </w:p>
        </w:tc>
      </w:tr>
    </w:tbl>
    <w:p w:rsidR="00383165" w:rsidRPr="007E0189" w:rsidRDefault="00383165" w:rsidP="00383165">
      <w:pPr>
        <w:spacing w:after="0" w:line="240" w:lineRule="auto"/>
        <w:rPr>
          <w:rFonts w:ascii="Times New Roman" w:hAnsi="Times New Roman"/>
          <w:b/>
          <w:sz w:val="32"/>
          <w:szCs w:val="32"/>
        </w:rPr>
      </w:pPr>
    </w:p>
    <w:p w:rsidR="00383165" w:rsidRPr="00944C80" w:rsidRDefault="00383165" w:rsidP="00383165">
      <w:pPr>
        <w:spacing w:after="0" w:line="240" w:lineRule="auto"/>
        <w:rPr>
          <w:rFonts w:ascii="Times New Roman" w:hAnsi="Times New Roman"/>
          <w:sz w:val="24"/>
          <w:szCs w:val="24"/>
        </w:rPr>
      </w:pPr>
      <w:r w:rsidRPr="00944C80">
        <w:rPr>
          <w:rFonts w:ascii="Times New Roman" w:hAnsi="Times New Roman"/>
          <w:sz w:val="24"/>
          <w:szCs w:val="24"/>
        </w:rPr>
        <w:br w:type="page"/>
      </w:r>
    </w:p>
    <w:p w:rsidR="00DC7D91" w:rsidRDefault="00DC7D91" w:rsidP="00EB07DF">
      <w:pPr>
        <w:pStyle w:val="Heading1"/>
      </w:pPr>
      <w:bookmarkStart w:id="3" w:name="_Toc243383097"/>
      <w:r>
        <w:lastRenderedPageBreak/>
        <w:t>Résumé exécutif</w:t>
      </w:r>
      <w:bookmarkEnd w:id="3"/>
    </w:p>
    <w:p w:rsidR="00DC7D91" w:rsidRPr="004F35F2" w:rsidRDefault="00DC7D91">
      <w:pPr>
        <w:spacing w:after="0" w:line="240" w:lineRule="auto"/>
        <w:rPr>
          <w:rFonts w:ascii="Times New Roman" w:hAnsi="Times New Roman"/>
          <w:b/>
          <w:sz w:val="24"/>
          <w:szCs w:val="24"/>
        </w:rPr>
      </w:pPr>
    </w:p>
    <w:p w:rsidR="00D15F75" w:rsidRDefault="00D00845">
      <w:pPr>
        <w:spacing w:after="0" w:line="240" w:lineRule="auto"/>
        <w:rPr>
          <w:rFonts w:ascii="Times New Roman" w:hAnsi="Times New Roman"/>
          <w:sz w:val="24"/>
          <w:szCs w:val="24"/>
        </w:rPr>
      </w:pPr>
      <w:r>
        <w:rPr>
          <w:rFonts w:ascii="Times New Roman" w:hAnsi="Times New Roman"/>
          <w:sz w:val="24"/>
          <w:szCs w:val="24"/>
        </w:rPr>
        <w:t>1.</w:t>
      </w:r>
      <w:r w:rsidR="00DC7D91" w:rsidRPr="00DC7D91">
        <w:rPr>
          <w:rFonts w:ascii="Times New Roman" w:hAnsi="Times New Roman"/>
          <w:sz w:val="24"/>
          <w:szCs w:val="24"/>
        </w:rPr>
        <w:tab/>
        <w:t>L’évaluatio</w:t>
      </w:r>
      <w:r w:rsidR="00DC7D91">
        <w:rPr>
          <w:rFonts w:ascii="Times New Roman" w:hAnsi="Times New Roman"/>
          <w:sz w:val="24"/>
          <w:szCs w:val="24"/>
        </w:rPr>
        <w:t>n dont le rapport est présenté ci-dessous portait revue à mi parcours de l’exécution du programme de pays du PNUD à Sao Tomé et Principe pour l</w:t>
      </w:r>
      <w:r w:rsidR="00D15F75">
        <w:rPr>
          <w:rFonts w:ascii="Times New Roman" w:hAnsi="Times New Roman"/>
          <w:sz w:val="24"/>
          <w:szCs w:val="24"/>
        </w:rPr>
        <w:t xml:space="preserve">es années </w:t>
      </w:r>
      <w:r w:rsidR="00DC7D91">
        <w:rPr>
          <w:rFonts w:ascii="Times New Roman" w:hAnsi="Times New Roman"/>
          <w:sz w:val="24"/>
          <w:szCs w:val="24"/>
        </w:rPr>
        <w:t xml:space="preserve">2007-2011. </w:t>
      </w:r>
      <w:r w:rsidR="00D15F75">
        <w:rPr>
          <w:rFonts w:ascii="Times New Roman" w:hAnsi="Times New Roman"/>
          <w:sz w:val="24"/>
          <w:szCs w:val="24"/>
        </w:rPr>
        <w:t>Elle s’est déroulée sur une période allant du 10 Septembre au 15 Octobre 2009, les investigations sur le terrain ayant été conduite</w:t>
      </w:r>
      <w:r w:rsidR="004F35F2">
        <w:rPr>
          <w:rFonts w:ascii="Times New Roman" w:hAnsi="Times New Roman"/>
          <w:sz w:val="24"/>
          <w:szCs w:val="24"/>
        </w:rPr>
        <w:t>s</w:t>
      </w:r>
      <w:r w:rsidR="00D15F75">
        <w:rPr>
          <w:rFonts w:ascii="Times New Roman" w:hAnsi="Times New Roman"/>
          <w:sz w:val="24"/>
          <w:szCs w:val="24"/>
        </w:rPr>
        <w:t xml:space="preserve"> entre le 10 Septembre et </w:t>
      </w:r>
      <w:r w:rsidR="004F35F2">
        <w:rPr>
          <w:rFonts w:ascii="Times New Roman" w:hAnsi="Times New Roman"/>
          <w:sz w:val="24"/>
          <w:szCs w:val="24"/>
        </w:rPr>
        <w:t xml:space="preserve">le </w:t>
      </w:r>
      <w:r w:rsidR="00D15F75">
        <w:rPr>
          <w:rFonts w:ascii="Times New Roman" w:hAnsi="Times New Roman"/>
          <w:sz w:val="24"/>
          <w:szCs w:val="24"/>
        </w:rPr>
        <w:t>08 Octobre.</w:t>
      </w:r>
    </w:p>
    <w:p w:rsidR="00D15F75" w:rsidRDefault="00D15F75">
      <w:pPr>
        <w:spacing w:after="0" w:line="240" w:lineRule="auto"/>
        <w:rPr>
          <w:rFonts w:ascii="Times New Roman" w:hAnsi="Times New Roman"/>
          <w:sz w:val="24"/>
          <w:szCs w:val="24"/>
        </w:rPr>
      </w:pPr>
    </w:p>
    <w:p w:rsidR="00D15F75" w:rsidRDefault="00D00845">
      <w:pPr>
        <w:spacing w:after="0" w:line="240" w:lineRule="auto"/>
        <w:rPr>
          <w:rFonts w:ascii="Times New Roman" w:hAnsi="Times New Roman"/>
          <w:sz w:val="24"/>
          <w:szCs w:val="24"/>
        </w:rPr>
      </w:pPr>
      <w:r>
        <w:rPr>
          <w:rFonts w:ascii="Times New Roman" w:hAnsi="Times New Roman"/>
          <w:sz w:val="24"/>
          <w:szCs w:val="24"/>
        </w:rPr>
        <w:t>2.</w:t>
      </w:r>
      <w:r w:rsidR="00D15F75">
        <w:rPr>
          <w:rFonts w:ascii="Times New Roman" w:hAnsi="Times New Roman"/>
          <w:sz w:val="24"/>
          <w:szCs w:val="24"/>
        </w:rPr>
        <w:tab/>
        <w:t>La revue visait quatre objectifs principaux :</w:t>
      </w:r>
    </w:p>
    <w:p w:rsidR="00D15F75" w:rsidRPr="00B85498" w:rsidRDefault="00D15F75" w:rsidP="00B85498">
      <w:pPr>
        <w:pStyle w:val="ListParagraph"/>
        <w:numPr>
          <w:ilvl w:val="0"/>
          <w:numId w:val="59"/>
        </w:numPr>
        <w:spacing w:after="0" w:line="240" w:lineRule="auto"/>
        <w:rPr>
          <w:rFonts w:ascii="Times New Roman" w:hAnsi="Times New Roman"/>
          <w:sz w:val="24"/>
          <w:szCs w:val="24"/>
        </w:rPr>
      </w:pPr>
      <w:r w:rsidRPr="00B85498">
        <w:rPr>
          <w:rFonts w:ascii="Times New Roman" w:hAnsi="Times New Roman"/>
          <w:sz w:val="24"/>
          <w:szCs w:val="24"/>
        </w:rPr>
        <w:t xml:space="preserve">Evaluation de la pertinence du programme, notamment par rapport </w:t>
      </w:r>
      <w:r w:rsidR="004F35F2">
        <w:rPr>
          <w:rFonts w:ascii="Times New Roman" w:hAnsi="Times New Roman"/>
          <w:sz w:val="24"/>
          <w:szCs w:val="24"/>
        </w:rPr>
        <w:t xml:space="preserve">l’UNDAF, aux </w:t>
      </w:r>
      <w:r w:rsidRPr="00B85498">
        <w:rPr>
          <w:rFonts w:ascii="Times New Roman" w:hAnsi="Times New Roman"/>
          <w:sz w:val="24"/>
          <w:szCs w:val="24"/>
        </w:rPr>
        <w:t xml:space="preserve">OMD et </w:t>
      </w:r>
      <w:r w:rsidR="004F35F2">
        <w:rPr>
          <w:rFonts w:ascii="Times New Roman" w:hAnsi="Times New Roman"/>
          <w:sz w:val="24"/>
          <w:szCs w:val="24"/>
        </w:rPr>
        <w:t xml:space="preserve">à </w:t>
      </w:r>
      <w:r w:rsidRPr="00B85498">
        <w:rPr>
          <w:rFonts w:ascii="Times New Roman" w:hAnsi="Times New Roman"/>
          <w:sz w:val="24"/>
          <w:szCs w:val="24"/>
        </w:rPr>
        <w:t>la Stratégie de réduction de la pauvreté du pays</w:t>
      </w:r>
    </w:p>
    <w:p w:rsidR="00D15F75" w:rsidRPr="00B85498" w:rsidRDefault="00D15F75" w:rsidP="00B85498">
      <w:pPr>
        <w:pStyle w:val="ListParagraph"/>
        <w:numPr>
          <w:ilvl w:val="0"/>
          <w:numId w:val="59"/>
        </w:numPr>
        <w:spacing w:after="0" w:line="240" w:lineRule="auto"/>
        <w:rPr>
          <w:rFonts w:ascii="Times New Roman" w:hAnsi="Times New Roman"/>
          <w:sz w:val="24"/>
          <w:szCs w:val="24"/>
        </w:rPr>
      </w:pPr>
      <w:r w:rsidRPr="00B85498">
        <w:rPr>
          <w:rFonts w:ascii="Times New Roman" w:hAnsi="Times New Roman"/>
          <w:sz w:val="24"/>
          <w:szCs w:val="24"/>
        </w:rPr>
        <w:t>Evaluation de l’exécution des projets du portefeuille, avec mise en exergue des forces et des faiblesses</w:t>
      </w:r>
    </w:p>
    <w:p w:rsidR="00D15F75" w:rsidRPr="00B85498" w:rsidRDefault="00D15F75" w:rsidP="00B85498">
      <w:pPr>
        <w:pStyle w:val="ListParagraph"/>
        <w:numPr>
          <w:ilvl w:val="0"/>
          <w:numId w:val="59"/>
        </w:numPr>
        <w:spacing w:after="0" w:line="240" w:lineRule="auto"/>
        <w:rPr>
          <w:rFonts w:ascii="Times New Roman" w:hAnsi="Times New Roman"/>
          <w:sz w:val="24"/>
          <w:szCs w:val="24"/>
        </w:rPr>
      </w:pPr>
      <w:r w:rsidRPr="00B85498">
        <w:rPr>
          <w:rFonts w:ascii="Times New Roman" w:hAnsi="Times New Roman"/>
          <w:sz w:val="24"/>
          <w:szCs w:val="24"/>
        </w:rPr>
        <w:t>Evaluation de la coopération et des partenariats</w:t>
      </w:r>
    </w:p>
    <w:p w:rsidR="00D15F75" w:rsidRPr="00B85498" w:rsidRDefault="00D15F75" w:rsidP="00B85498">
      <w:pPr>
        <w:pStyle w:val="ListParagraph"/>
        <w:numPr>
          <w:ilvl w:val="0"/>
          <w:numId w:val="59"/>
        </w:numPr>
        <w:spacing w:after="0" w:line="240" w:lineRule="auto"/>
        <w:rPr>
          <w:rFonts w:ascii="Times New Roman" w:hAnsi="Times New Roman"/>
          <w:sz w:val="24"/>
          <w:szCs w:val="24"/>
        </w:rPr>
      </w:pPr>
      <w:r w:rsidRPr="00B85498">
        <w:rPr>
          <w:rFonts w:ascii="Times New Roman" w:hAnsi="Times New Roman"/>
          <w:sz w:val="24"/>
          <w:szCs w:val="24"/>
        </w:rPr>
        <w:t xml:space="preserve">Evaluation des modes opératoires de mise en œuvre </w:t>
      </w:r>
    </w:p>
    <w:p w:rsidR="00D15F75" w:rsidRPr="00B85498" w:rsidRDefault="00D15F75" w:rsidP="00B85498">
      <w:pPr>
        <w:pStyle w:val="ListParagraph"/>
        <w:numPr>
          <w:ilvl w:val="0"/>
          <w:numId w:val="59"/>
        </w:numPr>
        <w:spacing w:after="0" w:line="240" w:lineRule="auto"/>
        <w:rPr>
          <w:rFonts w:ascii="Times New Roman" w:hAnsi="Times New Roman"/>
          <w:sz w:val="24"/>
          <w:szCs w:val="24"/>
        </w:rPr>
      </w:pPr>
      <w:r w:rsidRPr="00B85498">
        <w:rPr>
          <w:rFonts w:ascii="Times New Roman" w:hAnsi="Times New Roman"/>
          <w:sz w:val="24"/>
          <w:szCs w:val="24"/>
        </w:rPr>
        <w:t xml:space="preserve">Formulation de recommandations au PNUD et au Gouvernement, en direction de la finalisation du cycle et de l’élaboration d’un nouveau cycle de </w:t>
      </w:r>
      <w:r w:rsidR="006136C4">
        <w:rPr>
          <w:rFonts w:ascii="Times New Roman" w:hAnsi="Times New Roman"/>
          <w:sz w:val="24"/>
          <w:szCs w:val="24"/>
        </w:rPr>
        <w:t>programmation</w:t>
      </w:r>
    </w:p>
    <w:p w:rsidR="00D15F75" w:rsidRDefault="00D15F75">
      <w:pPr>
        <w:spacing w:after="0" w:line="240" w:lineRule="auto"/>
        <w:rPr>
          <w:rFonts w:ascii="Times New Roman" w:hAnsi="Times New Roman"/>
          <w:sz w:val="24"/>
          <w:szCs w:val="24"/>
        </w:rPr>
      </w:pPr>
    </w:p>
    <w:p w:rsidR="00D15F75" w:rsidRDefault="006136C4">
      <w:pPr>
        <w:spacing w:after="0" w:line="240" w:lineRule="auto"/>
        <w:rPr>
          <w:rFonts w:ascii="Times New Roman" w:hAnsi="Times New Roman"/>
          <w:sz w:val="24"/>
          <w:szCs w:val="24"/>
        </w:rPr>
      </w:pPr>
      <w:r>
        <w:rPr>
          <w:rFonts w:ascii="Times New Roman" w:hAnsi="Times New Roman"/>
          <w:sz w:val="24"/>
          <w:szCs w:val="24"/>
        </w:rPr>
        <w:t>3.</w:t>
      </w:r>
      <w:r w:rsidR="00D15F75">
        <w:rPr>
          <w:rFonts w:ascii="Times New Roman" w:hAnsi="Times New Roman"/>
          <w:sz w:val="24"/>
          <w:szCs w:val="24"/>
        </w:rPr>
        <w:tab/>
        <w:t xml:space="preserve">La méthodologie utilisée </w:t>
      </w:r>
      <w:r>
        <w:rPr>
          <w:rFonts w:ascii="Times New Roman" w:hAnsi="Times New Roman"/>
          <w:sz w:val="24"/>
          <w:szCs w:val="24"/>
        </w:rPr>
        <w:t>comportait les étapes suivantes</w:t>
      </w:r>
      <w:r w:rsidR="00D15F75">
        <w:rPr>
          <w:rFonts w:ascii="Times New Roman" w:hAnsi="Times New Roman"/>
          <w:sz w:val="24"/>
          <w:szCs w:val="24"/>
        </w:rPr>
        <w:t> :</w:t>
      </w:r>
    </w:p>
    <w:p w:rsidR="00D15F75" w:rsidRPr="00D15F75" w:rsidRDefault="00D15F75" w:rsidP="00D15F75">
      <w:pPr>
        <w:pStyle w:val="ListParagraph"/>
        <w:numPr>
          <w:ilvl w:val="0"/>
          <w:numId w:val="57"/>
        </w:numPr>
        <w:spacing w:after="0" w:line="240" w:lineRule="auto"/>
        <w:rPr>
          <w:rFonts w:ascii="Times New Roman" w:hAnsi="Times New Roman"/>
          <w:sz w:val="24"/>
          <w:szCs w:val="24"/>
        </w:rPr>
      </w:pPr>
      <w:r w:rsidRPr="00D15F75">
        <w:rPr>
          <w:rFonts w:ascii="Times New Roman" w:hAnsi="Times New Roman"/>
          <w:sz w:val="24"/>
          <w:szCs w:val="24"/>
        </w:rPr>
        <w:t>Analyse documentaire</w:t>
      </w:r>
    </w:p>
    <w:p w:rsidR="00D15F75" w:rsidRPr="00D15F75" w:rsidRDefault="00D15F75" w:rsidP="00D15F75">
      <w:pPr>
        <w:pStyle w:val="ListParagraph"/>
        <w:numPr>
          <w:ilvl w:val="0"/>
          <w:numId w:val="57"/>
        </w:numPr>
        <w:spacing w:after="0" w:line="240" w:lineRule="auto"/>
        <w:rPr>
          <w:rFonts w:ascii="Times New Roman" w:hAnsi="Times New Roman"/>
          <w:sz w:val="24"/>
          <w:szCs w:val="24"/>
        </w:rPr>
      </w:pPr>
      <w:r w:rsidRPr="00D15F75">
        <w:rPr>
          <w:rFonts w:ascii="Times New Roman" w:hAnsi="Times New Roman"/>
          <w:sz w:val="24"/>
          <w:szCs w:val="24"/>
        </w:rPr>
        <w:t>Entretiens avec les acteurs : PNUD/SNU, Acteurs gouvernementaux, Collectivités locales, Société civile, Populations bénéficiaires</w:t>
      </w:r>
    </w:p>
    <w:p w:rsidR="00D15F75" w:rsidRPr="00D15F75" w:rsidRDefault="00D15F75" w:rsidP="00D15F75">
      <w:pPr>
        <w:pStyle w:val="ListParagraph"/>
        <w:numPr>
          <w:ilvl w:val="0"/>
          <w:numId w:val="57"/>
        </w:numPr>
        <w:spacing w:after="0" w:line="240" w:lineRule="auto"/>
        <w:rPr>
          <w:rFonts w:ascii="Times New Roman" w:hAnsi="Times New Roman"/>
          <w:sz w:val="24"/>
          <w:szCs w:val="24"/>
        </w:rPr>
      </w:pPr>
      <w:r w:rsidRPr="00D15F75">
        <w:rPr>
          <w:rFonts w:ascii="Times New Roman" w:hAnsi="Times New Roman"/>
          <w:sz w:val="24"/>
          <w:szCs w:val="24"/>
        </w:rPr>
        <w:t>Elaboration du rapport</w:t>
      </w:r>
    </w:p>
    <w:p w:rsidR="00D15F75" w:rsidRDefault="00D15F75">
      <w:pPr>
        <w:spacing w:after="0" w:line="240" w:lineRule="auto"/>
        <w:rPr>
          <w:rFonts w:ascii="Times New Roman" w:hAnsi="Times New Roman"/>
          <w:sz w:val="24"/>
          <w:szCs w:val="24"/>
        </w:rPr>
      </w:pPr>
    </w:p>
    <w:p w:rsidR="00FE6EEC" w:rsidRDefault="006136C4" w:rsidP="00B85498">
      <w:pPr>
        <w:spacing w:after="0" w:line="240" w:lineRule="auto"/>
        <w:jc w:val="both"/>
        <w:rPr>
          <w:rFonts w:ascii="Times New Roman" w:hAnsi="Times New Roman"/>
          <w:sz w:val="24"/>
          <w:szCs w:val="24"/>
        </w:rPr>
      </w:pPr>
      <w:r>
        <w:rPr>
          <w:rFonts w:ascii="Times New Roman" w:hAnsi="Times New Roman"/>
          <w:sz w:val="24"/>
          <w:szCs w:val="24"/>
        </w:rPr>
        <w:t>4</w:t>
      </w:r>
      <w:r w:rsidR="00D00845">
        <w:rPr>
          <w:rFonts w:ascii="Times New Roman" w:hAnsi="Times New Roman"/>
          <w:sz w:val="24"/>
          <w:szCs w:val="24"/>
        </w:rPr>
        <w:t>.</w:t>
      </w:r>
      <w:r w:rsidR="00D15F75">
        <w:rPr>
          <w:rFonts w:ascii="Times New Roman" w:hAnsi="Times New Roman"/>
          <w:sz w:val="24"/>
          <w:szCs w:val="24"/>
        </w:rPr>
        <w:tab/>
        <w:t>L</w:t>
      </w:r>
      <w:r w:rsidR="00FE6EEC">
        <w:rPr>
          <w:rFonts w:ascii="Times New Roman" w:hAnsi="Times New Roman"/>
          <w:sz w:val="24"/>
          <w:szCs w:val="24"/>
        </w:rPr>
        <w:t>e Programme de pays du PNUD en République Démocratique de Sao Tomé et Principe est articulé autour de trois thématiques et d’une problématique transversale. Les thématiques sont (i) la bonne gouvernance, (ii) la lutte contre la pauvreté et (iii) la protection de l’environnement. La problématique transversale est le genre. Le programme montre un bon niveau de cohérence avec ses principaux référentiels qui sont l’UNDAF, les OMD et la Stratégie de réduction de la pauvreté élaborée par le pays.</w:t>
      </w:r>
    </w:p>
    <w:p w:rsidR="00FE6EEC" w:rsidRDefault="00FE6EEC">
      <w:pPr>
        <w:spacing w:after="0" w:line="240" w:lineRule="auto"/>
        <w:rPr>
          <w:rFonts w:ascii="Times New Roman" w:hAnsi="Times New Roman"/>
          <w:sz w:val="24"/>
          <w:szCs w:val="24"/>
        </w:rPr>
      </w:pPr>
    </w:p>
    <w:p w:rsidR="00B85498" w:rsidRDefault="006136C4" w:rsidP="00B85498">
      <w:pPr>
        <w:spacing w:after="0" w:line="240" w:lineRule="auto"/>
        <w:jc w:val="both"/>
        <w:rPr>
          <w:rFonts w:ascii="Times New Roman" w:hAnsi="Times New Roman"/>
          <w:sz w:val="24"/>
          <w:szCs w:val="24"/>
        </w:rPr>
      </w:pPr>
      <w:r>
        <w:rPr>
          <w:rFonts w:ascii="Times New Roman" w:hAnsi="Times New Roman"/>
          <w:sz w:val="24"/>
          <w:szCs w:val="24"/>
        </w:rPr>
        <w:t>5</w:t>
      </w:r>
      <w:r w:rsidR="00D00845">
        <w:rPr>
          <w:rFonts w:ascii="Times New Roman" w:hAnsi="Times New Roman"/>
          <w:sz w:val="24"/>
          <w:szCs w:val="24"/>
        </w:rPr>
        <w:t>.</w:t>
      </w:r>
      <w:r w:rsidR="00FE6EEC">
        <w:rPr>
          <w:rFonts w:ascii="Times New Roman" w:hAnsi="Times New Roman"/>
          <w:sz w:val="24"/>
          <w:szCs w:val="24"/>
        </w:rPr>
        <w:tab/>
      </w:r>
      <w:r>
        <w:rPr>
          <w:rFonts w:ascii="Times New Roman" w:hAnsi="Times New Roman"/>
          <w:sz w:val="24"/>
          <w:szCs w:val="24"/>
        </w:rPr>
        <w:t xml:space="preserve">Quelque vingt huit projets ont été passés en revue. </w:t>
      </w:r>
      <w:r w:rsidR="00FE6EEC">
        <w:rPr>
          <w:rFonts w:ascii="Times New Roman" w:hAnsi="Times New Roman"/>
          <w:sz w:val="24"/>
          <w:szCs w:val="24"/>
        </w:rPr>
        <w:t>L’analyse de la structure du portefeuille révèle des disparités</w:t>
      </w:r>
      <w:r w:rsidR="00D57806">
        <w:rPr>
          <w:rFonts w:ascii="Times New Roman" w:hAnsi="Times New Roman"/>
          <w:sz w:val="24"/>
          <w:szCs w:val="24"/>
        </w:rPr>
        <w:t xml:space="preserve"> dans l’allocation des ressources. La lutte contre la pauvreté recueille 67% des financements, contre 28% pour la Bonne gouvernance et 5% pour la protection de l’environnement. La part importante de la lutte contre la pauvreté s’explique en partie par le fait qu’elle englobe aussi les stratégies de réalisation des objectifs du millénaire pour le développement. En réalité cette prépondérance est due à l’importance relative des ressources </w:t>
      </w:r>
      <w:r w:rsidR="00B85498">
        <w:rPr>
          <w:rFonts w:ascii="Times New Roman" w:hAnsi="Times New Roman"/>
          <w:sz w:val="24"/>
          <w:szCs w:val="24"/>
        </w:rPr>
        <w:t>consacrées à la lutte contre le paludisme et le Sida, dans le cadre du Fonds Mondial consacré à ces maladies.</w:t>
      </w:r>
    </w:p>
    <w:p w:rsidR="00B85498" w:rsidRDefault="00B85498">
      <w:pPr>
        <w:spacing w:after="0" w:line="240" w:lineRule="auto"/>
        <w:rPr>
          <w:rFonts w:ascii="Times New Roman" w:hAnsi="Times New Roman"/>
          <w:sz w:val="24"/>
          <w:szCs w:val="24"/>
        </w:rPr>
      </w:pPr>
    </w:p>
    <w:p w:rsidR="00D15F75" w:rsidRDefault="006136C4" w:rsidP="00511D8D">
      <w:pPr>
        <w:spacing w:after="0" w:line="240" w:lineRule="auto"/>
        <w:jc w:val="both"/>
        <w:rPr>
          <w:rFonts w:ascii="Times New Roman" w:hAnsi="Times New Roman"/>
          <w:sz w:val="24"/>
          <w:szCs w:val="24"/>
        </w:rPr>
      </w:pPr>
      <w:r>
        <w:rPr>
          <w:rFonts w:ascii="Times New Roman" w:hAnsi="Times New Roman"/>
          <w:sz w:val="24"/>
          <w:szCs w:val="24"/>
        </w:rPr>
        <w:t>6</w:t>
      </w:r>
      <w:r w:rsidR="00D00845">
        <w:rPr>
          <w:rFonts w:ascii="Times New Roman" w:hAnsi="Times New Roman"/>
          <w:sz w:val="24"/>
          <w:szCs w:val="24"/>
        </w:rPr>
        <w:t>.</w:t>
      </w:r>
      <w:r w:rsidR="00B85498">
        <w:rPr>
          <w:rFonts w:ascii="Times New Roman" w:hAnsi="Times New Roman"/>
          <w:sz w:val="24"/>
          <w:szCs w:val="24"/>
        </w:rPr>
        <w:tab/>
        <w:t>La stratégie de lutte contre la pauvreté apparaît donc ne pas faire beaucoup de pl</w:t>
      </w:r>
      <w:r>
        <w:rPr>
          <w:rFonts w:ascii="Times New Roman" w:hAnsi="Times New Roman"/>
          <w:sz w:val="24"/>
          <w:szCs w:val="24"/>
        </w:rPr>
        <w:t xml:space="preserve">ace aux </w:t>
      </w:r>
      <w:r w:rsidR="00B85498">
        <w:rPr>
          <w:rFonts w:ascii="Times New Roman" w:hAnsi="Times New Roman"/>
          <w:sz w:val="24"/>
          <w:szCs w:val="24"/>
        </w:rPr>
        <w:t xml:space="preserve">activités génératrices de revenus en faveur des populations pauvres. Or celles-ci sont essentielles à la pérennité des acquis, dans la mesure où elles permettent aux plus vulnérables de se construire progressivement une autonomie économique qui les aide à sortir des logiques d’assistance et de la dépendance </w:t>
      </w:r>
      <w:r>
        <w:rPr>
          <w:rFonts w:ascii="Times New Roman" w:hAnsi="Times New Roman"/>
          <w:sz w:val="24"/>
          <w:szCs w:val="24"/>
        </w:rPr>
        <w:t>vis-à-vis des filets so</w:t>
      </w:r>
      <w:r w:rsidR="00B85498">
        <w:rPr>
          <w:rFonts w:ascii="Times New Roman" w:hAnsi="Times New Roman"/>
          <w:sz w:val="24"/>
          <w:szCs w:val="24"/>
        </w:rPr>
        <w:t xml:space="preserve">ciaux. </w:t>
      </w:r>
      <w:r>
        <w:rPr>
          <w:rFonts w:ascii="Times New Roman" w:hAnsi="Times New Roman"/>
          <w:sz w:val="24"/>
          <w:szCs w:val="24"/>
        </w:rPr>
        <w:t>Les limites du P</w:t>
      </w:r>
      <w:r w:rsidR="00B85498">
        <w:rPr>
          <w:rFonts w:ascii="Times New Roman" w:hAnsi="Times New Roman"/>
          <w:sz w:val="24"/>
          <w:szCs w:val="24"/>
        </w:rPr>
        <w:t>rogramme à cet égard sont essentiellement dues au fait que les ressources du Fonds Mondial de Lutte contre le Paludisme, le Sida et la Tuberculose, qui constitue</w:t>
      </w:r>
      <w:r>
        <w:rPr>
          <w:rFonts w:ascii="Times New Roman" w:hAnsi="Times New Roman"/>
          <w:sz w:val="24"/>
          <w:szCs w:val="24"/>
        </w:rPr>
        <w:t>nt</w:t>
      </w:r>
      <w:r w:rsidR="00B85498">
        <w:rPr>
          <w:rFonts w:ascii="Times New Roman" w:hAnsi="Times New Roman"/>
          <w:sz w:val="24"/>
          <w:szCs w:val="24"/>
        </w:rPr>
        <w:t xml:space="preserve"> l’</w:t>
      </w:r>
      <w:r>
        <w:rPr>
          <w:rFonts w:ascii="Times New Roman" w:hAnsi="Times New Roman"/>
          <w:sz w:val="24"/>
          <w:szCs w:val="24"/>
        </w:rPr>
        <w:t xml:space="preserve">essentiel des financements, </w:t>
      </w:r>
      <w:r w:rsidR="00B85498">
        <w:rPr>
          <w:rFonts w:ascii="Times New Roman" w:hAnsi="Times New Roman"/>
          <w:sz w:val="24"/>
          <w:szCs w:val="24"/>
        </w:rPr>
        <w:t>ne peuvent être utilisées à d’autres fins.</w:t>
      </w:r>
    </w:p>
    <w:p w:rsidR="006136C4" w:rsidRDefault="006136C4" w:rsidP="00511D8D">
      <w:pPr>
        <w:spacing w:after="0" w:line="240" w:lineRule="auto"/>
        <w:jc w:val="both"/>
        <w:rPr>
          <w:rFonts w:ascii="Times New Roman" w:hAnsi="Times New Roman"/>
          <w:sz w:val="24"/>
          <w:szCs w:val="24"/>
        </w:rPr>
      </w:pPr>
    </w:p>
    <w:p w:rsidR="00750039" w:rsidRDefault="008D3664" w:rsidP="006136C4">
      <w:pPr>
        <w:spacing w:after="0" w:line="240" w:lineRule="auto"/>
        <w:jc w:val="both"/>
        <w:rPr>
          <w:rFonts w:ascii="Times New Roman" w:hAnsi="Times New Roman"/>
          <w:sz w:val="24"/>
          <w:szCs w:val="24"/>
        </w:rPr>
      </w:pPr>
      <w:r>
        <w:rPr>
          <w:rFonts w:ascii="Times New Roman" w:hAnsi="Times New Roman"/>
          <w:sz w:val="24"/>
          <w:szCs w:val="24"/>
        </w:rPr>
        <w:lastRenderedPageBreak/>
        <w:t>7</w:t>
      </w:r>
      <w:r w:rsidR="00D00845">
        <w:rPr>
          <w:rFonts w:ascii="Times New Roman" w:hAnsi="Times New Roman"/>
          <w:sz w:val="24"/>
          <w:szCs w:val="24"/>
        </w:rPr>
        <w:t>.</w:t>
      </w:r>
      <w:r w:rsidR="00B85498">
        <w:rPr>
          <w:rFonts w:ascii="Times New Roman" w:hAnsi="Times New Roman"/>
          <w:sz w:val="24"/>
          <w:szCs w:val="24"/>
        </w:rPr>
        <w:tab/>
        <w:t xml:space="preserve">La mise en œuvre à mi-parcours </w:t>
      </w:r>
      <w:r w:rsidR="00750039">
        <w:rPr>
          <w:rFonts w:ascii="Times New Roman" w:hAnsi="Times New Roman"/>
          <w:sz w:val="24"/>
          <w:szCs w:val="24"/>
        </w:rPr>
        <w:t>a permis de livrer aux bénéficiaires un certains nombre de produits, notamment : (i) des compétences et attitudes nouvelles dispensées dans le cadre de nombreux processus de formation, d’information et de visites d’expériences ; (ii) des équipements opérationnels ; (iii) des produits et de matières diverses entrant dans le cadre de l’amélioration de l’accès aux services sociaux de base ; (iv) actions d’assainissement et de protection de l’environnement ; (v) acc</w:t>
      </w:r>
      <w:r w:rsidR="00511D8D">
        <w:rPr>
          <w:rFonts w:ascii="Times New Roman" w:hAnsi="Times New Roman"/>
          <w:sz w:val="24"/>
          <w:szCs w:val="24"/>
        </w:rPr>
        <w:t>ompagnement de réformes sectorielles dans le sens de la création d’un environnement plus favorable au développement ; etc.</w:t>
      </w:r>
      <w:r w:rsidR="006136C4">
        <w:rPr>
          <w:rFonts w:ascii="Times New Roman" w:hAnsi="Times New Roman"/>
          <w:sz w:val="24"/>
          <w:szCs w:val="24"/>
        </w:rPr>
        <w:t xml:space="preserve"> Le taux d’exécution budgétaire, à fin Septembre 2009 s’élève à </w:t>
      </w:r>
      <w:r>
        <w:rPr>
          <w:rFonts w:ascii="Times New Roman" w:hAnsi="Times New Roman"/>
          <w:sz w:val="24"/>
          <w:szCs w:val="24"/>
        </w:rPr>
        <w:t>49% des ressources. Il est plus avantageux pour les projets de protection de l’environnement.</w:t>
      </w:r>
    </w:p>
    <w:p w:rsidR="00750039" w:rsidRDefault="00750039">
      <w:pPr>
        <w:spacing w:after="0" w:line="240" w:lineRule="auto"/>
        <w:rPr>
          <w:rFonts w:ascii="Times New Roman" w:hAnsi="Times New Roman"/>
          <w:sz w:val="24"/>
          <w:szCs w:val="24"/>
        </w:rPr>
      </w:pPr>
    </w:p>
    <w:p w:rsidR="002372C5" w:rsidRDefault="008D3664" w:rsidP="002372C5">
      <w:pPr>
        <w:spacing w:after="0" w:line="240" w:lineRule="auto"/>
        <w:jc w:val="both"/>
        <w:rPr>
          <w:rFonts w:ascii="Times New Roman" w:hAnsi="Times New Roman"/>
          <w:sz w:val="24"/>
          <w:szCs w:val="24"/>
        </w:rPr>
      </w:pPr>
      <w:r>
        <w:rPr>
          <w:rFonts w:ascii="Times New Roman" w:hAnsi="Times New Roman"/>
          <w:sz w:val="24"/>
          <w:szCs w:val="24"/>
        </w:rPr>
        <w:t>8</w:t>
      </w:r>
      <w:r w:rsidR="00D00845">
        <w:rPr>
          <w:rFonts w:ascii="Times New Roman" w:hAnsi="Times New Roman"/>
          <w:sz w:val="24"/>
          <w:szCs w:val="24"/>
        </w:rPr>
        <w:t>.</w:t>
      </w:r>
      <w:r w:rsidR="00511D8D">
        <w:rPr>
          <w:rFonts w:ascii="Times New Roman" w:hAnsi="Times New Roman"/>
          <w:sz w:val="24"/>
          <w:szCs w:val="24"/>
        </w:rPr>
        <w:tab/>
        <w:t xml:space="preserve">Si </w:t>
      </w:r>
      <w:r>
        <w:rPr>
          <w:rFonts w:ascii="Times New Roman" w:hAnsi="Times New Roman"/>
          <w:sz w:val="24"/>
          <w:szCs w:val="24"/>
        </w:rPr>
        <w:t>de</w:t>
      </w:r>
      <w:r w:rsidR="00511D8D">
        <w:rPr>
          <w:rFonts w:ascii="Times New Roman" w:hAnsi="Times New Roman"/>
          <w:sz w:val="24"/>
          <w:szCs w:val="24"/>
        </w:rPr>
        <w:t xml:space="preserve"> bonnes pratiques de viabilisation des acquis du programme ont été </w:t>
      </w:r>
      <w:r>
        <w:rPr>
          <w:rFonts w:ascii="Times New Roman" w:hAnsi="Times New Roman"/>
          <w:sz w:val="24"/>
          <w:szCs w:val="24"/>
        </w:rPr>
        <w:t xml:space="preserve">parfois </w:t>
      </w:r>
      <w:r w:rsidR="00511D8D">
        <w:rPr>
          <w:rFonts w:ascii="Times New Roman" w:hAnsi="Times New Roman"/>
          <w:sz w:val="24"/>
          <w:szCs w:val="24"/>
        </w:rPr>
        <w:t>mises en exergue par la revue, il est également apparu que l</w:t>
      </w:r>
      <w:r w:rsidR="002372C5">
        <w:rPr>
          <w:rFonts w:ascii="Times New Roman" w:hAnsi="Times New Roman"/>
          <w:sz w:val="24"/>
          <w:szCs w:val="24"/>
        </w:rPr>
        <w:t>’</w:t>
      </w:r>
      <w:r w:rsidR="00511D8D">
        <w:rPr>
          <w:rFonts w:ascii="Times New Roman" w:hAnsi="Times New Roman"/>
          <w:sz w:val="24"/>
          <w:szCs w:val="24"/>
        </w:rPr>
        <w:t>e</w:t>
      </w:r>
      <w:r w:rsidR="002372C5">
        <w:rPr>
          <w:rFonts w:ascii="Times New Roman" w:hAnsi="Times New Roman"/>
          <w:sz w:val="24"/>
          <w:szCs w:val="24"/>
        </w:rPr>
        <w:t>nvironnement du</w:t>
      </w:r>
      <w:r w:rsidR="00511D8D">
        <w:rPr>
          <w:rFonts w:ascii="Times New Roman" w:hAnsi="Times New Roman"/>
          <w:sz w:val="24"/>
          <w:szCs w:val="24"/>
        </w:rPr>
        <w:t xml:space="preserve"> programme </w:t>
      </w:r>
      <w:r w:rsidR="002372C5">
        <w:rPr>
          <w:rFonts w:ascii="Times New Roman" w:hAnsi="Times New Roman"/>
          <w:sz w:val="24"/>
          <w:szCs w:val="24"/>
        </w:rPr>
        <w:t xml:space="preserve">pose </w:t>
      </w:r>
      <w:r w:rsidR="00511D8D">
        <w:rPr>
          <w:rFonts w:ascii="Times New Roman" w:hAnsi="Times New Roman"/>
          <w:sz w:val="24"/>
          <w:szCs w:val="24"/>
        </w:rPr>
        <w:t xml:space="preserve">globalement </w:t>
      </w:r>
      <w:r w:rsidR="002372C5">
        <w:rPr>
          <w:rFonts w:ascii="Times New Roman" w:hAnsi="Times New Roman"/>
          <w:sz w:val="24"/>
          <w:szCs w:val="24"/>
        </w:rPr>
        <w:t xml:space="preserve">un problème d’appropriation nationale. L’instabilité gouvernementale ne permet pas souvent à la tutelle ministérielle de s’approprier les projets et programmes. Au niveau opérationnel, des malentendus persistants sur la prise en charge des cadres locaux sur les ressources de coopération gênent parfois le plein engagement de ces nationaux. </w:t>
      </w:r>
      <w:r w:rsidR="00FB3520">
        <w:rPr>
          <w:rFonts w:ascii="Times New Roman" w:hAnsi="Times New Roman"/>
          <w:sz w:val="24"/>
          <w:szCs w:val="24"/>
        </w:rPr>
        <w:t>L</w:t>
      </w:r>
      <w:r w:rsidR="002372C5">
        <w:rPr>
          <w:rFonts w:ascii="Times New Roman" w:hAnsi="Times New Roman"/>
          <w:sz w:val="24"/>
          <w:szCs w:val="24"/>
        </w:rPr>
        <w:t>es agences d’exécution nationale connaissent</w:t>
      </w:r>
      <w:r w:rsidR="00FB3520">
        <w:rPr>
          <w:rFonts w:ascii="Times New Roman" w:hAnsi="Times New Roman"/>
          <w:sz w:val="24"/>
          <w:szCs w:val="24"/>
        </w:rPr>
        <w:t xml:space="preserve"> par ailleurs,</w:t>
      </w:r>
      <w:r w:rsidR="002372C5">
        <w:rPr>
          <w:rFonts w:ascii="Times New Roman" w:hAnsi="Times New Roman"/>
          <w:sz w:val="24"/>
          <w:szCs w:val="24"/>
        </w:rPr>
        <w:t xml:space="preserve"> parfois, des problèmes de capacités, surtout dans le domaine de l’exécution budgétaire.</w:t>
      </w:r>
      <w:r w:rsidR="00FB3520">
        <w:rPr>
          <w:rFonts w:ascii="Times New Roman" w:hAnsi="Times New Roman"/>
          <w:sz w:val="24"/>
          <w:szCs w:val="24"/>
        </w:rPr>
        <w:t xml:space="preserve"> </w:t>
      </w:r>
      <w:r w:rsidR="008C5767">
        <w:rPr>
          <w:rFonts w:ascii="Times New Roman" w:hAnsi="Times New Roman"/>
          <w:sz w:val="24"/>
          <w:szCs w:val="24"/>
        </w:rPr>
        <w:t>L</w:t>
      </w:r>
      <w:r w:rsidR="00FB3520">
        <w:rPr>
          <w:rFonts w:ascii="Times New Roman" w:hAnsi="Times New Roman"/>
          <w:sz w:val="24"/>
          <w:szCs w:val="24"/>
        </w:rPr>
        <w:t>e programme est extrêmement morcelé, même s’il entre à présent dans une logique de rationalisation, un certain nombre de projets du portefeuille étant des interventions résiduelles en voie de clôture et qui viennent du cycle précédent. Il manque donc une véritable approche programme dont l’avant</w:t>
      </w:r>
      <w:r>
        <w:rPr>
          <w:rFonts w:ascii="Times New Roman" w:hAnsi="Times New Roman"/>
          <w:sz w:val="24"/>
          <w:szCs w:val="24"/>
        </w:rPr>
        <w:t>age</w:t>
      </w:r>
      <w:r w:rsidR="00FB3520">
        <w:rPr>
          <w:rFonts w:ascii="Times New Roman" w:hAnsi="Times New Roman"/>
          <w:sz w:val="24"/>
          <w:szCs w:val="24"/>
        </w:rPr>
        <w:t xml:space="preserve"> serait de rationaliser les emplois et d’optimiser les impacts.</w:t>
      </w:r>
      <w:r w:rsidR="008C5767">
        <w:rPr>
          <w:rFonts w:ascii="Times New Roman" w:hAnsi="Times New Roman"/>
          <w:sz w:val="24"/>
          <w:szCs w:val="24"/>
        </w:rPr>
        <w:t xml:space="preserve"> </w:t>
      </w:r>
      <w:r w:rsidR="00F124EF">
        <w:rPr>
          <w:rFonts w:ascii="Times New Roman" w:hAnsi="Times New Roman"/>
          <w:sz w:val="24"/>
          <w:szCs w:val="24"/>
        </w:rPr>
        <w:t>L</w:t>
      </w:r>
      <w:r w:rsidR="008C5767">
        <w:rPr>
          <w:rFonts w:ascii="Times New Roman" w:hAnsi="Times New Roman"/>
          <w:sz w:val="24"/>
          <w:szCs w:val="24"/>
        </w:rPr>
        <w:t xml:space="preserve">a dimension évaluation devrait </w:t>
      </w:r>
      <w:r w:rsidR="00F124EF">
        <w:rPr>
          <w:rFonts w:ascii="Times New Roman" w:hAnsi="Times New Roman"/>
          <w:sz w:val="24"/>
          <w:szCs w:val="24"/>
        </w:rPr>
        <w:t>également être renforcé</w:t>
      </w:r>
      <w:r w:rsidR="008C5767">
        <w:rPr>
          <w:rFonts w:ascii="Times New Roman" w:hAnsi="Times New Roman"/>
          <w:sz w:val="24"/>
          <w:szCs w:val="24"/>
        </w:rPr>
        <w:t>e, y compris en recourant à des évaluations groupées pour minorer les charges de ces exercices et les garder dans des proportions en rapport avec les budgets de projets souvent modestes.</w:t>
      </w:r>
      <w:r w:rsidR="00F124EF">
        <w:rPr>
          <w:rFonts w:ascii="Times New Roman" w:hAnsi="Times New Roman"/>
          <w:sz w:val="24"/>
          <w:szCs w:val="24"/>
        </w:rPr>
        <w:t xml:space="preserve"> Enfin, en termes de cibles, la société civile devrait être mieux accompagnée par le Programme, dans l’optique d’aider à l’émergence ou la consolidation de ce qui a vocation à constituer un autre de régulation dans l’environnement local. </w:t>
      </w:r>
    </w:p>
    <w:p w:rsidR="00FB3520" w:rsidRDefault="00FB3520" w:rsidP="002372C5">
      <w:pPr>
        <w:spacing w:after="0" w:line="240" w:lineRule="auto"/>
        <w:jc w:val="both"/>
        <w:rPr>
          <w:rFonts w:ascii="Times New Roman" w:hAnsi="Times New Roman"/>
          <w:sz w:val="24"/>
          <w:szCs w:val="24"/>
        </w:rPr>
      </w:pPr>
    </w:p>
    <w:p w:rsidR="00FB3520" w:rsidRDefault="008D3664" w:rsidP="002372C5">
      <w:pPr>
        <w:spacing w:after="0" w:line="240" w:lineRule="auto"/>
        <w:jc w:val="both"/>
        <w:rPr>
          <w:rFonts w:ascii="Times New Roman" w:hAnsi="Times New Roman"/>
          <w:sz w:val="24"/>
          <w:szCs w:val="24"/>
        </w:rPr>
      </w:pPr>
      <w:r>
        <w:rPr>
          <w:rFonts w:ascii="Times New Roman" w:hAnsi="Times New Roman"/>
          <w:sz w:val="24"/>
          <w:szCs w:val="24"/>
        </w:rPr>
        <w:t>9</w:t>
      </w:r>
      <w:r w:rsidR="00D00845">
        <w:rPr>
          <w:rFonts w:ascii="Times New Roman" w:hAnsi="Times New Roman"/>
          <w:sz w:val="24"/>
          <w:szCs w:val="24"/>
        </w:rPr>
        <w:t>.</w:t>
      </w:r>
      <w:r w:rsidR="00FB3520">
        <w:rPr>
          <w:rFonts w:ascii="Times New Roman" w:hAnsi="Times New Roman"/>
          <w:sz w:val="24"/>
          <w:szCs w:val="24"/>
        </w:rPr>
        <w:tab/>
        <w:t>En relation avec cette situation, des recommandations opérationnelles et stratégiques sont faites au PNUD et au Gouvernement de Sa</w:t>
      </w:r>
      <w:r w:rsidR="00F0471A">
        <w:rPr>
          <w:rFonts w:ascii="Times New Roman" w:hAnsi="Times New Roman"/>
          <w:sz w:val="24"/>
          <w:szCs w:val="24"/>
        </w:rPr>
        <w:t xml:space="preserve">o Tomé et Principe, à la fois dans le sens d’améliorer la poursuite de l’exécution du cycle en cours, et </w:t>
      </w:r>
      <w:r>
        <w:rPr>
          <w:rFonts w:ascii="Times New Roman" w:hAnsi="Times New Roman"/>
          <w:sz w:val="24"/>
          <w:szCs w:val="24"/>
        </w:rPr>
        <w:t xml:space="preserve">dans la </w:t>
      </w:r>
      <w:r w:rsidR="00F0471A">
        <w:rPr>
          <w:rFonts w:ascii="Times New Roman" w:hAnsi="Times New Roman"/>
          <w:sz w:val="24"/>
          <w:szCs w:val="24"/>
        </w:rPr>
        <w:t>perspective</w:t>
      </w:r>
      <w:r>
        <w:rPr>
          <w:rFonts w:ascii="Times New Roman" w:hAnsi="Times New Roman"/>
          <w:sz w:val="24"/>
          <w:szCs w:val="24"/>
        </w:rPr>
        <w:t xml:space="preserve"> </w:t>
      </w:r>
      <w:r w:rsidR="00F0471A">
        <w:rPr>
          <w:rFonts w:ascii="Times New Roman" w:hAnsi="Times New Roman"/>
          <w:sz w:val="24"/>
          <w:szCs w:val="24"/>
        </w:rPr>
        <w:t>d’un nouveau cycle. Au niveau opérationnel, les recommandations sont articulées autour d’une matrice de mesures spécifiques pour débloquer des situation</w:t>
      </w:r>
      <w:r>
        <w:rPr>
          <w:rFonts w:ascii="Times New Roman" w:hAnsi="Times New Roman"/>
          <w:sz w:val="24"/>
          <w:szCs w:val="24"/>
        </w:rPr>
        <w:t>s et faire avancer de</w:t>
      </w:r>
      <w:r w:rsidR="00F0471A">
        <w:rPr>
          <w:rFonts w:ascii="Times New Roman" w:hAnsi="Times New Roman"/>
          <w:sz w:val="24"/>
          <w:szCs w:val="24"/>
        </w:rPr>
        <w:t>s projets</w:t>
      </w:r>
      <w:r>
        <w:rPr>
          <w:rFonts w:ascii="Times New Roman" w:hAnsi="Times New Roman"/>
          <w:sz w:val="24"/>
          <w:szCs w:val="24"/>
        </w:rPr>
        <w:t xml:space="preserve"> en cours</w:t>
      </w:r>
      <w:r w:rsidR="00F0471A">
        <w:rPr>
          <w:rFonts w:ascii="Times New Roman" w:hAnsi="Times New Roman"/>
          <w:sz w:val="24"/>
          <w:szCs w:val="24"/>
        </w:rPr>
        <w:t>. Les recommandations stratégiques, assorties de modalités de mise en œuvre, sont les suivantes :</w:t>
      </w:r>
    </w:p>
    <w:p w:rsidR="00F0471A" w:rsidRPr="00F0471A" w:rsidRDefault="00F0471A" w:rsidP="00F0471A">
      <w:pPr>
        <w:pStyle w:val="ListParagraph"/>
        <w:numPr>
          <w:ilvl w:val="0"/>
          <w:numId w:val="60"/>
        </w:numPr>
        <w:spacing w:after="0" w:line="240" w:lineRule="auto"/>
        <w:jc w:val="both"/>
        <w:rPr>
          <w:rFonts w:ascii="Times New Roman" w:hAnsi="Times New Roman"/>
          <w:sz w:val="24"/>
          <w:szCs w:val="24"/>
        </w:rPr>
      </w:pPr>
      <w:r w:rsidRPr="00F0471A">
        <w:rPr>
          <w:rFonts w:ascii="Times New Roman" w:hAnsi="Times New Roman"/>
          <w:sz w:val="24"/>
          <w:szCs w:val="24"/>
        </w:rPr>
        <w:t>En direction du PNUD</w:t>
      </w:r>
    </w:p>
    <w:p w:rsidR="00F0471A" w:rsidRPr="00ED6BBE" w:rsidRDefault="00F0471A" w:rsidP="00ED6BBE">
      <w:pPr>
        <w:pStyle w:val="ListParagraph"/>
        <w:numPr>
          <w:ilvl w:val="0"/>
          <w:numId w:val="63"/>
        </w:numPr>
        <w:spacing w:after="0" w:line="240" w:lineRule="auto"/>
        <w:jc w:val="both"/>
        <w:rPr>
          <w:rFonts w:ascii="Times New Roman" w:hAnsi="Times New Roman"/>
          <w:sz w:val="24"/>
          <w:szCs w:val="24"/>
        </w:rPr>
      </w:pPr>
      <w:r w:rsidRPr="00ED6BBE">
        <w:rPr>
          <w:rFonts w:ascii="Times New Roman" w:hAnsi="Times New Roman"/>
          <w:sz w:val="24"/>
          <w:szCs w:val="24"/>
        </w:rPr>
        <w:t>Mettre place une approche programme</w:t>
      </w:r>
    </w:p>
    <w:p w:rsidR="00ED6BBE" w:rsidRPr="00ED6BBE" w:rsidRDefault="00ED6BBE" w:rsidP="00ED6BBE">
      <w:pPr>
        <w:pStyle w:val="ListParagraph"/>
        <w:numPr>
          <w:ilvl w:val="0"/>
          <w:numId w:val="63"/>
        </w:numPr>
        <w:spacing w:after="0" w:line="240" w:lineRule="auto"/>
        <w:rPr>
          <w:rFonts w:ascii="Times New Roman" w:hAnsi="Times New Roman"/>
          <w:i/>
          <w:sz w:val="24"/>
          <w:szCs w:val="24"/>
        </w:rPr>
      </w:pPr>
      <w:r>
        <w:rPr>
          <w:rFonts w:ascii="Times New Roman" w:hAnsi="Times New Roman"/>
          <w:sz w:val="24"/>
          <w:szCs w:val="24"/>
        </w:rPr>
        <w:t>Renforcer la dimension Evaluation dans le Programme</w:t>
      </w:r>
    </w:p>
    <w:p w:rsidR="00F0471A" w:rsidRPr="00ED6BBE" w:rsidRDefault="00F0471A" w:rsidP="00ED6BBE">
      <w:pPr>
        <w:pStyle w:val="ListParagraph"/>
        <w:numPr>
          <w:ilvl w:val="0"/>
          <w:numId w:val="63"/>
        </w:numPr>
        <w:spacing w:after="0" w:line="240" w:lineRule="auto"/>
        <w:jc w:val="both"/>
        <w:rPr>
          <w:rFonts w:ascii="Times New Roman" w:hAnsi="Times New Roman"/>
          <w:sz w:val="24"/>
          <w:szCs w:val="24"/>
        </w:rPr>
      </w:pPr>
      <w:r w:rsidRPr="00ED6BBE">
        <w:rPr>
          <w:rFonts w:ascii="Times New Roman" w:hAnsi="Times New Roman"/>
          <w:sz w:val="24"/>
          <w:szCs w:val="24"/>
        </w:rPr>
        <w:t>Rééquilibrer les stratégies de lutte contre la pauvreté </w:t>
      </w:r>
    </w:p>
    <w:p w:rsidR="00F0471A" w:rsidRPr="00ED6BBE" w:rsidRDefault="00F0471A" w:rsidP="00ED6BBE">
      <w:pPr>
        <w:pStyle w:val="ListParagraph"/>
        <w:numPr>
          <w:ilvl w:val="0"/>
          <w:numId w:val="63"/>
        </w:numPr>
        <w:spacing w:after="0" w:line="240" w:lineRule="auto"/>
        <w:jc w:val="both"/>
        <w:rPr>
          <w:rFonts w:ascii="Times New Roman" w:hAnsi="Times New Roman"/>
          <w:sz w:val="24"/>
          <w:szCs w:val="24"/>
        </w:rPr>
      </w:pPr>
      <w:r w:rsidRPr="00ED6BBE">
        <w:rPr>
          <w:rFonts w:ascii="Times New Roman" w:hAnsi="Times New Roman"/>
          <w:sz w:val="24"/>
          <w:szCs w:val="24"/>
        </w:rPr>
        <w:t>Susciter la création de structures financières décentralisées </w:t>
      </w:r>
    </w:p>
    <w:p w:rsidR="00F0471A" w:rsidRPr="00ED6BBE" w:rsidRDefault="00F0471A" w:rsidP="00ED6BBE">
      <w:pPr>
        <w:pStyle w:val="ListParagraph"/>
        <w:numPr>
          <w:ilvl w:val="0"/>
          <w:numId w:val="63"/>
        </w:numPr>
        <w:tabs>
          <w:tab w:val="left" w:pos="2227"/>
          <w:tab w:val="left" w:pos="5408"/>
        </w:tabs>
        <w:spacing w:after="0" w:line="240" w:lineRule="auto"/>
        <w:jc w:val="both"/>
        <w:rPr>
          <w:rFonts w:ascii="Times New Roman" w:hAnsi="Times New Roman"/>
          <w:sz w:val="24"/>
          <w:szCs w:val="24"/>
        </w:rPr>
      </w:pPr>
      <w:r w:rsidRPr="00ED6BBE">
        <w:rPr>
          <w:rFonts w:ascii="Times New Roman" w:hAnsi="Times New Roman"/>
          <w:sz w:val="24"/>
          <w:szCs w:val="24"/>
        </w:rPr>
        <w:t xml:space="preserve">Accroître les projets d’appui à la décentralisation : </w:t>
      </w:r>
    </w:p>
    <w:p w:rsidR="00F0471A" w:rsidRPr="00ED6BBE" w:rsidRDefault="00F0471A" w:rsidP="00ED6BBE">
      <w:pPr>
        <w:pStyle w:val="ListParagraph"/>
        <w:numPr>
          <w:ilvl w:val="0"/>
          <w:numId w:val="63"/>
        </w:numPr>
        <w:tabs>
          <w:tab w:val="left" w:pos="2227"/>
        </w:tabs>
        <w:spacing w:after="0" w:line="240" w:lineRule="auto"/>
        <w:jc w:val="both"/>
        <w:rPr>
          <w:rFonts w:ascii="Times New Roman" w:hAnsi="Times New Roman"/>
          <w:sz w:val="24"/>
          <w:szCs w:val="24"/>
        </w:rPr>
      </w:pPr>
      <w:r w:rsidRPr="00ED6BBE">
        <w:rPr>
          <w:rFonts w:ascii="Times New Roman" w:hAnsi="Times New Roman"/>
          <w:sz w:val="24"/>
          <w:szCs w:val="24"/>
        </w:rPr>
        <w:t xml:space="preserve">Mieux cibler la Société civile : </w:t>
      </w:r>
    </w:p>
    <w:p w:rsidR="00F0471A" w:rsidRPr="00ED6BBE" w:rsidRDefault="00F0471A" w:rsidP="00ED6BBE">
      <w:pPr>
        <w:pStyle w:val="ListParagraph"/>
        <w:numPr>
          <w:ilvl w:val="0"/>
          <w:numId w:val="63"/>
        </w:numPr>
        <w:tabs>
          <w:tab w:val="left" w:pos="1055"/>
        </w:tabs>
        <w:spacing w:after="0" w:line="240" w:lineRule="auto"/>
        <w:jc w:val="both"/>
        <w:rPr>
          <w:rFonts w:ascii="Times New Roman" w:hAnsi="Times New Roman"/>
          <w:sz w:val="24"/>
          <w:szCs w:val="24"/>
        </w:rPr>
      </w:pPr>
      <w:r w:rsidRPr="00ED6BBE">
        <w:rPr>
          <w:rFonts w:ascii="Times New Roman" w:hAnsi="Times New Roman"/>
          <w:sz w:val="24"/>
          <w:szCs w:val="24"/>
        </w:rPr>
        <w:t xml:space="preserve">Appuyer la mise en place de groupes thématiques de coopération : </w:t>
      </w:r>
    </w:p>
    <w:p w:rsidR="00F0471A" w:rsidRPr="00ED6BBE" w:rsidRDefault="00F0471A" w:rsidP="00ED6BBE">
      <w:pPr>
        <w:pStyle w:val="ListParagraph"/>
        <w:numPr>
          <w:ilvl w:val="0"/>
          <w:numId w:val="63"/>
        </w:numPr>
        <w:tabs>
          <w:tab w:val="left" w:pos="2227"/>
        </w:tabs>
        <w:spacing w:after="0" w:line="240" w:lineRule="auto"/>
        <w:jc w:val="both"/>
        <w:rPr>
          <w:rFonts w:ascii="Times New Roman" w:hAnsi="Times New Roman"/>
          <w:sz w:val="24"/>
          <w:szCs w:val="24"/>
        </w:rPr>
      </w:pPr>
      <w:r w:rsidRPr="00ED6BBE">
        <w:rPr>
          <w:rFonts w:ascii="Times New Roman" w:hAnsi="Times New Roman"/>
          <w:sz w:val="24"/>
          <w:szCs w:val="24"/>
        </w:rPr>
        <w:t xml:space="preserve">Mobiliser des Experts Genre et Environnement : </w:t>
      </w:r>
    </w:p>
    <w:p w:rsidR="00F0471A" w:rsidRPr="00ED6BBE" w:rsidRDefault="00F0471A" w:rsidP="00ED6BBE">
      <w:pPr>
        <w:pStyle w:val="ListParagraph"/>
        <w:numPr>
          <w:ilvl w:val="0"/>
          <w:numId w:val="63"/>
        </w:numPr>
        <w:tabs>
          <w:tab w:val="left" w:pos="2227"/>
        </w:tabs>
        <w:spacing w:after="0" w:line="240" w:lineRule="auto"/>
        <w:jc w:val="both"/>
        <w:rPr>
          <w:rFonts w:ascii="Times New Roman" w:hAnsi="Times New Roman"/>
          <w:sz w:val="24"/>
          <w:szCs w:val="24"/>
        </w:rPr>
      </w:pPr>
      <w:r w:rsidRPr="00ED6BBE">
        <w:rPr>
          <w:rFonts w:ascii="Times New Roman" w:hAnsi="Times New Roman"/>
          <w:sz w:val="24"/>
          <w:szCs w:val="24"/>
        </w:rPr>
        <w:t>Clarifier les questions de prise en charge dans l’exécution des projets</w:t>
      </w:r>
    </w:p>
    <w:p w:rsidR="00F0471A" w:rsidRPr="00ED6BBE" w:rsidRDefault="00F0471A" w:rsidP="00ED6BBE">
      <w:pPr>
        <w:pStyle w:val="ListParagraph"/>
        <w:numPr>
          <w:ilvl w:val="0"/>
          <w:numId w:val="63"/>
        </w:numPr>
        <w:tabs>
          <w:tab w:val="left" w:pos="2227"/>
        </w:tabs>
        <w:spacing w:after="0" w:line="240" w:lineRule="auto"/>
        <w:jc w:val="both"/>
        <w:rPr>
          <w:rFonts w:ascii="Times New Roman" w:hAnsi="Times New Roman"/>
          <w:sz w:val="24"/>
          <w:szCs w:val="24"/>
        </w:rPr>
      </w:pPr>
      <w:r w:rsidRPr="00ED6BBE">
        <w:rPr>
          <w:rFonts w:ascii="Times New Roman" w:hAnsi="Times New Roman"/>
          <w:sz w:val="24"/>
          <w:szCs w:val="24"/>
        </w:rPr>
        <w:t xml:space="preserve">Renforcer les capacités de gestion des partenaires d’exécution : </w:t>
      </w:r>
    </w:p>
    <w:p w:rsidR="00F0471A" w:rsidRPr="00F0471A" w:rsidRDefault="00F0471A" w:rsidP="00F0471A">
      <w:pPr>
        <w:pStyle w:val="ListParagraph"/>
        <w:numPr>
          <w:ilvl w:val="0"/>
          <w:numId w:val="60"/>
        </w:numPr>
        <w:tabs>
          <w:tab w:val="left" w:pos="2227"/>
        </w:tabs>
        <w:spacing w:after="0" w:line="240" w:lineRule="auto"/>
        <w:jc w:val="both"/>
        <w:rPr>
          <w:rFonts w:ascii="Times New Roman" w:hAnsi="Times New Roman"/>
          <w:sz w:val="24"/>
          <w:szCs w:val="24"/>
        </w:rPr>
      </w:pPr>
      <w:r w:rsidRPr="00F0471A">
        <w:rPr>
          <w:rFonts w:ascii="Times New Roman" w:hAnsi="Times New Roman"/>
          <w:sz w:val="24"/>
          <w:szCs w:val="24"/>
        </w:rPr>
        <w:t>En direction de l’Etat/STP</w:t>
      </w:r>
    </w:p>
    <w:p w:rsidR="00F0471A" w:rsidRPr="00ED6BBE" w:rsidRDefault="00F0471A" w:rsidP="00ED6BBE">
      <w:pPr>
        <w:pStyle w:val="ListParagraph"/>
        <w:numPr>
          <w:ilvl w:val="0"/>
          <w:numId w:val="63"/>
        </w:numPr>
        <w:tabs>
          <w:tab w:val="left" w:pos="2227"/>
        </w:tabs>
        <w:spacing w:after="0" w:line="240" w:lineRule="auto"/>
        <w:jc w:val="both"/>
        <w:rPr>
          <w:rFonts w:ascii="Times New Roman" w:hAnsi="Times New Roman"/>
          <w:sz w:val="24"/>
          <w:szCs w:val="24"/>
        </w:rPr>
      </w:pPr>
      <w:r w:rsidRPr="00ED6BBE">
        <w:rPr>
          <w:rFonts w:ascii="Times New Roman" w:hAnsi="Times New Roman"/>
          <w:sz w:val="24"/>
          <w:szCs w:val="24"/>
        </w:rPr>
        <w:t>Améliorer l’appropriation</w:t>
      </w:r>
    </w:p>
    <w:p w:rsidR="00F0471A" w:rsidRPr="00ED6BBE" w:rsidRDefault="00F0471A" w:rsidP="00ED6BBE">
      <w:pPr>
        <w:pStyle w:val="ListParagraph"/>
        <w:numPr>
          <w:ilvl w:val="0"/>
          <w:numId w:val="63"/>
        </w:numPr>
        <w:tabs>
          <w:tab w:val="left" w:pos="2227"/>
        </w:tabs>
        <w:spacing w:after="0" w:line="240" w:lineRule="auto"/>
        <w:jc w:val="both"/>
        <w:rPr>
          <w:rFonts w:ascii="Times New Roman" w:hAnsi="Times New Roman"/>
          <w:sz w:val="24"/>
          <w:szCs w:val="24"/>
        </w:rPr>
      </w:pPr>
      <w:r w:rsidRPr="00ED6BBE">
        <w:rPr>
          <w:rFonts w:ascii="Times New Roman" w:hAnsi="Times New Roman"/>
          <w:sz w:val="24"/>
          <w:szCs w:val="24"/>
        </w:rPr>
        <w:t xml:space="preserve">Hâter la finalisation du dispositif de coordination de l’Aide et assurer sa pérennité : </w:t>
      </w:r>
    </w:p>
    <w:p w:rsidR="00F0471A" w:rsidRDefault="00F0471A" w:rsidP="002372C5">
      <w:pPr>
        <w:spacing w:after="0" w:line="240" w:lineRule="auto"/>
        <w:jc w:val="both"/>
        <w:rPr>
          <w:rFonts w:ascii="Times New Roman" w:hAnsi="Times New Roman"/>
          <w:sz w:val="24"/>
          <w:szCs w:val="24"/>
        </w:rPr>
      </w:pPr>
    </w:p>
    <w:p w:rsidR="00DC7D91" w:rsidRPr="00DC7D91" w:rsidRDefault="00DC7D91">
      <w:pPr>
        <w:spacing w:after="0" w:line="240" w:lineRule="auto"/>
        <w:rPr>
          <w:rFonts w:ascii="Times New Roman" w:hAnsi="Times New Roman"/>
          <w:b/>
          <w:sz w:val="32"/>
          <w:szCs w:val="32"/>
        </w:rPr>
      </w:pPr>
      <w:r w:rsidRPr="00DC7D91">
        <w:rPr>
          <w:rFonts w:ascii="Times New Roman" w:hAnsi="Times New Roman"/>
          <w:sz w:val="24"/>
          <w:szCs w:val="24"/>
        </w:rPr>
        <w:t xml:space="preserve"> </w:t>
      </w:r>
      <w:r w:rsidRPr="00DC7D91">
        <w:rPr>
          <w:rFonts w:ascii="Times New Roman" w:hAnsi="Times New Roman"/>
          <w:b/>
          <w:sz w:val="32"/>
          <w:szCs w:val="32"/>
        </w:rPr>
        <w:br w:type="page"/>
      </w:r>
    </w:p>
    <w:p w:rsidR="00383165" w:rsidRPr="002506CF" w:rsidRDefault="00383165" w:rsidP="00EB07DF">
      <w:pPr>
        <w:pStyle w:val="Heading1"/>
      </w:pPr>
      <w:bookmarkStart w:id="4" w:name="_Toc243383098"/>
      <w:r w:rsidRPr="002506CF">
        <w:lastRenderedPageBreak/>
        <w:t>Introduction</w:t>
      </w:r>
      <w:bookmarkEnd w:id="4"/>
    </w:p>
    <w:p w:rsidR="00383165" w:rsidRPr="00944C80" w:rsidRDefault="00383165" w:rsidP="000F2679">
      <w:pPr>
        <w:spacing w:after="0" w:line="240" w:lineRule="auto"/>
        <w:rPr>
          <w:rFonts w:ascii="Times New Roman" w:hAnsi="Times New Roman"/>
          <w:sz w:val="24"/>
          <w:szCs w:val="24"/>
        </w:rPr>
      </w:pPr>
    </w:p>
    <w:p w:rsidR="00383165" w:rsidRDefault="00383165" w:rsidP="000F2679">
      <w:pPr>
        <w:pStyle w:val="Heading2"/>
        <w:spacing w:before="0" w:line="240" w:lineRule="auto"/>
      </w:pPr>
      <w:bookmarkStart w:id="5" w:name="_Toc243370532"/>
      <w:bookmarkStart w:id="6" w:name="_Toc243370597"/>
      <w:bookmarkStart w:id="7" w:name="_Toc243383099"/>
      <w:r w:rsidRPr="00260BFA">
        <w:t xml:space="preserve">1. </w:t>
      </w:r>
      <w:r>
        <w:t>Objectifs de la mission</w:t>
      </w:r>
      <w:bookmarkEnd w:id="5"/>
      <w:bookmarkEnd w:id="6"/>
      <w:bookmarkEnd w:id="7"/>
    </w:p>
    <w:p w:rsidR="001C652B" w:rsidRPr="000F2679" w:rsidRDefault="001C652B" w:rsidP="000F2679">
      <w:pPr>
        <w:spacing w:after="0" w:line="240" w:lineRule="auto"/>
        <w:rPr>
          <w:rFonts w:ascii="Times New Roman" w:hAnsi="Times New Roman"/>
          <w:sz w:val="16"/>
          <w:szCs w:val="16"/>
        </w:rPr>
      </w:pPr>
    </w:p>
    <w:p w:rsidR="00DC760B" w:rsidRDefault="008D3664" w:rsidP="000F2679">
      <w:pPr>
        <w:spacing w:after="0" w:line="240" w:lineRule="auto"/>
        <w:jc w:val="both"/>
        <w:rPr>
          <w:rFonts w:ascii="Times New Roman" w:hAnsi="Times New Roman"/>
          <w:sz w:val="24"/>
          <w:szCs w:val="24"/>
        </w:rPr>
      </w:pPr>
      <w:r>
        <w:rPr>
          <w:rFonts w:ascii="Times New Roman" w:hAnsi="Times New Roman"/>
          <w:sz w:val="24"/>
          <w:szCs w:val="24"/>
        </w:rPr>
        <w:t>10</w:t>
      </w:r>
      <w:r w:rsidR="00D00845">
        <w:rPr>
          <w:rFonts w:ascii="Times New Roman" w:hAnsi="Times New Roman"/>
          <w:sz w:val="24"/>
          <w:szCs w:val="24"/>
        </w:rPr>
        <w:t>.</w:t>
      </w:r>
      <w:r w:rsidR="00DC760B" w:rsidRPr="00944C80">
        <w:rPr>
          <w:rFonts w:ascii="Times New Roman" w:hAnsi="Times New Roman"/>
          <w:sz w:val="24"/>
          <w:szCs w:val="24"/>
        </w:rPr>
        <w:tab/>
        <w:t>La mission objet du présent rapport portait sur l’évaluation à mi-par</w:t>
      </w:r>
      <w:r w:rsidR="000F2679">
        <w:rPr>
          <w:rFonts w:ascii="Times New Roman" w:hAnsi="Times New Roman"/>
          <w:sz w:val="24"/>
          <w:szCs w:val="24"/>
        </w:rPr>
        <w:t>cours</w:t>
      </w:r>
      <w:r w:rsidR="00DC760B" w:rsidRPr="00944C80">
        <w:rPr>
          <w:rFonts w:ascii="Times New Roman" w:hAnsi="Times New Roman"/>
          <w:sz w:val="24"/>
          <w:szCs w:val="24"/>
        </w:rPr>
        <w:t xml:space="preserve"> du </w:t>
      </w:r>
      <w:r w:rsidR="00DC760B">
        <w:rPr>
          <w:rFonts w:ascii="Times New Roman" w:hAnsi="Times New Roman"/>
          <w:sz w:val="24"/>
          <w:szCs w:val="24"/>
        </w:rPr>
        <w:t>Programme de Pays du PNUD en République Démocratique de Sao Tomé et Principe</w:t>
      </w:r>
      <w:r w:rsidR="000F2679">
        <w:rPr>
          <w:rFonts w:ascii="Times New Roman" w:hAnsi="Times New Roman"/>
          <w:sz w:val="24"/>
          <w:szCs w:val="24"/>
        </w:rPr>
        <w:t xml:space="preserve"> sur la période 2007-2011</w:t>
      </w:r>
      <w:r w:rsidR="00DC760B">
        <w:rPr>
          <w:rFonts w:ascii="Times New Roman" w:hAnsi="Times New Roman"/>
          <w:sz w:val="24"/>
          <w:szCs w:val="24"/>
        </w:rPr>
        <w:t xml:space="preserve">. Ses termes de </w:t>
      </w:r>
      <w:r w:rsidR="00DC760B" w:rsidRPr="00DC760B">
        <w:rPr>
          <w:rFonts w:ascii="Times New Roman" w:hAnsi="Times New Roman"/>
          <w:sz w:val="24"/>
          <w:szCs w:val="24"/>
        </w:rPr>
        <w:t>référence étaient articulés autour des produits ci-dessous :</w:t>
      </w:r>
    </w:p>
    <w:p w:rsidR="00DC760B" w:rsidRPr="000F2679" w:rsidRDefault="00DC760B" w:rsidP="000F2679">
      <w:pPr>
        <w:spacing w:after="0" w:line="240" w:lineRule="auto"/>
        <w:rPr>
          <w:rFonts w:ascii="Times New Roman" w:hAnsi="Times New Roman"/>
          <w:sz w:val="14"/>
          <w:szCs w:val="14"/>
        </w:rPr>
      </w:pPr>
    </w:p>
    <w:p w:rsidR="00DC760B" w:rsidRPr="001C652B" w:rsidRDefault="00DC760B" w:rsidP="00C566DC">
      <w:pPr>
        <w:numPr>
          <w:ilvl w:val="0"/>
          <w:numId w:val="37"/>
        </w:numPr>
        <w:spacing w:after="0" w:line="240" w:lineRule="auto"/>
        <w:jc w:val="both"/>
        <w:rPr>
          <w:rFonts w:ascii="Times New Roman" w:hAnsi="Times New Roman"/>
          <w:sz w:val="24"/>
          <w:szCs w:val="24"/>
        </w:rPr>
      </w:pPr>
      <w:r w:rsidRPr="001C652B">
        <w:rPr>
          <w:rFonts w:ascii="Times New Roman" w:hAnsi="Times New Roman"/>
          <w:sz w:val="24"/>
          <w:szCs w:val="24"/>
        </w:rPr>
        <w:t>« Evaluer la pertinence des programmes en fonction des priorités et besoins de développement de STP ;  vérifier le degré de conformité des programmes et projets et Plans  Annuels de Travail (AWP) mis en œuvre dans le cadre du CPAP et partant du Programme de Pays, aux objectifs et cibles arrêtés lors de sa conception et évaluer le degré de conformité des réalisations  par rapport au cadre stratégique du PNUD (MYFF 2007-2011), à l’UNDAF, à la SRP et  aux OMD ;</w:t>
      </w:r>
    </w:p>
    <w:p w:rsidR="00DC760B" w:rsidRPr="001C652B" w:rsidRDefault="00DC760B" w:rsidP="00C566DC">
      <w:pPr>
        <w:numPr>
          <w:ilvl w:val="0"/>
          <w:numId w:val="37"/>
        </w:numPr>
        <w:spacing w:after="0" w:line="240" w:lineRule="auto"/>
        <w:jc w:val="both"/>
        <w:rPr>
          <w:rFonts w:ascii="Times New Roman" w:hAnsi="Times New Roman"/>
          <w:sz w:val="24"/>
          <w:szCs w:val="24"/>
        </w:rPr>
      </w:pPr>
      <w:r w:rsidRPr="001C652B">
        <w:rPr>
          <w:rFonts w:ascii="Times New Roman" w:hAnsi="Times New Roman"/>
          <w:sz w:val="24"/>
          <w:szCs w:val="24"/>
        </w:rPr>
        <w:t>Evaluer le degré de réalisation, tant quantitative que qualitative, des Plans  Annuels de Travail (AWP)  mis en œuvre durant la période 2007-2009 par rapport à leur pertinence vis à vis des  politiques et  programmes nationaux existants ou en cours de formulation, le degré de résultats atteints, la durabilité de ces résultats, et la contribution des activités/projets aux produits/effets définis dans le CPAP et partant dans le Programme de Pays et dans  l’UNDAF;</w:t>
      </w:r>
    </w:p>
    <w:p w:rsidR="00DC760B" w:rsidRPr="001C652B" w:rsidRDefault="00DC760B" w:rsidP="00C566DC">
      <w:pPr>
        <w:numPr>
          <w:ilvl w:val="0"/>
          <w:numId w:val="37"/>
        </w:numPr>
        <w:spacing w:after="0" w:line="240" w:lineRule="auto"/>
        <w:jc w:val="both"/>
        <w:rPr>
          <w:rFonts w:ascii="Times New Roman" w:hAnsi="Times New Roman"/>
          <w:sz w:val="24"/>
          <w:szCs w:val="24"/>
        </w:rPr>
      </w:pPr>
      <w:r w:rsidRPr="001C652B">
        <w:rPr>
          <w:rFonts w:ascii="Times New Roman" w:hAnsi="Times New Roman"/>
          <w:sz w:val="24"/>
          <w:szCs w:val="24"/>
        </w:rPr>
        <w:t>Faire l’état  de la coopération/partenariats et les ressources mobilisées dans la mise en œuvre de ce programme avec les autres organisations du Système des Nations Unies et les autres bailleurs de fonds multi- et bi-latéraux ;</w:t>
      </w:r>
    </w:p>
    <w:p w:rsidR="00DC760B" w:rsidRPr="001C652B" w:rsidRDefault="00DC760B" w:rsidP="00C566DC">
      <w:pPr>
        <w:numPr>
          <w:ilvl w:val="0"/>
          <w:numId w:val="37"/>
        </w:numPr>
        <w:spacing w:after="0" w:line="240" w:lineRule="auto"/>
        <w:jc w:val="both"/>
        <w:rPr>
          <w:rFonts w:ascii="Times New Roman" w:hAnsi="Times New Roman"/>
          <w:sz w:val="24"/>
          <w:szCs w:val="24"/>
        </w:rPr>
      </w:pPr>
      <w:r w:rsidRPr="001C652B">
        <w:rPr>
          <w:rFonts w:ascii="Times New Roman" w:hAnsi="Times New Roman"/>
          <w:sz w:val="24"/>
          <w:szCs w:val="24"/>
        </w:rPr>
        <w:t>Evaluer les modes opératoires des structures de coordination et de mise en œuvre des programmes et projets et d’évaluer l’adéquation du programme de pays et des mécanismes de coordination mis en place ;</w:t>
      </w:r>
    </w:p>
    <w:p w:rsidR="00DC760B" w:rsidRPr="001C652B" w:rsidRDefault="00DC760B" w:rsidP="00C566DC">
      <w:pPr>
        <w:numPr>
          <w:ilvl w:val="0"/>
          <w:numId w:val="37"/>
        </w:numPr>
        <w:spacing w:after="0" w:line="240" w:lineRule="auto"/>
        <w:jc w:val="both"/>
        <w:rPr>
          <w:rFonts w:ascii="Times New Roman" w:hAnsi="Times New Roman"/>
          <w:sz w:val="24"/>
          <w:szCs w:val="24"/>
        </w:rPr>
      </w:pPr>
      <w:r w:rsidRPr="001C652B">
        <w:rPr>
          <w:rFonts w:ascii="Times New Roman" w:hAnsi="Times New Roman"/>
          <w:sz w:val="24"/>
          <w:szCs w:val="24"/>
        </w:rPr>
        <w:t>Proposer des orientations et les axes prioritaires des appuis futurs du PNUD pour les années 2009-2011, ainsi que les mesures idoines en terme d’arrangements institutionnels  et de cadre de gestion ;</w:t>
      </w:r>
    </w:p>
    <w:p w:rsidR="00DC760B" w:rsidRDefault="00DC760B" w:rsidP="00C566DC">
      <w:pPr>
        <w:pStyle w:val="ListParagraph"/>
        <w:numPr>
          <w:ilvl w:val="0"/>
          <w:numId w:val="37"/>
        </w:numPr>
        <w:tabs>
          <w:tab w:val="left" w:pos="720"/>
        </w:tabs>
        <w:spacing w:after="0" w:line="240" w:lineRule="auto"/>
        <w:jc w:val="both"/>
        <w:rPr>
          <w:rFonts w:ascii="Times New Roman" w:hAnsi="Times New Roman"/>
          <w:sz w:val="24"/>
          <w:szCs w:val="24"/>
        </w:rPr>
      </w:pPr>
      <w:r w:rsidRPr="001C652B">
        <w:rPr>
          <w:rFonts w:ascii="Times New Roman" w:hAnsi="Times New Roman"/>
          <w:sz w:val="24"/>
          <w:szCs w:val="24"/>
        </w:rPr>
        <w:t>Appuyer enfin  le gouvernement et le PNUD STP à jeter les bases et définir le contenu de la contribution du PNUD dans le cadre du Programme de Pays inter agences pour la période 2009-2011</w:t>
      </w:r>
      <w:r w:rsidR="000F2679">
        <w:rPr>
          <w:rFonts w:ascii="Times New Roman" w:hAnsi="Times New Roman"/>
          <w:sz w:val="24"/>
          <w:szCs w:val="24"/>
        </w:rPr>
        <w:t> »</w:t>
      </w:r>
      <w:r w:rsidRPr="001C652B">
        <w:rPr>
          <w:rFonts w:ascii="Times New Roman" w:hAnsi="Times New Roman"/>
          <w:sz w:val="24"/>
          <w:szCs w:val="24"/>
        </w:rPr>
        <w:t>.</w:t>
      </w:r>
    </w:p>
    <w:p w:rsidR="001C652B" w:rsidRPr="000F2679" w:rsidRDefault="001C652B" w:rsidP="000F2679">
      <w:pPr>
        <w:pStyle w:val="ListParagraph"/>
        <w:tabs>
          <w:tab w:val="left" w:pos="720"/>
        </w:tabs>
        <w:spacing w:after="0" w:line="240" w:lineRule="auto"/>
        <w:jc w:val="both"/>
        <w:rPr>
          <w:rFonts w:ascii="Times New Roman" w:hAnsi="Times New Roman"/>
          <w:sz w:val="14"/>
          <w:szCs w:val="14"/>
        </w:rPr>
      </w:pPr>
    </w:p>
    <w:p w:rsidR="00383165" w:rsidRPr="00B63FAA" w:rsidRDefault="00383165" w:rsidP="000F2679">
      <w:pPr>
        <w:pStyle w:val="Heading2"/>
        <w:spacing w:before="0" w:line="240" w:lineRule="auto"/>
      </w:pPr>
      <w:bookmarkStart w:id="8" w:name="_Toc243370533"/>
      <w:bookmarkStart w:id="9" w:name="_Toc243370598"/>
      <w:bookmarkStart w:id="10" w:name="_Toc243383100"/>
      <w:r>
        <w:t xml:space="preserve">2. </w:t>
      </w:r>
      <w:r w:rsidRPr="00B63FAA">
        <w:t>Résumé de la méthodologie</w:t>
      </w:r>
      <w:bookmarkEnd w:id="8"/>
      <w:bookmarkEnd w:id="9"/>
      <w:bookmarkEnd w:id="10"/>
    </w:p>
    <w:p w:rsidR="00383165" w:rsidRPr="000F2679" w:rsidRDefault="00383165" w:rsidP="000F2679">
      <w:pPr>
        <w:spacing w:after="0" w:line="240" w:lineRule="auto"/>
        <w:rPr>
          <w:rFonts w:ascii="Times New Roman" w:hAnsi="Times New Roman"/>
          <w:sz w:val="14"/>
          <w:szCs w:val="14"/>
        </w:rPr>
      </w:pPr>
    </w:p>
    <w:p w:rsidR="00383165" w:rsidRDefault="00D00845" w:rsidP="000F2679">
      <w:pPr>
        <w:spacing w:after="0" w:line="240" w:lineRule="auto"/>
        <w:jc w:val="both"/>
        <w:rPr>
          <w:rFonts w:ascii="Times New Roman" w:hAnsi="Times New Roman"/>
          <w:sz w:val="24"/>
          <w:szCs w:val="24"/>
        </w:rPr>
      </w:pPr>
      <w:r>
        <w:rPr>
          <w:rFonts w:ascii="Times New Roman" w:hAnsi="Times New Roman"/>
          <w:sz w:val="24"/>
          <w:szCs w:val="24"/>
        </w:rPr>
        <w:t>1</w:t>
      </w:r>
      <w:r w:rsidR="008D3664">
        <w:rPr>
          <w:rFonts w:ascii="Times New Roman" w:hAnsi="Times New Roman"/>
          <w:sz w:val="24"/>
          <w:szCs w:val="24"/>
        </w:rPr>
        <w:t>1</w:t>
      </w:r>
      <w:r>
        <w:rPr>
          <w:rFonts w:ascii="Times New Roman" w:hAnsi="Times New Roman"/>
          <w:sz w:val="24"/>
          <w:szCs w:val="24"/>
        </w:rPr>
        <w:t>.</w:t>
      </w:r>
      <w:r w:rsidR="001C652B" w:rsidRPr="001C652B">
        <w:rPr>
          <w:rFonts w:ascii="Times New Roman" w:hAnsi="Times New Roman"/>
          <w:sz w:val="24"/>
          <w:szCs w:val="24"/>
        </w:rPr>
        <w:tab/>
        <w:t>L</w:t>
      </w:r>
      <w:r w:rsidR="001C652B">
        <w:rPr>
          <w:rFonts w:ascii="Times New Roman" w:hAnsi="Times New Roman"/>
          <w:sz w:val="24"/>
          <w:szCs w:val="24"/>
        </w:rPr>
        <w:t xml:space="preserve">a mission a été conduite par une équipe multidisciplinaire de trois </w:t>
      </w:r>
      <w:r w:rsidR="000F2679">
        <w:rPr>
          <w:rFonts w:ascii="Times New Roman" w:hAnsi="Times New Roman"/>
          <w:sz w:val="24"/>
          <w:szCs w:val="24"/>
        </w:rPr>
        <w:t xml:space="preserve">consultants </w:t>
      </w:r>
      <w:r w:rsidR="001C652B">
        <w:rPr>
          <w:rFonts w:ascii="Times New Roman" w:hAnsi="Times New Roman"/>
          <w:sz w:val="24"/>
          <w:szCs w:val="24"/>
        </w:rPr>
        <w:t xml:space="preserve">dont un international chef de mission. L’approche méthodologique était </w:t>
      </w:r>
      <w:r w:rsidR="000F2679">
        <w:rPr>
          <w:rFonts w:ascii="Times New Roman" w:hAnsi="Times New Roman"/>
          <w:sz w:val="24"/>
          <w:szCs w:val="24"/>
        </w:rPr>
        <w:t xml:space="preserve">structurée </w:t>
      </w:r>
      <w:r w:rsidR="001C652B">
        <w:rPr>
          <w:rFonts w:ascii="Times New Roman" w:hAnsi="Times New Roman"/>
          <w:sz w:val="24"/>
          <w:szCs w:val="24"/>
        </w:rPr>
        <w:t>autour de : (i) une revue documentaire et (ii) d</w:t>
      </w:r>
      <w:r w:rsidR="008912F0">
        <w:rPr>
          <w:rFonts w:ascii="Times New Roman" w:hAnsi="Times New Roman"/>
          <w:sz w:val="24"/>
          <w:szCs w:val="24"/>
        </w:rPr>
        <w:t xml:space="preserve">es </w:t>
      </w:r>
      <w:r w:rsidR="001C652B">
        <w:rPr>
          <w:rFonts w:ascii="Times New Roman" w:hAnsi="Times New Roman"/>
          <w:sz w:val="24"/>
          <w:szCs w:val="24"/>
        </w:rPr>
        <w:t>entretiens avec les parties prenantes, au niveau du bureau de pays du PNUD comme à celui de la partie nationale, qu’il s’agisse d’administrations centrales, de structures décentralisées ou d’organisations de la société civile. La liste complète des personnes rencontrées dans ce cadre est jointe en annexe.</w:t>
      </w:r>
    </w:p>
    <w:p w:rsidR="000F2679" w:rsidRPr="000F2679" w:rsidRDefault="000F2679" w:rsidP="000F2679">
      <w:pPr>
        <w:spacing w:after="0" w:line="240" w:lineRule="auto"/>
        <w:jc w:val="both"/>
        <w:rPr>
          <w:rFonts w:ascii="Times New Roman" w:hAnsi="Times New Roman"/>
          <w:sz w:val="10"/>
          <w:szCs w:val="10"/>
        </w:rPr>
      </w:pPr>
    </w:p>
    <w:p w:rsidR="001C652B" w:rsidRDefault="00D00845" w:rsidP="000F2679">
      <w:pPr>
        <w:spacing w:after="0" w:line="240" w:lineRule="auto"/>
        <w:jc w:val="both"/>
        <w:rPr>
          <w:rFonts w:ascii="Times New Roman" w:hAnsi="Times New Roman"/>
          <w:sz w:val="24"/>
          <w:szCs w:val="24"/>
        </w:rPr>
      </w:pPr>
      <w:r>
        <w:rPr>
          <w:rFonts w:ascii="Times New Roman" w:hAnsi="Times New Roman"/>
          <w:sz w:val="24"/>
          <w:szCs w:val="24"/>
        </w:rPr>
        <w:t>1</w:t>
      </w:r>
      <w:r w:rsidR="008D3664">
        <w:rPr>
          <w:rFonts w:ascii="Times New Roman" w:hAnsi="Times New Roman"/>
          <w:sz w:val="24"/>
          <w:szCs w:val="24"/>
        </w:rPr>
        <w:t>2</w:t>
      </w:r>
      <w:r>
        <w:rPr>
          <w:rFonts w:ascii="Times New Roman" w:hAnsi="Times New Roman"/>
          <w:sz w:val="24"/>
          <w:szCs w:val="24"/>
        </w:rPr>
        <w:t>.</w:t>
      </w:r>
      <w:r w:rsidR="001C652B">
        <w:rPr>
          <w:rFonts w:ascii="Times New Roman" w:hAnsi="Times New Roman"/>
          <w:sz w:val="24"/>
          <w:szCs w:val="24"/>
        </w:rPr>
        <w:tab/>
      </w:r>
      <w:r w:rsidR="00030138">
        <w:rPr>
          <w:rFonts w:ascii="Times New Roman" w:hAnsi="Times New Roman"/>
          <w:sz w:val="24"/>
          <w:szCs w:val="24"/>
        </w:rPr>
        <w:t>La</w:t>
      </w:r>
      <w:r w:rsidR="00317BF5">
        <w:rPr>
          <w:rFonts w:ascii="Times New Roman" w:hAnsi="Times New Roman"/>
          <w:sz w:val="24"/>
          <w:szCs w:val="24"/>
        </w:rPr>
        <w:t xml:space="preserve"> documentation passée en revue </w:t>
      </w:r>
      <w:r w:rsidR="008912F0">
        <w:rPr>
          <w:rFonts w:ascii="Times New Roman" w:hAnsi="Times New Roman"/>
          <w:sz w:val="24"/>
          <w:szCs w:val="24"/>
        </w:rPr>
        <w:t>était</w:t>
      </w:r>
      <w:r w:rsidR="00317BF5">
        <w:rPr>
          <w:rFonts w:ascii="Times New Roman" w:hAnsi="Times New Roman"/>
          <w:sz w:val="24"/>
          <w:szCs w:val="24"/>
        </w:rPr>
        <w:t xml:space="preserve"> composée (i) des référentiels relatifs aux OMD, à l’UNDAF et au DSRP, (ii) des documents de programmation que sont le descriptif </w:t>
      </w:r>
      <w:r w:rsidR="000F2679">
        <w:rPr>
          <w:rFonts w:ascii="Times New Roman" w:hAnsi="Times New Roman"/>
          <w:sz w:val="24"/>
          <w:szCs w:val="24"/>
        </w:rPr>
        <w:t xml:space="preserve">et le Plan d’Action du </w:t>
      </w:r>
      <w:r w:rsidR="00317BF5">
        <w:rPr>
          <w:rFonts w:ascii="Times New Roman" w:hAnsi="Times New Roman"/>
          <w:sz w:val="24"/>
          <w:szCs w:val="24"/>
        </w:rPr>
        <w:t>Programme et les autres documents liés, (iii) les plans annu</w:t>
      </w:r>
      <w:r w:rsidR="000F2679">
        <w:rPr>
          <w:rFonts w:ascii="Times New Roman" w:hAnsi="Times New Roman"/>
          <w:sz w:val="24"/>
          <w:szCs w:val="24"/>
        </w:rPr>
        <w:t>el</w:t>
      </w:r>
      <w:r w:rsidR="00317BF5">
        <w:rPr>
          <w:rFonts w:ascii="Times New Roman" w:hAnsi="Times New Roman"/>
          <w:sz w:val="24"/>
          <w:szCs w:val="24"/>
        </w:rPr>
        <w:t>s de travail des projets, (iv) les rapports d’évaluation pour les projets qui ont eu à être évalué</w:t>
      </w:r>
      <w:r w:rsidR="000F2679">
        <w:rPr>
          <w:rFonts w:ascii="Times New Roman" w:hAnsi="Times New Roman"/>
          <w:sz w:val="24"/>
          <w:szCs w:val="24"/>
        </w:rPr>
        <w:t>s, et (iv) une documentation générale sur les activités du PNUD, et sur le pays et ses stratégies de coopération au développement</w:t>
      </w:r>
    </w:p>
    <w:p w:rsidR="000F2679" w:rsidRPr="000F2679" w:rsidRDefault="000F2679" w:rsidP="000F2679">
      <w:pPr>
        <w:spacing w:after="0" w:line="240" w:lineRule="auto"/>
        <w:jc w:val="both"/>
        <w:rPr>
          <w:rFonts w:ascii="Times New Roman" w:hAnsi="Times New Roman"/>
          <w:sz w:val="10"/>
          <w:szCs w:val="10"/>
        </w:rPr>
      </w:pPr>
    </w:p>
    <w:p w:rsidR="000F2679" w:rsidRPr="001C652B" w:rsidRDefault="00D00845" w:rsidP="000F2679">
      <w:pPr>
        <w:spacing w:after="0" w:line="240" w:lineRule="auto"/>
        <w:jc w:val="both"/>
        <w:rPr>
          <w:rFonts w:ascii="Times New Roman" w:hAnsi="Times New Roman"/>
          <w:sz w:val="24"/>
          <w:szCs w:val="24"/>
        </w:rPr>
      </w:pPr>
      <w:r>
        <w:rPr>
          <w:rFonts w:ascii="Times New Roman" w:hAnsi="Times New Roman"/>
          <w:sz w:val="24"/>
          <w:szCs w:val="24"/>
        </w:rPr>
        <w:t>1</w:t>
      </w:r>
      <w:r w:rsidR="008D3664">
        <w:rPr>
          <w:rFonts w:ascii="Times New Roman" w:hAnsi="Times New Roman"/>
          <w:sz w:val="24"/>
          <w:szCs w:val="24"/>
        </w:rPr>
        <w:t>3</w:t>
      </w:r>
      <w:r>
        <w:rPr>
          <w:rFonts w:ascii="Times New Roman" w:hAnsi="Times New Roman"/>
          <w:sz w:val="24"/>
          <w:szCs w:val="24"/>
        </w:rPr>
        <w:t>.</w:t>
      </w:r>
      <w:r w:rsidR="000F2679">
        <w:rPr>
          <w:rFonts w:ascii="Times New Roman" w:hAnsi="Times New Roman"/>
          <w:sz w:val="24"/>
          <w:szCs w:val="24"/>
        </w:rPr>
        <w:tab/>
        <w:t>La mission d’évaluation sur le terrain, à Sao Tomé et Principe, s’est déroulée du 10 Septembre au 08 Octobre 2009.</w:t>
      </w:r>
    </w:p>
    <w:p w:rsidR="00383165" w:rsidRPr="002506CF" w:rsidRDefault="00C2658F" w:rsidP="00383165">
      <w:pPr>
        <w:pStyle w:val="Heading1"/>
      </w:pPr>
      <w:bookmarkStart w:id="11" w:name="_Toc243370534"/>
      <w:bookmarkStart w:id="12" w:name="_Toc243370599"/>
      <w:bookmarkStart w:id="13" w:name="_Toc243383101"/>
      <w:r>
        <w:lastRenderedPageBreak/>
        <w:t xml:space="preserve">3. </w:t>
      </w:r>
      <w:r w:rsidR="00383165">
        <w:t>Eléments de contexte</w:t>
      </w:r>
      <w:bookmarkEnd w:id="11"/>
      <w:bookmarkEnd w:id="12"/>
      <w:bookmarkEnd w:id="13"/>
    </w:p>
    <w:p w:rsidR="00383165" w:rsidRPr="00944C80" w:rsidRDefault="00383165" w:rsidP="00383165">
      <w:pPr>
        <w:spacing w:after="0" w:line="240" w:lineRule="auto"/>
        <w:jc w:val="both"/>
        <w:rPr>
          <w:rFonts w:ascii="Times New Roman" w:hAnsi="Times New Roman"/>
          <w:sz w:val="24"/>
          <w:szCs w:val="24"/>
        </w:rPr>
      </w:pPr>
    </w:p>
    <w:p w:rsidR="00383165" w:rsidRPr="00944C80" w:rsidRDefault="00383165" w:rsidP="008D2B86">
      <w:pPr>
        <w:pStyle w:val="Heading2"/>
        <w:numPr>
          <w:ilvl w:val="0"/>
          <w:numId w:val="58"/>
        </w:numPr>
      </w:pPr>
      <w:bookmarkStart w:id="14" w:name="_Toc243370535"/>
      <w:bookmarkStart w:id="15" w:name="_Toc243370600"/>
      <w:bookmarkStart w:id="16" w:name="_Toc243383102"/>
      <w:r w:rsidRPr="00944C80">
        <w:t>Géo</w:t>
      </w:r>
      <w:r w:rsidR="00A71776">
        <w:t>-démographie</w:t>
      </w:r>
      <w:bookmarkEnd w:id="14"/>
      <w:bookmarkEnd w:id="15"/>
      <w:bookmarkEnd w:id="16"/>
    </w:p>
    <w:p w:rsidR="00383165" w:rsidRDefault="00383165" w:rsidP="00383165">
      <w:pPr>
        <w:spacing w:after="0" w:line="240" w:lineRule="auto"/>
        <w:jc w:val="both"/>
        <w:rPr>
          <w:rFonts w:ascii="Times New Roman" w:hAnsi="Times New Roman"/>
          <w:sz w:val="24"/>
          <w:szCs w:val="24"/>
        </w:rPr>
      </w:pPr>
    </w:p>
    <w:p w:rsidR="00383165" w:rsidRDefault="00D00845" w:rsidP="00383165">
      <w:pPr>
        <w:spacing w:after="0" w:line="240" w:lineRule="auto"/>
        <w:jc w:val="both"/>
        <w:rPr>
          <w:rFonts w:ascii="Times New Roman" w:hAnsi="Times New Roman"/>
          <w:b/>
          <w:sz w:val="24"/>
          <w:szCs w:val="24"/>
        </w:rPr>
      </w:pPr>
      <w:r>
        <w:rPr>
          <w:rFonts w:ascii="Times New Roman" w:hAnsi="Times New Roman"/>
          <w:sz w:val="24"/>
          <w:szCs w:val="24"/>
        </w:rPr>
        <w:t>1</w:t>
      </w:r>
      <w:r w:rsidR="00BB0196">
        <w:rPr>
          <w:rFonts w:ascii="Times New Roman" w:hAnsi="Times New Roman"/>
          <w:sz w:val="24"/>
          <w:szCs w:val="24"/>
        </w:rPr>
        <w:t>4</w:t>
      </w:r>
      <w:r>
        <w:rPr>
          <w:rFonts w:ascii="Times New Roman" w:hAnsi="Times New Roman"/>
          <w:sz w:val="24"/>
          <w:szCs w:val="24"/>
        </w:rPr>
        <w:t>.</w:t>
      </w:r>
      <w:r w:rsidR="00383165" w:rsidRPr="00944C80">
        <w:rPr>
          <w:rFonts w:ascii="Times New Roman" w:hAnsi="Times New Roman"/>
          <w:sz w:val="24"/>
          <w:szCs w:val="24"/>
        </w:rPr>
        <w:tab/>
        <w:t>Sao Tomé et Principe est un archipel constitué de deux</w:t>
      </w:r>
      <w:r w:rsidR="00383165">
        <w:rPr>
          <w:rFonts w:ascii="Times New Roman" w:hAnsi="Times New Roman"/>
          <w:sz w:val="24"/>
          <w:szCs w:val="24"/>
        </w:rPr>
        <w:t xml:space="preserve"> grandes</w:t>
      </w:r>
      <w:r w:rsidR="00383165" w:rsidRPr="00944C80">
        <w:rPr>
          <w:rFonts w:ascii="Times New Roman" w:hAnsi="Times New Roman"/>
          <w:sz w:val="24"/>
          <w:szCs w:val="24"/>
        </w:rPr>
        <w:t xml:space="preserve"> îles et </w:t>
      </w:r>
      <w:r w:rsidR="00383165">
        <w:rPr>
          <w:rFonts w:ascii="Times New Roman" w:hAnsi="Times New Roman"/>
          <w:sz w:val="24"/>
          <w:szCs w:val="24"/>
        </w:rPr>
        <w:t>d'</w:t>
      </w:r>
      <w:r w:rsidR="00383165" w:rsidRPr="00944C80">
        <w:rPr>
          <w:rFonts w:ascii="Times New Roman" w:hAnsi="Times New Roman"/>
          <w:sz w:val="24"/>
          <w:szCs w:val="24"/>
        </w:rPr>
        <w:t>îlots adjacents, situé</w:t>
      </w:r>
      <w:r w:rsidR="00383165">
        <w:rPr>
          <w:rFonts w:ascii="Times New Roman" w:hAnsi="Times New Roman"/>
          <w:sz w:val="24"/>
          <w:szCs w:val="24"/>
        </w:rPr>
        <w:t xml:space="preserve"> </w:t>
      </w:r>
      <w:r w:rsidR="00383165" w:rsidRPr="00944C80">
        <w:rPr>
          <w:rFonts w:ascii="Times New Roman" w:hAnsi="Times New Roman"/>
          <w:sz w:val="24"/>
          <w:szCs w:val="24"/>
        </w:rPr>
        <w:t>dans le Golfe de Guinée</w:t>
      </w:r>
      <w:r w:rsidR="00383165">
        <w:rPr>
          <w:rFonts w:ascii="Times New Roman" w:hAnsi="Times New Roman"/>
          <w:sz w:val="24"/>
          <w:szCs w:val="24"/>
        </w:rPr>
        <w:t>, à 300 kilomètre</w:t>
      </w:r>
      <w:r w:rsidR="00A71776">
        <w:rPr>
          <w:rFonts w:ascii="Times New Roman" w:hAnsi="Times New Roman"/>
          <w:sz w:val="24"/>
          <w:szCs w:val="24"/>
        </w:rPr>
        <w:t>s</w:t>
      </w:r>
      <w:r w:rsidR="00383165">
        <w:rPr>
          <w:rFonts w:ascii="Times New Roman" w:hAnsi="Times New Roman"/>
          <w:sz w:val="24"/>
          <w:szCs w:val="24"/>
        </w:rPr>
        <w:t xml:space="preserve"> environ au large du Gabon, </w:t>
      </w:r>
      <w:r w:rsidR="00383165" w:rsidRPr="00944C80">
        <w:rPr>
          <w:rFonts w:ascii="Times New Roman" w:hAnsi="Times New Roman"/>
          <w:sz w:val="24"/>
          <w:szCs w:val="24"/>
        </w:rPr>
        <w:t>entre les parallèles 1º 45 ' nord et 0º 25 ' sud et les méridiens 6º 26 ' est et 7º 30 ' ouest</w:t>
      </w:r>
      <w:r w:rsidR="00383165">
        <w:rPr>
          <w:rFonts w:ascii="Times New Roman" w:hAnsi="Times New Roman"/>
          <w:sz w:val="24"/>
          <w:szCs w:val="24"/>
        </w:rPr>
        <w:t xml:space="preserve">. </w:t>
      </w:r>
      <w:r w:rsidR="00383165" w:rsidRPr="00944C80">
        <w:rPr>
          <w:rFonts w:ascii="Times New Roman" w:hAnsi="Times New Roman"/>
          <w:sz w:val="24"/>
          <w:szCs w:val="24"/>
        </w:rPr>
        <w:t>L’archipel couvre une superficie totale de 1001 km</w:t>
      </w:r>
      <w:r w:rsidR="00383165" w:rsidRPr="00944C80">
        <w:rPr>
          <w:rFonts w:ascii="Times New Roman" w:hAnsi="Times New Roman"/>
          <w:sz w:val="24"/>
          <w:szCs w:val="24"/>
          <w:vertAlign w:val="superscript"/>
        </w:rPr>
        <w:t>2</w:t>
      </w:r>
      <w:r w:rsidR="00A71776">
        <w:rPr>
          <w:rFonts w:ascii="Times New Roman" w:hAnsi="Times New Roman"/>
          <w:sz w:val="24"/>
          <w:szCs w:val="24"/>
        </w:rPr>
        <w:t>.</w:t>
      </w:r>
      <w:r w:rsidR="00383165" w:rsidRPr="00944C80">
        <w:rPr>
          <w:rFonts w:ascii="Times New Roman" w:hAnsi="Times New Roman"/>
          <w:sz w:val="24"/>
          <w:szCs w:val="24"/>
        </w:rPr>
        <w:t xml:space="preserve"> </w:t>
      </w:r>
      <w:r w:rsidR="008912F0">
        <w:rPr>
          <w:rFonts w:ascii="Times New Roman" w:hAnsi="Times New Roman"/>
          <w:sz w:val="24"/>
          <w:szCs w:val="24"/>
        </w:rPr>
        <w:t>L’île de Sao Tomé et ses îlots couvrent</w:t>
      </w:r>
      <w:r w:rsidR="00383165" w:rsidRPr="00944C80">
        <w:rPr>
          <w:rFonts w:ascii="Times New Roman" w:hAnsi="Times New Roman"/>
          <w:sz w:val="24"/>
          <w:szCs w:val="24"/>
        </w:rPr>
        <w:t xml:space="preserve"> 859 km</w:t>
      </w:r>
      <w:r w:rsidR="00383165" w:rsidRPr="00944C80">
        <w:rPr>
          <w:rFonts w:ascii="Times New Roman" w:hAnsi="Times New Roman"/>
          <w:sz w:val="24"/>
          <w:szCs w:val="24"/>
          <w:vertAlign w:val="superscript"/>
        </w:rPr>
        <w:t>2</w:t>
      </w:r>
      <w:r w:rsidR="008912F0">
        <w:rPr>
          <w:rFonts w:ascii="Times New Roman" w:hAnsi="Times New Roman"/>
          <w:sz w:val="24"/>
          <w:szCs w:val="24"/>
          <w:vertAlign w:val="superscript"/>
        </w:rPr>
        <w:t xml:space="preserve">, </w:t>
      </w:r>
      <w:r w:rsidR="00383165" w:rsidRPr="00944C80">
        <w:rPr>
          <w:rFonts w:ascii="Times New Roman" w:hAnsi="Times New Roman"/>
          <w:sz w:val="24"/>
          <w:szCs w:val="24"/>
        </w:rPr>
        <w:t>et celle de Principe et ses îlots, 142 km</w:t>
      </w:r>
      <w:r w:rsidR="00383165" w:rsidRPr="00944C80">
        <w:rPr>
          <w:rFonts w:ascii="Times New Roman" w:hAnsi="Times New Roman"/>
          <w:sz w:val="24"/>
          <w:szCs w:val="24"/>
          <w:vertAlign w:val="superscript"/>
        </w:rPr>
        <w:t>2</w:t>
      </w:r>
      <w:r w:rsidR="00383165" w:rsidRPr="00944C80">
        <w:rPr>
          <w:rFonts w:ascii="Times New Roman" w:hAnsi="Times New Roman"/>
          <w:sz w:val="24"/>
          <w:szCs w:val="24"/>
        </w:rPr>
        <w:t>. Ce sont des îles d’origine volcanique, avec un relief très accidenté, dont les points les plus élevés sont le Pic de Sao Tomé (</w:t>
      </w:r>
      <w:smartTag w:uri="urn:schemas-microsoft-com:office:smarttags" w:element="metricconverter">
        <w:smartTagPr>
          <w:attr w:name="ProductID" w:val="2.024 m"/>
        </w:smartTagPr>
        <w:r w:rsidR="00383165" w:rsidRPr="00944C80">
          <w:rPr>
            <w:rFonts w:ascii="Times New Roman" w:hAnsi="Times New Roman"/>
            <w:sz w:val="24"/>
            <w:szCs w:val="24"/>
          </w:rPr>
          <w:t>2.024 m</w:t>
        </w:r>
      </w:smartTag>
      <w:r w:rsidR="00383165" w:rsidRPr="00944C80">
        <w:rPr>
          <w:rFonts w:ascii="Times New Roman" w:hAnsi="Times New Roman"/>
          <w:sz w:val="24"/>
          <w:szCs w:val="24"/>
        </w:rPr>
        <w:t>), à Sao Tomé et le Pic de Principe (</w:t>
      </w:r>
      <w:smartTag w:uri="urn:schemas-microsoft-com:office:smarttags" w:element="metricconverter">
        <w:smartTagPr>
          <w:attr w:name="ProductID" w:val="948 m"/>
        </w:smartTagPr>
        <w:r w:rsidR="00383165" w:rsidRPr="00944C80">
          <w:rPr>
            <w:rFonts w:ascii="Times New Roman" w:hAnsi="Times New Roman"/>
            <w:sz w:val="24"/>
            <w:szCs w:val="24"/>
          </w:rPr>
          <w:t>948 m</w:t>
        </w:r>
      </w:smartTag>
      <w:r w:rsidR="00383165" w:rsidRPr="00944C80">
        <w:rPr>
          <w:rFonts w:ascii="Times New Roman" w:hAnsi="Times New Roman"/>
          <w:sz w:val="24"/>
          <w:szCs w:val="24"/>
        </w:rPr>
        <w:t>), à Principe.</w:t>
      </w:r>
      <w:r w:rsidR="00A71776">
        <w:rPr>
          <w:rFonts w:ascii="Times New Roman" w:hAnsi="Times New Roman"/>
          <w:sz w:val="24"/>
          <w:szCs w:val="24"/>
        </w:rPr>
        <w:t xml:space="preserve"> La population est évaluée à 160.000 habitants. Elle montre une dominante jeune, avec les moins de 15 ans représentant 42% du stock. Le taux d’accroissement est de 1,8%.</w:t>
      </w:r>
      <w:r w:rsidR="009F4DBE">
        <w:rPr>
          <w:rFonts w:ascii="Times New Roman" w:hAnsi="Times New Roman"/>
          <w:sz w:val="24"/>
          <w:szCs w:val="24"/>
        </w:rPr>
        <w:t xml:space="preserve"> Toutefois, dans la capitale, Sao Tomé, le croît démographique </w:t>
      </w:r>
      <w:r w:rsidR="008912F0">
        <w:rPr>
          <w:rFonts w:ascii="Times New Roman" w:hAnsi="Times New Roman"/>
          <w:sz w:val="24"/>
          <w:szCs w:val="24"/>
        </w:rPr>
        <w:t xml:space="preserve">atteint </w:t>
      </w:r>
      <w:r w:rsidR="009F4DBE">
        <w:rPr>
          <w:rFonts w:ascii="Times New Roman" w:hAnsi="Times New Roman"/>
          <w:sz w:val="24"/>
          <w:szCs w:val="24"/>
        </w:rPr>
        <w:t>5%, ce qui préfigure des disparités de peuplement croissantes.</w:t>
      </w:r>
    </w:p>
    <w:p w:rsidR="00383165" w:rsidRPr="00944C80" w:rsidRDefault="00383165" w:rsidP="008D2B86">
      <w:pPr>
        <w:pStyle w:val="Heading2"/>
        <w:numPr>
          <w:ilvl w:val="0"/>
          <w:numId w:val="58"/>
        </w:numPr>
      </w:pPr>
      <w:bookmarkStart w:id="17" w:name="_Toc243370536"/>
      <w:bookmarkStart w:id="18" w:name="_Toc243370601"/>
      <w:bookmarkStart w:id="19" w:name="_Toc243383103"/>
      <w:r w:rsidRPr="00944C80">
        <w:t>Cadre institutionnel et politique</w:t>
      </w:r>
      <w:bookmarkEnd w:id="17"/>
      <w:bookmarkEnd w:id="18"/>
      <w:bookmarkEnd w:id="19"/>
    </w:p>
    <w:p w:rsidR="00383165" w:rsidRDefault="00383165" w:rsidP="00383165">
      <w:pPr>
        <w:spacing w:after="0" w:line="240" w:lineRule="auto"/>
        <w:jc w:val="both"/>
        <w:rPr>
          <w:rFonts w:ascii="Times New Roman" w:hAnsi="Times New Roman"/>
          <w:sz w:val="24"/>
          <w:szCs w:val="24"/>
        </w:rPr>
      </w:pPr>
    </w:p>
    <w:p w:rsidR="00383165" w:rsidRDefault="00D00845" w:rsidP="00383165">
      <w:pPr>
        <w:spacing w:after="0" w:line="240" w:lineRule="auto"/>
        <w:jc w:val="both"/>
        <w:rPr>
          <w:rFonts w:ascii="Times New Roman" w:hAnsi="Times New Roman"/>
          <w:sz w:val="24"/>
          <w:szCs w:val="24"/>
        </w:rPr>
      </w:pPr>
      <w:r>
        <w:rPr>
          <w:rFonts w:ascii="Times New Roman" w:hAnsi="Times New Roman"/>
          <w:sz w:val="24"/>
          <w:szCs w:val="24"/>
        </w:rPr>
        <w:t>1</w:t>
      </w:r>
      <w:r w:rsidR="00BB0196">
        <w:rPr>
          <w:rFonts w:ascii="Times New Roman" w:hAnsi="Times New Roman"/>
          <w:sz w:val="24"/>
          <w:szCs w:val="24"/>
        </w:rPr>
        <w:t>5</w:t>
      </w:r>
      <w:r>
        <w:rPr>
          <w:rFonts w:ascii="Times New Roman" w:hAnsi="Times New Roman"/>
          <w:sz w:val="24"/>
          <w:szCs w:val="24"/>
        </w:rPr>
        <w:t>.</w:t>
      </w:r>
      <w:r w:rsidR="00383165" w:rsidRPr="00944C80">
        <w:rPr>
          <w:rFonts w:ascii="Times New Roman" w:hAnsi="Times New Roman"/>
          <w:sz w:val="24"/>
          <w:szCs w:val="24"/>
        </w:rPr>
        <w:tab/>
        <w:t xml:space="preserve">La République Démocratique de Sao Tomé et Principe (RDSTP), est devenue indépendante </w:t>
      </w:r>
      <w:r w:rsidR="008912F0">
        <w:rPr>
          <w:rFonts w:ascii="Times New Roman" w:hAnsi="Times New Roman"/>
          <w:sz w:val="24"/>
          <w:szCs w:val="24"/>
        </w:rPr>
        <w:t>le</w:t>
      </w:r>
      <w:r w:rsidR="00383165" w:rsidRPr="00944C80">
        <w:rPr>
          <w:rFonts w:ascii="Times New Roman" w:hAnsi="Times New Roman"/>
          <w:sz w:val="24"/>
          <w:szCs w:val="24"/>
        </w:rPr>
        <w:t xml:space="preserve"> 12 juillet 1975. Depuis </w:t>
      </w:r>
      <w:r w:rsidR="00445C5F">
        <w:rPr>
          <w:rFonts w:ascii="Times New Roman" w:hAnsi="Times New Roman"/>
          <w:sz w:val="24"/>
          <w:szCs w:val="24"/>
        </w:rPr>
        <w:t xml:space="preserve">cette date, </w:t>
      </w:r>
      <w:r w:rsidR="00383165" w:rsidRPr="00944C80">
        <w:rPr>
          <w:rFonts w:ascii="Times New Roman" w:hAnsi="Times New Roman"/>
          <w:sz w:val="24"/>
          <w:szCs w:val="24"/>
        </w:rPr>
        <w:t xml:space="preserve">le pays a connu deux types de régime : </w:t>
      </w:r>
      <w:r w:rsidR="00383165">
        <w:rPr>
          <w:rFonts w:ascii="Times New Roman" w:hAnsi="Times New Roman"/>
          <w:sz w:val="24"/>
          <w:szCs w:val="24"/>
        </w:rPr>
        <w:t xml:space="preserve">le </w:t>
      </w:r>
      <w:r w:rsidR="00445C5F">
        <w:rPr>
          <w:rFonts w:ascii="Times New Roman" w:hAnsi="Times New Roman"/>
          <w:sz w:val="24"/>
          <w:szCs w:val="24"/>
        </w:rPr>
        <w:t xml:space="preserve">parti unique </w:t>
      </w:r>
      <w:r w:rsidR="00383165" w:rsidRPr="00944C80">
        <w:rPr>
          <w:rFonts w:ascii="Times New Roman" w:hAnsi="Times New Roman"/>
          <w:sz w:val="24"/>
          <w:szCs w:val="24"/>
        </w:rPr>
        <w:t xml:space="preserve">de 1975 à 1990 et </w:t>
      </w:r>
      <w:r w:rsidR="00383165">
        <w:rPr>
          <w:rFonts w:ascii="Times New Roman" w:hAnsi="Times New Roman"/>
          <w:sz w:val="24"/>
          <w:szCs w:val="24"/>
        </w:rPr>
        <w:t xml:space="preserve">le </w:t>
      </w:r>
      <w:r w:rsidR="00383165" w:rsidRPr="00944C80">
        <w:rPr>
          <w:rFonts w:ascii="Times New Roman" w:hAnsi="Times New Roman"/>
          <w:sz w:val="24"/>
          <w:szCs w:val="24"/>
        </w:rPr>
        <w:t>multiparti</w:t>
      </w:r>
      <w:r w:rsidR="00383165">
        <w:rPr>
          <w:rFonts w:ascii="Times New Roman" w:hAnsi="Times New Roman"/>
          <w:sz w:val="24"/>
          <w:szCs w:val="24"/>
        </w:rPr>
        <w:t>sme</w:t>
      </w:r>
      <w:r w:rsidR="00383165" w:rsidRPr="00944C80">
        <w:rPr>
          <w:rFonts w:ascii="Times New Roman" w:hAnsi="Times New Roman"/>
          <w:sz w:val="24"/>
          <w:szCs w:val="24"/>
        </w:rPr>
        <w:t xml:space="preserve"> de</w:t>
      </w:r>
      <w:r w:rsidR="00383165">
        <w:rPr>
          <w:rFonts w:ascii="Times New Roman" w:hAnsi="Times New Roman"/>
          <w:sz w:val="24"/>
          <w:szCs w:val="24"/>
        </w:rPr>
        <w:t>puis</w:t>
      </w:r>
      <w:r w:rsidR="00383165" w:rsidRPr="00944C80">
        <w:rPr>
          <w:rFonts w:ascii="Times New Roman" w:hAnsi="Times New Roman"/>
          <w:sz w:val="24"/>
          <w:szCs w:val="24"/>
        </w:rPr>
        <w:t xml:space="preserve"> 1990. L</w:t>
      </w:r>
      <w:r w:rsidR="00383165">
        <w:rPr>
          <w:rFonts w:ascii="Times New Roman" w:hAnsi="Times New Roman"/>
          <w:sz w:val="24"/>
          <w:szCs w:val="24"/>
        </w:rPr>
        <w:t>e système politique est caractérisé comme semi-</w:t>
      </w:r>
      <w:r w:rsidR="00383165" w:rsidRPr="00944C80">
        <w:rPr>
          <w:rFonts w:ascii="Times New Roman" w:hAnsi="Times New Roman"/>
          <w:sz w:val="24"/>
          <w:szCs w:val="24"/>
        </w:rPr>
        <w:t>présidentialiste.</w:t>
      </w:r>
      <w:r w:rsidR="00383165">
        <w:rPr>
          <w:rFonts w:ascii="Times New Roman" w:hAnsi="Times New Roman"/>
          <w:sz w:val="24"/>
          <w:szCs w:val="24"/>
        </w:rPr>
        <w:t xml:space="preserve"> Des cycles d’élections sont régulièrement organisés : (i) présidentielles, (ii) parlementaires et (iii) municipales. Cette vitalité se mue même</w:t>
      </w:r>
      <w:r w:rsidR="00A71776">
        <w:rPr>
          <w:rFonts w:ascii="Times New Roman" w:hAnsi="Times New Roman"/>
          <w:sz w:val="24"/>
          <w:szCs w:val="24"/>
        </w:rPr>
        <w:t>,</w:t>
      </w:r>
      <w:r w:rsidR="00383165">
        <w:rPr>
          <w:rFonts w:ascii="Times New Roman" w:hAnsi="Times New Roman"/>
          <w:sz w:val="24"/>
          <w:szCs w:val="24"/>
        </w:rPr>
        <w:t xml:space="preserve"> parfois</w:t>
      </w:r>
      <w:r w:rsidR="00A71776">
        <w:rPr>
          <w:rFonts w:ascii="Times New Roman" w:hAnsi="Times New Roman"/>
          <w:sz w:val="24"/>
          <w:szCs w:val="24"/>
        </w:rPr>
        <w:t>,</w:t>
      </w:r>
      <w:r w:rsidR="00383165">
        <w:rPr>
          <w:rFonts w:ascii="Times New Roman" w:hAnsi="Times New Roman"/>
          <w:sz w:val="24"/>
          <w:szCs w:val="24"/>
        </w:rPr>
        <w:t xml:space="preserve"> en instabilité </w:t>
      </w:r>
      <w:r w:rsidR="00A71776">
        <w:rPr>
          <w:rFonts w:ascii="Times New Roman" w:hAnsi="Times New Roman"/>
          <w:sz w:val="24"/>
          <w:szCs w:val="24"/>
        </w:rPr>
        <w:t>gouvernementale</w:t>
      </w:r>
      <w:r w:rsidR="00383165">
        <w:rPr>
          <w:rFonts w:ascii="Times New Roman" w:hAnsi="Times New Roman"/>
          <w:sz w:val="24"/>
          <w:szCs w:val="24"/>
        </w:rPr>
        <w:t>, avec un renversement du gouvernement et une dissolution de l’Assemblée nationale assez fréquents.</w:t>
      </w:r>
    </w:p>
    <w:p w:rsidR="00383165" w:rsidRPr="00944C80" w:rsidRDefault="00383165" w:rsidP="00383165">
      <w:pPr>
        <w:spacing w:after="0" w:line="240" w:lineRule="auto"/>
        <w:jc w:val="both"/>
        <w:rPr>
          <w:rFonts w:ascii="Times New Roman" w:hAnsi="Times New Roman"/>
          <w:sz w:val="24"/>
          <w:szCs w:val="24"/>
        </w:rPr>
      </w:pPr>
    </w:p>
    <w:p w:rsidR="00383165" w:rsidRDefault="00D00845" w:rsidP="00383165">
      <w:pPr>
        <w:spacing w:after="0" w:line="240" w:lineRule="auto"/>
        <w:jc w:val="both"/>
        <w:rPr>
          <w:rFonts w:ascii="Times New Roman" w:hAnsi="Times New Roman"/>
          <w:sz w:val="24"/>
          <w:szCs w:val="24"/>
        </w:rPr>
      </w:pPr>
      <w:r>
        <w:rPr>
          <w:rFonts w:ascii="Times New Roman" w:hAnsi="Times New Roman"/>
          <w:sz w:val="24"/>
          <w:szCs w:val="24"/>
        </w:rPr>
        <w:t>1</w:t>
      </w:r>
      <w:r w:rsidR="00BB0196">
        <w:rPr>
          <w:rFonts w:ascii="Times New Roman" w:hAnsi="Times New Roman"/>
          <w:sz w:val="24"/>
          <w:szCs w:val="24"/>
        </w:rPr>
        <w:t>6</w:t>
      </w:r>
      <w:r w:rsidR="00383165" w:rsidRPr="00944C80">
        <w:rPr>
          <w:rFonts w:ascii="Times New Roman" w:hAnsi="Times New Roman"/>
          <w:sz w:val="24"/>
          <w:szCs w:val="24"/>
        </w:rPr>
        <w:tab/>
        <w:t xml:space="preserve">La </w:t>
      </w:r>
      <w:r w:rsidR="00383165" w:rsidRPr="00944C80">
        <w:rPr>
          <w:rFonts w:ascii="Times New Roman" w:hAnsi="Times New Roman"/>
          <w:bCs/>
          <w:sz w:val="24"/>
          <w:szCs w:val="24"/>
        </w:rPr>
        <w:t>Constitution</w:t>
      </w:r>
      <w:r w:rsidR="00383165">
        <w:rPr>
          <w:rFonts w:ascii="Times New Roman" w:hAnsi="Times New Roman"/>
          <w:bCs/>
          <w:sz w:val="24"/>
          <w:szCs w:val="24"/>
        </w:rPr>
        <w:t>, dont la dernière modification remonte à 2003,</w:t>
      </w:r>
      <w:r w:rsidR="00383165" w:rsidRPr="00944C80">
        <w:rPr>
          <w:rFonts w:ascii="Times New Roman" w:hAnsi="Times New Roman"/>
          <w:sz w:val="24"/>
          <w:szCs w:val="24"/>
        </w:rPr>
        <w:t xml:space="preserve"> consacre trois types de pouvoirs : (i) le </w:t>
      </w:r>
      <w:r w:rsidR="00383165" w:rsidRPr="00944C80">
        <w:rPr>
          <w:rFonts w:ascii="Times New Roman" w:hAnsi="Times New Roman"/>
          <w:b/>
          <w:bCs/>
          <w:sz w:val="24"/>
          <w:szCs w:val="24"/>
        </w:rPr>
        <w:t>pouvoir législatif</w:t>
      </w:r>
      <w:r w:rsidR="00383165" w:rsidRPr="00944C80">
        <w:rPr>
          <w:rFonts w:ascii="Times New Roman" w:hAnsi="Times New Roman"/>
          <w:bCs/>
          <w:sz w:val="24"/>
          <w:szCs w:val="24"/>
        </w:rPr>
        <w:t xml:space="preserve"> est détenu par l’</w:t>
      </w:r>
      <w:r w:rsidR="00383165" w:rsidRPr="00944C80">
        <w:rPr>
          <w:rFonts w:ascii="Times New Roman" w:hAnsi="Times New Roman"/>
          <w:sz w:val="24"/>
          <w:szCs w:val="24"/>
        </w:rPr>
        <w:t xml:space="preserve">Assemblée Nationale qui compte des députés élus au suffrage universel direct </w:t>
      </w:r>
      <w:r w:rsidR="00445C5F">
        <w:rPr>
          <w:rFonts w:ascii="Times New Roman" w:hAnsi="Times New Roman"/>
          <w:sz w:val="24"/>
          <w:szCs w:val="24"/>
        </w:rPr>
        <w:t xml:space="preserve">et secret </w:t>
      </w:r>
      <w:r w:rsidR="00383165" w:rsidRPr="00944C80">
        <w:rPr>
          <w:rFonts w:ascii="Times New Roman" w:hAnsi="Times New Roman"/>
          <w:sz w:val="24"/>
          <w:szCs w:val="24"/>
        </w:rPr>
        <w:t>pour quatre ans ; l’Assemblée Nationale vote les lois et contrôle l’action du gouvernement ; elle compte actuellement 55 députés</w:t>
      </w:r>
      <w:r w:rsidR="00445C5F">
        <w:rPr>
          <w:rFonts w:ascii="Times New Roman" w:hAnsi="Times New Roman"/>
          <w:sz w:val="24"/>
          <w:szCs w:val="24"/>
        </w:rPr>
        <w:t>,</w:t>
      </w:r>
      <w:r w:rsidR="00383165" w:rsidRPr="00944C80">
        <w:rPr>
          <w:rFonts w:ascii="Times New Roman" w:hAnsi="Times New Roman"/>
          <w:sz w:val="24"/>
          <w:szCs w:val="24"/>
        </w:rPr>
        <w:t xml:space="preserve"> dont une seule femme, issus de 4 </w:t>
      </w:r>
      <w:r w:rsidR="00445C5F">
        <w:rPr>
          <w:rFonts w:ascii="Times New Roman" w:hAnsi="Times New Roman"/>
          <w:sz w:val="24"/>
          <w:szCs w:val="24"/>
        </w:rPr>
        <w:t xml:space="preserve">familles </w:t>
      </w:r>
      <w:r w:rsidR="00383165" w:rsidRPr="00944C80">
        <w:rPr>
          <w:rFonts w:ascii="Times New Roman" w:hAnsi="Times New Roman"/>
          <w:sz w:val="24"/>
          <w:szCs w:val="24"/>
        </w:rPr>
        <w:t>politiques différent</w:t>
      </w:r>
      <w:r w:rsidR="00445C5F">
        <w:rPr>
          <w:rFonts w:ascii="Times New Roman" w:hAnsi="Times New Roman"/>
          <w:sz w:val="24"/>
          <w:szCs w:val="24"/>
        </w:rPr>
        <w:t>e</w:t>
      </w:r>
      <w:r w:rsidR="00383165" w:rsidRPr="00944C80">
        <w:rPr>
          <w:rFonts w:ascii="Times New Roman" w:hAnsi="Times New Roman"/>
          <w:sz w:val="24"/>
          <w:szCs w:val="24"/>
        </w:rPr>
        <w:t>s ; (ii) l</w:t>
      </w:r>
      <w:r w:rsidR="00383165" w:rsidRPr="00944C80">
        <w:rPr>
          <w:rFonts w:ascii="Times New Roman" w:hAnsi="Times New Roman"/>
          <w:b/>
          <w:sz w:val="24"/>
          <w:szCs w:val="24"/>
        </w:rPr>
        <w:t xml:space="preserve">e </w:t>
      </w:r>
      <w:r w:rsidR="00383165" w:rsidRPr="00944C80">
        <w:rPr>
          <w:rFonts w:ascii="Times New Roman" w:hAnsi="Times New Roman"/>
          <w:b/>
          <w:bCs/>
          <w:sz w:val="24"/>
          <w:szCs w:val="24"/>
        </w:rPr>
        <w:t>pouvoir exécutif</w:t>
      </w:r>
      <w:r w:rsidR="00383165" w:rsidRPr="00944C80">
        <w:rPr>
          <w:rFonts w:ascii="Times New Roman" w:hAnsi="Times New Roman"/>
          <w:sz w:val="24"/>
          <w:szCs w:val="24"/>
        </w:rPr>
        <w:t xml:space="preserve"> est exercé par le Gouvernement dirigé par un Premier Ministre issu du Parti ou de la coalition de partis qui a gagné l’élection législative ; il compte en moyenne une quinzaine de portefeuilles ; le Président a un rôle plutôt symbolique ; il promulgue toutefois les lois et dispose de la prérogative de dissoudre l’Assemblée nationale ; (iii) l</w:t>
      </w:r>
      <w:r w:rsidR="00383165" w:rsidRPr="00944C80">
        <w:rPr>
          <w:rFonts w:ascii="Times New Roman" w:hAnsi="Times New Roman"/>
          <w:b/>
          <w:sz w:val="24"/>
          <w:szCs w:val="24"/>
        </w:rPr>
        <w:t xml:space="preserve">e </w:t>
      </w:r>
      <w:r w:rsidR="00383165" w:rsidRPr="00944C80">
        <w:rPr>
          <w:rFonts w:ascii="Times New Roman" w:hAnsi="Times New Roman"/>
          <w:b/>
          <w:bCs/>
          <w:sz w:val="24"/>
          <w:szCs w:val="24"/>
        </w:rPr>
        <w:t>pouvoir judiciaire</w:t>
      </w:r>
      <w:r w:rsidR="00383165" w:rsidRPr="00944C80">
        <w:rPr>
          <w:rFonts w:ascii="Times New Roman" w:hAnsi="Times New Roman"/>
          <w:sz w:val="24"/>
          <w:szCs w:val="24"/>
        </w:rPr>
        <w:t xml:space="preserve"> veille au respect des lois et règlements ; sa plus haute instance est la Cour Suprême. Des cadres consultatifs existent dont : (i) le Conseil d’Etat que le Président consulte en amont de décisions majeures comme la dissolution de l’Assemblée</w:t>
      </w:r>
      <w:r w:rsidR="00445C5F">
        <w:rPr>
          <w:rFonts w:ascii="Times New Roman" w:hAnsi="Times New Roman"/>
          <w:sz w:val="24"/>
          <w:szCs w:val="24"/>
        </w:rPr>
        <w:t>,</w:t>
      </w:r>
      <w:r w:rsidR="00383165" w:rsidRPr="00944C80">
        <w:rPr>
          <w:rFonts w:ascii="Times New Roman" w:hAnsi="Times New Roman"/>
          <w:sz w:val="24"/>
          <w:szCs w:val="24"/>
        </w:rPr>
        <w:t xml:space="preserve"> et où siègent les anciens présidents, ceux de l’Assemblée nationale et de la Cour suprême, ainsi que le Commandant en chef de l’armée ; (ii) le Conseil de Concertation Sociale, composé de représentants de l’Etat, de la soci</w:t>
      </w:r>
      <w:r w:rsidR="00383165">
        <w:rPr>
          <w:rFonts w:ascii="Times New Roman" w:hAnsi="Times New Roman"/>
          <w:sz w:val="24"/>
          <w:szCs w:val="24"/>
        </w:rPr>
        <w:t>été civile et du secteur privé.</w:t>
      </w:r>
    </w:p>
    <w:p w:rsidR="00383165" w:rsidRPr="00944C80" w:rsidRDefault="00383165" w:rsidP="00383165">
      <w:pPr>
        <w:spacing w:after="0" w:line="240" w:lineRule="auto"/>
        <w:jc w:val="both"/>
        <w:rPr>
          <w:rFonts w:ascii="Times New Roman" w:hAnsi="Times New Roman"/>
          <w:sz w:val="24"/>
          <w:szCs w:val="24"/>
        </w:rPr>
      </w:pPr>
    </w:p>
    <w:p w:rsidR="00383165" w:rsidRDefault="00D00845" w:rsidP="00383165">
      <w:pPr>
        <w:widowControl w:val="0"/>
        <w:spacing w:after="0" w:line="240" w:lineRule="auto"/>
        <w:jc w:val="both"/>
        <w:rPr>
          <w:rFonts w:ascii="Times New Roman" w:hAnsi="Times New Roman"/>
          <w:sz w:val="24"/>
          <w:szCs w:val="24"/>
        </w:rPr>
      </w:pPr>
      <w:r>
        <w:rPr>
          <w:rFonts w:ascii="Times New Roman" w:hAnsi="Times New Roman"/>
          <w:sz w:val="24"/>
          <w:szCs w:val="24"/>
        </w:rPr>
        <w:t>1</w:t>
      </w:r>
      <w:r w:rsidR="00BB0196">
        <w:rPr>
          <w:rFonts w:ascii="Times New Roman" w:hAnsi="Times New Roman"/>
          <w:sz w:val="24"/>
          <w:szCs w:val="24"/>
        </w:rPr>
        <w:t>7</w:t>
      </w:r>
      <w:r>
        <w:rPr>
          <w:rFonts w:ascii="Times New Roman" w:hAnsi="Times New Roman"/>
          <w:sz w:val="24"/>
          <w:szCs w:val="24"/>
        </w:rPr>
        <w:t>.</w:t>
      </w:r>
      <w:r w:rsidR="00383165" w:rsidRPr="00944C80">
        <w:rPr>
          <w:rFonts w:ascii="Times New Roman" w:hAnsi="Times New Roman"/>
          <w:sz w:val="24"/>
          <w:szCs w:val="24"/>
        </w:rPr>
        <w:tab/>
      </w:r>
      <w:r w:rsidR="00383165">
        <w:rPr>
          <w:rFonts w:ascii="Times New Roman" w:hAnsi="Times New Roman"/>
          <w:sz w:val="24"/>
          <w:szCs w:val="24"/>
        </w:rPr>
        <w:t>Sur le plan administratif, l</w:t>
      </w:r>
      <w:r w:rsidR="00383165" w:rsidRPr="00944C80">
        <w:rPr>
          <w:rFonts w:ascii="Times New Roman" w:hAnsi="Times New Roman"/>
          <w:sz w:val="24"/>
          <w:szCs w:val="24"/>
        </w:rPr>
        <w:t xml:space="preserve">e pays est subdivisé en sept (7) unités territoriales </w:t>
      </w:r>
      <w:r w:rsidR="00383165">
        <w:rPr>
          <w:rFonts w:ascii="Times New Roman" w:hAnsi="Times New Roman"/>
          <w:sz w:val="24"/>
          <w:szCs w:val="24"/>
        </w:rPr>
        <w:t>nomm</w:t>
      </w:r>
      <w:r w:rsidR="00383165" w:rsidRPr="00944C80">
        <w:rPr>
          <w:rFonts w:ascii="Times New Roman" w:hAnsi="Times New Roman"/>
          <w:sz w:val="24"/>
          <w:szCs w:val="24"/>
        </w:rPr>
        <w:t>ées districts. L’île de Sao Tomé, la plus grande et la plus peuplée, est composée de six (6) districts: Água Grande, Mé Zochi, Cantagalo, Caué, Lembá et Lobata. Chaque district est dirigé par un maire élu. L’île de Principe, qui constitue une région a</w:t>
      </w:r>
      <w:r w:rsidR="00445C5F">
        <w:rPr>
          <w:rFonts w:ascii="Times New Roman" w:hAnsi="Times New Roman"/>
          <w:sz w:val="24"/>
          <w:szCs w:val="24"/>
        </w:rPr>
        <w:t xml:space="preserve">utonome avec un seul district, </w:t>
      </w:r>
      <w:r w:rsidR="00383165" w:rsidRPr="00944C80">
        <w:rPr>
          <w:rFonts w:ascii="Times New Roman" w:hAnsi="Times New Roman"/>
          <w:sz w:val="24"/>
          <w:szCs w:val="24"/>
        </w:rPr>
        <w:t>Pagué</w:t>
      </w:r>
      <w:r w:rsidR="00445C5F">
        <w:rPr>
          <w:rFonts w:ascii="Times New Roman" w:hAnsi="Times New Roman"/>
          <w:sz w:val="24"/>
          <w:szCs w:val="24"/>
        </w:rPr>
        <w:t xml:space="preserve">, </w:t>
      </w:r>
      <w:r w:rsidR="00383165" w:rsidRPr="00944C80">
        <w:rPr>
          <w:rFonts w:ascii="Times New Roman" w:hAnsi="Times New Roman"/>
          <w:sz w:val="24"/>
          <w:szCs w:val="24"/>
        </w:rPr>
        <w:t>est dirigée par un gouvernement régional.</w:t>
      </w:r>
    </w:p>
    <w:p w:rsidR="00383165" w:rsidRPr="00944C80" w:rsidRDefault="00383165" w:rsidP="00383165">
      <w:pPr>
        <w:widowControl w:val="0"/>
        <w:spacing w:after="0" w:line="240" w:lineRule="auto"/>
        <w:jc w:val="both"/>
        <w:rPr>
          <w:rFonts w:ascii="Times New Roman" w:hAnsi="Times New Roman"/>
          <w:sz w:val="24"/>
          <w:szCs w:val="24"/>
        </w:rPr>
      </w:pPr>
    </w:p>
    <w:p w:rsidR="00383165" w:rsidRPr="006D4FCA" w:rsidRDefault="00383165" w:rsidP="008D2B86">
      <w:pPr>
        <w:pStyle w:val="Heading2"/>
        <w:numPr>
          <w:ilvl w:val="0"/>
          <w:numId w:val="58"/>
        </w:numPr>
      </w:pPr>
      <w:bookmarkStart w:id="20" w:name="_Toc243370537"/>
      <w:bookmarkStart w:id="21" w:name="_Toc243370602"/>
      <w:bookmarkStart w:id="22" w:name="_Toc243383104"/>
      <w:r w:rsidRPr="006D4FCA">
        <w:lastRenderedPageBreak/>
        <w:t>Environnement économique</w:t>
      </w:r>
      <w:bookmarkEnd w:id="20"/>
      <w:bookmarkEnd w:id="21"/>
      <w:bookmarkEnd w:id="22"/>
    </w:p>
    <w:p w:rsidR="00383165" w:rsidRPr="00E41D74" w:rsidRDefault="00383165" w:rsidP="00383165">
      <w:pPr>
        <w:pStyle w:val="BodyText"/>
        <w:spacing w:after="0"/>
        <w:jc w:val="both"/>
        <w:rPr>
          <w:sz w:val="20"/>
          <w:szCs w:val="20"/>
        </w:rPr>
      </w:pPr>
      <w:bookmarkStart w:id="23" w:name="_Toc105319842"/>
    </w:p>
    <w:p w:rsidR="00383165" w:rsidRPr="006D4FCA" w:rsidRDefault="00D00845" w:rsidP="00383165">
      <w:pPr>
        <w:pStyle w:val="BodyText"/>
        <w:spacing w:after="0"/>
        <w:jc w:val="both"/>
        <w:rPr>
          <w:spacing w:val="-2"/>
        </w:rPr>
      </w:pPr>
      <w:r>
        <w:t>1</w:t>
      </w:r>
      <w:r w:rsidR="00BB0196">
        <w:t>8</w:t>
      </w:r>
      <w:r>
        <w:t>.</w:t>
      </w:r>
      <w:r w:rsidR="00383165" w:rsidRPr="006D4FCA">
        <w:tab/>
        <w:t>L’</w:t>
      </w:r>
      <w:r w:rsidR="00383165" w:rsidRPr="006D4FCA">
        <w:rPr>
          <w:bCs/>
        </w:rPr>
        <w:t>économie</w:t>
      </w:r>
      <w:r w:rsidR="00383165" w:rsidRPr="006D4FCA">
        <w:t xml:space="preserve"> de Sao Tomé et Principe repose essentiellement, sur le </w:t>
      </w:r>
      <w:r w:rsidR="00383165" w:rsidRPr="006D4FCA">
        <w:br/>
        <w:t xml:space="preserve">secteur primaire dominé par l’agriculture. Elle </w:t>
      </w:r>
      <w:r w:rsidR="00383165" w:rsidRPr="006D4FCA">
        <w:rPr>
          <w:spacing w:val="-2"/>
        </w:rPr>
        <w:t xml:space="preserve">est fragile et </w:t>
      </w:r>
      <w:r w:rsidR="00383165" w:rsidRPr="00A71776">
        <w:rPr>
          <w:spacing w:val="-2"/>
        </w:rPr>
        <w:t xml:space="preserve">déséquilibrée, avec 90% du revenu d’exportation provenant de la monoculture du cacao. Les plantations de cacao </w:t>
      </w:r>
      <w:r w:rsidR="00383165" w:rsidRPr="00FA4999">
        <w:rPr>
          <w:spacing w:val="-2"/>
        </w:rPr>
        <w:t>occupent 80% d</w:t>
      </w:r>
      <w:r w:rsidR="00383165" w:rsidRPr="006D4FCA">
        <w:rPr>
          <w:spacing w:val="-2"/>
        </w:rPr>
        <w:t xml:space="preserve">es terres agricoles. </w:t>
      </w:r>
      <w:r w:rsidR="00445C5F">
        <w:rPr>
          <w:spacing w:val="-2"/>
        </w:rPr>
        <w:t>L</w:t>
      </w:r>
      <w:r w:rsidR="00383165" w:rsidRPr="006D4FCA">
        <w:rPr>
          <w:spacing w:val="-2"/>
        </w:rPr>
        <w:t xml:space="preserve">a production </w:t>
      </w:r>
      <w:r w:rsidR="00445C5F">
        <w:rPr>
          <w:spacing w:val="-2"/>
        </w:rPr>
        <w:t xml:space="preserve">cacaoyère </w:t>
      </w:r>
      <w:r w:rsidR="00383165" w:rsidRPr="006D4FCA">
        <w:rPr>
          <w:spacing w:val="-2"/>
        </w:rPr>
        <w:t xml:space="preserve">a considérablement </w:t>
      </w:r>
      <w:r w:rsidR="00445C5F">
        <w:rPr>
          <w:spacing w:val="-2"/>
        </w:rPr>
        <w:t>baissé</w:t>
      </w:r>
      <w:r w:rsidR="00383165" w:rsidRPr="006D4FCA">
        <w:rPr>
          <w:spacing w:val="-2"/>
        </w:rPr>
        <w:t xml:space="preserve"> ces dernière</w:t>
      </w:r>
      <w:r w:rsidR="00445C5F">
        <w:rPr>
          <w:spacing w:val="-2"/>
        </w:rPr>
        <w:t xml:space="preserve">s années à cause principalement </w:t>
      </w:r>
      <w:r w:rsidR="00383165" w:rsidRPr="006D4FCA">
        <w:rPr>
          <w:spacing w:val="-2"/>
        </w:rPr>
        <w:t>de la sécheresse, avec une légère compensation toutefois, grâce aux prix él</w:t>
      </w:r>
      <w:r w:rsidR="00A71776">
        <w:rPr>
          <w:spacing w:val="-2"/>
        </w:rPr>
        <w:t>evés pratiqués à l’exportation</w:t>
      </w:r>
      <w:r w:rsidR="00383165" w:rsidRPr="006D4FCA">
        <w:rPr>
          <w:spacing w:val="-2"/>
        </w:rPr>
        <w:t>. Au-delà d</w:t>
      </w:r>
      <w:r w:rsidR="00445C5F">
        <w:rPr>
          <w:spacing w:val="-2"/>
        </w:rPr>
        <w:t>u cacao</w:t>
      </w:r>
      <w:r w:rsidR="00383165" w:rsidRPr="006D4FCA">
        <w:rPr>
          <w:spacing w:val="-2"/>
        </w:rPr>
        <w:t xml:space="preserve">, le secteur primaire se caractérise </w:t>
      </w:r>
      <w:r w:rsidR="00445C5F">
        <w:rPr>
          <w:spacing w:val="-2"/>
        </w:rPr>
        <w:t xml:space="preserve">globalement </w:t>
      </w:r>
      <w:r w:rsidR="00383165" w:rsidRPr="006D4FCA">
        <w:rPr>
          <w:spacing w:val="-2"/>
        </w:rPr>
        <w:t xml:space="preserve">par une faible productivité. </w:t>
      </w:r>
      <w:r w:rsidR="00445C5F">
        <w:rPr>
          <w:spacing w:val="-2"/>
        </w:rPr>
        <w:t>Occupant</w:t>
      </w:r>
      <w:r w:rsidR="00383165" w:rsidRPr="006D4FCA">
        <w:rPr>
          <w:spacing w:val="-2"/>
        </w:rPr>
        <w:t xml:space="preserve"> </w:t>
      </w:r>
      <w:r w:rsidR="00383165" w:rsidRPr="006D4FCA">
        <w:t xml:space="preserve">54% </w:t>
      </w:r>
      <w:r w:rsidR="00383165">
        <w:t xml:space="preserve">de la population active, </w:t>
      </w:r>
      <w:r w:rsidR="00445C5F">
        <w:t xml:space="preserve">il </w:t>
      </w:r>
      <w:r w:rsidR="00383165" w:rsidRPr="006D4FCA">
        <w:t>n</w:t>
      </w:r>
      <w:r w:rsidR="00DB2D00">
        <w:t>e contribue que pour environ 19%</w:t>
      </w:r>
      <w:r w:rsidR="00383165" w:rsidRPr="006D4FCA">
        <w:t xml:space="preserve"> à la formation du Produit Intérieur Brut (PIB</w:t>
      </w:r>
      <w:r w:rsidR="00DB2D00">
        <w:rPr>
          <w:rStyle w:val="FootnoteReference"/>
        </w:rPr>
        <w:footnoteReference w:id="2"/>
      </w:r>
      <w:r w:rsidR="00383165" w:rsidRPr="006D4FCA">
        <w:t>).</w:t>
      </w:r>
    </w:p>
    <w:p w:rsidR="00383165" w:rsidRPr="00E41D74" w:rsidRDefault="00383165" w:rsidP="00383165">
      <w:pPr>
        <w:pStyle w:val="BodyText"/>
        <w:spacing w:after="0"/>
        <w:jc w:val="both"/>
        <w:rPr>
          <w:sz w:val="20"/>
          <w:szCs w:val="20"/>
          <w:highlight w:val="green"/>
        </w:rPr>
      </w:pPr>
    </w:p>
    <w:p w:rsidR="00383165" w:rsidRPr="006D4FCA" w:rsidRDefault="00BB0196" w:rsidP="00383165">
      <w:pPr>
        <w:suppressAutoHyphens/>
        <w:spacing w:after="0" w:line="240" w:lineRule="auto"/>
        <w:jc w:val="both"/>
        <w:rPr>
          <w:rFonts w:ascii="Times New Roman" w:hAnsi="Times New Roman"/>
          <w:sz w:val="24"/>
          <w:szCs w:val="24"/>
        </w:rPr>
      </w:pPr>
      <w:r>
        <w:rPr>
          <w:rFonts w:ascii="Times New Roman" w:hAnsi="Times New Roman"/>
          <w:sz w:val="24"/>
          <w:szCs w:val="24"/>
        </w:rPr>
        <w:t>19</w:t>
      </w:r>
      <w:r w:rsidR="00D00845">
        <w:rPr>
          <w:rFonts w:ascii="Times New Roman" w:hAnsi="Times New Roman"/>
          <w:sz w:val="24"/>
          <w:szCs w:val="24"/>
        </w:rPr>
        <w:t>.</w:t>
      </w:r>
      <w:r w:rsidR="00383165" w:rsidRPr="006D4FCA">
        <w:rPr>
          <w:rFonts w:ascii="Times New Roman" w:hAnsi="Times New Roman"/>
          <w:sz w:val="24"/>
          <w:szCs w:val="24"/>
        </w:rPr>
        <w:tab/>
        <w:t xml:space="preserve">Dans le secteur secondaire, l’activité se limite principalement à l’industrie </w:t>
      </w:r>
      <w:r w:rsidR="00383165" w:rsidRPr="006D4FCA">
        <w:rPr>
          <w:rFonts w:ascii="Times New Roman" w:hAnsi="Times New Roman"/>
          <w:sz w:val="24"/>
          <w:szCs w:val="24"/>
        </w:rPr>
        <w:br/>
      </w:r>
      <w:r w:rsidR="00383165" w:rsidRPr="006D4FCA">
        <w:rPr>
          <w:rFonts w:ascii="Times New Roman" w:hAnsi="Times New Roman"/>
          <w:bCs/>
          <w:sz w:val="24"/>
          <w:szCs w:val="24"/>
        </w:rPr>
        <w:t>agro-alimentaire</w:t>
      </w:r>
      <w:r w:rsidR="00383165" w:rsidRPr="006D4FCA">
        <w:rPr>
          <w:rFonts w:ascii="Times New Roman" w:hAnsi="Times New Roman"/>
          <w:sz w:val="24"/>
          <w:szCs w:val="24"/>
        </w:rPr>
        <w:t>, représentée par des entreprises publiques ou mixtes de première transformation : brasserie, traitement de poisson, huilerie de palme, briqueterie, faïencerie, imprimerie. On note également de petites unités privées plus proche</w:t>
      </w:r>
      <w:r w:rsidR="00A71776">
        <w:rPr>
          <w:rFonts w:ascii="Times New Roman" w:hAnsi="Times New Roman"/>
          <w:sz w:val="24"/>
          <w:szCs w:val="24"/>
        </w:rPr>
        <w:t>s</w:t>
      </w:r>
      <w:r w:rsidR="00383165" w:rsidRPr="006D4FCA">
        <w:rPr>
          <w:rFonts w:ascii="Times New Roman" w:hAnsi="Times New Roman"/>
          <w:sz w:val="24"/>
          <w:szCs w:val="24"/>
        </w:rPr>
        <w:t xml:space="preserve"> de l’artisanat : boulangerie, </w:t>
      </w:r>
      <w:r w:rsidR="00445C5F">
        <w:rPr>
          <w:rFonts w:ascii="Times New Roman" w:hAnsi="Times New Roman"/>
          <w:sz w:val="24"/>
          <w:szCs w:val="24"/>
        </w:rPr>
        <w:t xml:space="preserve">transformation du </w:t>
      </w:r>
      <w:r w:rsidR="00383165" w:rsidRPr="006D4FCA">
        <w:rPr>
          <w:rFonts w:ascii="Times New Roman" w:hAnsi="Times New Roman"/>
          <w:sz w:val="24"/>
          <w:szCs w:val="24"/>
        </w:rPr>
        <w:t xml:space="preserve">bois, savonnerie, artisanat décoratif, etc. Les industries gardent encore une position </w:t>
      </w:r>
      <w:r w:rsidR="00313E5A">
        <w:rPr>
          <w:rFonts w:ascii="Times New Roman" w:hAnsi="Times New Roman"/>
          <w:sz w:val="24"/>
          <w:szCs w:val="24"/>
        </w:rPr>
        <w:t xml:space="preserve">relativement </w:t>
      </w:r>
      <w:r w:rsidR="00445C5F">
        <w:rPr>
          <w:rFonts w:ascii="Times New Roman" w:hAnsi="Times New Roman"/>
          <w:sz w:val="24"/>
          <w:szCs w:val="24"/>
        </w:rPr>
        <w:t>limité</w:t>
      </w:r>
      <w:r w:rsidR="00313E5A">
        <w:rPr>
          <w:rFonts w:ascii="Times New Roman" w:hAnsi="Times New Roman"/>
          <w:sz w:val="24"/>
          <w:szCs w:val="24"/>
        </w:rPr>
        <w:t>e</w:t>
      </w:r>
      <w:r w:rsidR="00445C5F">
        <w:rPr>
          <w:rFonts w:ascii="Times New Roman" w:hAnsi="Times New Roman"/>
          <w:sz w:val="24"/>
          <w:szCs w:val="24"/>
        </w:rPr>
        <w:t xml:space="preserve"> </w:t>
      </w:r>
      <w:r w:rsidR="00383165" w:rsidRPr="006D4FCA">
        <w:rPr>
          <w:rFonts w:ascii="Times New Roman" w:hAnsi="Times New Roman"/>
          <w:sz w:val="24"/>
          <w:szCs w:val="24"/>
        </w:rPr>
        <w:t xml:space="preserve">dans l’environnement économique de Sao Tomé et Principe, et le secteur secondaire ne contribue que pour </w:t>
      </w:r>
      <w:r w:rsidR="00DB2D00" w:rsidRPr="00DB2D00">
        <w:rPr>
          <w:rFonts w:ascii="Times New Roman" w:hAnsi="Times New Roman"/>
          <w:sz w:val="24"/>
          <w:szCs w:val="24"/>
        </w:rPr>
        <w:t xml:space="preserve">24% </w:t>
      </w:r>
      <w:r w:rsidR="00383165" w:rsidRPr="00DB2D00">
        <w:rPr>
          <w:rFonts w:ascii="Times New Roman" w:hAnsi="Times New Roman"/>
          <w:sz w:val="24"/>
          <w:szCs w:val="24"/>
        </w:rPr>
        <w:t>au PIB.</w:t>
      </w:r>
    </w:p>
    <w:p w:rsidR="00383165" w:rsidRPr="009F4DBE" w:rsidRDefault="00383165" w:rsidP="00383165">
      <w:pPr>
        <w:suppressAutoHyphens/>
        <w:spacing w:after="0" w:line="240" w:lineRule="auto"/>
        <w:jc w:val="both"/>
        <w:rPr>
          <w:rFonts w:ascii="Times New Roman" w:hAnsi="Times New Roman"/>
          <w:bCs/>
          <w:sz w:val="10"/>
          <w:szCs w:val="10"/>
        </w:rPr>
      </w:pPr>
    </w:p>
    <w:p w:rsidR="00383165" w:rsidRPr="006D4FCA" w:rsidRDefault="00BB0196" w:rsidP="00383165">
      <w:pPr>
        <w:suppressAutoHyphens/>
        <w:spacing w:after="0" w:line="240" w:lineRule="auto"/>
        <w:jc w:val="both"/>
        <w:rPr>
          <w:rFonts w:ascii="Times New Roman" w:hAnsi="Times New Roman"/>
          <w:sz w:val="24"/>
          <w:szCs w:val="24"/>
        </w:rPr>
      </w:pPr>
      <w:r>
        <w:rPr>
          <w:rFonts w:ascii="Times New Roman" w:hAnsi="Times New Roman"/>
          <w:sz w:val="24"/>
          <w:szCs w:val="24"/>
        </w:rPr>
        <w:t>20</w:t>
      </w:r>
      <w:r w:rsidR="00D00845">
        <w:rPr>
          <w:rFonts w:ascii="Times New Roman" w:hAnsi="Times New Roman"/>
          <w:sz w:val="24"/>
          <w:szCs w:val="24"/>
        </w:rPr>
        <w:t>.</w:t>
      </w:r>
      <w:r w:rsidR="00383165" w:rsidRPr="006D4FCA">
        <w:rPr>
          <w:rFonts w:ascii="Times New Roman" w:hAnsi="Times New Roman"/>
          <w:sz w:val="24"/>
          <w:szCs w:val="24"/>
        </w:rPr>
        <w:tab/>
        <w:t xml:space="preserve">Le </w:t>
      </w:r>
      <w:r w:rsidR="00383165" w:rsidRPr="006D4FCA">
        <w:rPr>
          <w:rFonts w:ascii="Times New Roman" w:hAnsi="Times New Roman"/>
          <w:bCs/>
          <w:sz w:val="24"/>
          <w:szCs w:val="24"/>
        </w:rPr>
        <w:t xml:space="preserve">tertiaire, qui </w:t>
      </w:r>
      <w:r w:rsidR="00383165" w:rsidRPr="006D4FCA">
        <w:rPr>
          <w:rFonts w:ascii="Times New Roman" w:hAnsi="Times New Roman"/>
          <w:sz w:val="24"/>
          <w:szCs w:val="24"/>
        </w:rPr>
        <w:t>recouvre le commerce, les transports, le tourisme et les autres services, est le secteur à plus forte contribution au PIB (5</w:t>
      </w:r>
      <w:r w:rsidR="00DB2D00">
        <w:rPr>
          <w:rFonts w:ascii="Times New Roman" w:hAnsi="Times New Roman"/>
          <w:sz w:val="24"/>
          <w:szCs w:val="24"/>
        </w:rPr>
        <w:t>7</w:t>
      </w:r>
      <w:r w:rsidR="00383165" w:rsidRPr="006D4FCA">
        <w:rPr>
          <w:rFonts w:ascii="Times New Roman" w:hAnsi="Times New Roman"/>
          <w:sz w:val="24"/>
          <w:szCs w:val="24"/>
        </w:rPr>
        <w:t>%). Toutefois, référé à son véritable potentiel</w:t>
      </w:r>
      <w:r w:rsidR="00313E5A">
        <w:rPr>
          <w:rFonts w:ascii="Times New Roman" w:hAnsi="Times New Roman"/>
          <w:sz w:val="24"/>
          <w:szCs w:val="24"/>
        </w:rPr>
        <w:t>,</w:t>
      </w:r>
      <w:r w:rsidR="00383165" w:rsidRPr="006D4FCA">
        <w:rPr>
          <w:rFonts w:ascii="Times New Roman" w:hAnsi="Times New Roman"/>
          <w:sz w:val="24"/>
          <w:szCs w:val="24"/>
        </w:rPr>
        <w:t xml:space="preserve"> ce secteur apparaît aussi fortement contrarié. Le tourisme par exemple reste encore largement sous-exploité, même si le gouvernement a récemment pris quelques mesures visant à encourager l’investissement dans ce sous-secteur. </w:t>
      </w:r>
    </w:p>
    <w:p w:rsidR="00383165" w:rsidRPr="009F4DBE" w:rsidRDefault="00383165" w:rsidP="00383165">
      <w:pPr>
        <w:pStyle w:val="BodyText"/>
        <w:spacing w:after="0"/>
        <w:jc w:val="both"/>
        <w:rPr>
          <w:bCs/>
          <w:sz w:val="10"/>
          <w:szCs w:val="10"/>
        </w:rPr>
      </w:pPr>
    </w:p>
    <w:p w:rsidR="00383165" w:rsidRPr="006D4FCA" w:rsidRDefault="00D00845" w:rsidP="00383165">
      <w:pPr>
        <w:suppressAutoHyphens/>
        <w:spacing w:after="0" w:line="240" w:lineRule="auto"/>
        <w:jc w:val="both"/>
        <w:rPr>
          <w:rFonts w:ascii="Times New Roman" w:hAnsi="Times New Roman"/>
          <w:sz w:val="24"/>
          <w:szCs w:val="24"/>
        </w:rPr>
      </w:pPr>
      <w:r>
        <w:rPr>
          <w:rFonts w:ascii="Times New Roman" w:hAnsi="Times New Roman"/>
          <w:sz w:val="24"/>
          <w:szCs w:val="24"/>
        </w:rPr>
        <w:t>2</w:t>
      </w:r>
      <w:r w:rsidR="00BB0196">
        <w:rPr>
          <w:rFonts w:ascii="Times New Roman" w:hAnsi="Times New Roman"/>
          <w:sz w:val="24"/>
          <w:szCs w:val="24"/>
        </w:rPr>
        <w:t>1</w:t>
      </w:r>
      <w:r>
        <w:rPr>
          <w:rFonts w:ascii="Times New Roman" w:hAnsi="Times New Roman"/>
          <w:sz w:val="24"/>
          <w:szCs w:val="24"/>
        </w:rPr>
        <w:t>.</w:t>
      </w:r>
      <w:r w:rsidR="00383165" w:rsidRPr="006D4FCA">
        <w:rPr>
          <w:rFonts w:ascii="Times New Roman" w:hAnsi="Times New Roman"/>
          <w:sz w:val="24"/>
          <w:szCs w:val="24"/>
        </w:rPr>
        <w:tab/>
        <w:t>Les politiques de développement sont articulées sur les stratégies internationales de lutte contre la pauvreté et de réalisation des objectifs du millénaire pour le développement. Le pays s’est doté en 2002 d</w:t>
      </w:r>
      <w:r w:rsidR="00313E5A">
        <w:rPr>
          <w:rFonts w:ascii="Times New Roman" w:hAnsi="Times New Roman"/>
          <w:sz w:val="24"/>
          <w:szCs w:val="24"/>
        </w:rPr>
        <w:t>’un Document de Stratégie de Réduc</w:t>
      </w:r>
      <w:r w:rsidR="00383165" w:rsidRPr="006D4FCA">
        <w:rPr>
          <w:rFonts w:ascii="Times New Roman" w:hAnsi="Times New Roman"/>
          <w:sz w:val="24"/>
          <w:szCs w:val="24"/>
        </w:rPr>
        <w:t>tion de la Pauvreté, avec l’appui de la Banque Mondiale et du Fonds Monétaire International. Mais son horizon très long (2015) appelait une planification opérationnelle complémentaire que le PNUD a aidé à mettre en place à travers un plan d’action prioritaire couvrant la période 2006-2008 et prévoyant 169 millions de dollar d’investissement ciblant notamment la croissance économique (35%) et la diversification des revenus des ménages pauvres (26%).</w:t>
      </w:r>
    </w:p>
    <w:p w:rsidR="00383165" w:rsidRPr="009F4DBE" w:rsidRDefault="00383165" w:rsidP="00383165">
      <w:pPr>
        <w:suppressAutoHyphens/>
        <w:spacing w:after="0" w:line="240" w:lineRule="auto"/>
        <w:jc w:val="both"/>
        <w:rPr>
          <w:rFonts w:ascii="Times New Roman" w:hAnsi="Times New Roman"/>
          <w:sz w:val="10"/>
          <w:szCs w:val="10"/>
        </w:rPr>
      </w:pPr>
    </w:p>
    <w:p w:rsidR="00383165" w:rsidRPr="006D4FCA" w:rsidRDefault="00D00845" w:rsidP="00383165">
      <w:pPr>
        <w:suppressAutoHyphens/>
        <w:spacing w:after="0" w:line="240" w:lineRule="auto"/>
        <w:jc w:val="both"/>
        <w:rPr>
          <w:rFonts w:ascii="Times New Roman" w:hAnsi="Times New Roman"/>
          <w:sz w:val="24"/>
          <w:szCs w:val="24"/>
        </w:rPr>
      </w:pPr>
      <w:r>
        <w:rPr>
          <w:rFonts w:ascii="Times New Roman" w:hAnsi="Times New Roman"/>
          <w:sz w:val="24"/>
          <w:szCs w:val="24"/>
        </w:rPr>
        <w:t>2</w:t>
      </w:r>
      <w:r w:rsidR="00BB0196">
        <w:rPr>
          <w:rFonts w:ascii="Times New Roman" w:hAnsi="Times New Roman"/>
          <w:sz w:val="24"/>
          <w:szCs w:val="24"/>
        </w:rPr>
        <w:t>2</w:t>
      </w:r>
      <w:r>
        <w:rPr>
          <w:rFonts w:ascii="Times New Roman" w:hAnsi="Times New Roman"/>
          <w:sz w:val="24"/>
          <w:szCs w:val="24"/>
        </w:rPr>
        <w:t>.</w:t>
      </w:r>
      <w:r w:rsidR="00383165" w:rsidRPr="006D4FCA">
        <w:rPr>
          <w:rFonts w:ascii="Times New Roman" w:hAnsi="Times New Roman"/>
          <w:sz w:val="24"/>
          <w:szCs w:val="24"/>
        </w:rPr>
        <w:tab/>
        <w:t>Le démarrage en vue de l’exploitation des ressources pétrolières est aussi un point d’attention partagé entre le pays et les partenaires au développement. L’objectif ciblé ici est de construire des stratégies de viabilité économique et d’efficacité sociale pour ce nouveau secteur. Il s’agit de promouvoir une gouvernance susceptible de sécuriser une bonne utilisation des revenus pétroliers et la redistribution de la croissance qui sera ainsi induite</w:t>
      </w:r>
      <w:r w:rsidR="00313E5A">
        <w:rPr>
          <w:rFonts w:ascii="Times New Roman" w:hAnsi="Times New Roman"/>
          <w:sz w:val="24"/>
          <w:szCs w:val="24"/>
        </w:rPr>
        <w:t>,</w:t>
      </w:r>
      <w:r w:rsidR="00383165" w:rsidRPr="006D4FCA">
        <w:rPr>
          <w:rFonts w:ascii="Times New Roman" w:hAnsi="Times New Roman"/>
          <w:sz w:val="24"/>
          <w:szCs w:val="24"/>
        </w:rPr>
        <w:t xml:space="preserve"> au profit du plus grand nombre de citoyens. </w:t>
      </w:r>
      <w:bookmarkEnd w:id="23"/>
    </w:p>
    <w:p w:rsidR="00383165" w:rsidRPr="009F4DBE" w:rsidRDefault="00383165" w:rsidP="00383165">
      <w:pPr>
        <w:suppressAutoHyphens/>
        <w:spacing w:after="0" w:line="240" w:lineRule="auto"/>
        <w:jc w:val="both"/>
        <w:rPr>
          <w:rFonts w:ascii="Times New Roman" w:hAnsi="Times New Roman"/>
          <w:color w:val="FF0000"/>
          <w:sz w:val="10"/>
          <w:szCs w:val="10"/>
        </w:rPr>
      </w:pPr>
    </w:p>
    <w:p w:rsidR="00383165" w:rsidRDefault="00D00845" w:rsidP="00383165">
      <w:pPr>
        <w:suppressAutoHyphens/>
        <w:spacing w:after="0" w:line="240" w:lineRule="auto"/>
        <w:jc w:val="both"/>
        <w:rPr>
          <w:rFonts w:ascii="Times New Roman" w:hAnsi="Times New Roman"/>
          <w:sz w:val="24"/>
          <w:szCs w:val="24"/>
        </w:rPr>
      </w:pPr>
      <w:r>
        <w:rPr>
          <w:rFonts w:ascii="Times New Roman" w:hAnsi="Times New Roman"/>
          <w:sz w:val="24"/>
          <w:szCs w:val="24"/>
        </w:rPr>
        <w:t>2</w:t>
      </w:r>
      <w:r w:rsidR="00BB0196">
        <w:rPr>
          <w:rFonts w:ascii="Times New Roman" w:hAnsi="Times New Roman"/>
          <w:sz w:val="24"/>
          <w:szCs w:val="24"/>
        </w:rPr>
        <w:t>3</w:t>
      </w:r>
      <w:r>
        <w:rPr>
          <w:rFonts w:ascii="Times New Roman" w:hAnsi="Times New Roman"/>
          <w:sz w:val="24"/>
          <w:szCs w:val="24"/>
        </w:rPr>
        <w:t>.</w:t>
      </w:r>
      <w:r w:rsidR="00383165" w:rsidRPr="006D4FCA">
        <w:rPr>
          <w:rFonts w:ascii="Times New Roman" w:hAnsi="Times New Roman"/>
          <w:sz w:val="24"/>
          <w:szCs w:val="24"/>
        </w:rPr>
        <w:tab/>
        <w:t xml:space="preserve">C’est dans ce contexte </w:t>
      </w:r>
      <w:r w:rsidR="00383165">
        <w:rPr>
          <w:rFonts w:ascii="Times New Roman" w:hAnsi="Times New Roman"/>
          <w:sz w:val="24"/>
          <w:szCs w:val="24"/>
        </w:rPr>
        <w:t>fait de pesanteurs encore fortes</w:t>
      </w:r>
      <w:r w:rsidR="00A71776">
        <w:rPr>
          <w:rFonts w:ascii="Times New Roman" w:hAnsi="Times New Roman"/>
          <w:sz w:val="24"/>
          <w:szCs w:val="24"/>
        </w:rPr>
        <w:t>,</w:t>
      </w:r>
      <w:r w:rsidR="00383165">
        <w:rPr>
          <w:rFonts w:ascii="Times New Roman" w:hAnsi="Times New Roman"/>
          <w:sz w:val="24"/>
          <w:szCs w:val="24"/>
        </w:rPr>
        <w:t xml:space="preserve"> de perspectives et d’enjeux nouveaux </w:t>
      </w:r>
      <w:r w:rsidR="00383165" w:rsidRPr="006D4FCA">
        <w:rPr>
          <w:rFonts w:ascii="Times New Roman" w:hAnsi="Times New Roman"/>
          <w:sz w:val="24"/>
          <w:szCs w:val="24"/>
        </w:rPr>
        <w:t xml:space="preserve">que le </w:t>
      </w:r>
      <w:r w:rsidR="00E41D74">
        <w:rPr>
          <w:rFonts w:ascii="Times New Roman" w:hAnsi="Times New Roman"/>
          <w:sz w:val="24"/>
          <w:szCs w:val="24"/>
        </w:rPr>
        <w:t xml:space="preserve">Programme de </w:t>
      </w:r>
      <w:r w:rsidR="00383165" w:rsidRPr="006D4FCA">
        <w:rPr>
          <w:rFonts w:ascii="Times New Roman" w:hAnsi="Times New Roman"/>
          <w:sz w:val="24"/>
          <w:szCs w:val="24"/>
        </w:rPr>
        <w:t>Coopération de Pays CPD 2007-2011</w:t>
      </w:r>
      <w:r w:rsidR="00383165">
        <w:rPr>
          <w:rFonts w:ascii="Times New Roman" w:hAnsi="Times New Roman"/>
          <w:sz w:val="24"/>
          <w:szCs w:val="24"/>
        </w:rPr>
        <w:t xml:space="preserve"> a été élaboré. Il est en cohérence avec les instruments de planification du pays comme la Stratégie de réduction de la pauvreté et la plan d’action priorité q</w:t>
      </w:r>
      <w:r w:rsidR="00313E5A">
        <w:rPr>
          <w:rFonts w:ascii="Times New Roman" w:hAnsi="Times New Roman"/>
          <w:sz w:val="24"/>
          <w:szCs w:val="24"/>
        </w:rPr>
        <w:t>ui en a été tiré, d’une parte, l</w:t>
      </w:r>
      <w:r w:rsidR="00383165">
        <w:rPr>
          <w:rFonts w:ascii="Times New Roman" w:hAnsi="Times New Roman"/>
          <w:sz w:val="24"/>
          <w:szCs w:val="24"/>
        </w:rPr>
        <w:t xml:space="preserve">es objectifs de développement du millénaire et de l’UNDAF, d’autre part. Le Cadre de coopération de pays est articulé sur trois dimensions stratégiques : (i) promotion de la bonne gouvernance, (ii) lutte contre la pauvreté et (iii) protection de l’environnement et gestion des ressources naturelles. </w:t>
      </w:r>
    </w:p>
    <w:p w:rsidR="00383165" w:rsidRDefault="00383165" w:rsidP="00383165">
      <w:pPr>
        <w:rPr>
          <w:rFonts w:ascii="Times New Roman" w:hAnsi="Times New Roman"/>
          <w:b/>
          <w:sz w:val="32"/>
          <w:szCs w:val="32"/>
        </w:rPr>
      </w:pPr>
      <w:r>
        <w:rPr>
          <w:rFonts w:ascii="Times New Roman" w:hAnsi="Times New Roman"/>
          <w:b/>
          <w:sz w:val="32"/>
          <w:szCs w:val="32"/>
        </w:rPr>
        <w:br w:type="page"/>
      </w:r>
    </w:p>
    <w:p w:rsidR="00383165" w:rsidRPr="002506CF" w:rsidRDefault="00383165" w:rsidP="00383165">
      <w:pPr>
        <w:pStyle w:val="Heading1"/>
      </w:pPr>
      <w:bookmarkStart w:id="24" w:name="_Toc243370538"/>
      <w:bookmarkStart w:id="25" w:name="_Toc243370603"/>
      <w:bookmarkStart w:id="26" w:name="_Toc243383105"/>
      <w:r>
        <w:lastRenderedPageBreak/>
        <w:t xml:space="preserve">I. </w:t>
      </w:r>
      <w:r w:rsidRPr="002506CF">
        <w:t>Consistance du Programme de Pays PNUD/STP 2007-2011</w:t>
      </w:r>
      <w:bookmarkEnd w:id="24"/>
      <w:bookmarkEnd w:id="25"/>
      <w:bookmarkEnd w:id="26"/>
    </w:p>
    <w:p w:rsidR="00383165" w:rsidRPr="00815DB0" w:rsidRDefault="00383165" w:rsidP="00383165">
      <w:pPr>
        <w:autoSpaceDE w:val="0"/>
        <w:autoSpaceDN w:val="0"/>
        <w:adjustRightInd w:val="0"/>
        <w:spacing w:after="0" w:line="240" w:lineRule="auto"/>
        <w:jc w:val="both"/>
        <w:rPr>
          <w:rFonts w:ascii="Times New Roman" w:hAnsi="Times New Roman"/>
          <w:sz w:val="10"/>
          <w:szCs w:val="10"/>
        </w:rPr>
      </w:pPr>
    </w:p>
    <w:p w:rsidR="00383165" w:rsidRPr="00782ABA" w:rsidRDefault="00D00845" w:rsidP="003831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BB0196">
        <w:rPr>
          <w:rFonts w:ascii="Times New Roman" w:hAnsi="Times New Roman"/>
          <w:sz w:val="24"/>
          <w:szCs w:val="24"/>
        </w:rPr>
        <w:t>4</w:t>
      </w:r>
      <w:r>
        <w:rPr>
          <w:rFonts w:ascii="Times New Roman" w:hAnsi="Times New Roman"/>
          <w:sz w:val="24"/>
          <w:szCs w:val="24"/>
        </w:rPr>
        <w:t>.</w:t>
      </w:r>
      <w:r w:rsidR="00383165" w:rsidRPr="00782ABA">
        <w:rPr>
          <w:rFonts w:ascii="Times New Roman" w:hAnsi="Times New Roman"/>
          <w:sz w:val="24"/>
          <w:szCs w:val="24"/>
        </w:rPr>
        <w:tab/>
        <w:t>A travers un processus consultatif impliquant le Gouvernement et des représentants de la société civile, des donateurs multilatéraux et bilatéraux, ainsi que des membres de l’équipe de pays des Nations U</w:t>
      </w:r>
      <w:r w:rsidR="00313E5A">
        <w:rPr>
          <w:rFonts w:ascii="Times New Roman" w:hAnsi="Times New Roman"/>
          <w:sz w:val="24"/>
          <w:szCs w:val="24"/>
        </w:rPr>
        <w:t>nies, notamment l’UNFPA, l’UNICE</w:t>
      </w:r>
      <w:r w:rsidR="00383165" w:rsidRPr="00782ABA">
        <w:rPr>
          <w:rFonts w:ascii="Times New Roman" w:hAnsi="Times New Roman"/>
          <w:sz w:val="24"/>
          <w:szCs w:val="24"/>
        </w:rPr>
        <w:t xml:space="preserve">F, l’OMS et le PAM, le Programme des Nations pour le Développement a élaboré en 2006 le Programme de Pays pour Sao Tomé et Principe sur la période 2007-2011. Les contenus de ce cycle de planification ont été arrêtés en tenant notamment compte des priorités du Gouvernement, </w:t>
      </w:r>
      <w:r w:rsidR="00313E5A">
        <w:rPr>
          <w:rFonts w:ascii="Times New Roman" w:hAnsi="Times New Roman"/>
          <w:sz w:val="24"/>
          <w:szCs w:val="24"/>
        </w:rPr>
        <w:t>d</w:t>
      </w:r>
      <w:r w:rsidR="00DB2D00">
        <w:rPr>
          <w:rFonts w:ascii="Times New Roman" w:hAnsi="Times New Roman"/>
          <w:sz w:val="24"/>
          <w:szCs w:val="24"/>
        </w:rPr>
        <w:t xml:space="preserve">u cadre de coopération de </w:t>
      </w:r>
      <w:r w:rsidR="00383165" w:rsidRPr="00782ABA">
        <w:rPr>
          <w:rFonts w:ascii="Times New Roman" w:hAnsi="Times New Roman"/>
          <w:sz w:val="24"/>
          <w:szCs w:val="24"/>
        </w:rPr>
        <w:t>l’UNDAF et des conclusions des évaluations d’interventions antérieurs comme le Bilan Commun de Pay</w:t>
      </w:r>
      <w:r w:rsidR="00383165">
        <w:rPr>
          <w:rFonts w:ascii="Times New Roman" w:hAnsi="Times New Roman"/>
          <w:sz w:val="24"/>
          <w:szCs w:val="24"/>
        </w:rPr>
        <w:t>s</w:t>
      </w:r>
      <w:r w:rsidR="00383165" w:rsidRPr="00782ABA">
        <w:rPr>
          <w:rFonts w:ascii="Times New Roman" w:hAnsi="Times New Roman"/>
          <w:sz w:val="24"/>
          <w:szCs w:val="24"/>
        </w:rPr>
        <w:t xml:space="preserve"> de Novembre 2005</w:t>
      </w:r>
      <w:r w:rsidR="00313E5A">
        <w:rPr>
          <w:rFonts w:ascii="Times New Roman" w:hAnsi="Times New Roman"/>
          <w:sz w:val="24"/>
          <w:szCs w:val="24"/>
        </w:rPr>
        <w:t>,</w:t>
      </w:r>
      <w:r w:rsidR="00383165" w:rsidRPr="00782ABA">
        <w:rPr>
          <w:rFonts w:ascii="Times New Roman" w:hAnsi="Times New Roman"/>
          <w:sz w:val="24"/>
          <w:szCs w:val="24"/>
        </w:rPr>
        <w:t xml:space="preserve"> la revue des progrès accomplis en direction des OMD</w:t>
      </w:r>
      <w:r w:rsidR="00313E5A">
        <w:rPr>
          <w:rFonts w:ascii="Times New Roman" w:hAnsi="Times New Roman"/>
          <w:sz w:val="24"/>
          <w:szCs w:val="24"/>
        </w:rPr>
        <w:t>, ou encore l’Evaluation du Programme de Pays 2002-2006.</w:t>
      </w:r>
    </w:p>
    <w:p w:rsidR="00383165" w:rsidRPr="00815DB0" w:rsidRDefault="00383165" w:rsidP="00383165">
      <w:pPr>
        <w:autoSpaceDE w:val="0"/>
        <w:autoSpaceDN w:val="0"/>
        <w:adjustRightInd w:val="0"/>
        <w:spacing w:after="0" w:line="240" w:lineRule="auto"/>
        <w:jc w:val="both"/>
        <w:rPr>
          <w:rFonts w:ascii="Times New Roman" w:hAnsi="Times New Roman"/>
          <w:sz w:val="10"/>
          <w:szCs w:val="10"/>
        </w:rPr>
      </w:pPr>
    </w:p>
    <w:p w:rsidR="00383165" w:rsidRDefault="00D00845" w:rsidP="003831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BB0196">
        <w:rPr>
          <w:rFonts w:ascii="Times New Roman" w:hAnsi="Times New Roman"/>
          <w:sz w:val="24"/>
          <w:szCs w:val="24"/>
        </w:rPr>
        <w:t>5</w:t>
      </w:r>
      <w:r>
        <w:rPr>
          <w:rFonts w:ascii="Times New Roman" w:hAnsi="Times New Roman"/>
          <w:sz w:val="24"/>
          <w:szCs w:val="24"/>
        </w:rPr>
        <w:t>.</w:t>
      </w:r>
      <w:r w:rsidR="00383165" w:rsidRPr="00782ABA">
        <w:rPr>
          <w:rFonts w:ascii="Times New Roman" w:hAnsi="Times New Roman"/>
          <w:sz w:val="24"/>
          <w:szCs w:val="24"/>
        </w:rPr>
        <w:tab/>
        <w:t>Le Programme de pays est articul</w:t>
      </w:r>
      <w:r w:rsidR="00DB2D00">
        <w:rPr>
          <w:rFonts w:ascii="Times New Roman" w:hAnsi="Times New Roman"/>
          <w:sz w:val="24"/>
          <w:szCs w:val="24"/>
        </w:rPr>
        <w:t>é sur trois axes d’intervention</w:t>
      </w:r>
      <w:r w:rsidR="00383165">
        <w:rPr>
          <w:rFonts w:ascii="Times New Roman" w:hAnsi="Times New Roman"/>
          <w:sz w:val="24"/>
          <w:szCs w:val="24"/>
        </w:rPr>
        <w:t> : (i) la Réd</w:t>
      </w:r>
      <w:r w:rsidR="00DB2D00">
        <w:rPr>
          <w:rFonts w:ascii="Times New Roman" w:hAnsi="Times New Roman"/>
          <w:sz w:val="24"/>
          <w:szCs w:val="24"/>
        </w:rPr>
        <w:t>uction de la pauvreté</w:t>
      </w:r>
      <w:r w:rsidR="00313E5A">
        <w:rPr>
          <w:rFonts w:ascii="Times New Roman" w:hAnsi="Times New Roman"/>
          <w:sz w:val="24"/>
          <w:szCs w:val="24"/>
        </w:rPr>
        <w:t xml:space="preserve"> et la poursuite des OMD</w:t>
      </w:r>
      <w:r w:rsidR="00DB2D00">
        <w:rPr>
          <w:rFonts w:ascii="Times New Roman" w:hAnsi="Times New Roman"/>
          <w:sz w:val="24"/>
          <w:szCs w:val="24"/>
        </w:rPr>
        <w:t>, (ii) la P</w:t>
      </w:r>
      <w:r w:rsidR="00383165">
        <w:rPr>
          <w:rFonts w:ascii="Times New Roman" w:hAnsi="Times New Roman"/>
          <w:sz w:val="24"/>
          <w:szCs w:val="24"/>
        </w:rPr>
        <w:t>romotion de la Bonne Gouvernan</w:t>
      </w:r>
      <w:r w:rsidR="00DB2D00">
        <w:rPr>
          <w:rFonts w:ascii="Times New Roman" w:hAnsi="Times New Roman"/>
          <w:sz w:val="24"/>
          <w:szCs w:val="24"/>
        </w:rPr>
        <w:t>ce, (iii) la P</w:t>
      </w:r>
      <w:r w:rsidR="00383165">
        <w:rPr>
          <w:rFonts w:ascii="Times New Roman" w:hAnsi="Times New Roman"/>
          <w:sz w:val="24"/>
          <w:szCs w:val="24"/>
        </w:rPr>
        <w:t>rotection de l’Environnement, et, à titre de problématique transversale, (iv) la promotion de l’équité de genre.</w:t>
      </w:r>
      <w:r w:rsidR="00DB2D00">
        <w:rPr>
          <w:rFonts w:ascii="Times New Roman" w:hAnsi="Times New Roman"/>
          <w:sz w:val="24"/>
          <w:szCs w:val="24"/>
        </w:rPr>
        <w:t xml:space="preserve"> Une composante de gestion complète </w:t>
      </w:r>
      <w:r w:rsidR="00313E5A">
        <w:rPr>
          <w:rFonts w:ascii="Times New Roman" w:hAnsi="Times New Roman"/>
          <w:sz w:val="24"/>
          <w:szCs w:val="24"/>
        </w:rPr>
        <w:t>ce</w:t>
      </w:r>
      <w:r w:rsidR="00DB2D00">
        <w:rPr>
          <w:rFonts w:ascii="Times New Roman" w:hAnsi="Times New Roman"/>
          <w:sz w:val="24"/>
          <w:szCs w:val="24"/>
        </w:rPr>
        <w:t xml:space="preserve"> dispositif.</w:t>
      </w:r>
    </w:p>
    <w:p w:rsidR="00383165" w:rsidRPr="00815DB0" w:rsidRDefault="00383165" w:rsidP="009F4DBE">
      <w:pPr>
        <w:tabs>
          <w:tab w:val="left" w:pos="2670"/>
        </w:tabs>
        <w:autoSpaceDE w:val="0"/>
        <w:autoSpaceDN w:val="0"/>
        <w:adjustRightInd w:val="0"/>
        <w:spacing w:after="0" w:line="240" w:lineRule="auto"/>
        <w:jc w:val="both"/>
        <w:rPr>
          <w:rFonts w:ascii="Times New Roman" w:hAnsi="Times New Roman"/>
          <w:sz w:val="10"/>
          <w:szCs w:val="10"/>
        </w:rPr>
      </w:pPr>
    </w:p>
    <w:p w:rsidR="00383165" w:rsidRPr="00D91CBD" w:rsidRDefault="00383165" w:rsidP="00383165">
      <w:pPr>
        <w:autoSpaceDE w:val="0"/>
        <w:autoSpaceDN w:val="0"/>
        <w:adjustRightInd w:val="0"/>
        <w:spacing w:after="0" w:line="240" w:lineRule="auto"/>
        <w:jc w:val="both"/>
        <w:rPr>
          <w:rFonts w:ascii="Times New Roman" w:hAnsi="Times New Roman"/>
          <w:b/>
          <w:i/>
          <w:sz w:val="24"/>
          <w:szCs w:val="24"/>
        </w:rPr>
      </w:pPr>
      <w:r w:rsidRPr="00D91CBD">
        <w:rPr>
          <w:rFonts w:ascii="Times New Roman" w:hAnsi="Times New Roman"/>
          <w:b/>
          <w:i/>
          <w:sz w:val="24"/>
          <w:szCs w:val="24"/>
        </w:rPr>
        <w:t>Réduction de la Pauvreté :</w:t>
      </w:r>
    </w:p>
    <w:p w:rsidR="00383165" w:rsidRPr="000D0E60" w:rsidRDefault="00383165" w:rsidP="00C566DC">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sidRPr="000D0E60">
        <w:rPr>
          <w:rFonts w:ascii="Times New Roman" w:hAnsi="Times New Roman"/>
          <w:sz w:val="24"/>
          <w:szCs w:val="24"/>
        </w:rPr>
        <w:t>Interventions participatives intégrées et favorables à l’égalité entre les sexes, en rapport avec les collectivités locales</w:t>
      </w:r>
    </w:p>
    <w:p w:rsidR="00383165" w:rsidRPr="000D0E60" w:rsidRDefault="00383165" w:rsidP="00C566DC">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sidRPr="000D0E60">
        <w:rPr>
          <w:rFonts w:ascii="Times New Roman" w:hAnsi="Times New Roman"/>
          <w:sz w:val="24"/>
          <w:szCs w:val="24"/>
        </w:rPr>
        <w:t>Suivi des progrès en matière de développement humain et de lutte contre la pauvreté</w:t>
      </w:r>
      <w:r w:rsidR="00313E5A">
        <w:rPr>
          <w:rFonts w:ascii="Times New Roman" w:hAnsi="Times New Roman"/>
          <w:sz w:val="24"/>
          <w:szCs w:val="24"/>
        </w:rPr>
        <w:t>,</w:t>
      </w:r>
      <w:r w:rsidRPr="000D0E60">
        <w:rPr>
          <w:rFonts w:ascii="Times New Roman" w:hAnsi="Times New Roman"/>
          <w:sz w:val="24"/>
          <w:szCs w:val="24"/>
        </w:rPr>
        <w:t xml:space="preserve"> en rapport avec l’</w:t>
      </w:r>
      <w:r w:rsidR="00313E5A" w:rsidRPr="000D0E60">
        <w:rPr>
          <w:rFonts w:ascii="Times New Roman" w:hAnsi="Times New Roman"/>
          <w:sz w:val="24"/>
          <w:szCs w:val="24"/>
        </w:rPr>
        <w:t>Observatoir</w:t>
      </w:r>
      <w:r w:rsidR="00313E5A">
        <w:rPr>
          <w:rFonts w:ascii="Times New Roman" w:hAnsi="Times New Roman"/>
          <w:sz w:val="24"/>
          <w:szCs w:val="24"/>
        </w:rPr>
        <w:t>e</w:t>
      </w:r>
      <w:r w:rsidRPr="000D0E60">
        <w:rPr>
          <w:rFonts w:ascii="Times New Roman" w:hAnsi="Times New Roman"/>
          <w:sz w:val="24"/>
          <w:szCs w:val="24"/>
        </w:rPr>
        <w:t xml:space="preserve"> National de la Pauvreté</w:t>
      </w:r>
    </w:p>
    <w:p w:rsidR="00383165" w:rsidRPr="000D0E60" w:rsidRDefault="00383165" w:rsidP="00C566DC">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sidRPr="000D0E60">
        <w:rPr>
          <w:rFonts w:ascii="Times New Roman" w:hAnsi="Times New Roman"/>
          <w:sz w:val="24"/>
          <w:szCs w:val="24"/>
        </w:rPr>
        <w:t xml:space="preserve">Poursuite et renforcement des programmes de santé (lutte contre le paludisme et le Sida, avec notamment les ressources du Fonds Mondial), d’eau et d’assainissement en insistant autant sur les stratégies d’informations et de prévention que sur la mise en place d’intrants matériels </w:t>
      </w:r>
    </w:p>
    <w:p w:rsidR="00383165" w:rsidRPr="00815DB0" w:rsidRDefault="00383165" w:rsidP="00383165">
      <w:pPr>
        <w:suppressAutoHyphens/>
        <w:spacing w:after="0" w:line="240" w:lineRule="auto"/>
        <w:jc w:val="both"/>
        <w:rPr>
          <w:rFonts w:ascii="Times New Roman" w:hAnsi="Times New Roman"/>
          <w:b/>
          <w:i/>
          <w:sz w:val="10"/>
          <w:szCs w:val="10"/>
        </w:rPr>
      </w:pPr>
    </w:p>
    <w:p w:rsidR="00383165" w:rsidRPr="00D91CBD" w:rsidRDefault="00383165" w:rsidP="00383165">
      <w:pPr>
        <w:suppressAutoHyphens/>
        <w:spacing w:after="0" w:line="240" w:lineRule="auto"/>
        <w:jc w:val="both"/>
        <w:rPr>
          <w:rFonts w:ascii="Times New Roman" w:hAnsi="Times New Roman"/>
          <w:b/>
          <w:i/>
          <w:sz w:val="24"/>
          <w:szCs w:val="24"/>
        </w:rPr>
      </w:pPr>
      <w:r w:rsidRPr="00D91CBD">
        <w:rPr>
          <w:rFonts w:ascii="Times New Roman" w:hAnsi="Times New Roman"/>
          <w:b/>
          <w:i/>
          <w:sz w:val="24"/>
          <w:szCs w:val="24"/>
        </w:rPr>
        <w:t>Bonne gouvernance</w:t>
      </w:r>
    </w:p>
    <w:p w:rsidR="00383165" w:rsidRDefault="00383165" w:rsidP="00C566DC">
      <w:pPr>
        <w:pStyle w:val="ListParagraph"/>
        <w:numPr>
          <w:ilvl w:val="0"/>
          <w:numId w:val="7"/>
        </w:numPr>
        <w:suppressAutoHyphens/>
        <w:spacing w:after="0" w:line="240" w:lineRule="auto"/>
        <w:jc w:val="both"/>
        <w:rPr>
          <w:rFonts w:ascii="Times New Roman" w:hAnsi="Times New Roman"/>
          <w:sz w:val="24"/>
          <w:szCs w:val="24"/>
        </w:rPr>
      </w:pPr>
      <w:r w:rsidRPr="00B44C83">
        <w:rPr>
          <w:rFonts w:ascii="Times New Roman" w:hAnsi="Times New Roman"/>
          <w:sz w:val="24"/>
          <w:szCs w:val="24"/>
        </w:rPr>
        <w:t>Promo</w:t>
      </w:r>
      <w:r>
        <w:rPr>
          <w:rFonts w:ascii="Times New Roman" w:hAnsi="Times New Roman"/>
          <w:sz w:val="24"/>
          <w:szCs w:val="24"/>
        </w:rPr>
        <w:t xml:space="preserve">tion de </w:t>
      </w:r>
      <w:r w:rsidRPr="00B44C83">
        <w:rPr>
          <w:rFonts w:ascii="Times New Roman" w:hAnsi="Times New Roman"/>
          <w:sz w:val="24"/>
          <w:szCs w:val="24"/>
        </w:rPr>
        <w:t>la gouvernance démocratique, à travers notamment l’appui à la rénovation et au développement l’environnement institutionnel du secteur public, et le développement des capacités des médias et de la société civile en général</w:t>
      </w:r>
    </w:p>
    <w:p w:rsidR="003F0662" w:rsidRPr="00B44C83" w:rsidRDefault="003F0662" w:rsidP="003F0662">
      <w:pPr>
        <w:pStyle w:val="ListParagraph"/>
        <w:numPr>
          <w:ilvl w:val="0"/>
          <w:numId w:val="7"/>
        </w:numPr>
        <w:suppressAutoHyphens/>
        <w:spacing w:after="0" w:line="240" w:lineRule="auto"/>
        <w:jc w:val="both"/>
        <w:rPr>
          <w:rFonts w:ascii="Times New Roman" w:hAnsi="Times New Roman"/>
          <w:sz w:val="24"/>
          <w:szCs w:val="24"/>
        </w:rPr>
      </w:pPr>
      <w:r w:rsidRPr="00B44C83">
        <w:rPr>
          <w:rFonts w:ascii="Times New Roman" w:hAnsi="Times New Roman"/>
          <w:sz w:val="24"/>
          <w:szCs w:val="24"/>
        </w:rPr>
        <w:t>Promotion de la gouvernance économique, à travers notamment le renforcement des capacités nationales en matière de planification économique, d’allocation et de gestion de ressources (celles attendues du pétrole notamment), de coordination et d’absorption de l’aide au développement</w:t>
      </w:r>
    </w:p>
    <w:p w:rsidR="00383165" w:rsidRPr="00B44C83" w:rsidRDefault="00383165" w:rsidP="00C566DC">
      <w:pPr>
        <w:pStyle w:val="ListParagraph"/>
        <w:numPr>
          <w:ilvl w:val="0"/>
          <w:numId w:val="7"/>
        </w:numPr>
        <w:suppressAutoHyphens/>
        <w:spacing w:after="0" w:line="240" w:lineRule="auto"/>
        <w:jc w:val="both"/>
        <w:rPr>
          <w:rFonts w:ascii="Times New Roman" w:hAnsi="Times New Roman"/>
          <w:sz w:val="24"/>
          <w:szCs w:val="24"/>
        </w:rPr>
      </w:pPr>
      <w:r w:rsidRPr="00B44C83">
        <w:rPr>
          <w:rFonts w:ascii="Times New Roman" w:hAnsi="Times New Roman"/>
          <w:sz w:val="24"/>
          <w:szCs w:val="24"/>
        </w:rPr>
        <w:t>Promo</w:t>
      </w:r>
      <w:r>
        <w:rPr>
          <w:rFonts w:ascii="Times New Roman" w:hAnsi="Times New Roman"/>
          <w:sz w:val="24"/>
          <w:szCs w:val="24"/>
        </w:rPr>
        <w:t>tion de</w:t>
      </w:r>
      <w:r w:rsidRPr="00B44C83">
        <w:rPr>
          <w:rFonts w:ascii="Times New Roman" w:hAnsi="Times New Roman"/>
          <w:sz w:val="24"/>
          <w:szCs w:val="24"/>
        </w:rPr>
        <w:t xml:space="preserve"> la gouvernance locale, à travers notamment le renforcement des capacités des élus et des acteurs locaux dans une dynamique de lutte contre la pauvreté et de résorption des disparités entre les différentes parties du territoire national</w:t>
      </w:r>
    </w:p>
    <w:p w:rsidR="00383165" w:rsidRPr="00815DB0" w:rsidRDefault="00383165" w:rsidP="00383165">
      <w:pPr>
        <w:suppressAutoHyphens/>
        <w:spacing w:after="0" w:line="240" w:lineRule="auto"/>
        <w:jc w:val="both"/>
        <w:rPr>
          <w:rFonts w:ascii="Times New Roman" w:hAnsi="Times New Roman"/>
          <w:b/>
          <w:i/>
          <w:sz w:val="10"/>
          <w:szCs w:val="10"/>
        </w:rPr>
      </w:pPr>
    </w:p>
    <w:p w:rsidR="00383165" w:rsidRPr="00523A51" w:rsidRDefault="00383165" w:rsidP="00383165">
      <w:pPr>
        <w:suppressAutoHyphens/>
        <w:spacing w:after="0" w:line="240" w:lineRule="auto"/>
        <w:jc w:val="both"/>
        <w:rPr>
          <w:rFonts w:ascii="Times New Roman" w:hAnsi="Times New Roman"/>
          <w:b/>
          <w:i/>
          <w:sz w:val="24"/>
          <w:szCs w:val="24"/>
        </w:rPr>
      </w:pPr>
      <w:r w:rsidRPr="00523A51">
        <w:rPr>
          <w:rFonts w:ascii="Times New Roman" w:hAnsi="Times New Roman"/>
          <w:b/>
          <w:i/>
          <w:sz w:val="24"/>
          <w:szCs w:val="24"/>
        </w:rPr>
        <w:t>Protection de l’Environnement</w:t>
      </w:r>
    </w:p>
    <w:p w:rsidR="00383165" w:rsidRPr="00523A51" w:rsidRDefault="00383165" w:rsidP="00C566DC">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523A51">
        <w:rPr>
          <w:rFonts w:ascii="Times New Roman" w:hAnsi="Times New Roman"/>
          <w:sz w:val="24"/>
          <w:szCs w:val="24"/>
        </w:rPr>
        <w:t>Promotion de l’environnement, à travers la mobilisation de ressources, ainsi que l’accompagnement des autorités nationales et des populations dans la mise en œuvre des conventions internationales</w:t>
      </w:r>
      <w:r w:rsidR="003F0662">
        <w:rPr>
          <w:rFonts w:ascii="Times New Roman" w:hAnsi="Times New Roman"/>
          <w:sz w:val="24"/>
          <w:szCs w:val="24"/>
        </w:rPr>
        <w:t xml:space="preserve">, </w:t>
      </w:r>
      <w:r w:rsidRPr="00523A51">
        <w:rPr>
          <w:rFonts w:ascii="Times New Roman" w:hAnsi="Times New Roman"/>
          <w:sz w:val="24"/>
          <w:szCs w:val="24"/>
        </w:rPr>
        <w:t>l’élaboration et la diffusion de masse de plans d’action stratégique sur ces instruments, notamment sur la Convention de Rio</w:t>
      </w:r>
      <w:r w:rsidR="003F0662">
        <w:rPr>
          <w:rFonts w:ascii="Times New Roman" w:hAnsi="Times New Roman"/>
          <w:sz w:val="24"/>
          <w:szCs w:val="24"/>
        </w:rPr>
        <w:t xml:space="preserve"> de Janeiro</w:t>
      </w:r>
    </w:p>
    <w:p w:rsidR="00383165" w:rsidRPr="00523A51" w:rsidRDefault="00383165" w:rsidP="00C566DC">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523A51">
        <w:rPr>
          <w:rFonts w:ascii="Times New Roman" w:hAnsi="Times New Roman"/>
          <w:sz w:val="24"/>
          <w:szCs w:val="24"/>
        </w:rPr>
        <w:t xml:space="preserve">Renforcement des capacités nationales dans le domaine de l’environnement, en particulier la mise en œuvre du </w:t>
      </w:r>
      <w:r w:rsidR="003F0662">
        <w:rPr>
          <w:rFonts w:ascii="Times New Roman" w:hAnsi="Times New Roman"/>
          <w:sz w:val="24"/>
          <w:szCs w:val="24"/>
        </w:rPr>
        <w:t>plan de développement durable, a</w:t>
      </w:r>
      <w:r w:rsidRPr="00523A51">
        <w:rPr>
          <w:rFonts w:ascii="Times New Roman" w:hAnsi="Times New Roman"/>
          <w:sz w:val="24"/>
          <w:szCs w:val="24"/>
        </w:rPr>
        <w:t>ssistance à la mise en place d’un dispositif d’information et d’alerte environnementales</w:t>
      </w:r>
    </w:p>
    <w:p w:rsidR="00383165" w:rsidRPr="00523A51" w:rsidRDefault="00383165" w:rsidP="00383165">
      <w:pPr>
        <w:suppressAutoHyphens/>
        <w:spacing w:after="0" w:line="240" w:lineRule="auto"/>
        <w:jc w:val="both"/>
        <w:rPr>
          <w:rFonts w:ascii="Times New Roman" w:hAnsi="Times New Roman"/>
          <w:b/>
          <w:i/>
          <w:sz w:val="24"/>
          <w:szCs w:val="24"/>
        </w:rPr>
      </w:pPr>
    </w:p>
    <w:p w:rsidR="00383165" w:rsidRPr="00523A51" w:rsidRDefault="00383165" w:rsidP="00383165">
      <w:pPr>
        <w:suppressAutoHyphens/>
        <w:spacing w:after="0" w:line="240" w:lineRule="auto"/>
        <w:jc w:val="both"/>
        <w:rPr>
          <w:rFonts w:ascii="Times New Roman" w:hAnsi="Times New Roman"/>
          <w:b/>
          <w:i/>
          <w:sz w:val="24"/>
          <w:szCs w:val="24"/>
        </w:rPr>
      </w:pPr>
      <w:r w:rsidRPr="00523A51">
        <w:rPr>
          <w:rFonts w:ascii="Times New Roman" w:hAnsi="Times New Roman"/>
          <w:b/>
          <w:i/>
          <w:sz w:val="24"/>
          <w:szCs w:val="24"/>
        </w:rPr>
        <w:t>Problématique Hommes-Femmes</w:t>
      </w:r>
    </w:p>
    <w:p w:rsidR="00383165" w:rsidRPr="00523A51" w:rsidRDefault="00383165" w:rsidP="00C566DC">
      <w:pPr>
        <w:pStyle w:val="ListParagraph"/>
        <w:numPr>
          <w:ilvl w:val="0"/>
          <w:numId w:val="9"/>
        </w:numPr>
        <w:autoSpaceDE w:val="0"/>
        <w:autoSpaceDN w:val="0"/>
        <w:adjustRightInd w:val="0"/>
        <w:spacing w:after="0" w:line="240" w:lineRule="auto"/>
        <w:rPr>
          <w:rFonts w:ascii="Times New Roman" w:hAnsi="Times New Roman"/>
          <w:sz w:val="24"/>
          <w:szCs w:val="24"/>
        </w:rPr>
      </w:pPr>
      <w:r w:rsidRPr="00523A51">
        <w:rPr>
          <w:rFonts w:ascii="Times New Roman" w:hAnsi="Times New Roman"/>
          <w:sz w:val="24"/>
          <w:szCs w:val="24"/>
        </w:rPr>
        <w:t>Internalisation systématique de cette problématique dans la conception, la mise en œuvre et le suivi-évaluation des projets</w:t>
      </w:r>
    </w:p>
    <w:p w:rsidR="00383165" w:rsidRPr="00523A51" w:rsidRDefault="00383165" w:rsidP="00C566DC">
      <w:pPr>
        <w:pStyle w:val="ListParagraph"/>
        <w:numPr>
          <w:ilvl w:val="0"/>
          <w:numId w:val="9"/>
        </w:numPr>
        <w:autoSpaceDE w:val="0"/>
        <w:autoSpaceDN w:val="0"/>
        <w:adjustRightInd w:val="0"/>
        <w:spacing w:after="0" w:line="240" w:lineRule="auto"/>
        <w:rPr>
          <w:rFonts w:ascii="Times New Roman" w:hAnsi="Times New Roman"/>
          <w:b/>
          <w:sz w:val="24"/>
          <w:szCs w:val="24"/>
        </w:rPr>
      </w:pPr>
      <w:r w:rsidRPr="00523A51">
        <w:rPr>
          <w:rFonts w:ascii="Times New Roman" w:hAnsi="Times New Roman"/>
          <w:sz w:val="24"/>
          <w:szCs w:val="24"/>
        </w:rPr>
        <w:lastRenderedPageBreak/>
        <w:t>Appui du Gouvernement dans le renforcement et la mise en œuvre de la stratégie nationale en faveur des femmes.</w:t>
      </w:r>
    </w:p>
    <w:p w:rsidR="00383165" w:rsidRPr="00523A51" w:rsidRDefault="00383165" w:rsidP="00383165">
      <w:pPr>
        <w:suppressAutoHyphens/>
        <w:spacing w:after="0" w:line="240" w:lineRule="auto"/>
        <w:jc w:val="both"/>
        <w:rPr>
          <w:rFonts w:ascii="Times New Roman" w:hAnsi="Times New Roman"/>
          <w:b/>
          <w:i/>
          <w:sz w:val="24"/>
          <w:szCs w:val="24"/>
        </w:rPr>
      </w:pPr>
    </w:p>
    <w:p w:rsidR="00383165" w:rsidRPr="00523A51" w:rsidRDefault="00383165" w:rsidP="00383165">
      <w:pPr>
        <w:suppressAutoHyphens/>
        <w:spacing w:after="0" w:line="240" w:lineRule="auto"/>
        <w:jc w:val="both"/>
        <w:rPr>
          <w:rFonts w:ascii="Times New Roman" w:hAnsi="Times New Roman"/>
          <w:b/>
          <w:i/>
          <w:sz w:val="24"/>
          <w:szCs w:val="24"/>
        </w:rPr>
      </w:pPr>
      <w:r w:rsidRPr="00523A51">
        <w:rPr>
          <w:rFonts w:ascii="Times New Roman" w:hAnsi="Times New Roman"/>
          <w:b/>
          <w:i/>
          <w:sz w:val="24"/>
          <w:szCs w:val="24"/>
        </w:rPr>
        <w:t>Gestion suivi et évaluation</w:t>
      </w:r>
    </w:p>
    <w:p w:rsidR="00383165" w:rsidRPr="00523A51" w:rsidRDefault="00383165" w:rsidP="00C566DC">
      <w:pPr>
        <w:pStyle w:val="ListParagraph"/>
        <w:numPr>
          <w:ilvl w:val="0"/>
          <w:numId w:val="10"/>
        </w:numPr>
        <w:suppressAutoHyphens/>
        <w:spacing w:after="0" w:line="240" w:lineRule="auto"/>
        <w:jc w:val="both"/>
        <w:rPr>
          <w:rFonts w:ascii="Times New Roman" w:hAnsi="Times New Roman"/>
          <w:sz w:val="24"/>
          <w:szCs w:val="24"/>
        </w:rPr>
      </w:pPr>
      <w:r w:rsidRPr="00523A51">
        <w:rPr>
          <w:rFonts w:ascii="Times New Roman" w:hAnsi="Times New Roman"/>
          <w:sz w:val="24"/>
          <w:szCs w:val="24"/>
        </w:rPr>
        <w:t>Consolidation de la modalité d’exécution nationale, avec obligation de compte rendu</w:t>
      </w:r>
    </w:p>
    <w:p w:rsidR="00383165" w:rsidRPr="00523A51" w:rsidRDefault="00383165" w:rsidP="00C566DC">
      <w:pPr>
        <w:pStyle w:val="ListParagraph"/>
        <w:numPr>
          <w:ilvl w:val="0"/>
          <w:numId w:val="10"/>
        </w:numPr>
        <w:suppressAutoHyphens/>
        <w:spacing w:after="0" w:line="240" w:lineRule="auto"/>
        <w:jc w:val="both"/>
        <w:rPr>
          <w:rFonts w:ascii="Times New Roman" w:hAnsi="Times New Roman"/>
          <w:sz w:val="24"/>
          <w:szCs w:val="24"/>
        </w:rPr>
      </w:pPr>
      <w:r w:rsidRPr="00523A51">
        <w:rPr>
          <w:rFonts w:ascii="Times New Roman" w:hAnsi="Times New Roman"/>
          <w:sz w:val="24"/>
          <w:szCs w:val="24"/>
        </w:rPr>
        <w:t>Revue annuelle du portefeuille et évaluation à mi-parcours du Programme et évaluation finale des projets et du Programme</w:t>
      </w:r>
    </w:p>
    <w:p w:rsidR="00383165" w:rsidRPr="00523A51" w:rsidRDefault="00383165" w:rsidP="00C566DC">
      <w:pPr>
        <w:pStyle w:val="ListParagraph"/>
        <w:numPr>
          <w:ilvl w:val="0"/>
          <w:numId w:val="10"/>
        </w:numPr>
        <w:suppressAutoHyphens/>
        <w:spacing w:after="0" w:line="240" w:lineRule="auto"/>
        <w:jc w:val="both"/>
        <w:rPr>
          <w:rFonts w:ascii="Times New Roman" w:hAnsi="Times New Roman"/>
          <w:sz w:val="24"/>
          <w:szCs w:val="24"/>
        </w:rPr>
      </w:pPr>
      <w:r w:rsidRPr="00523A51">
        <w:rPr>
          <w:rFonts w:ascii="Times New Roman" w:hAnsi="Times New Roman"/>
          <w:sz w:val="24"/>
          <w:szCs w:val="24"/>
        </w:rPr>
        <w:t xml:space="preserve">Mobilisation de ressources et facilitation de la coopération avec d’autres partenaires (FEM, Fonds Mondial, </w:t>
      </w:r>
      <w:r w:rsidR="003F0662">
        <w:rPr>
          <w:rFonts w:ascii="Times New Roman" w:hAnsi="Times New Roman"/>
          <w:sz w:val="24"/>
          <w:szCs w:val="24"/>
        </w:rPr>
        <w:t xml:space="preserve">Banque Africaine de Développement, etc.), coopérations </w:t>
      </w:r>
      <w:r w:rsidRPr="00523A51">
        <w:rPr>
          <w:rFonts w:ascii="Times New Roman" w:hAnsi="Times New Roman"/>
          <w:sz w:val="24"/>
          <w:szCs w:val="24"/>
        </w:rPr>
        <w:t>Sud-Sud</w:t>
      </w:r>
    </w:p>
    <w:p w:rsidR="00383165" w:rsidRPr="00F92077" w:rsidRDefault="00383165" w:rsidP="00383165">
      <w:pPr>
        <w:pStyle w:val="Heading1"/>
      </w:pPr>
      <w:bookmarkStart w:id="27" w:name="_Toc243370539"/>
      <w:bookmarkStart w:id="28" w:name="_Toc243370604"/>
      <w:bookmarkStart w:id="29" w:name="_Toc243383106"/>
      <w:r>
        <w:t xml:space="preserve">II. </w:t>
      </w:r>
      <w:r w:rsidRPr="00F92077">
        <w:t>Analyse de performances</w:t>
      </w:r>
      <w:r w:rsidR="00DB2D00">
        <w:t xml:space="preserve"> du Programme et de son Plan d’action</w:t>
      </w:r>
      <w:bookmarkEnd w:id="27"/>
      <w:bookmarkEnd w:id="28"/>
      <w:bookmarkEnd w:id="29"/>
    </w:p>
    <w:p w:rsidR="00383165" w:rsidRDefault="00383165" w:rsidP="00383165">
      <w:pPr>
        <w:spacing w:after="0" w:line="240" w:lineRule="auto"/>
        <w:jc w:val="both"/>
        <w:rPr>
          <w:rFonts w:ascii="Times New Roman" w:hAnsi="Times New Roman"/>
          <w:sz w:val="24"/>
          <w:szCs w:val="24"/>
        </w:rPr>
      </w:pPr>
    </w:p>
    <w:p w:rsidR="00383165" w:rsidRPr="00260BFA" w:rsidRDefault="00383165" w:rsidP="00383165">
      <w:pPr>
        <w:pStyle w:val="Heading2"/>
      </w:pPr>
      <w:bookmarkStart w:id="30" w:name="_Toc243370540"/>
      <w:bookmarkStart w:id="31" w:name="_Toc243370605"/>
      <w:bookmarkStart w:id="32" w:name="_Toc243383107"/>
      <w:r>
        <w:t xml:space="preserve">2.1. </w:t>
      </w:r>
      <w:r w:rsidRPr="00260BFA">
        <w:t xml:space="preserve">Pertinence du Programme par rapport à </w:t>
      </w:r>
      <w:r>
        <w:t>ses référentiels : OMD/</w:t>
      </w:r>
      <w:r w:rsidRPr="00260BFA">
        <w:t>UNDAF</w:t>
      </w:r>
      <w:r>
        <w:t>/DSRP</w:t>
      </w:r>
      <w:bookmarkEnd w:id="30"/>
      <w:bookmarkEnd w:id="31"/>
      <w:bookmarkEnd w:id="32"/>
    </w:p>
    <w:p w:rsidR="003F0662" w:rsidRDefault="003F0662" w:rsidP="003F0662">
      <w:pPr>
        <w:suppressAutoHyphens/>
        <w:spacing w:after="0" w:line="240" w:lineRule="auto"/>
        <w:jc w:val="both"/>
        <w:rPr>
          <w:rFonts w:ascii="Times New Roman" w:hAnsi="Times New Roman"/>
          <w:sz w:val="24"/>
          <w:szCs w:val="24"/>
        </w:rPr>
      </w:pPr>
    </w:p>
    <w:p w:rsidR="003F0662" w:rsidRPr="00DB2D00" w:rsidRDefault="00D00845" w:rsidP="003F0662">
      <w:pPr>
        <w:suppressAutoHyphens/>
        <w:spacing w:after="0" w:line="240" w:lineRule="auto"/>
        <w:jc w:val="both"/>
        <w:rPr>
          <w:rFonts w:ascii="Times New Roman" w:hAnsi="Times New Roman"/>
          <w:sz w:val="24"/>
          <w:szCs w:val="24"/>
        </w:rPr>
      </w:pPr>
      <w:r>
        <w:rPr>
          <w:rFonts w:ascii="Times New Roman" w:hAnsi="Times New Roman"/>
          <w:sz w:val="24"/>
          <w:szCs w:val="24"/>
        </w:rPr>
        <w:t>2</w:t>
      </w:r>
      <w:r w:rsidR="00BB0196">
        <w:rPr>
          <w:rFonts w:ascii="Times New Roman" w:hAnsi="Times New Roman"/>
          <w:sz w:val="24"/>
          <w:szCs w:val="24"/>
        </w:rPr>
        <w:t>6</w:t>
      </w:r>
      <w:r>
        <w:rPr>
          <w:rFonts w:ascii="Times New Roman" w:hAnsi="Times New Roman"/>
          <w:sz w:val="24"/>
          <w:szCs w:val="24"/>
        </w:rPr>
        <w:t>.</w:t>
      </w:r>
      <w:r w:rsidR="003F0662">
        <w:rPr>
          <w:rFonts w:ascii="Times New Roman" w:hAnsi="Times New Roman"/>
          <w:sz w:val="24"/>
          <w:szCs w:val="24"/>
        </w:rPr>
        <w:tab/>
      </w:r>
      <w:r w:rsidR="003F0662" w:rsidRPr="00DB2D00">
        <w:rPr>
          <w:rFonts w:ascii="Times New Roman" w:hAnsi="Times New Roman"/>
          <w:sz w:val="24"/>
          <w:szCs w:val="24"/>
        </w:rPr>
        <w:t xml:space="preserve">Les principaux référentiels de la coopération entre le Programme des Nations Unies pour le Développement et la République Démocratique de Sao Tomé et Principe sont </w:t>
      </w:r>
      <w:r w:rsidR="003F0662">
        <w:rPr>
          <w:rFonts w:ascii="Times New Roman" w:hAnsi="Times New Roman"/>
          <w:sz w:val="24"/>
          <w:szCs w:val="24"/>
        </w:rPr>
        <w:t>l’</w:t>
      </w:r>
      <w:r w:rsidR="003F0662" w:rsidRPr="00DB2D00">
        <w:rPr>
          <w:rFonts w:ascii="Times New Roman" w:hAnsi="Times New Roman"/>
          <w:sz w:val="24"/>
          <w:szCs w:val="24"/>
        </w:rPr>
        <w:t xml:space="preserve">UNDAF et les Objectifs du Millénaire pour le Développement, d’une part, la Stratégie de Réduction de la Pauvreté du pays, d’autre part. </w:t>
      </w:r>
    </w:p>
    <w:p w:rsidR="00383165" w:rsidRPr="00FA21ED" w:rsidRDefault="00383165" w:rsidP="00383165">
      <w:pPr>
        <w:spacing w:after="0" w:line="240" w:lineRule="auto"/>
        <w:rPr>
          <w:rFonts w:ascii="Times New Roman" w:hAnsi="Times New Roman"/>
          <w:b/>
          <w:sz w:val="24"/>
          <w:szCs w:val="24"/>
        </w:rPr>
      </w:pPr>
    </w:p>
    <w:p w:rsidR="00383165" w:rsidRPr="009F4DBE" w:rsidRDefault="00383165" w:rsidP="00E46DCC">
      <w:pPr>
        <w:pStyle w:val="Heading3"/>
        <w:rPr>
          <w:szCs w:val="24"/>
        </w:rPr>
      </w:pPr>
      <w:r w:rsidRPr="009F4DBE">
        <w:rPr>
          <w:szCs w:val="24"/>
        </w:rPr>
        <w:tab/>
      </w:r>
      <w:bookmarkStart w:id="33" w:name="_Toc243370541"/>
      <w:bookmarkStart w:id="34" w:name="_Toc243370606"/>
      <w:bookmarkStart w:id="35" w:name="_Toc243383108"/>
      <w:r w:rsidRPr="009F4DBE">
        <w:rPr>
          <w:szCs w:val="24"/>
        </w:rPr>
        <w:t>2.1.1. Pertinence par rapport aux OMD</w:t>
      </w:r>
      <w:bookmarkEnd w:id="33"/>
      <w:bookmarkEnd w:id="34"/>
      <w:bookmarkEnd w:id="35"/>
    </w:p>
    <w:p w:rsidR="00383165" w:rsidRPr="009F4DBE" w:rsidRDefault="00383165" w:rsidP="00E46DCC">
      <w:pPr>
        <w:autoSpaceDE w:val="0"/>
        <w:autoSpaceDN w:val="0"/>
        <w:adjustRightInd w:val="0"/>
        <w:spacing w:after="0" w:line="240" w:lineRule="auto"/>
        <w:rPr>
          <w:rFonts w:ascii="Times New Roman" w:hAnsi="Times New Roman"/>
          <w:sz w:val="24"/>
          <w:szCs w:val="24"/>
        </w:rPr>
      </w:pPr>
      <w:r w:rsidRPr="009F4DBE">
        <w:rPr>
          <w:rFonts w:ascii="Times New Roman" w:hAnsi="Times New Roman"/>
          <w:sz w:val="24"/>
          <w:szCs w:val="24"/>
        </w:rPr>
        <w:tab/>
      </w:r>
    </w:p>
    <w:p w:rsidR="00383165" w:rsidRPr="009F4DBE" w:rsidRDefault="00D00845" w:rsidP="00E46DCC">
      <w:pPr>
        <w:autoSpaceDE w:val="0"/>
        <w:autoSpaceDN w:val="0"/>
        <w:adjustRightInd w:val="0"/>
        <w:spacing w:after="0" w:line="240" w:lineRule="auto"/>
        <w:jc w:val="both"/>
        <w:rPr>
          <w:rFonts w:ascii="Times New Roman" w:hAnsi="Times New Roman"/>
          <w:sz w:val="24"/>
          <w:szCs w:val="24"/>
          <w:lang w:eastAsia="fr-FR"/>
        </w:rPr>
      </w:pPr>
      <w:r>
        <w:rPr>
          <w:rFonts w:ascii="Times New Roman" w:hAnsi="Times New Roman"/>
          <w:sz w:val="24"/>
          <w:szCs w:val="24"/>
        </w:rPr>
        <w:t>2</w:t>
      </w:r>
      <w:r w:rsidR="00BB0196">
        <w:rPr>
          <w:rFonts w:ascii="Times New Roman" w:hAnsi="Times New Roman"/>
          <w:sz w:val="24"/>
          <w:szCs w:val="24"/>
        </w:rPr>
        <w:t>7</w:t>
      </w:r>
      <w:r>
        <w:rPr>
          <w:rFonts w:ascii="Times New Roman" w:hAnsi="Times New Roman"/>
          <w:sz w:val="24"/>
          <w:szCs w:val="24"/>
        </w:rPr>
        <w:t>.</w:t>
      </w:r>
      <w:r w:rsidR="00383165" w:rsidRPr="009F4DBE">
        <w:rPr>
          <w:rFonts w:ascii="Times New Roman" w:hAnsi="Times New Roman"/>
          <w:sz w:val="24"/>
          <w:szCs w:val="24"/>
        </w:rPr>
        <w:tab/>
        <w:t>Objet d’une résolution de l’Assemblée Générale des Nations Unies adoptée l</w:t>
      </w:r>
      <w:r w:rsidR="00383165" w:rsidRPr="009F4DBE">
        <w:rPr>
          <w:rFonts w:ascii="Times New Roman" w:hAnsi="Times New Roman"/>
          <w:sz w:val="24"/>
          <w:szCs w:val="24"/>
          <w:lang w:eastAsia="fr-FR"/>
        </w:rPr>
        <w:t xml:space="preserve">e 8 septembre 2000 sous le nom de « Déclaration du Millénaire », les OMD </w:t>
      </w:r>
      <w:r w:rsidR="00383165" w:rsidRPr="009F4DBE">
        <w:rPr>
          <w:rFonts w:ascii="Times New Roman" w:hAnsi="Times New Roman"/>
          <w:sz w:val="24"/>
          <w:szCs w:val="24"/>
        </w:rPr>
        <w:t xml:space="preserve">procèdent d’une vision consensuelle du développement projetée à l’horizon 2015. </w:t>
      </w:r>
      <w:r w:rsidR="00383165" w:rsidRPr="009F4DBE">
        <w:rPr>
          <w:rFonts w:ascii="Times New Roman" w:hAnsi="Times New Roman"/>
          <w:sz w:val="24"/>
          <w:szCs w:val="24"/>
          <w:lang w:eastAsia="fr-FR"/>
        </w:rPr>
        <w:t>Sao Tomé et Principe y a souscrit, à l’instar de la communauté internationale. Les huit objectifs sont rappelés comme suit :</w:t>
      </w:r>
    </w:p>
    <w:p w:rsidR="00383165" w:rsidRPr="009F4DBE" w:rsidRDefault="00383165" w:rsidP="00E46DCC">
      <w:pPr>
        <w:autoSpaceDE w:val="0"/>
        <w:autoSpaceDN w:val="0"/>
        <w:adjustRightInd w:val="0"/>
        <w:spacing w:after="0" w:line="240" w:lineRule="auto"/>
        <w:jc w:val="both"/>
        <w:rPr>
          <w:rFonts w:ascii="Times New Roman" w:hAnsi="Times New Roman"/>
          <w:sz w:val="24"/>
          <w:szCs w:val="24"/>
          <w:lang w:eastAsia="fr-FR"/>
        </w:rPr>
      </w:pPr>
    </w:p>
    <w:p w:rsidR="00383165" w:rsidRPr="009F4DBE" w:rsidRDefault="00383165" w:rsidP="00C566DC">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sidRPr="009F4DBE">
        <w:rPr>
          <w:rFonts w:ascii="Times New Roman" w:hAnsi="Times New Roman"/>
          <w:sz w:val="24"/>
          <w:szCs w:val="24"/>
        </w:rPr>
        <w:t>Eliminer l’extrême pauvreté et de la faim</w:t>
      </w:r>
    </w:p>
    <w:p w:rsidR="00383165" w:rsidRPr="009F4DBE" w:rsidRDefault="00383165" w:rsidP="00C566DC">
      <w:pPr>
        <w:pStyle w:val="ListParagraph"/>
        <w:numPr>
          <w:ilvl w:val="0"/>
          <w:numId w:val="5"/>
        </w:numPr>
        <w:autoSpaceDE w:val="0"/>
        <w:autoSpaceDN w:val="0"/>
        <w:adjustRightInd w:val="0"/>
        <w:spacing w:after="0" w:line="240" w:lineRule="auto"/>
        <w:rPr>
          <w:rFonts w:ascii="Times New Roman" w:hAnsi="Times New Roman"/>
          <w:sz w:val="24"/>
          <w:szCs w:val="24"/>
        </w:rPr>
      </w:pPr>
      <w:r w:rsidRPr="009F4DBE">
        <w:rPr>
          <w:rFonts w:ascii="Times New Roman" w:hAnsi="Times New Roman"/>
          <w:sz w:val="24"/>
          <w:szCs w:val="24"/>
        </w:rPr>
        <w:t>Assurer une éducation primaire pour tous</w:t>
      </w:r>
    </w:p>
    <w:p w:rsidR="00383165" w:rsidRPr="009F4DBE" w:rsidRDefault="00383165" w:rsidP="00C566DC">
      <w:pPr>
        <w:pStyle w:val="ListParagraph"/>
        <w:numPr>
          <w:ilvl w:val="0"/>
          <w:numId w:val="5"/>
        </w:numPr>
        <w:autoSpaceDE w:val="0"/>
        <w:autoSpaceDN w:val="0"/>
        <w:adjustRightInd w:val="0"/>
        <w:spacing w:after="0" w:line="240" w:lineRule="auto"/>
        <w:rPr>
          <w:rFonts w:ascii="Times New Roman" w:hAnsi="Times New Roman"/>
          <w:sz w:val="24"/>
          <w:szCs w:val="24"/>
        </w:rPr>
      </w:pPr>
      <w:r w:rsidRPr="009F4DBE">
        <w:rPr>
          <w:rFonts w:ascii="Times New Roman" w:hAnsi="Times New Roman"/>
          <w:sz w:val="24"/>
          <w:szCs w:val="24"/>
        </w:rPr>
        <w:t>Promouvoir l’égalité des sexes et l’autonomisation des femmes</w:t>
      </w:r>
    </w:p>
    <w:p w:rsidR="00383165" w:rsidRPr="009F4DBE" w:rsidRDefault="00383165" w:rsidP="00C566DC">
      <w:pPr>
        <w:pStyle w:val="ListParagraph"/>
        <w:numPr>
          <w:ilvl w:val="0"/>
          <w:numId w:val="5"/>
        </w:numPr>
        <w:autoSpaceDE w:val="0"/>
        <w:autoSpaceDN w:val="0"/>
        <w:adjustRightInd w:val="0"/>
        <w:spacing w:after="0" w:line="240" w:lineRule="auto"/>
        <w:rPr>
          <w:rFonts w:ascii="Times New Roman" w:hAnsi="Times New Roman"/>
          <w:sz w:val="24"/>
          <w:szCs w:val="24"/>
        </w:rPr>
      </w:pPr>
      <w:r w:rsidRPr="009F4DBE">
        <w:rPr>
          <w:rFonts w:ascii="Times New Roman" w:hAnsi="Times New Roman"/>
          <w:sz w:val="24"/>
          <w:szCs w:val="24"/>
        </w:rPr>
        <w:t>Réduire la mortalité des enfants de moins de 5 ans</w:t>
      </w:r>
    </w:p>
    <w:p w:rsidR="00383165" w:rsidRPr="009F4DBE" w:rsidRDefault="00383165" w:rsidP="00C566DC">
      <w:pPr>
        <w:pStyle w:val="ListParagraph"/>
        <w:numPr>
          <w:ilvl w:val="0"/>
          <w:numId w:val="5"/>
        </w:numPr>
        <w:autoSpaceDE w:val="0"/>
        <w:autoSpaceDN w:val="0"/>
        <w:adjustRightInd w:val="0"/>
        <w:spacing w:after="0" w:line="240" w:lineRule="auto"/>
        <w:rPr>
          <w:rFonts w:ascii="Times New Roman" w:hAnsi="Times New Roman"/>
          <w:sz w:val="24"/>
          <w:szCs w:val="24"/>
        </w:rPr>
      </w:pPr>
      <w:r w:rsidRPr="009F4DBE">
        <w:rPr>
          <w:rFonts w:ascii="Times New Roman" w:hAnsi="Times New Roman"/>
          <w:sz w:val="24"/>
          <w:szCs w:val="24"/>
        </w:rPr>
        <w:t>Améliorer la santé maternelle</w:t>
      </w:r>
    </w:p>
    <w:p w:rsidR="00383165" w:rsidRPr="009F4DBE" w:rsidRDefault="00383165" w:rsidP="00C566DC">
      <w:pPr>
        <w:pStyle w:val="ListParagraph"/>
        <w:numPr>
          <w:ilvl w:val="0"/>
          <w:numId w:val="5"/>
        </w:numPr>
        <w:autoSpaceDE w:val="0"/>
        <w:autoSpaceDN w:val="0"/>
        <w:adjustRightInd w:val="0"/>
        <w:spacing w:after="0" w:line="240" w:lineRule="auto"/>
        <w:rPr>
          <w:rFonts w:ascii="Times New Roman" w:hAnsi="Times New Roman"/>
          <w:sz w:val="24"/>
          <w:szCs w:val="24"/>
        </w:rPr>
      </w:pPr>
      <w:r w:rsidRPr="009F4DBE">
        <w:rPr>
          <w:rFonts w:ascii="Times New Roman" w:hAnsi="Times New Roman"/>
          <w:sz w:val="24"/>
          <w:szCs w:val="24"/>
        </w:rPr>
        <w:t>Combattre le VIH/sida, le paludisme et d’autres maladies</w:t>
      </w:r>
    </w:p>
    <w:p w:rsidR="00383165" w:rsidRPr="009F4DBE" w:rsidRDefault="00383165" w:rsidP="00C566DC">
      <w:pPr>
        <w:pStyle w:val="ListParagraph"/>
        <w:numPr>
          <w:ilvl w:val="0"/>
          <w:numId w:val="5"/>
        </w:numPr>
        <w:autoSpaceDE w:val="0"/>
        <w:autoSpaceDN w:val="0"/>
        <w:adjustRightInd w:val="0"/>
        <w:spacing w:after="0" w:line="240" w:lineRule="auto"/>
        <w:rPr>
          <w:rFonts w:ascii="Times New Roman" w:hAnsi="Times New Roman"/>
          <w:sz w:val="24"/>
          <w:szCs w:val="24"/>
        </w:rPr>
      </w:pPr>
      <w:r w:rsidRPr="009F4DBE">
        <w:rPr>
          <w:rFonts w:ascii="Times New Roman" w:hAnsi="Times New Roman"/>
          <w:sz w:val="24"/>
          <w:szCs w:val="24"/>
        </w:rPr>
        <w:t>Assurer un environnement durable</w:t>
      </w:r>
    </w:p>
    <w:p w:rsidR="00383165" w:rsidRPr="009F4DBE" w:rsidRDefault="00383165" w:rsidP="00C566DC">
      <w:pPr>
        <w:pStyle w:val="ListParagraph"/>
        <w:numPr>
          <w:ilvl w:val="0"/>
          <w:numId w:val="5"/>
        </w:numPr>
        <w:autoSpaceDE w:val="0"/>
        <w:autoSpaceDN w:val="0"/>
        <w:adjustRightInd w:val="0"/>
        <w:spacing w:after="0" w:line="240" w:lineRule="auto"/>
        <w:rPr>
          <w:rFonts w:ascii="Times New Roman" w:hAnsi="Times New Roman"/>
          <w:sz w:val="24"/>
          <w:szCs w:val="24"/>
        </w:rPr>
      </w:pPr>
      <w:r w:rsidRPr="009F4DBE">
        <w:rPr>
          <w:rFonts w:ascii="Times New Roman" w:hAnsi="Times New Roman"/>
          <w:sz w:val="24"/>
          <w:szCs w:val="24"/>
        </w:rPr>
        <w:t>Mettre en place un partenariat mondial pour le développement</w:t>
      </w:r>
    </w:p>
    <w:p w:rsidR="00383165" w:rsidRPr="009F4DBE" w:rsidRDefault="00383165" w:rsidP="00E46DCC">
      <w:pPr>
        <w:pStyle w:val="ListParagraph"/>
        <w:autoSpaceDE w:val="0"/>
        <w:autoSpaceDN w:val="0"/>
        <w:adjustRightInd w:val="0"/>
        <w:spacing w:after="0" w:line="240" w:lineRule="auto"/>
        <w:rPr>
          <w:rFonts w:ascii="Times New Roman" w:hAnsi="Times New Roman"/>
          <w:sz w:val="24"/>
          <w:szCs w:val="24"/>
        </w:rPr>
      </w:pPr>
    </w:p>
    <w:p w:rsidR="00E46DCC" w:rsidRPr="009F4DBE" w:rsidRDefault="00D00845" w:rsidP="003F066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BB0196">
        <w:rPr>
          <w:rFonts w:ascii="Times New Roman" w:hAnsi="Times New Roman"/>
          <w:sz w:val="24"/>
          <w:szCs w:val="24"/>
        </w:rPr>
        <w:t>8</w:t>
      </w:r>
      <w:r>
        <w:rPr>
          <w:rFonts w:ascii="Times New Roman" w:hAnsi="Times New Roman"/>
          <w:sz w:val="24"/>
          <w:szCs w:val="24"/>
        </w:rPr>
        <w:t>.</w:t>
      </w:r>
      <w:r w:rsidR="003F0662">
        <w:rPr>
          <w:rFonts w:ascii="Times New Roman" w:hAnsi="Times New Roman"/>
          <w:sz w:val="24"/>
          <w:szCs w:val="24"/>
        </w:rPr>
        <w:tab/>
        <w:t xml:space="preserve">Le </w:t>
      </w:r>
      <w:r w:rsidR="00E46DCC" w:rsidRPr="009F4DBE">
        <w:rPr>
          <w:rFonts w:ascii="Times New Roman" w:hAnsi="Times New Roman"/>
          <w:sz w:val="24"/>
          <w:szCs w:val="24"/>
        </w:rPr>
        <w:t xml:space="preserve">Programme de pays 2007-2011 est en parfaite cohérence avec les Objectifs du Millénaire pour le Développement. Ses trois composantes stratégiques sont directement en lien avec plusieurs OMD pris séparément. La réduction de la pauvreté que le Programme articule sur l’amélioration de l’accès aux services sociaux de base, notamment en matière d’assainissement et de santé, sert les OMD 1, 5 et 6. La protection de l’environnement, par laquelle le Programme appuie le pays dans la pérennisation de son patrimoine </w:t>
      </w:r>
      <w:r w:rsidR="003F13FD">
        <w:rPr>
          <w:rFonts w:ascii="Times New Roman" w:hAnsi="Times New Roman"/>
          <w:sz w:val="24"/>
          <w:szCs w:val="24"/>
        </w:rPr>
        <w:t xml:space="preserve">naturel </w:t>
      </w:r>
      <w:r w:rsidR="00E46DCC" w:rsidRPr="009F4DBE">
        <w:rPr>
          <w:rFonts w:ascii="Times New Roman" w:hAnsi="Times New Roman"/>
          <w:sz w:val="24"/>
          <w:szCs w:val="24"/>
        </w:rPr>
        <w:t>et l’application des conventions internationale d</w:t>
      </w:r>
      <w:r w:rsidR="003F13FD">
        <w:rPr>
          <w:rFonts w:ascii="Times New Roman" w:hAnsi="Times New Roman"/>
          <w:sz w:val="24"/>
          <w:szCs w:val="24"/>
        </w:rPr>
        <w:t>ans</w:t>
      </w:r>
      <w:r w:rsidR="00E46DCC" w:rsidRPr="009F4DBE">
        <w:rPr>
          <w:rFonts w:ascii="Times New Roman" w:hAnsi="Times New Roman"/>
          <w:sz w:val="24"/>
          <w:szCs w:val="24"/>
        </w:rPr>
        <w:t xml:space="preserve"> ce domaine, entre parfaitement dans le cadre </w:t>
      </w:r>
      <w:r w:rsidR="00E46DCC" w:rsidRPr="009F4DBE">
        <w:rPr>
          <w:rFonts w:ascii="Times New Roman" w:hAnsi="Times New Roman"/>
          <w:sz w:val="24"/>
          <w:szCs w:val="24"/>
        </w:rPr>
        <w:lastRenderedPageBreak/>
        <w:t>de l’OMD 7. La promotion du Genre que le Programme considère comme une problématique transversale devant irradier l’ensemble de ses interventions, renvoie tout naturellement à l’OMD 3. Enfin la bonne gouvernance qui est un axe majeur du Programme, sans faire l’objet d’une énonciation explicite comme OMD</w:t>
      </w:r>
      <w:r w:rsidR="00DE20AA" w:rsidRPr="009F4DBE">
        <w:rPr>
          <w:rFonts w:ascii="Times New Roman" w:hAnsi="Times New Roman"/>
          <w:sz w:val="24"/>
          <w:szCs w:val="24"/>
        </w:rPr>
        <w:t>,</w:t>
      </w:r>
      <w:r w:rsidR="00E46DCC" w:rsidRPr="009F4DBE">
        <w:rPr>
          <w:rFonts w:ascii="Times New Roman" w:hAnsi="Times New Roman"/>
          <w:sz w:val="24"/>
          <w:szCs w:val="24"/>
        </w:rPr>
        <w:t xml:space="preserve"> n’en traverse pas moins les huit objectifs internationaux, sur lesquels aucun pays ne peut espérer obtenir des résultats probants sans s’appuyer sur des processus transparents et de qualité.</w:t>
      </w:r>
    </w:p>
    <w:p w:rsidR="00383165" w:rsidRPr="009F4DBE" w:rsidRDefault="00383165" w:rsidP="00383165">
      <w:pPr>
        <w:suppressAutoHyphens/>
        <w:spacing w:after="0" w:line="240" w:lineRule="auto"/>
        <w:jc w:val="both"/>
        <w:rPr>
          <w:rFonts w:ascii="Times New Roman" w:hAnsi="Times New Roman"/>
          <w:sz w:val="24"/>
          <w:szCs w:val="24"/>
        </w:rPr>
      </w:pPr>
    </w:p>
    <w:p w:rsidR="00383165" w:rsidRPr="00DE20AA" w:rsidRDefault="00383165" w:rsidP="00383165">
      <w:pPr>
        <w:pStyle w:val="Heading3"/>
        <w:rPr>
          <w:szCs w:val="24"/>
        </w:rPr>
      </w:pPr>
      <w:r w:rsidRPr="00DE20AA">
        <w:rPr>
          <w:szCs w:val="24"/>
        </w:rPr>
        <w:tab/>
      </w:r>
      <w:bookmarkStart w:id="36" w:name="_Toc243370542"/>
      <w:bookmarkStart w:id="37" w:name="_Toc243370607"/>
      <w:bookmarkStart w:id="38" w:name="_Toc243383109"/>
      <w:r w:rsidRPr="00DE20AA">
        <w:rPr>
          <w:szCs w:val="24"/>
        </w:rPr>
        <w:t>2.1.2. Pertinence par rapport à UNDAF</w:t>
      </w:r>
      <w:bookmarkEnd w:id="36"/>
      <w:bookmarkEnd w:id="37"/>
      <w:bookmarkEnd w:id="38"/>
    </w:p>
    <w:p w:rsidR="00383165" w:rsidRPr="00DE20AA" w:rsidRDefault="00383165" w:rsidP="00383165">
      <w:pPr>
        <w:autoSpaceDE w:val="0"/>
        <w:autoSpaceDN w:val="0"/>
        <w:adjustRightInd w:val="0"/>
        <w:spacing w:after="0" w:line="240" w:lineRule="auto"/>
        <w:jc w:val="both"/>
        <w:rPr>
          <w:rFonts w:ascii="Times New Roman" w:hAnsi="Times New Roman"/>
          <w:sz w:val="24"/>
          <w:szCs w:val="24"/>
        </w:rPr>
      </w:pPr>
    </w:p>
    <w:p w:rsidR="00383165" w:rsidRPr="00DE20AA" w:rsidRDefault="00D00845" w:rsidP="003831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BB0196">
        <w:rPr>
          <w:rFonts w:ascii="Times New Roman" w:hAnsi="Times New Roman"/>
          <w:sz w:val="24"/>
          <w:szCs w:val="24"/>
        </w:rPr>
        <w:t>9</w:t>
      </w:r>
      <w:r>
        <w:rPr>
          <w:rFonts w:ascii="Times New Roman" w:hAnsi="Times New Roman"/>
          <w:sz w:val="24"/>
          <w:szCs w:val="24"/>
        </w:rPr>
        <w:t>.</w:t>
      </w:r>
      <w:r w:rsidR="00383165" w:rsidRPr="00DE20AA">
        <w:rPr>
          <w:rFonts w:ascii="Times New Roman" w:hAnsi="Times New Roman"/>
          <w:sz w:val="24"/>
          <w:szCs w:val="24"/>
        </w:rPr>
        <w:tab/>
        <w:t xml:space="preserve">Les contenus du Cadre d’Aide au Développement des Nations Unies (UNDAF) ont été retenus à partir des recommandations de six groupes thématiques qui ont structuré l’Evaluation Commune de Pays (CCA). Cette évaluation a permis de prendre en compte les priorités du pays telles qu’elles ressortaient d’ailleurs de la Stratégie de Réduction de la Pauvreté (PSRP) approuvée en 2002, et de prendre en considération les compétences et les missions </w:t>
      </w:r>
      <w:r w:rsidR="003F13FD">
        <w:rPr>
          <w:rFonts w:ascii="Times New Roman" w:hAnsi="Times New Roman"/>
          <w:sz w:val="24"/>
          <w:szCs w:val="24"/>
        </w:rPr>
        <w:t xml:space="preserve">respectives </w:t>
      </w:r>
      <w:r w:rsidR="00383165" w:rsidRPr="00DE20AA">
        <w:rPr>
          <w:rFonts w:ascii="Times New Roman" w:hAnsi="Times New Roman"/>
          <w:sz w:val="24"/>
          <w:szCs w:val="24"/>
        </w:rPr>
        <w:t xml:space="preserve">des agences, des programmes et des financements du Système des Nations Unies </w:t>
      </w:r>
      <w:r w:rsidR="003F13FD">
        <w:rPr>
          <w:rFonts w:ascii="Times New Roman" w:hAnsi="Times New Roman"/>
          <w:sz w:val="24"/>
          <w:szCs w:val="24"/>
        </w:rPr>
        <w:t>re</w:t>
      </w:r>
      <w:r w:rsidR="00383165" w:rsidRPr="00DE20AA">
        <w:rPr>
          <w:rFonts w:ascii="Times New Roman" w:hAnsi="Times New Roman"/>
          <w:sz w:val="24"/>
          <w:szCs w:val="24"/>
        </w:rPr>
        <w:t>présent</w:t>
      </w:r>
      <w:r w:rsidR="003F13FD">
        <w:rPr>
          <w:rFonts w:ascii="Times New Roman" w:hAnsi="Times New Roman"/>
          <w:sz w:val="24"/>
          <w:szCs w:val="24"/>
        </w:rPr>
        <w:t>é</w:t>
      </w:r>
      <w:r w:rsidR="00383165" w:rsidRPr="00DE20AA">
        <w:rPr>
          <w:rFonts w:ascii="Times New Roman" w:hAnsi="Times New Roman"/>
          <w:sz w:val="24"/>
          <w:szCs w:val="24"/>
        </w:rPr>
        <w:t xml:space="preserve">s </w:t>
      </w:r>
      <w:r w:rsidR="003F13FD">
        <w:rPr>
          <w:rFonts w:ascii="Times New Roman" w:hAnsi="Times New Roman"/>
          <w:sz w:val="24"/>
          <w:szCs w:val="24"/>
        </w:rPr>
        <w:t>localement</w:t>
      </w:r>
      <w:r w:rsidR="00383165" w:rsidRPr="00DE20AA">
        <w:rPr>
          <w:rFonts w:ascii="Times New Roman" w:hAnsi="Times New Roman"/>
          <w:sz w:val="24"/>
          <w:szCs w:val="24"/>
        </w:rPr>
        <w:t>. Les progrès du pays sur les Objectifs de Développement du Millénium (OMD) ont également été dûment considérés.</w:t>
      </w:r>
    </w:p>
    <w:p w:rsidR="00383165" w:rsidRPr="00DE20AA" w:rsidRDefault="00383165" w:rsidP="00383165">
      <w:pPr>
        <w:autoSpaceDE w:val="0"/>
        <w:autoSpaceDN w:val="0"/>
        <w:adjustRightInd w:val="0"/>
        <w:spacing w:after="0" w:line="240" w:lineRule="auto"/>
        <w:jc w:val="both"/>
        <w:rPr>
          <w:rFonts w:ascii="Times New Roman" w:hAnsi="Times New Roman"/>
          <w:sz w:val="24"/>
          <w:szCs w:val="24"/>
        </w:rPr>
      </w:pPr>
    </w:p>
    <w:p w:rsidR="00383165" w:rsidRPr="00DE20AA" w:rsidRDefault="00BB0196" w:rsidP="003831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30</w:t>
      </w:r>
      <w:r w:rsidR="00D00845">
        <w:rPr>
          <w:rFonts w:ascii="Times New Roman" w:hAnsi="Times New Roman"/>
          <w:sz w:val="24"/>
          <w:szCs w:val="24"/>
        </w:rPr>
        <w:t>.</w:t>
      </w:r>
      <w:r w:rsidR="00383165" w:rsidRPr="00DE20AA">
        <w:rPr>
          <w:rFonts w:ascii="Times New Roman" w:hAnsi="Times New Roman"/>
          <w:sz w:val="24"/>
          <w:szCs w:val="24"/>
        </w:rPr>
        <w:tab/>
        <w:t>Sur cette base</w:t>
      </w:r>
      <w:r w:rsidR="00DE20AA">
        <w:rPr>
          <w:rFonts w:ascii="Times New Roman" w:hAnsi="Times New Roman"/>
          <w:sz w:val="24"/>
          <w:szCs w:val="24"/>
        </w:rPr>
        <w:t>,</w:t>
      </w:r>
      <w:r w:rsidR="00383165" w:rsidRPr="00DE20AA">
        <w:rPr>
          <w:rFonts w:ascii="Times New Roman" w:hAnsi="Times New Roman"/>
          <w:sz w:val="24"/>
          <w:szCs w:val="24"/>
        </w:rPr>
        <w:t xml:space="preserve"> deux grandes orientations ont été retenues pour </w:t>
      </w:r>
      <w:r w:rsidR="003F13FD">
        <w:rPr>
          <w:rFonts w:ascii="Times New Roman" w:hAnsi="Times New Roman"/>
          <w:sz w:val="24"/>
          <w:szCs w:val="24"/>
        </w:rPr>
        <w:t>l’</w:t>
      </w:r>
      <w:r w:rsidR="00383165" w:rsidRPr="00DE20AA">
        <w:rPr>
          <w:rFonts w:ascii="Times New Roman" w:hAnsi="Times New Roman"/>
          <w:sz w:val="24"/>
          <w:szCs w:val="24"/>
        </w:rPr>
        <w:t xml:space="preserve">UNDAF dans le cadre du cycle de programmation 2007-2011 : (i) </w:t>
      </w:r>
      <w:r w:rsidR="00806C14">
        <w:rPr>
          <w:rFonts w:ascii="Times New Roman" w:hAnsi="Times New Roman"/>
          <w:sz w:val="24"/>
          <w:szCs w:val="24"/>
        </w:rPr>
        <w:t>Renforce</w:t>
      </w:r>
      <w:r w:rsidR="00383165" w:rsidRPr="00DE20AA">
        <w:rPr>
          <w:rFonts w:ascii="Times New Roman" w:hAnsi="Times New Roman"/>
          <w:sz w:val="24"/>
          <w:szCs w:val="24"/>
        </w:rPr>
        <w:t>r l'accès à des services sociaux de base de qualité, y compris la Santé, l'</w:t>
      </w:r>
      <w:r w:rsidR="00464CF1" w:rsidRPr="00DE20AA">
        <w:rPr>
          <w:rFonts w:ascii="Times New Roman" w:hAnsi="Times New Roman"/>
          <w:sz w:val="24"/>
          <w:szCs w:val="24"/>
        </w:rPr>
        <w:t>Éducation</w:t>
      </w:r>
      <w:r w:rsidR="00383165" w:rsidRPr="00DE20AA">
        <w:rPr>
          <w:rFonts w:ascii="Times New Roman" w:hAnsi="Times New Roman"/>
          <w:sz w:val="24"/>
          <w:szCs w:val="24"/>
        </w:rPr>
        <w:t xml:space="preserve">, l'Environnement et la protection des plus vulnérables ; (ii) Renforcer la capacité des organismes publics afin d'affermir l'observation de la loi et de la protection des droits de l’homme, en même temps que </w:t>
      </w:r>
      <w:r w:rsidR="003F13FD">
        <w:rPr>
          <w:rFonts w:ascii="Times New Roman" w:hAnsi="Times New Roman"/>
          <w:sz w:val="24"/>
          <w:szCs w:val="24"/>
        </w:rPr>
        <w:t>d’</w:t>
      </w:r>
      <w:r w:rsidR="00383165" w:rsidRPr="00DE20AA">
        <w:rPr>
          <w:rFonts w:ascii="Times New Roman" w:hAnsi="Times New Roman"/>
          <w:sz w:val="24"/>
          <w:szCs w:val="24"/>
        </w:rPr>
        <w:t>assurer de la participation continue de la société civile.</w:t>
      </w:r>
    </w:p>
    <w:p w:rsidR="00383165" w:rsidRPr="00DE20AA" w:rsidRDefault="00383165" w:rsidP="00383165">
      <w:pPr>
        <w:suppressAutoHyphens/>
        <w:autoSpaceDE w:val="0"/>
        <w:autoSpaceDN w:val="0"/>
        <w:adjustRightInd w:val="0"/>
        <w:spacing w:after="0" w:line="240" w:lineRule="auto"/>
        <w:jc w:val="both"/>
        <w:rPr>
          <w:rFonts w:ascii="Times New Roman" w:hAnsi="Times New Roman"/>
          <w:sz w:val="24"/>
          <w:szCs w:val="24"/>
        </w:rPr>
      </w:pPr>
    </w:p>
    <w:p w:rsidR="00383165" w:rsidRDefault="00D00845" w:rsidP="00383165">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BB0196">
        <w:rPr>
          <w:rFonts w:ascii="Times New Roman" w:hAnsi="Times New Roman"/>
          <w:sz w:val="24"/>
          <w:szCs w:val="24"/>
        </w:rPr>
        <w:t>1</w:t>
      </w:r>
      <w:r>
        <w:rPr>
          <w:rFonts w:ascii="Times New Roman" w:hAnsi="Times New Roman"/>
          <w:sz w:val="24"/>
          <w:szCs w:val="24"/>
        </w:rPr>
        <w:t>.</w:t>
      </w:r>
      <w:r w:rsidR="00383165" w:rsidRPr="00DE20AA">
        <w:rPr>
          <w:rFonts w:ascii="Times New Roman" w:hAnsi="Times New Roman"/>
          <w:sz w:val="24"/>
          <w:szCs w:val="24"/>
        </w:rPr>
        <w:tab/>
        <w:t>Ces deux axes stratégiques sont complétés par la problématique de l’équité de genre. Celle-ci est toutefois intégrée au cadre de coopération comme dimension transversale. Autrement dit, toutes les interventions se doivent de l’internaliser pour favoriser le renforcement qualitatif et quantitatif du positionnement des femmes dans la société, dans la</w:t>
      </w:r>
      <w:r w:rsidR="00383165">
        <w:rPr>
          <w:rFonts w:ascii="Times New Roman" w:hAnsi="Times New Roman"/>
          <w:sz w:val="24"/>
          <w:szCs w:val="24"/>
        </w:rPr>
        <w:t xml:space="preserve"> perspective d’une véritable équité de genre.</w:t>
      </w:r>
    </w:p>
    <w:p w:rsidR="00383165" w:rsidRDefault="00383165" w:rsidP="00383165">
      <w:pPr>
        <w:suppressAutoHyphens/>
        <w:autoSpaceDE w:val="0"/>
        <w:autoSpaceDN w:val="0"/>
        <w:adjustRightInd w:val="0"/>
        <w:spacing w:after="0" w:line="240" w:lineRule="auto"/>
        <w:jc w:val="both"/>
        <w:rPr>
          <w:rFonts w:ascii="Times New Roman" w:hAnsi="Times New Roman"/>
          <w:sz w:val="24"/>
          <w:szCs w:val="24"/>
        </w:rPr>
      </w:pPr>
    </w:p>
    <w:p w:rsidR="00383165" w:rsidRPr="003F13FD" w:rsidRDefault="00D00845" w:rsidP="00383165">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BB0196">
        <w:rPr>
          <w:rFonts w:ascii="Times New Roman" w:hAnsi="Times New Roman"/>
          <w:sz w:val="24"/>
          <w:szCs w:val="24"/>
        </w:rPr>
        <w:t>2</w:t>
      </w:r>
      <w:r>
        <w:rPr>
          <w:rFonts w:ascii="Times New Roman" w:hAnsi="Times New Roman"/>
          <w:sz w:val="24"/>
          <w:szCs w:val="24"/>
        </w:rPr>
        <w:t>.</w:t>
      </w:r>
      <w:r w:rsidR="00383165">
        <w:rPr>
          <w:rFonts w:ascii="Times New Roman" w:hAnsi="Times New Roman"/>
          <w:sz w:val="24"/>
          <w:szCs w:val="24"/>
        </w:rPr>
        <w:tab/>
        <w:t xml:space="preserve">En termes opérationnels, l’UNDAF 2007-2011 vise les résultats ci-dessous, au titre </w:t>
      </w:r>
      <w:r w:rsidR="00383165" w:rsidRPr="003F13FD">
        <w:rPr>
          <w:rFonts w:ascii="Times New Roman" w:hAnsi="Times New Roman"/>
          <w:sz w:val="24"/>
          <w:szCs w:val="24"/>
        </w:rPr>
        <w:t>des deux axes stratégiques et de la prise en charge de la dimension genre :</w:t>
      </w:r>
    </w:p>
    <w:p w:rsidR="00383165" w:rsidRPr="003F13FD" w:rsidRDefault="00383165" w:rsidP="00383165">
      <w:pPr>
        <w:suppressAutoHyphens/>
        <w:autoSpaceDE w:val="0"/>
        <w:autoSpaceDN w:val="0"/>
        <w:adjustRightInd w:val="0"/>
        <w:spacing w:after="0" w:line="240" w:lineRule="auto"/>
        <w:ind w:left="360"/>
        <w:jc w:val="both"/>
        <w:rPr>
          <w:rFonts w:ascii="Times New Roman" w:hAnsi="Times New Roman"/>
          <w:i/>
          <w:sz w:val="24"/>
          <w:szCs w:val="24"/>
        </w:rPr>
      </w:pPr>
      <w:r w:rsidRPr="003F13FD">
        <w:rPr>
          <w:rFonts w:ascii="Times New Roman" w:hAnsi="Times New Roman"/>
          <w:i/>
          <w:sz w:val="24"/>
          <w:szCs w:val="24"/>
        </w:rPr>
        <w:t>Accès aux services sociaux de base</w:t>
      </w:r>
    </w:p>
    <w:p w:rsidR="00383165" w:rsidRPr="003F13FD" w:rsidRDefault="00383165" w:rsidP="00C566DC">
      <w:pPr>
        <w:pStyle w:val="ListParagraph"/>
        <w:numPr>
          <w:ilvl w:val="0"/>
          <w:numId w:val="1"/>
        </w:numPr>
        <w:suppressAutoHyphens/>
        <w:autoSpaceDE w:val="0"/>
        <w:autoSpaceDN w:val="0"/>
        <w:adjustRightInd w:val="0"/>
        <w:spacing w:after="0" w:line="240" w:lineRule="auto"/>
        <w:jc w:val="both"/>
        <w:rPr>
          <w:rFonts w:ascii="Times New Roman" w:hAnsi="Times New Roman"/>
          <w:bCs/>
          <w:sz w:val="24"/>
          <w:szCs w:val="24"/>
        </w:rPr>
      </w:pPr>
      <w:r w:rsidRPr="003F13FD">
        <w:rPr>
          <w:rFonts w:ascii="Times New Roman" w:hAnsi="Times New Roman"/>
          <w:bCs/>
          <w:sz w:val="24"/>
          <w:szCs w:val="24"/>
        </w:rPr>
        <w:t>Développer l'accès aux services de santé de qualité des populations vulnérables</w:t>
      </w:r>
    </w:p>
    <w:p w:rsidR="00383165" w:rsidRPr="003F13FD" w:rsidRDefault="00383165" w:rsidP="00C566DC">
      <w:pPr>
        <w:pStyle w:val="ListParagraph"/>
        <w:numPr>
          <w:ilvl w:val="0"/>
          <w:numId w:val="1"/>
        </w:numPr>
        <w:autoSpaceDE w:val="0"/>
        <w:autoSpaceDN w:val="0"/>
        <w:adjustRightInd w:val="0"/>
        <w:spacing w:after="0" w:line="240" w:lineRule="auto"/>
        <w:rPr>
          <w:rFonts w:ascii="Times New Roman" w:hAnsi="Times New Roman"/>
          <w:bCs/>
          <w:sz w:val="24"/>
          <w:szCs w:val="24"/>
        </w:rPr>
      </w:pPr>
      <w:r w:rsidRPr="003F13FD">
        <w:rPr>
          <w:rFonts w:ascii="Times New Roman" w:hAnsi="Times New Roman"/>
          <w:bCs/>
          <w:sz w:val="24"/>
          <w:szCs w:val="24"/>
        </w:rPr>
        <w:t>Renforcement de la réponse multisectorielle au VIH/sida dans le cadre des institutions nationales et de la société civile</w:t>
      </w:r>
    </w:p>
    <w:p w:rsidR="00383165" w:rsidRPr="003F13FD" w:rsidRDefault="00383165" w:rsidP="00C566DC">
      <w:pPr>
        <w:pStyle w:val="ListParagraph"/>
        <w:numPr>
          <w:ilvl w:val="0"/>
          <w:numId w:val="1"/>
        </w:numPr>
        <w:autoSpaceDE w:val="0"/>
        <w:autoSpaceDN w:val="0"/>
        <w:adjustRightInd w:val="0"/>
        <w:spacing w:after="0" w:line="240" w:lineRule="auto"/>
        <w:rPr>
          <w:rFonts w:ascii="Times New Roman" w:hAnsi="Times New Roman"/>
          <w:bCs/>
          <w:sz w:val="24"/>
          <w:szCs w:val="24"/>
        </w:rPr>
      </w:pPr>
      <w:r w:rsidRPr="003F13FD">
        <w:rPr>
          <w:rFonts w:ascii="Times New Roman" w:hAnsi="Times New Roman"/>
          <w:bCs/>
          <w:sz w:val="24"/>
          <w:szCs w:val="24"/>
        </w:rPr>
        <w:t>Amélioration de l'accès à une éducation de base de qualité pour la population en général</w:t>
      </w:r>
    </w:p>
    <w:p w:rsidR="00383165" w:rsidRPr="003F13FD" w:rsidRDefault="00383165" w:rsidP="00C566DC">
      <w:pPr>
        <w:pStyle w:val="ListParagraph"/>
        <w:numPr>
          <w:ilvl w:val="0"/>
          <w:numId w:val="1"/>
        </w:numPr>
        <w:autoSpaceDE w:val="0"/>
        <w:autoSpaceDN w:val="0"/>
        <w:adjustRightInd w:val="0"/>
        <w:spacing w:after="0" w:line="240" w:lineRule="auto"/>
        <w:rPr>
          <w:rFonts w:ascii="Times New Roman" w:hAnsi="Times New Roman"/>
          <w:bCs/>
          <w:sz w:val="24"/>
          <w:szCs w:val="24"/>
        </w:rPr>
      </w:pPr>
      <w:r w:rsidRPr="003F13FD">
        <w:rPr>
          <w:rFonts w:ascii="Times New Roman" w:hAnsi="Times New Roman"/>
          <w:bCs/>
          <w:sz w:val="24"/>
          <w:szCs w:val="24"/>
        </w:rPr>
        <w:t>Accès de la population à l'eau potable et aux réseaux d’assainissement et garantie de la protection de l'environnement</w:t>
      </w:r>
    </w:p>
    <w:p w:rsidR="00383165" w:rsidRPr="003F13FD" w:rsidRDefault="00383165" w:rsidP="00383165">
      <w:pPr>
        <w:autoSpaceDE w:val="0"/>
        <w:autoSpaceDN w:val="0"/>
        <w:adjustRightInd w:val="0"/>
        <w:spacing w:after="0" w:line="240" w:lineRule="auto"/>
        <w:ind w:left="360"/>
        <w:rPr>
          <w:rFonts w:ascii="Times New Roman" w:hAnsi="Times New Roman"/>
          <w:i/>
          <w:sz w:val="24"/>
          <w:szCs w:val="24"/>
        </w:rPr>
      </w:pPr>
      <w:r w:rsidRPr="003F13FD">
        <w:rPr>
          <w:rFonts w:ascii="Times New Roman" w:hAnsi="Times New Roman"/>
          <w:i/>
          <w:sz w:val="24"/>
          <w:szCs w:val="24"/>
        </w:rPr>
        <w:t>Bonne Gouvernance et Droits de l’Homme</w:t>
      </w:r>
    </w:p>
    <w:p w:rsidR="00383165" w:rsidRPr="003F13FD" w:rsidRDefault="003F13FD" w:rsidP="003F13FD">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Réforme et renforcement des </w:t>
      </w:r>
      <w:r w:rsidR="00383165" w:rsidRPr="003F13FD">
        <w:rPr>
          <w:rFonts w:ascii="Times New Roman" w:hAnsi="Times New Roman"/>
          <w:sz w:val="24"/>
          <w:szCs w:val="24"/>
        </w:rPr>
        <w:t>institutions publiques</w:t>
      </w:r>
      <w:r>
        <w:rPr>
          <w:rFonts w:ascii="Times New Roman" w:hAnsi="Times New Roman"/>
          <w:sz w:val="24"/>
          <w:szCs w:val="24"/>
        </w:rPr>
        <w:t>,</w:t>
      </w:r>
      <w:r w:rsidR="00383165" w:rsidRPr="003F13FD">
        <w:rPr>
          <w:rFonts w:ascii="Times New Roman" w:hAnsi="Times New Roman"/>
          <w:sz w:val="24"/>
          <w:szCs w:val="24"/>
        </w:rPr>
        <w:t xml:space="preserve"> </w:t>
      </w:r>
      <w:r>
        <w:rPr>
          <w:rFonts w:ascii="Times New Roman" w:hAnsi="Times New Roman"/>
          <w:sz w:val="24"/>
          <w:szCs w:val="24"/>
        </w:rPr>
        <w:t xml:space="preserve">en vue d’une </w:t>
      </w:r>
      <w:r w:rsidR="00383165" w:rsidRPr="003F13FD">
        <w:rPr>
          <w:rFonts w:ascii="Times New Roman" w:hAnsi="Times New Roman"/>
          <w:sz w:val="24"/>
          <w:szCs w:val="24"/>
        </w:rPr>
        <w:t>application transparente de la loi</w:t>
      </w:r>
    </w:p>
    <w:p w:rsidR="00383165" w:rsidRPr="003F13FD" w:rsidRDefault="003F13FD" w:rsidP="00C566DC">
      <w:pPr>
        <w:pStyle w:val="ListParagraph"/>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w:t>
      </w:r>
      <w:r w:rsidR="00383165" w:rsidRPr="003F13FD">
        <w:rPr>
          <w:rFonts w:ascii="Times New Roman" w:hAnsi="Times New Roman"/>
          <w:sz w:val="24"/>
          <w:szCs w:val="24"/>
        </w:rPr>
        <w:t>armonisation et coordination de l'assistance mise en place</w:t>
      </w:r>
    </w:p>
    <w:p w:rsidR="00383165" w:rsidRPr="003F13FD" w:rsidRDefault="00383165" w:rsidP="00C566DC">
      <w:pPr>
        <w:pStyle w:val="ListParagraph"/>
        <w:numPr>
          <w:ilvl w:val="0"/>
          <w:numId w:val="2"/>
        </w:numPr>
        <w:autoSpaceDE w:val="0"/>
        <w:autoSpaceDN w:val="0"/>
        <w:adjustRightInd w:val="0"/>
        <w:spacing w:after="0" w:line="240" w:lineRule="auto"/>
        <w:rPr>
          <w:rFonts w:ascii="Times New Roman" w:hAnsi="Times New Roman"/>
          <w:sz w:val="24"/>
          <w:szCs w:val="24"/>
        </w:rPr>
      </w:pPr>
      <w:r w:rsidRPr="003F13FD">
        <w:rPr>
          <w:rFonts w:ascii="Times New Roman" w:hAnsi="Times New Roman"/>
          <w:sz w:val="24"/>
          <w:szCs w:val="24"/>
        </w:rPr>
        <w:t>Décentralisation efficace pour redistribuer le revenu national</w:t>
      </w:r>
    </w:p>
    <w:p w:rsidR="00383165" w:rsidRPr="003F13FD" w:rsidRDefault="00383165" w:rsidP="00383165">
      <w:pPr>
        <w:autoSpaceDE w:val="0"/>
        <w:autoSpaceDN w:val="0"/>
        <w:adjustRightInd w:val="0"/>
        <w:spacing w:after="0" w:line="240" w:lineRule="auto"/>
        <w:ind w:left="360"/>
        <w:rPr>
          <w:rFonts w:ascii="Times New Roman" w:hAnsi="Times New Roman"/>
          <w:i/>
          <w:sz w:val="24"/>
          <w:szCs w:val="24"/>
        </w:rPr>
      </w:pPr>
      <w:r w:rsidRPr="003F13FD">
        <w:rPr>
          <w:rFonts w:ascii="Times New Roman" w:hAnsi="Times New Roman"/>
          <w:i/>
          <w:sz w:val="24"/>
          <w:szCs w:val="24"/>
        </w:rPr>
        <w:t>Genre</w:t>
      </w:r>
    </w:p>
    <w:p w:rsidR="00383165" w:rsidRPr="003F13FD" w:rsidRDefault="003F13FD" w:rsidP="00C566DC">
      <w:pPr>
        <w:pStyle w:val="ListParagraph"/>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Intégration d’ici 2011 des </w:t>
      </w:r>
      <w:r w:rsidR="00383165" w:rsidRPr="003F13FD">
        <w:rPr>
          <w:rFonts w:ascii="Times New Roman" w:hAnsi="Times New Roman"/>
          <w:sz w:val="24"/>
          <w:szCs w:val="24"/>
        </w:rPr>
        <w:t>questions d'égalité entre les sexes à tous le</w:t>
      </w:r>
      <w:r>
        <w:rPr>
          <w:rFonts w:ascii="Times New Roman" w:hAnsi="Times New Roman"/>
          <w:sz w:val="24"/>
          <w:szCs w:val="24"/>
        </w:rPr>
        <w:t>s niveaux de coopération future</w:t>
      </w:r>
    </w:p>
    <w:p w:rsidR="0035366D" w:rsidRPr="003F13FD" w:rsidRDefault="0035366D" w:rsidP="0035366D">
      <w:pPr>
        <w:spacing w:after="0" w:line="240" w:lineRule="auto"/>
        <w:jc w:val="both"/>
        <w:rPr>
          <w:rFonts w:ascii="Times New Roman" w:hAnsi="Times New Roman"/>
          <w:sz w:val="24"/>
          <w:szCs w:val="24"/>
        </w:rPr>
      </w:pPr>
    </w:p>
    <w:p w:rsidR="0035366D" w:rsidRPr="003F13FD" w:rsidRDefault="00D00845" w:rsidP="0035366D">
      <w:pPr>
        <w:spacing w:after="0" w:line="240" w:lineRule="auto"/>
        <w:jc w:val="both"/>
        <w:rPr>
          <w:rFonts w:ascii="Times New Roman" w:hAnsi="Times New Roman"/>
          <w:sz w:val="24"/>
          <w:szCs w:val="24"/>
        </w:rPr>
      </w:pPr>
      <w:r>
        <w:rPr>
          <w:rFonts w:ascii="Times New Roman" w:hAnsi="Times New Roman"/>
          <w:sz w:val="24"/>
          <w:szCs w:val="24"/>
        </w:rPr>
        <w:t>3</w:t>
      </w:r>
      <w:r w:rsidR="00BB0196">
        <w:rPr>
          <w:rFonts w:ascii="Times New Roman" w:hAnsi="Times New Roman"/>
          <w:sz w:val="24"/>
          <w:szCs w:val="24"/>
        </w:rPr>
        <w:t>3</w:t>
      </w:r>
      <w:r>
        <w:rPr>
          <w:rFonts w:ascii="Times New Roman" w:hAnsi="Times New Roman"/>
          <w:sz w:val="24"/>
          <w:szCs w:val="24"/>
        </w:rPr>
        <w:t>.</w:t>
      </w:r>
      <w:r w:rsidR="0035366D" w:rsidRPr="003F13FD">
        <w:rPr>
          <w:rFonts w:ascii="Times New Roman" w:hAnsi="Times New Roman"/>
          <w:sz w:val="24"/>
          <w:szCs w:val="24"/>
        </w:rPr>
        <w:tab/>
        <w:t xml:space="preserve">Pour rappel, le Programme de pays est articulé sur quatre problématiques qui toutes sont prises en charge dans l’UNDAF : (i) Bonne Gouvernance, (ii) Lutte contre la pauvreté, (iii) Protection de l’Environnement et (iv) Promotion du genre. La bonne gouvernance et le Genre sont nommément retenus comme axes prioritaires dans l’UNDAF. La promotion de l’environnement est un résultat de l’UNDAF visé dans l’axe relatif </w:t>
      </w:r>
      <w:r w:rsidR="00665DA1">
        <w:rPr>
          <w:rFonts w:ascii="Times New Roman" w:hAnsi="Times New Roman"/>
          <w:sz w:val="24"/>
          <w:szCs w:val="24"/>
        </w:rPr>
        <w:t>aux Services sociaux de base. Cet a</w:t>
      </w:r>
      <w:r w:rsidR="0035366D" w:rsidRPr="003F13FD">
        <w:rPr>
          <w:rFonts w:ascii="Times New Roman" w:hAnsi="Times New Roman"/>
          <w:sz w:val="24"/>
          <w:szCs w:val="24"/>
        </w:rPr>
        <w:t xml:space="preserve">xe est aussi celui </w:t>
      </w:r>
      <w:r w:rsidR="00665DA1">
        <w:rPr>
          <w:rFonts w:ascii="Times New Roman" w:hAnsi="Times New Roman"/>
          <w:sz w:val="24"/>
          <w:szCs w:val="24"/>
        </w:rPr>
        <w:t xml:space="preserve">qui </w:t>
      </w:r>
      <w:r w:rsidR="0035366D" w:rsidRPr="003F13FD">
        <w:rPr>
          <w:rFonts w:ascii="Times New Roman" w:hAnsi="Times New Roman"/>
          <w:sz w:val="24"/>
          <w:szCs w:val="24"/>
        </w:rPr>
        <w:t xml:space="preserve">permet à l’UNDAF de cibler la lutte contre la pauvreté </w:t>
      </w:r>
      <w:r w:rsidR="00665DA1">
        <w:rPr>
          <w:rFonts w:ascii="Times New Roman" w:hAnsi="Times New Roman"/>
          <w:sz w:val="24"/>
          <w:szCs w:val="24"/>
        </w:rPr>
        <w:t>e</w:t>
      </w:r>
      <w:r w:rsidR="0035366D" w:rsidRPr="003F13FD">
        <w:rPr>
          <w:rFonts w:ascii="Times New Roman" w:hAnsi="Times New Roman"/>
          <w:sz w:val="24"/>
          <w:szCs w:val="24"/>
        </w:rPr>
        <w:t>n visant des résultats comme l’accès des populations aux services de santé, d’éducation  et d’assainissement. L’on peut donc retenir que le Programme est parfaitement cohérent avec l’UNDAF, qui constitue d’ailleurs l’un de ses référentiels</w:t>
      </w:r>
      <w:r w:rsidR="00665DA1">
        <w:rPr>
          <w:rFonts w:ascii="Times New Roman" w:hAnsi="Times New Roman"/>
          <w:sz w:val="24"/>
          <w:szCs w:val="24"/>
        </w:rPr>
        <w:t xml:space="preserve"> clés</w:t>
      </w:r>
      <w:r w:rsidR="0035366D" w:rsidRPr="003F13FD">
        <w:rPr>
          <w:rFonts w:ascii="Times New Roman" w:hAnsi="Times New Roman"/>
          <w:sz w:val="24"/>
          <w:szCs w:val="24"/>
        </w:rPr>
        <w:t>.</w:t>
      </w:r>
    </w:p>
    <w:p w:rsidR="00383165" w:rsidRPr="003F13FD" w:rsidRDefault="00383165" w:rsidP="00383165">
      <w:pPr>
        <w:spacing w:after="0" w:line="240" w:lineRule="auto"/>
        <w:jc w:val="both"/>
        <w:rPr>
          <w:rFonts w:ascii="Times New Roman" w:hAnsi="Times New Roman"/>
          <w:sz w:val="24"/>
          <w:szCs w:val="24"/>
        </w:rPr>
      </w:pPr>
    </w:p>
    <w:p w:rsidR="00383165" w:rsidRPr="003F13FD" w:rsidRDefault="00383165" w:rsidP="00383165">
      <w:pPr>
        <w:pStyle w:val="Heading3"/>
        <w:rPr>
          <w:szCs w:val="24"/>
        </w:rPr>
      </w:pPr>
      <w:r w:rsidRPr="003F13FD">
        <w:rPr>
          <w:szCs w:val="24"/>
        </w:rPr>
        <w:tab/>
      </w:r>
      <w:bookmarkStart w:id="39" w:name="_Toc243370543"/>
      <w:bookmarkStart w:id="40" w:name="_Toc243370608"/>
      <w:bookmarkStart w:id="41" w:name="_Toc243383110"/>
      <w:r w:rsidRPr="003F13FD">
        <w:rPr>
          <w:szCs w:val="24"/>
        </w:rPr>
        <w:t>2.1.3. Pertinence par rapport au DSRP</w:t>
      </w:r>
      <w:bookmarkEnd w:id="39"/>
      <w:bookmarkEnd w:id="40"/>
      <w:bookmarkEnd w:id="41"/>
    </w:p>
    <w:p w:rsidR="00383165" w:rsidRDefault="00383165" w:rsidP="00383165">
      <w:pPr>
        <w:suppressAutoHyphens/>
        <w:spacing w:after="0" w:line="240" w:lineRule="auto"/>
        <w:jc w:val="both"/>
        <w:rPr>
          <w:rFonts w:ascii="Times New Roman" w:hAnsi="Times New Roman"/>
          <w:sz w:val="24"/>
          <w:szCs w:val="24"/>
        </w:rPr>
      </w:pPr>
    </w:p>
    <w:p w:rsidR="00383165" w:rsidRDefault="00D00845" w:rsidP="00383165">
      <w:pPr>
        <w:suppressAutoHyphens/>
        <w:spacing w:after="0" w:line="240" w:lineRule="auto"/>
        <w:jc w:val="both"/>
        <w:rPr>
          <w:rFonts w:ascii="Times New Roman" w:hAnsi="Times New Roman"/>
          <w:sz w:val="24"/>
          <w:szCs w:val="24"/>
        </w:rPr>
      </w:pPr>
      <w:r>
        <w:rPr>
          <w:rFonts w:ascii="Times New Roman" w:hAnsi="Times New Roman"/>
          <w:sz w:val="24"/>
          <w:szCs w:val="24"/>
        </w:rPr>
        <w:t>3</w:t>
      </w:r>
      <w:r w:rsidR="00BB0196">
        <w:rPr>
          <w:rFonts w:ascii="Times New Roman" w:hAnsi="Times New Roman"/>
          <w:sz w:val="24"/>
          <w:szCs w:val="24"/>
        </w:rPr>
        <w:t>4</w:t>
      </w:r>
      <w:r>
        <w:rPr>
          <w:rFonts w:ascii="Times New Roman" w:hAnsi="Times New Roman"/>
          <w:sz w:val="24"/>
          <w:szCs w:val="24"/>
        </w:rPr>
        <w:t>.</w:t>
      </w:r>
      <w:r w:rsidR="00383165" w:rsidRPr="00562199">
        <w:rPr>
          <w:rFonts w:ascii="Times New Roman" w:hAnsi="Times New Roman"/>
          <w:sz w:val="24"/>
          <w:szCs w:val="24"/>
        </w:rPr>
        <w:tab/>
        <w:t>La stratégie de réduction de la pauvreté est fondée sur un diagnostic de l’incidence de</w:t>
      </w:r>
      <w:r w:rsidR="00383165">
        <w:rPr>
          <w:rFonts w:ascii="Times New Roman" w:hAnsi="Times New Roman"/>
          <w:sz w:val="24"/>
          <w:szCs w:val="24"/>
        </w:rPr>
        <w:t xml:space="preserve"> pauvreté réalisé en 2001 et qui fait ressortir que 54% de la population vit sous le seuil de pauvreté tandis que 15% </w:t>
      </w:r>
      <w:r w:rsidR="00665DA1">
        <w:rPr>
          <w:rFonts w:ascii="Times New Roman" w:hAnsi="Times New Roman"/>
          <w:sz w:val="24"/>
          <w:szCs w:val="24"/>
        </w:rPr>
        <w:t>est confrontée à</w:t>
      </w:r>
      <w:r w:rsidR="00383165">
        <w:rPr>
          <w:rFonts w:ascii="Times New Roman" w:hAnsi="Times New Roman"/>
          <w:sz w:val="24"/>
          <w:szCs w:val="24"/>
        </w:rPr>
        <w:t xml:space="preserve"> l’extrême pauvreté. La pauvreté est principalement un phénomène rural, puisqu’elle touche 65% des ruraux, qui sont par ailleurs affectés à 22% par </w:t>
      </w:r>
      <w:r w:rsidR="00383165" w:rsidRPr="005C722F">
        <w:rPr>
          <w:rFonts w:ascii="Times New Roman" w:hAnsi="Times New Roman"/>
          <w:sz w:val="24"/>
          <w:szCs w:val="24"/>
        </w:rPr>
        <w:t>l’extrême pauvreté. Au niveau des groupes soci</w:t>
      </w:r>
      <w:r w:rsidR="00383165">
        <w:rPr>
          <w:rFonts w:ascii="Times New Roman" w:hAnsi="Times New Roman"/>
          <w:sz w:val="24"/>
          <w:szCs w:val="24"/>
        </w:rPr>
        <w:t>o</w:t>
      </w:r>
      <w:r w:rsidR="00383165" w:rsidRPr="005C722F">
        <w:rPr>
          <w:rFonts w:ascii="Times New Roman" w:hAnsi="Times New Roman"/>
          <w:sz w:val="24"/>
          <w:szCs w:val="24"/>
        </w:rPr>
        <w:t>professionnels, la vulnérabilité à la pauvreté est déclinée comme suit</w:t>
      </w:r>
      <w:r w:rsidR="00665DA1">
        <w:rPr>
          <w:rFonts w:ascii="Times New Roman" w:hAnsi="Times New Roman"/>
          <w:sz w:val="24"/>
          <w:szCs w:val="24"/>
        </w:rPr>
        <w:t xml:space="preserve"> par ordre décroissant d’incidence</w:t>
      </w:r>
      <w:r w:rsidR="00383165" w:rsidRPr="005C722F">
        <w:rPr>
          <w:rFonts w:ascii="Times New Roman" w:hAnsi="Times New Roman"/>
          <w:sz w:val="24"/>
          <w:szCs w:val="24"/>
        </w:rPr>
        <w:t> : les agriculteurs, les fonctionnaires de grade peu élevé, les femmes chef de famille, les pêcheurs et les personnes âgées</w:t>
      </w:r>
      <w:r w:rsidR="00383165">
        <w:rPr>
          <w:rFonts w:ascii="Times New Roman" w:hAnsi="Times New Roman"/>
          <w:sz w:val="24"/>
          <w:szCs w:val="24"/>
        </w:rPr>
        <w:t>.</w:t>
      </w:r>
    </w:p>
    <w:p w:rsidR="00383165" w:rsidRDefault="00383165" w:rsidP="00383165">
      <w:pPr>
        <w:suppressAutoHyphens/>
        <w:spacing w:after="0" w:line="240" w:lineRule="auto"/>
        <w:jc w:val="both"/>
        <w:rPr>
          <w:rFonts w:ascii="Times New Roman" w:hAnsi="Times New Roman"/>
          <w:sz w:val="24"/>
          <w:szCs w:val="24"/>
        </w:rPr>
      </w:pPr>
    </w:p>
    <w:p w:rsidR="00383165" w:rsidRDefault="00D00845" w:rsidP="00383165">
      <w:pPr>
        <w:suppressAutoHyphens/>
        <w:spacing w:after="0" w:line="240" w:lineRule="auto"/>
        <w:jc w:val="both"/>
        <w:rPr>
          <w:rFonts w:ascii="Times New Roman" w:hAnsi="Times New Roman"/>
          <w:sz w:val="24"/>
          <w:szCs w:val="24"/>
        </w:rPr>
      </w:pPr>
      <w:r>
        <w:rPr>
          <w:rFonts w:ascii="Times New Roman" w:hAnsi="Times New Roman"/>
          <w:sz w:val="24"/>
          <w:szCs w:val="24"/>
        </w:rPr>
        <w:t>3</w:t>
      </w:r>
      <w:r w:rsidR="00BB0196">
        <w:rPr>
          <w:rFonts w:ascii="Times New Roman" w:hAnsi="Times New Roman"/>
          <w:sz w:val="24"/>
          <w:szCs w:val="24"/>
        </w:rPr>
        <w:t>5</w:t>
      </w:r>
      <w:r>
        <w:rPr>
          <w:rFonts w:ascii="Times New Roman" w:hAnsi="Times New Roman"/>
          <w:sz w:val="24"/>
          <w:szCs w:val="24"/>
        </w:rPr>
        <w:t>.</w:t>
      </w:r>
      <w:r w:rsidR="00383165" w:rsidRPr="00DE6E59">
        <w:rPr>
          <w:rFonts w:ascii="Times New Roman" w:hAnsi="Times New Roman"/>
          <w:sz w:val="24"/>
          <w:szCs w:val="24"/>
        </w:rPr>
        <w:tab/>
        <w:t>Le</w:t>
      </w:r>
      <w:r w:rsidR="00383165">
        <w:rPr>
          <w:rFonts w:ascii="Times New Roman" w:hAnsi="Times New Roman"/>
          <w:sz w:val="24"/>
          <w:szCs w:val="24"/>
        </w:rPr>
        <w:t>s priorités nationales sont portées de manière stratégique par le</w:t>
      </w:r>
      <w:r w:rsidR="00383165" w:rsidRPr="00DE6E59">
        <w:rPr>
          <w:rFonts w:ascii="Times New Roman" w:hAnsi="Times New Roman"/>
          <w:sz w:val="24"/>
          <w:szCs w:val="24"/>
        </w:rPr>
        <w:t xml:space="preserve"> DSRP </w:t>
      </w:r>
      <w:r w:rsidR="00383165">
        <w:rPr>
          <w:rFonts w:ascii="Times New Roman" w:hAnsi="Times New Roman"/>
          <w:sz w:val="24"/>
          <w:szCs w:val="24"/>
        </w:rPr>
        <w:t xml:space="preserve">qui </w:t>
      </w:r>
      <w:r w:rsidR="00383165" w:rsidRPr="00DE6E59">
        <w:rPr>
          <w:rFonts w:ascii="Times New Roman" w:hAnsi="Times New Roman"/>
          <w:sz w:val="24"/>
          <w:szCs w:val="24"/>
        </w:rPr>
        <w:t xml:space="preserve">se donne trois grappes d’objectifs : (i) Réduire de moitié le pourcentage de la population qui vit en situation de pauvreté d’ici 2010 et à moins d’un tiers d’ici 2015 ; (ii) Réaliser l’accès universel aux services sociaux de base d’ici 2015 tout en promouvant la </w:t>
      </w:r>
      <w:r w:rsidR="0035366D">
        <w:rPr>
          <w:rFonts w:ascii="Times New Roman" w:hAnsi="Times New Roman"/>
          <w:sz w:val="24"/>
          <w:szCs w:val="24"/>
        </w:rPr>
        <w:t>qualité de vie de la population</w:t>
      </w:r>
      <w:r w:rsidR="00383165" w:rsidRPr="00DE6E59">
        <w:rPr>
          <w:rFonts w:ascii="Times New Roman" w:hAnsi="Times New Roman"/>
          <w:sz w:val="24"/>
          <w:szCs w:val="24"/>
        </w:rPr>
        <w:t>, (iii) réduire considérablement les disparités sociales, ainsi qu’entre les sexes, entre les districts et entre les différentes régions du pays.</w:t>
      </w:r>
    </w:p>
    <w:p w:rsidR="00383165" w:rsidRDefault="00383165" w:rsidP="00383165">
      <w:pPr>
        <w:suppressAutoHyphens/>
        <w:spacing w:after="0" w:line="240" w:lineRule="auto"/>
        <w:jc w:val="both"/>
        <w:rPr>
          <w:rFonts w:ascii="Times New Roman" w:hAnsi="Times New Roman"/>
          <w:sz w:val="24"/>
          <w:szCs w:val="24"/>
        </w:rPr>
      </w:pPr>
    </w:p>
    <w:p w:rsidR="00383165" w:rsidRPr="00DE6E59" w:rsidRDefault="00D00845" w:rsidP="00383165">
      <w:pPr>
        <w:suppressAutoHyphens/>
        <w:spacing w:after="0" w:line="240" w:lineRule="auto"/>
        <w:jc w:val="both"/>
        <w:rPr>
          <w:rFonts w:ascii="Times New Roman" w:hAnsi="Times New Roman"/>
          <w:sz w:val="24"/>
          <w:szCs w:val="24"/>
        </w:rPr>
      </w:pPr>
      <w:r>
        <w:rPr>
          <w:rFonts w:ascii="Times New Roman" w:hAnsi="Times New Roman"/>
          <w:sz w:val="24"/>
          <w:szCs w:val="24"/>
        </w:rPr>
        <w:t>3</w:t>
      </w:r>
      <w:r w:rsidR="00BB0196">
        <w:rPr>
          <w:rFonts w:ascii="Times New Roman" w:hAnsi="Times New Roman"/>
          <w:sz w:val="24"/>
          <w:szCs w:val="24"/>
        </w:rPr>
        <w:t>6</w:t>
      </w:r>
      <w:r>
        <w:rPr>
          <w:rFonts w:ascii="Times New Roman" w:hAnsi="Times New Roman"/>
          <w:sz w:val="24"/>
          <w:szCs w:val="24"/>
        </w:rPr>
        <w:t>.</w:t>
      </w:r>
      <w:r w:rsidR="00383165">
        <w:rPr>
          <w:rFonts w:ascii="Times New Roman" w:hAnsi="Times New Roman"/>
          <w:sz w:val="24"/>
          <w:szCs w:val="24"/>
        </w:rPr>
        <w:tab/>
        <w:t xml:space="preserve">Les cinq axes stratégiques de développement </w:t>
      </w:r>
      <w:r w:rsidR="0035366D">
        <w:rPr>
          <w:rFonts w:ascii="Times New Roman" w:hAnsi="Times New Roman"/>
          <w:sz w:val="24"/>
          <w:szCs w:val="24"/>
        </w:rPr>
        <w:t xml:space="preserve">suivants </w:t>
      </w:r>
      <w:r w:rsidR="00383165">
        <w:rPr>
          <w:rFonts w:ascii="Times New Roman" w:hAnsi="Times New Roman"/>
          <w:sz w:val="24"/>
          <w:szCs w:val="24"/>
        </w:rPr>
        <w:t xml:space="preserve">concourent à atteindre les objectifs </w:t>
      </w:r>
      <w:r w:rsidR="00383165" w:rsidRPr="00DE6E59">
        <w:rPr>
          <w:rFonts w:ascii="Times New Roman" w:hAnsi="Times New Roman"/>
          <w:sz w:val="24"/>
          <w:szCs w:val="24"/>
        </w:rPr>
        <w:t>rappelés au paragraphe précédent :</w:t>
      </w:r>
    </w:p>
    <w:p w:rsidR="00383165" w:rsidRPr="00DE6E59" w:rsidRDefault="00383165" w:rsidP="00C566DC">
      <w:pPr>
        <w:pStyle w:val="BodyTextIndent"/>
        <w:numPr>
          <w:ilvl w:val="0"/>
          <w:numId w:val="4"/>
        </w:numPr>
        <w:spacing w:after="0" w:line="240" w:lineRule="auto"/>
        <w:jc w:val="both"/>
        <w:rPr>
          <w:rFonts w:ascii="Times New Roman" w:hAnsi="Times New Roman"/>
          <w:sz w:val="24"/>
          <w:szCs w:val="24"/>
        </w:rPr>
      </w:pPr>
      <w:r w:rsidRPr="00DE6E59">
        <w:rPr>
          <w:rFonts w:ascii="Times New Roman" w:hAnsi="Times New Roman"/>
          <w:sz w:val="24"/>
          <w:szCs w:val="24"/>
        </w:rPr>
        <w:t>Réforme des institutions publiques, renforcement des capacités et promotion d’une politique de bonne gouvernance</w:t>
      </w:r>
    </w:p>
    <w:p w:rsidR="00383165" w:rsidRPr="00DE6E59" w:rsidRDefault="00383165" w:rsidP="00C566DC">
      <w:pPr>
        <w:pStyle w:val="BodyTextIndent"/>
        <w:numPr>
          <w:ilvl w:val="0"/>
          <w:numId w:val="4"/>
        </w:numPr>
        <w:spacing w:after="0" w:line="240" w:lineRule="auto"/>
        <w:jc w:val="both"/>
        <w:rPr>
          <w:rFonts w:ascii="Times New Roman" w:hAnsi="Times New Roman"/>
          <w:sz w:val="24"/>
          <w:szCs w:val="24"/>
        </w:rPr>
      </w:pPr>
      <w:r w:rsidRPr="00DE6E59">
        <w:rPr>
          <w:rFonts w:ascii="Times New Roman" w:hAnsi="Times New Roman"/>
          <w:sz w:val="24"/>
          <w:szCs w:val="24"/>
        </w:rPr>
        <w:t>Accélération et redistribution de la Croissance</w:t>
      </w:r>
    </w:p>
    <w:p w:rsidR="00383165" w:rsidRPr="00DE6E59" w:rsidRDefault="00383165" w:rsidP="00C566DC">
      <w:pPr>
        <w:pStyle w:val="BodyTextIndent"/>
        <w:numPr>
          <w:ilvl w:val="0"/>
          <w:numId w:val="4"/>
        </w:numPr>
        <w:spacing w:after="0" w:line="240" w:lineRule="auto"/>
        <w:jc w:val="both"/>
        <w:rPr>
          <w:rFonts w:ascii="Times New Roman" w:hAnsi="Times New Roman"/>
          <w:sz w:val="24"/>
          <w:szCs w:val="24"/>
        </w:rPr>
      </w:pPr>
      <w:r w:rsidRPr="00DE6E59">
        <w:rPr>
          <w:rFonts w:ascii="Times New Roman" w:hAnsi="Times New Roman"/>
          <w:sz w:val="24"/>
          <w:szCs w:val="24"/>
        </w:rPr>
        <w:t xml:space="preserve">Création d’opportunités d’augmentation et de diversification des revenus pour les pauvres </w:t>
      </w:r>
    </w:p>
    <w:p w:rsidR="00383165" w:rsidRPr="00DE6E59" w:rsidRDefault="00383165" w:rsidP="00C566DC">
      <w:pPr>
        <w:pStyle w:val="BodyTextIndent"/>
        <w:numPr>
          <w:ilvl w:val="0"/>
          <w:numId w:val="4"/>
        </w:numPr>
        <w:spacing w:after="0" w:line="240" w:lineRule="auto"/>
        <w:jc w:val="both"/>
        <w:rPr>
          <w:rFonts w:ascii="Times New Roman" w:hAnsi="Times New Roman"/>
          <w:sz w:val="24"/>
          <w:szCs w:val="24"/>
        </w:rPr>
      </w:pPr>
      <w:r w:rsidRPr="00DE6E59">
        <w:rPr>
          <w:rFonts w:ascii="Times New Roman" w:hAnsi="Times New Roman"/>
          <w:sz w:val="24"/>
          <w:szCs w:val="24"/>
        </w:rPr>
        <w:t>Développement des ressources humaines et amélioration de l’accès aux services sociaux de base</w:t>
      </w:r>
    </w:p>
    <w:p w:rsidR="00383165" w:rsidRPr="00DE6E59" w:rsidRDefault="00383165" w:rsidP="00C566DC">
      <w:pPr>
        <w:pStyle w:val="BodyTextIndent"/>
        <w:numPr>
          <w:ilvl w:val="0"/>
          <w:numId w:val="4"/>
        </w:numPr>
        <w:spacing w:after="0" w:line="240" w:lineRule="auto"/>
        <w:jc w:val="both"/>
        <w:rPr>
          <w:rFonts w:ascii="Times New Roman" w:hAnsi="Times New Roman"/>
          <w:sz w:val="24"/>
          <w:szCs w:val="24"/>
        </w:rPr>
      </w:pPr>
      <w:r w:rsidRPr="00DE6E59">
        <w:rPr>
          <w:rFonts w:ascii="Times New Roman" w:hAnsi="Times New Roman"/>
          <w:sz w:val="24"/>
          <w:szCs w:val="24"/>
        </w:rPr>
        <w:t>Suivi, évaluation et actualisation de la Stratégie</w:t>
      </w:r>
      <w:r w:rsidR="00665DA1">
        <w:rPr>
          <w:rFonts w:ascii="Times New Roman" w:hAnsi="Times New Roman"/>
          <w:sz w:val="24"/>
          <w:szCs w:val="24"/>
        </w:rPr>
        <w:t xml:space="preserve"> de réduction de la pauvreté</w:t>
      </w:r>
    </w:p>
    <w:p w:rsidR="00383165" w:rsidRDefault="00383165" w:rsidP="00383165">
      <w:pPr>
        <w:suppressAutoHyphens/>
        <w:spacing w:after="0" w:line="240" w:lineRule="auto"/>
        <w:jc w:val="both"/>
        <w:rPr>
          <w:rFonts w:ascii="Times New Roman" w:hAnsi="Times New Roman"/>
          <w:sz w:val="24"/>
          <w:szCs w:val="24"/>
        </w:rPr>
      </w:pPr>
    </w:p>
    <w:p w:rsidR="00383165" w:rsidRDefault="00D00845" w:rsidP="00383165">
      <w:pPr>
        <w:suppressAutoHyphens/>
        <w:spacing w:after="0" w:line="240" w:lineRule="auto"/>
        <w:jc w:val="both"/>
        <w:rPr>
          <w:rFonts w:ascii="Times New Roman" w:hAnsi="Times New Roman"/>
          <w:sz w:val="24"/>
          <w:szCs w:val="24"/>
        </w:rPr>
      </w:pPr>
      <w:r>
        <w:rPr>
          <w:rFonts w:ascii="Times New Roman" w:hAnsi="Times New Roman"/>
          <w:sz w:val="24"/>
          <w:szCs w:val="24"/>
        </w:rPr>
        <w:t>3</w:t>
      </w:r>
      <w:r w:rsidR="00BB0196">
        <w:rPr>
          <w:rFonts w:ascii="Times New Roman" w:hAnsi="Times New Roman"/>
          <w:sz w:val="24"/>
          <w:szCs w:val="24"/>
        </w:rPr>
        <w:t>7</w:t>
      </w:r>
      <w:r>
        <w:rPr>
          <w:rFonts w:ascii="Times New Roman" w:hAnsi="Times New Roman"/>
          <w:sz w:val="24"/>
          <w:szCs w:val="24"/>
        </w:rPr>
        <w:t>.</w:t>
      </w:r>
      <w:r w:rsidR="00383165">
        <w:rPr>
          <w:rFonts w:ascii="Times New Roman" w:hAnsi="Times New Roman"/>
          <w:sz w:val="24"/>
          <w:szCs w:val="24"/>
        </w:rPr>
        <w:tab/>
        <w:t xml:space="preserve">Comme instrument d’opérationnalisation du DSRP, un premier Programme d’Actions Prioritaires à court et moyen terme à été formulé pour couvrir la période 2006-2008. Il est structuré autour de trois </w:t>
      </w:r>
      <w:r w:rsidR="00383165" w:rsidRPr="00355CBB">
        <w:rPr>
          <w:rFonts w:ascii="Times New Roman" w:hAnsi="Times New Roman"/>
          <w:sz w:val="24"/>
          <w:szCs w:val="24"/>
        </w:rPr>
        <w:t>centres d’investissem</w:t>
      </w:r>
      <w:r w:rsidR="00665DA1">
        <w:rPr>
          <w:rFonts w:ascii="Times New Roman" w:hAnsi="Times New Roman"/>
          <w:sz w:val="24"/>
          <w:szCs w:val="24"/>
        </w:rPr>
        <w:t xml:space="preserve">ent : (i) Mise en œuvre et/ou </w:t>
      </w:r>
      <w:r w:rsidR="00383165" w:rsidRPr="00355CBB">
        <w:rPr>
          <w:rFonts w:ascii="Times New Roman" w:hAnsi="Times New Roman"/>
          <w:sz w:val="24"/>
          <w:szCs w:val="24"/>
        </w:rPr>
        <w:t>approfondissement des réformes dans les secteurs des finances publiques et des cadres légaux ou réglementaires qui touchent les décisions des entrepreneur</w:t>
      </w:r>
      <w:r w:rsidR="00665DA1">
        <w:rPr>
          <w:rFonts w:ascii="Times New Roman" w:hAnsi="Times New Roman"/>
          <w:sz w:val="24"/>
          <w:szCs w:val="24"/>
        </w:rPr>
        <w:t xml:space="preserve">s privés ; </w:t>
      </w:r>
      <w:r w:rsidR="00383165" w:rsidRPr="00355CBB">
        <w:rPr>
          <w:rFonts w:ascii="Times New Roman" w:hAnsi="Times New Roman"/>
          <w:sz w:val="24"/>
          <w:szCs w:val="24"/>
        </w:rPr>
        <w:t xml:space="preserve">(ii) Lancement d’un programme d’ouvrages publics importants – routes, port et aéroport, énergie et eau – visant à désenclaver le pays et à diminuer les coûts de production et de commercialisation ; (iii) Développement du capital humain par l’amélioration de l’accès à une éducation de qualité (offrir aux élèves du second cycle la possibilité de s’orienter vers un enseignement technique et professionnel), </w:t>
      </w:r>
      <w:r w:rsidR="00383165" w:rsidRPr="00355CBB">
        <w:rPr>
          <w:rFonts w:ascii="Times New Roman" w:hAnsi="Times New Roman"/>
          <w:sz w:val="24"/>
          <w:szCs w:val="24"/>
        </w:rPr>
        <w:lastRenderedPageBreak/>
        <w:t>ainsi que la poursuite de la lutte contre le SIDA et le paludisme (spécialisation du centre hospitalier de São Tomé, parallèlement à l’amélioration des soins de santé dans les centres de district et dans les postes secondaires).</w:t>
      </w:r>
    </w:p>
    <w:p w:rsidR="00383165" w:rsidRDefault="00383165" w:rsidP="00383165">
      <w:pPr>
        <w:suppressAutoHyphens/>
        <w:spacing w:after="0" w:line="240" w:lineRule="auto"/>
        <w:jc w:val="both"/>
        <w:rPr>
          <w:rFonts w:ascii="Times New Roman" w:hAnsi="Times New Roman"/>
          <w:sz w:val="24"/>
          <w:szCs w:val="24"/>
        </w:rPr>
      </w:pPr>
    </w:p>
    <w:p w:rsidR="00383165" w:rsidRPr="00355CBB" w:rsidRDefault="00D00845" w:rsidP="00383165">
      <w:pPr>
        <w:suppressAutoHyphens/>
        <w:spacing w:after="0" w:line="240" w:lineRule="auto"/>
        <w:jc w:val="both"/>
        <w:rPr>
          <w:rFonts w:ascii="Times New Roman" w:hAnsi="Times New Roman"/>
          <w:sz w:val="24"/>
          <w:szCs w:val="24"/>
        </w:rPr>
      </w:pPr>
      <w:r>
        <w:rPr>
          <w:rFonts w:ascii="Times New Roman" w:hAnsi="Times New Roman"/>
          <w:sz w:val="24"/>
          <w:szCs w:val="24"/>
        </w:rPr>
        <w:t>3</w:t>
      </w:r>
      <w:r w:rsidR="00BB0196">
        <w:rPr>
          <w:rFonts w:ascii="Times New Roman" w:hAnsi="Times New Roman"/>
          <w:sz w:val="24"/>
          <w:szCs w:val="24"/>
        </w:rPr>
        <w:t>8</w:t>
      </w:r>
      <w:r>
        <w:rPr>
          <w:rFonts w:ascii="Times New Roman" w:hAnsi="Times New Roman"/>
          <w:sz w:val="24"/>
          <w:szCs w:val="24"/>
        </w:rPr>
        <w:t>.</w:t>
      </w:r>
      <w:r w:rsidR="00383165">
        <w:rPr>
          <w:rFonts w:ascii="Times New Roman" w:hAnsi="Times New Roman"/>
          <w:sz w:val="24"/>
          <w:szCs w:val="24"/>
        </w:rPr>
        <w:tab/>
        <w:t xml:space="preserve">Le PAP qui devait être un cadre d’inflexion des interventions en faveur des populations </w:t>
      </w:r>
      <w:r w:rsidR="0035366D">
        <w:rPr>
          <w:rFonts w:ascii="Times New Roman" w:hAnsi="Times New Roman"/>
          <w:sz w:val="24"/>
          <w:szCs w:val="24"/>
        </w:rPr>
        <w:t>les</w:t>
      </w:r>
      <w:r w:rsidR="00383165">
        <w:rPr>
          <w:rFonts w:ascii="Times New Roman" w:hAnsi="Times New Roman"/>
          <w:sz w:val="24"/>
          <w:szCs w:val="24"/>
        </w:rPr>
        <w:t xml:space="preserve"> plus pauvres </w:t>
      </w:r>
      <w:r w:rsidR="0035366D">
        <w:rPr>
          <w:rFonts w:ascii="Times New Roman" w:hAnsi="Times New Roman"/>
          <w:sz w:val="24"/>
          <w:szCs w:val="24"/>
        </w:rPr>
        <w:t xml:space="preserve">est chiffré </w:t>
      </w:r>
      <w:r w:rsidR="00383165">
        <w:rPr>
          <w:rFonts w:ascii="Times New Roman" w:hAnsi="Times New Roman"/>
          <w:sz w:val="24"/>
          <w:szCs w:val="24"/>
        </w:rPr>
        <w:t>à 169 milli</w:t>
      </w:r>
      <w:r w:rsidR="0035366D">
        <w:rPr>
          <w:rFonts w:ascii="Times New Roman" w:hAnsi="Times New Roman"/>
          <w:sz w:val="24"/>
          <w:szCs w:val="24"/>
        </w:rPr>
        <w:t xml:space="preserve">ons de dollar US. De ce montant, </w:t>
      </w:r>
      <w:r w:rsidR="00383165">
        <w:rPr>
          <w:rFonts w:ascii="Times New Roman" w:hAnsi="Times New Roman"/>
          <w:sz w:val="24"/>
          <w:szCs w:val="24"/>
        </w:rPr>
        <w:t>dont 44% devait provenir des ressources PPTE, il restait encore quelque 94 millions USD à rechercher auprès de la communauté des bailleurs de fonds.</w:t>
      </w:r>
    </w:p>
    <w:p w:rsidR="00383165" w:rsidRDefault="00383165" w:rsidP="00383165">
      <w:pPr>
        <w:spacing w:after="0" w:line="240" w:lineRule="auto"/>
        <w:jc w:val="both"/>
        <w:rPr>
          <w:rFonts w:ascii="Times New Roman" w:hAnsi="Times New Roman"/>
          <w:sz w:val="24"/>
          <w:szCs w:val="24"/>
        </w:rPr>
      </w:pPr>
    </w:p>
    <w:p w:rsidR="00383165" w:rsidRPr="00947CA4" w:rsidRDefault="00D00845" w:rsidP="00383165">
      <w:pPr>
        <w:spacing w:after="0" w:line="240" w:lineRule="auto"/>
        <w:jc w:val="both"/>
        <w:rPr>
          <w:rFonts w:ascii="Times New Roman" w:hAnsi="Times New Roman"/>
          <w:sz w:val="24"/>
          <w:szCs w:val="24"/>
        </w:rPr>
      </w:pPr>
      <w:r>
        <w:rPr>
          <w:rFonts w:ascii="Times New Roman" w:hAnsi="Times New Roman"/>
          <w:sz w:val="24"/>
          <w:szCs w:val="24"/>
        </w:rPr>
        <w:t>3</w:t>
      </w:r>
      <w:r w:rsidR="00BB0196">
        <w:rPr>
          <w:rFonts w:ascii="Times New Roman" w:hAnsi="Times New Roman"/>
          <w:sz w:val="24"/>
          <w:szCs w:val="24"/>
        </w:rPr>
        <w:t>9</w:t>
      </w:r>
      <w:r>
        <w:rPr>
          <w:rFonts w:ascii="Times New Roman" w:hAnsi="Times New Roman"/>
          <w:sz w:val="24"/>
          <w:szCs w:val="24"/>
        </w:rPr>
        <w:t>.</w:t>
      </w:r>
      <w:r w:rsidR="00383165">
        <w:rPr>
          <w:rFonts w:ascii="Times New Roman" w:hAnsi="Times New Roman"/>
          <w:sz w:val="24"/>
          <w:szCs w:val="24"/>
        </w:rPr>
        <w:tab/>
        <w:t>Par rapport aux priorités nationales aussi</w:t>
      </w:r>
      <w:r w:rsidR="0035366D">
        <w:rPr>
          <w:rFonts w:ascii="Times New Roman" w:hAnsi="Times New Roman"/>
          <w:sz w:val="24"/>
          <w:szCs w:val="24"/>
        </w:rPr>
        <w:t>,</w:t>
      </w:r>
      <w:r w:rsidR="00383165">
        <w:rPr>
          <w:rFonts w:ascii="Times New Roman" w:hAnsi="Times New Roman"/>
          <w:sz w:val="24"/>
          <w:szCs w:val="24"/>
        </w:rPr>
        <w:t xml:space="preserve"> le Programme </w:t>
      </w:r>
      <w:r w:rsidR="00665DA1">
        <w:rPr>
          <w:rFonts w:ascii="Times New Roman" w:hAnsi="Times New Roman"/>
          <w:sz w:val="24"/>
          <w:szCs w:val="24"/>
        </w:rPr>
        <w:t xml:space="preserve">de pays </w:t>
      </w:r>
      <w:r w:rsidR="00383165">
        <w:rPr>
          <w:rFonts w:ascii="Times New Roman" w:hAnsi="Times New Roman"/>
          <w:sz w:val="24"/>
          <w:szCs w:val="24"/>
        </w:rPr>
        <w:t xml:space="preserve">montre un certain niveau de cohérence. La promotion de la bonne gouvernance au niveau du Programme sert fortement l’objectif du DSRP portant sur la réforme des institutions publiques et le renforcement de leurs capacités, justement dans l’optique de favoriser une gouvernance de qualité. La lutte contre la pauvreté au sein du Programme est utile aux trois objectifs du DSRP que sont l’accroissement d’une croissance </w:t>
      </w:r>
      <w:r w:rsidR="00464CF1">
        <w:rPr>
          <w:rFonts w:ascii="Times New Roman" w:hAnsi="Times New Roman"/>
          <w:sz w:val="24"/>
          <w:szCs w:val="24"/>
        </w:rPr>
        <w:t xml:space="preserve">bien </w:t>
      </w:r>
      <w:r w:rsidR="00383165">
        <w:rPr>
          <w:rFonts w:ascii="Times New Roman" w:hAnsi="Times New Roman"/>
          <w:sz w:val="24"/>
          <w:szCs w:val="24"/>
        </w:rPr>
        <w:t>redistribu</w:t>
      </w:r>
      <w:r w:rsidR="00464CF1">
        <w:rPr>
          <w:rFonts w:ascii="Times New Roman" w:hAnsi="Times New Roman"/>
          <w:sz w:val="24"/>
          <w:szCs w:val="24"/>
        </w:rPr>
        <w:t>é</w:t>
      </w:r>
      <w:r w:rsidR="00383165">
        <w:rPr>
          <w:rFonts w:ascii="Times New Roman" w:hAnsi="Times New Roman"/>
          <w:sz w:val="24"/>
          <w:szCs w:val="24"/>
        </w:rPr>
        <w:t xml:space="preserve">e, la diversification des revenus, et le développement des ressources humaines et le renforcement de l’accès aux services sociaux de base. On notera toutefois que la promotion du genre, de surcroît comme dimension transversale des stratégies de développement, </w:t>
      </w:r>
      <w:r w:rsidR="00383165" w:rsidRPr="00947CA4">
        <w:rPr>
          <w:rFonts w:ascii="Times New Roman" w:hAnsi="Times New Roman"/>
          <w:sz w:val="24"/>
          <w:szCs w:val="24"/>
        </w:rPr>
        <w:t xml:space="preserve">préconisé par le Programme, à la suite de l’UNDAF, n’est pas visée en tant que telle par le DSRP. </w:t>
      </w:r>
      <w:r w:rsidR="00947CA4" w:rsidRPr="00947CA4">
        <w:rPr>
          <w:rFonts w:ascii="Times New Roman" w:hAnsi="Times New Roman"/>
          <w:sz w:val="24"/>
          <w:szCs w:val="24"/>
        </w:rPr>
        <w:t>Celui-ci ne cible pas non plus expressément la protection de l’environnement, même si l’on peut considérer que l’</w:t>
      </w:r>
      <w:r w:rsidR="00947CA4">
        <w:rPr>
          <w:rFonts w:ascii="Times New Roman" w:hAnsi="Times New Roman"/>
          <w:sz w:val="24"/>
          <w:szCs w:val="24"/>
        </w:rPr>
        <w:t>Ax</w:t>
      </w:r>
      <w:r w:rsidR="00947CA4" w:rsidRPr="00947CA4">
        <w:rPr>
          <w:rFonts w:ascii="Times New Roman" w:eastAsia="Times New Roman" w:hAnsi="Times New Roman"/>
          <w:color w:val="000000"/>
          <w:sz w:val="24"/>
          <w:szCs w:val="24"/>
          <w:lang w:eastAsia="fr-FR"/>
        </w:rPr>
        <w:t>e 3 sur « </w:t>
      </w:r>
      <w:r w:rsidR="00947CA4">
        <w:rPr>
          <w:rFonts w:ascii="Times New Roman" w:eastAsia="Times New Roman" w:hAnsi="Times New Roman"/>
          <w:color w:val="000000"/>
          <w:sz w:val="24"/>
          <w:szCs w:val="24"/>
          <w:lang w:eastAsia="fr-FR"/>
        </w:rPr>
        <w:t>la c</w:t>
      </w:r>
      <w:r w:rsidR="00947CA4" w:rsidRPr="00947CA4">
        <w:rPr>
          <w:rFonts w:ascii="Times New Roman" w:hAnsi="Times New Roman"/>
          <w:sz w:val="24"/>
          <w:szCs w:val="24"/>
        </w:rPr>
        <w:t>réation d’opportunités d’augmentation et de diversification des revenus pour les pauvres</w:t>
      </w:r>
      <w:r w:rsidR="00947CA4">
        <w:rPr>
          <w:rFonts w:ascii="Times New Roman" w:hAnsi="Times New Roman"/>
          <w:sz w:val="24"/>
          <w:szCs w:val="24"/>
        </w:rPr>
        <w:t xml:space="preserve"> » passe forcément, entre autres, par </w:t>
      </w:r>
      <w:r w:rsidR="00947CA4" w:rsidRPr="00947CA4">
        <w:rPr>
          <w:rFonts w:ascii="Times New Roman" w:hAnsi="Times New Roman"/>
          <w:sz w:val="24"/>
          <w:szCs w:val="24"/>
        </w:rPr>
        <w:t xml:space="preserve">la gestion durable des ressources naturelles, et donc </w:t>
      </w:r>
      <w:r w:rsidR="00947CA4">
        <w:rPr>
          <w:rFonts w:ascii="Times New Roman" w:hAnsi="Times New Roman"/>
          <w:sz w:val="24"/>
          <w:szCs w:val="24"/>
        </w:rPr>
        <w:t xml:space="preserve">la protection </w:t>
      </w:r>
      <w:r w:rsidR="00947CA4" w:rsidRPr="00947CA4">
        <w:rPr>
          <w:rFonts w:ascii="Times New Roman" w:hAnsi="Times New Roman"/>
          <w:sz w:val="24"/>
          <w:szCs w:val="24"/>
        </w:rPr>
        <w:t>de l’environnement</w:t>
      </w:r>
      <w:r w:rsidR="00947CA4">
        <w:rPr>
          <w:rFonts w:ascii="Times New Roman" w:hAnsi="Times New Roman"/>
          <w:sz w:val="24"/>
          <w:szCs w:val="24"/>
        </w:rPr>
        <w:t>.</w:t>
      </w:r>
    </w:p>
    <w:p w:rsidR="00891E09" w:rsidRDefault="00891E09" w:rsidP="00383165">
      <w:pPr>
        <w:spacing w:after="0" w:line="240" w:lineRule="auto"/>
        <w:jc w:val="both"/>
        <w:rPr>
          <w:rFonts w:ascii="Times New Roman" w:hAnsi="Times New Roman"/>
          <w:sz w:val="24"/>
          <w:szCs w:val="24"/>
        </w:rPr>
        <w:sectPr w:rsidR="00891E09" w:rsidSect="005D7EEE">
          <w:footerReference w:type="default" r:id="rId11"/>
          <w:footerReference w:type="first" r:id="rId12"/>
          <w:pgSz w:w="11906" w:h="16838"/>
          <w:pgMar w:top="1418" w:right="1418" w:bottom="1418" w:left="1418" w:header="709" w:footer="709" w:gutter="0"/>
          <w:cols w:space="708"/>
          <w:titlePg/>
          <w:docGrid w:linePitch="360"/>
        </w:sectPr>
      </w:pPr>
    </w:p>
    <w:p w:rsidR="00891E09" w:rsidRPr="00164DAB" w:rsidRDefault="00891E09" w:rsidP="00EB07DF">
      <w:pPr>
        <w:pStyle w:val="Heading3"/>
      </w:pPr>
      <w:r>
        <w:lastRenderedPageBreak/>
        <w:tab/>
      </w:r>
      <w:bookmarkStart w:id="42" w:name="_Toc243383111"/>
      <w:r w:rsidRPr="00164DAB">
        <w:t>2.1.4. Synthèse générale sur les cohérences entre le Programme et ses différents référentiels</w:t>
      </w:r>
      <w:r w:rsidR="00A13224">
        <w:t> : UNDAF, OMD, DSRP</w:t>
      </w:r>
      <w:bookmarkEnd w:id="42"/>
    </w:p>
    <w:p w:rsidR="00891E09" w:rsidRPr="00891E09" w:rsidRDefault="00891E09" w:rsidP="00891E09">
      <w:pPr>
        <w:widowControl w:val="0"/>
        <w:spacing w:after="0" w:line="240" w:lineRule="auto"/>
        <w:jc w:val="both"/>
        <w:rPr>
          <w:rFonts w:ascii="Times New Roman" w:hAnsi="Times New Roman"/>
          <w:sz w:val="20"/>
          <w:szCs w:val="20"/>
        </w:rPr>
      </w:pPr>
    </w:p>
    <w:p w:rsidR="00891E09" w:rsidRPr="00006A1A" w:rsidRDefault="00891E09" w:rsidP="000F5B40">
      <w:pPr>
        <w:pStyle w:val="Heading4"/>
      </w:pPr>
      <w:bookmarkStart w:id="43" w:name="_Toc243370544"/>
      <w:bookmarkStart w:id="44" w:name="_Toc243370609"/>
      <w:r w:rsidRPr="00006A1A">
        <w:t>Tableau 1 : Cohérence du Programme avec ses référentiels : Portefeuille Bonne gouvernance</w:t>
      </w:r>
      <w:bookmarkEnd w:id="43"/>
      <w:bookmarkEnd w:id="44"/>
    </w:p>
    <w:p w:rsidR="00891E09" w:rsidRDefault="00891E09" w:rsidP="00891E09">
      <w:pPr>
        <w:widowControl w:val="0"/>
        <w:spacing w:after="0" w:line="240" w:lineRule="auto"/>
        <w:jc w:val="both"/>
        <w:rPr>
          <w:rFonts w:ascii="Times New Roman" w:hAnsi="Times New Roman"/>
          <w:sz w:val="24"/>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
        <w:gridCol w:w="2396"/>
        <w:gridCol w:w="2976"/>
        <w:gridCol w:w="2268"/>
        <w:gridCol w:w="3686"/>
        <w:gridCol w:w="2693"/>
      </w:tblGrid>
      <w:tr w:rsidR="00891E09" w:rsidRPr="001542D8" w:rsidTr="000C6545">
        <w:tc>
          <w:tcPr>
            <w:tcW w:w="6379" w:type="dxa"/>
            <w:gridSpan w:val="4"/>
          </w:tcPr>
          <w:p w:rsidR="00891E09" w:rsidRPr="001542D8" w:rsidRDefault="00891E09" w:rsidP="000C6545">
            <w:pPr>
              <w:spacing w:after="0" w:line="240" w:lineRule="auto"/>
              <w:jc w:val="center"/>
              <w:rPr>
                <w:rFonts w:ascii="Times New Roman" w:eastAsiaTheme="minorHAnsi" w:hAnsi="Times New Roman"/>
                <w:b/>
                <w:sz w:val="16"/>
                <w:szCs w:val="16"/>
              </w:rPr>
            </w:pPr>
            <w:r w:rsidRPr="001542D8">
              <w:rPr>
                <w:rFonts w:ascii="Times New Roman" w:eastAsiaTheme="minorHAnsi" w:hAnsi="Times New Roman"/>
                <w:b/>
                <w:sz w:val="16"/>
                <w:szCs w:val="16"/>
              </w:rPr>
              <w:t>Programme de Pays 2007-2011</w:t>
            </w:r>
          </w:p>
        </w:tc>
        <w:tc>
          <w:tcPr>
            <w:tcW w:w="8647" w:type="dxa"/>
            <w:gridSpan w:val="3"/>
          </w:tcPr>
          <w:p w:rsidR="00891E09" w:rsidRPr="001542D8" w:rsidRDefault="00891E09" w:rsidP="000C6545">
            <w:pPr>
              <w:spacing w:after="0" w:line="240" w:lineRule="auto"/>
              <w:jc w:val="center"/>
              <w:rPr>
                <w:rFonts w:ascii="Times New Roman" w:eastAsiaTheme="minorHAnsi" w:hAnsi="Times New Roman"/>
                <w:b/>
                <w:sz w:val="16"/>
                <w:szCs w:val="16"/>
              </w:rPr>
            </w:pPr>
            <w:r w:rsidRPr="001542D8">
              <w:rPr>
                <w:rFonts w:ascii="Times New Roman" w:eastAsiaTheme="minorHAnsi" w:hAnsi="Times New Roman"/>
                <w:b/>
                <w:sz w:val="16"/>
                <w:szCs w:val="16"/>
              </w:rPr>
              <w:t>Référentiels du Programme</w:t>
            </w:r>
          </w:p>
        </w:tc>
      </w:tr>
      <w:tr w:rsidR="00891E09" w:rsidRPr="001542D8" w:rsidTr="000C6545">
        <w:tc>
          <w:tcPr>
            <w:tcW w:w="1007" w:type="dxa"/>
            <w:gridSpan w:val="2"/>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Code</w:t>
            </w:r>
          </w:p>
        </w:tc>
        <w:tc>
          <w:tcPr>
            <w:tcW w:w="2396"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Projet</w:t>
            </w:r>
          </w:p>
        </w:tc>
        <w:tc>
          <w:tcPr>
            <w:tcW w:w="2976"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Objectifs</w:t>
            </w:r>
          </w:p>
        </w:tc>
        <w:tc>
          <w:tcPr>
            <w:tcW w:w="2268"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Effet UNDAF poursuivis</w:t>
            </w:r>
          </w:p>
        </w:tc>
        <w:tc>
          <w:tcPr>
            <w:tcW w:w="3686"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OMD poursuivis</w:t>
            </w:r>
          </w:p>
        </w:tc>
        <w:tc>
          <w:tcPr>
            <w:tcW w:w="2693"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 xml:space="preserve">Axes </w:t>
            </w:r>
            <w:r>
              <w:rPr>
                <w:rFonts w:ascii="Times New Roman" w:eastAsiaTheme="minorHAnsi" w:hAnsi="Times New Roman"/>
                <w:b/>
                <w:sz w:val="16"/>
                <w:szCs w:val="16"/>
              </w:rPr>
              <w:t>ciblés dans le</w:t>
            </w:r>
            <w:r w:rsidRPr="001542D8">
              <w:rPr>
                <w:rFonts w:ascii="Times New Roman" w:eastAsiaTheme="minorHAnsi" w:hAnsi="Times New Roman"/>
                <w:b/>
                <w:sz w:val="16"/>
                <w:szCs w:val="16"/>
              </w:rPr>
              <w:t xml:space="preserve"> DSRP </w:t>
            </w:r>
            <w:r>
              <w:rPr>
                <w:rFonts w:ascii="Times New Roman" w:eastAsiaTheme="minorHAnsi" w:hAnsi="Times New Roman"/>
                <w:b/>
                <w:sz w:val="16"/>
                <w:szCs w:val="16"/>
              </w:rPr>
              <w:t xml:space="preserve"> de STP</w:t>
            </w:r>
          </w:p>
        </w:tc>
      </w:tr>
      <w:tr w:rsidR="00891E09" w:rsidRPr="001542D8" w:rsidTr="000C6545">
        <w:tc>
          <w:tcPr>
            <w:tcW w:w="15026" w:type="dxa"/>
            <w:gridSpan w:val="7"/>
            <w:shd w:val="clear" w:color="auto" w:fill="D9D9D9" w:themeFill="background1" w:themeFillShade="D9"/>
            <w:vAlign w:val="center"/>
          </w:tcPr>
          <w:p w:rsidR="00891E09" w:rsidRPr="001542D8" w:rsidRDefault="00891E09" w:rsidP="000C6545">
            <w:pPr>
              <w:spacing w:after="0" w:line="240" w:lineRule="auto"/>
              <w:jc w:val="center"/>
              <w:rPr>
                <w:rFonts w:ascii="Times New Roman" w:eastAsiaTheme="minorHAnsi" w:hAnsi="Times New Roman"/>
                <w:b/>
                <w:sz w:val="16"/>
                <w:szCs w:val="16"/>
              </w:rPr>
            </w:pPr>
            <w:r w:rsidRPr="001542D8">
              <w:rPr>
                <w:rFonts w:ascii="Times New Roman" w:eastAsiaTheme="minorHAnsi" w:hAnsi="Times New Roman"/>
                <w:b/>
                <w:sz w:val="16"/>
                <w:szCs w:val="16"/>
              </w:rPr>
              <w:t>Gouvernance Démocratique</w:t>
            </w:r>
          </w:p>
        </w:tc>
      </w:tr>
      <w:tr w:rsidR="00891E09" w:rsidRPr="001542D8" w:rsidTr="000C6545">
        <w:tc>
          <w:tcPr>
            <w:tcW w:w="1007" w:type="dxa"/>
            <w:gridSpan w:val="2"/>
            <w:vAlign w:val="center"/>
          </w:tcPr>
          <w:p w:rsidR="00891E09" w:rsidRPr="001542D8" w:rsidRDefault="00891E09" w:rsidP="000C6545">
            <w:pPr>
              <w:spacing w:after="0" w:line="240" w:lineRule="auto"/>
              <w:jc w:val="right"/>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00055304</w:t>
            </w:r>
          </w:p>
        </w:tc>
        <w:tc>
          <w:tcPr>
            <w:tcW w:w="2396"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val="en-US" w:eastAsia="fr-FR"/>
              </w:rPr>
            </w:pPr>
            <w:r w:rsidRPr="001542D8">
              <w:rPr>
                <w:rFonts w:ascii="Times New Roman" w:eastAsia="Times New Roman" w:hAnsi="Times New Roman"/>
                <w:color w:val="000000"/>
                <w:sz w:val="16"/>
                <w:szCs w:val="16"/>
                <w:lang w:val="en-US" w:eastAsia="fr-FR"/>
              </w:rPr>
              <w:t>Promoting Democracy and Public Accountability in Sao Tome &amp; Principe</w:t>
            </w:r>
          </w:p>
        </w:tc>
        <w:tc>
          <w:tcPr>
            <w:tcW w:w="2976" w:type="dxa"/>
          </w:tcPr>
          <w:p w:rsidR="00891E09" w:rsidRPr="001542D8" w:rsidRDefault="00891E09" w:rsidP="00891E09">
            <w:pPr>
              <w:pStyle w:val="ListParagraph"/>
              <w:numPr>
                <w:ilvl w:val="0"/>
                <w:numId w:val="21"/>
              </w:num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Renforcement des capacités des citoyens et développement du dialogue citoyen</w:t>
            </w:r>
          </w:p>
          <w:p w:rsidR="00891E09" w:rsidRPr="001542D8" w:rsidRDefault="00891E09" w:rsidP="00891E09">
            <w:pPr>
              <w:pStyle w:val="ListParagraph"/>
              <w:numPr>
                <w:ilvl w:val="0"/>
                <w:numId w:val="21"/>
              </w:num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développement de la visibilité et de la participation de communautés pauvreté</w:t>
            </w:r>
          </w:p>
        </w:tc>
        <w:tc>
          <w:tcPr>
            <w:tcW w:w="2268" w:type="dxa"/>
          </w:tcPr>
          <w:p w:rsidR="00891E09" w:rsidRPr="001542D8" w:rsidRDefault="00891E09" w:rsidP="000C6545">
            <w:pPr>
              <w:pStyle w:val="ListParagraph"/>
              <w:spacing w:after="0" w:line="240" w:lineRule="auto"/>
              <w:ind w:left="0"/>
              <w:rPr>
                <w:rFonts w:ascii="Times New Roman" w:eastAsiaTheme="minorHAnsi" w:hAnsi="Times New Roman"/>
                <w:sz w:val="16"/>
                <w:szCs w:val="16"/>
              </w:rPr>
            </w:pPr>
            <w:r w:rsidRPr="001542D8">
              <w:rPr>
                <w:rFonts w:ascii="Times New Roman" w:eastAsiaTheme="minorHAnsi" w:hAnsi="Times New Roman"/>
                <w:sz w:val="16"/>
                <w:szCs w:val="16"/>
              </w:rPr>
              <w:t>Effet 1 : Les institutions publiques assurent la protection des droits humains, l’équité dans la distribution des ressources nationales et le dialogue avec la société civile.</w:t>
            </w:r>
          </w:p>
        </w:tc>
        <w:tc>
          <w:tcPr>
            <w:tcW w:w="3686"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1542D8" w:rsidRDefault="00891E09" w:rsidP="000C6545">
            <w:pPr>
              <w:pStyle w:val="ListParagraph"/>
              <w:autoSpaceDE w:val="0"/>
              <w:autoSpaceDN w:val="0"/>
              <w:adjustRightInd w:val="0"/>
              <w:spacing w:after="0" w:line="240" w:lineRule="auto"/>
              <w:ind w:left="0"/>
              <w:jc w:val="both"/>
              <w:rPr>
                <w:rFonts w:ascii="Times New Roman" w:hAnsi="Times New Roman"/>
                <w:sz w:val="16"/>
                <w:szCs w:val="16"/>
              </w:rPr>
            </w:pPr>
            <w:r w:rsidRPr="001542D8">
              <w:rPr>
                <w:rFonts w:ascii="Times New Roman" w:hAnsi="Times New Roman"/>
                <w:sz w:val="16"/>
                <w:szCs w:val="16"/>
              </w:rPr>
              <w:t>Bien qu’aucun OMD ne soit spécifiquement ciblé, il est entendu que la réalisation de tous suppose un environnement démocratique et une gestion transparente, objectifs spécifiques de ce projet</w:t>
            </w:r>
          </w:p>
          <w:p w:rsidR="00891E09" w:rsidRPr="001542D8" w:rsidRDefault="00891E09" w:rsidP="000C6545">
            <w:pPr>
              <w:autoSpaceDE w:val="0"/>
              <w:autoSpaceDN w:val="0"/>
              <w:adjustRightInd w:val="0"/>
              <w:spacing w:after="0" w:line="240" w:lineRule="auto"/>
              <w:rPr>
                <w:rFonts w:ascii="Times New Roman" w:eastAsiaTheme="minorHAnsi" w:hAnsi="Times New Roman"/>
                <w:sz w:val="16"/>
                <w:szCs w:val="16"/>
              </w:rPr>
            </w:pPr>
          </w:p>
        </w:tc>
        <w:tc>
          <w:tcPr>
            <w:tcW w:w="2693"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1542D8" w:rsidRDefault="00891E09" w:rsidP="000C6545">
            <w:pPr>
              <w:pStyle w:val="BodyTextIndent"/>
              <w:spacing w:after="0" w:line="240" w:lineRule="auto"/>
              <w:ind w:left="0"/>
              <w:jc w:val="both"/>
              <w:rPr>
                <w:rFonts w:ascii="Times New Roman" w:hAnsi="Times New Roman"/>
                <w:sz w:val="16"/>
                <w:szCs w:val="16"/>
              </w:rPr>
            </w:pPr>
            <w:r w:rsidRPr="001542D8">
              <w:rPr>
                <w:rFonts w:ascii="Times New Roman" w:hAnsi="Times New Roman"/>
                <w:sz w:val="16"/>
                <w:szCs w:val="16"/>
              </w:rPr>
              <w:t>Axe 1 : Réforme des institutions publiques, renforcement des capacités et promotion d’une politique de bonne gouvernance</w:t>
            </w:r>
          </w:p>
          <w:p w:rsidR="00891E09" w:rsidRPr="001542D8" w:rsidRDefault="00891E09" w:rsidP="000C6545">
            <w:pPr>
              <w:pStyle w:val="BodyTextIndent"/>
              <w:spacing w:after="0" w:line="240" w:lineRule="auto"/>
              <w:ind w:left="0"/>
              <w:rPr>
                <w:rFonts w:ascii="Times New Roman" w:hAnsi="Times New Roman"/>
                <w:sz w:val="16"/>
                <w:szCs w:val="16"/>
              </w:rPr>
            </w:pPr>
            <w:r w:rsidRPr="001542D8">
              <w:rPr>
                <w:rFonts w:ascii="Times New Roman" w:hAnsi="Times New Roman"/>
                <w:sz w:val="16"/>
                <w:szCs w:val="16"/>
              </w:rPr>
              <w:t>5-Suivi, évaluation et actualisation de la Stratégie de réduction de la pauvreté</w:t>
            </w:r>
          </w:p>
        </w:tc>
      </w:tr>
      <w:tr w:rsidR="00891E09" w:rsidRPr="001542D8" w:rsidTr="000C6545">
        <w:trPr>
          <w:trHeight w:val="1109"/>
        </w:trPr>
        <w:tc>
          <w:tcPr>
            <w:tcW w:w="993" w:type="dxa"/>
            <w:vAlign w:val="center"/>
          </w:tcPr>
          <w:p w:rsidR="00891E09" w:rsidRPr="001542D8" w:rsidRDefault="00891E09" w:rsidP="000C6545">
            <w:pPr>
              <w:spacing w:after="0" w:line="240" w:lineRule="auto"/>
              <w:jc w:val="right"/>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00057055</w:t>
            </w:r>
          </w:p>
        </w:tc>
        <w:tc>
          <w:tcPr>
            <w:tcW w:w="2410" w:type="dxa"/>
            <w:gridSpan w:val="2"/>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Formation des Officiers de la  Justice</w:t>
            </w:r>
          </w:p>
        </w:tc>
        <w:tc>
          <w:tcPr>
            <w:tcW w:w="2976"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 xml:space="preserve"> Renforcement des capacités au sein de la magistrature</w:t>
            </w:r>
          </w:p>
        </w:tc>
        <w:tc>
          <w:tcPr>
            <w:tcW w:w="2268"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Effet 1 : Les institutions publiques assurent la protection des droits humains, l’équité dans la distribution des ressources nationales et le dialogue avec la société civile.</w:t>
            </w:r>
          </w:p>
        </w:tc>
        <w:tc>
          <w:tcPr>
            <w:tcW w:w="3686"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L’efficacité de la justice aide l’efficacité globale de l’environnement qui est ainsi rendu plus propice à la réalisation des OMD</w:t>
            </w:r>
          </w:p>
        </w:tc>
        <w:tc>
          <w:tcPr>
            <w:tcW w:w="2693"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1542D8" w:rsidRDefault="00891E09" w:rsidP="000C6545">
            <w:pPr>
              <w:pStyle w:val="BodyTextIndent"/>
              <w:spacing w:after="0" w:line="240" w:lineRule="auto"/>
              <w:ind w:left="0"/>
              <w:jc w:val="both"/>
              <w:rPr>
                <w:rFonts w:ascii="Times New Roman" w:hAnsi="Times New Roman"/>
                <w:sz w:val="16"/>
                <w:szCs w:val="16"/>
              </w:rPr>
            </w:pPr>
            <w:r w:rsidRPr="001542D8">
              <w:rPr>
                <w:rFonts w:ascii="Times New Roman" w:hAnsi="Times New Roman"/>
                <w:sz w:val="16"/>
                <w:szCs w:val="16"/>
              </w:rPr>
              <w:t>Axe 1 : Réforme des institutions publiques, renforcement des capacités et promotion d’une politique de bonne gouvernance</w:t>
            </w:r>
          </w:p>
          <w:p w:rsidR="00891E09" w:rsidRPr="001542D8" w:rsidRDefault="00891E09" w:rsidP="000C6545">
            <w:pPr>
              <w:rPr>
                <w:rFonts w:ascii="Times New Roman" w:eastAsiaTheme="minorHAnsi" w:hAnsi="Times New Roman"/>
                <w:sz w:val="16"/>
                <w:szCs w:val="16"/>
              </w:rPr>
            </w:pPr>
          </w:p>
        </w:tc>
      </w:tr>
      <w:tr w:rsidR="00891E09" w:rsidRPr="001542D8" w:rsidTr="000C6545">
        <w:tc>
          <w:tcPr>
            <w:tcW w:w="1007" w:type="dxa"/>
            <w:gridSpan w:val="2"/>
            <w:vAlign w:val="center"/>
          </w:tcPr>
          <w:p w:rsidR="00891E09" w:rsidRPr="001542D8" w:rsidRDefault="00891E09" w:rsidP="000C6545">
            <w:pPr>
              <w:spacing w:after="0" w:line="240" w:lineRule="auto"/>
              <w:jc w:val="right"/>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00058940</w:t>
            </w:r>
          </w:p>
        </w:tc>
        <w:tc>
          <w:tcPr>
            <w:tcW w:w="2396"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Plaidoyer pour l’égalité et l’équité du genre</w:t>
            </w:r>
          </w:p>
        </w:tc>
        <w:tc>
          <w:tcPr>
            <w:tcW w:w="2976"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Appui à l’Institut National du Genre pour une intégration de la dimension du genre dans les politiques nationales</w:t>
            </w:r>
          </w:p>
        </w:tc>
        <w:tc>
          <w:tcPr>
            <w:tcW w:w="2268"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Effet 1 : Les institutions publiques assurent la protection des droits humains, l’équité dans la distribution des ressources nationales et le dialogue avec la société civile.</w:t>
            </w:r>
          </w:p>
        </w:tc>
        <w:tc>
          <w:tcPr>
            <w:tcW w:w="3686"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OMG 3 : Promouvoir l’égalité des sexes et l’autonomisation des femmes</w:t>
            </w:r>
          </w:p>
          <w:p w:rsidR="00891E09" w:rsidRPr="001542D8" w:rsidRDefault="00891E09" w:rsidP="000C6545">
            <w:pPr>
              <w:pStyle w:val="ListParagraph"/>
              <w:spacing w:after="0" w:line="240" w:lineRule="auto"/>
              <w:ind w:left="360"/>
              <w:rPr>
                <w:rFonts w:ascii="Times New Roman" w:eastAsiaTheme="minorHAnsi" w:hAnsi="Times New Roman"/>
                <w:sz w:val="16"/>
                <w:szCs w:val="16"/>
              </w:rPr>
            </w:pPr>
          </w:p>
        </w:tc>
        <w:tc>
          <w:tcPr>
            <w:tcW w:w="2693"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1542D8" w:rsidRDefault="00891E09" w:rsidP="000C6545">
            <w:pPr>
              <w:pStyle w:val="BodyTextIndent"/>
              <w:spacing w:after="0" w:line="240" w:lineRule="auto"/>
              <w:ind w:left="0"/>
              <w:jc w:val="both"/>
              <w:rPr>
                <w:rFonts w:ascii="Times New Roman" w:hAnsi="Times New Roman"/>
                <w:sz w:val="16"/>
                <w:szCs w:val="16"/>
              </w:rPr>
            </w:pPr>
            <w:r w:rsidRPr="001542D8">
              <w:rPr>
                <w:rFonts w:ascii="Times New Roman" w:hAnsi="Times New Roman"/>
                <w:sz w:val="16"/>
                <w:szCs w:val="16"/>
              </w:rPr>
              <w:t>Axe 1 : Réforme des institutions publiques, renforcement des capacités et promotion d’une politique de bonne gouvernance</w:t>
            </w:r>
          </w:p>
          <w:p w:rsidR="00891E09" w:rsidRPr="001542D8" w:rsidRDefault="00891E09" w:rsidP="000C6545">
            <w:pPr>
              <w:rPr>
                <w:rFonts w:ascii="Times New Roman" w:eastAsiaTheme="minorHAnsi" w:hAnsi="Times New Roman"/>
                <w:sz w:val="16"/>
                <w:szCs w:val="16"/>
              </w:rPr>
            </w:pPr>
          </w:p>
        </w:tc>
      </w:tr>
      <w:tr w:rsidR="00891E09" w:rsidRPr="001542D8" w:rsidTr="000C6545">
        <w:tc>
          <w:tcPr>
            <w:tcW w:w="1007" w:type="dxa"/>
            <w:gridSpan w:val="2"/>
            <w:vAlign w:val="center"/>
          </w:tcPr>
          <w:p w:rsidR="00891E09" w:rsidRPr="001542D8" w:rsidRDefault="00891E09" w:rsidP="000C6545">
            <w:pPr>
              <w:spacing w:after="0" w:line="240" w:lineRule="auto"/>
              <w:jc w:val="right"/>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00060213</w:t>
            </w:r>
          </w:p>
        </w:tc>
        <w:tc>
          <w:tcPr>
            <w:tcW w:w="2396"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Modernisation et Informatisation de l’état Civil</w:t>
            </w:r>
          </w:p>
        </w:tc>
        <w:tc>
          <w:tcPr>
            <w:tcW w:w="2976"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Développement institutionnel et technologique des services d’état civil</w:t>
            </w:r>
          </w:p>
        </w:tc>
        <w:tc>
          <w:tcPr>
            <w:tcW w:w="2268"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Effet 1 : Les institutions publiques assurent la protection des droits humains, l’équité dans la distribution des ressources nationales et le dialogue avec la société civile.</w:t>
            </w:r>
          </w:p>
        </w:tc>
        <w:tc>
          <w:tcPr>
            <w:tcW w:w="3686"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L’efficacité de la justice aide l’efficacité globale de l’environnement qui est ainsi rendu plus propice à la réalisation des OMD</w:t>
            </w:r>
          </w:p>
        </w:tc>
        <w:tc>
          <w:tcPr>
            <w:tcW w:w="2693"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1542D8" w:rsidRDefault="00891E09" w:rsidP="000C6545">
            <w:pPr>
              <w:pStyle w:val="BodyTextIndent"/>
              <w:spacing w:after="0" w:line="240" w:lineRule="auto"/>
              <w:ind w:left="0"/>
              <w:rPr>
                <w:rFonts w:ascii="Times New Roman" w:hAnsi="Times New Roman"/>
                <w:sz w:val="16"/>
                <w:szCs w:val="16"/>
              </w:rPr>
            </w:pPr>
            <w:r w:rsidRPr="001542D8">
              <w:rPr>
                <w:rFonts w:ascii="Times New Roman" w:hAnsi="Times New Roman"/>
                <w:sz w:val="16"/>
                <w:szCs w:val="16"/>
              </w:rPr>
              <w:t>Axe 4 : Développement des ressources humaines et amélioration de l’accès aux services sociaux de base</w:t>
            </w:r>
          </w:p>
          <w:p w:rsidR="00891E09" w:rsidRPr="001542D8" w:rsidRDefault="00891E09" w:rsidP="000C6545">
            <w:pPr>
              <w:rPr>
                <w:rFonts w:ascii="Times New Roman" w:eastAsiaTheme="minorHAnsi" w:hAnsi="Times New Roman"/>
                <w:sz w:val="16"/>
                <w:szCs w:val="16"/>
              </w:rPr>
            </w:pPr>
          </w:p>
        </w:tc>
      </w:tr>
      <w:tr w:rsidR="00891E09" w:rsidRPr="008201D5" w:rsidTr="000C6545">
        <w:tc>
          <w:tcPr>
            <w:tcW w:w="1007" w:type="dxa"/>
            <w:gridSpan w:val="2"/>
            <w:vAlign w:val="center"/>
          </w:tcPr>
          <w:p w:rsidR="00891E09" w:rsidRPr="001542D8" w:rsidRDefault="00891E09" w:rsidP="000C6545">
            <w:pPr>
              <w:spacing w:after="0" w:line="240" w:lineRule="auto"/>
              <w:jc w:val="right"/>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00070188</w:t>
            </w:r>
          </w:p>
        </w:tc>
        <w:tc>
          <w:tcPr>
            <w:tcW w:w="2396"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val="pt-PT" w:eastAsia="fr-FR"/>
              </w:rPr>
              <w:t>Strengthening Leadership</w:t>
            </w:r>
          </w:p>
        </w:tc>
        <w:tc>
          <w:tcPr>
            <w:tcW w:w="2976"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Renforcement des capacités des leaders du pays</w:t>
            </w:r>
          </w:p>
        </w:tc>
        <w:tc>
          <w:tcPr>
            <w:tcW w:w="2268"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Effet 1 : Les institutions publiques assurent la protection des droits humains, l’équité dans la distribution des ressources nationales et le dialogue avec la société civile.</w:t>
            </w:r>
          </w:p>
        </w:tc>
        <w:tc>
          <w:tcPr>
            <w:tcW w:w="3686"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Ce projet vise à susciter des capacités générales susceptibles de renforcer l’efficacité d’ensemble des leaders et donc leur capacité à réaliser, entre autres, les OMD sur lesquels le pays s’est engagé.</w:t>
            </w:r>
          </w:p>
        </w:tc>
        <w:tc>
          <w:tcPr>
            <w:tcW w:w="2693"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344FC5" w:rsidRDefault="00891E09" w:rsidP="000C6545">
            <w:pPr>
              <w:pStyle w:val="BodyTextIndent"/>
              <w:spacing w:after="0" w:line="240" w:lineRule="auto"/>
              <w:ind w:left="0"/>
              <w:jc w:val="both"/>
              <w:rPr>
                <w:rFonts w:ascii="Times New Roman" w:hAnsi="Times New Roman"/>
                <w:sz w:val="16"/>
                <w:szCs w:val="16"/>
              </w:rPr>
            </w:pPr>
            <w:r w:rsidRPr="001542D8">
              <w:rPr>
                <w:rFonts w:ascii="Times New Roman" w:hAnsi="Times New Roman"/>
                <w:sz w:val="16"/>
                <w:szCs w:val="16"/>
              </w:rPr>
              <w:t>Axe 1 : Réforme des institutions publiques, renforcement des capacités et promotion d’une politique de bonne gouvernance</w:t>
            </w:r>
          </w:p>
          <w:p w:rsidR="00891E09" w:rsidRPr="00344FC5" w:rsidRDefault="00891E09" w:rsidP="000C6545">
            <w:pPr>
              <w:rPr>
                <w:rFonts w:ascii="Times New Roman" w:eastAsiaTheme="minorHAnsi" w:hAnsi="Times New Roman"/>
                <w:sz w:val="16"/>
                <w:szCs w:val="16"/>
              </w:rPr>
            </w:pPr>
          </w:p>
        </w:tc>
      </w:tr>
    </w:tbl>
    <w:p w:rsidR="00891E09" w:rsidRDefault="00891E09" w:rsidP="000F5B40">
      <w:pPr>
        <w:pStyle w:val="Heading4"/>
      </w:pPr>
      <w:bookmarkStart w:id="45" w:name="_Toc243370545"/>
      <w:bookmarkStart w:id="46" w:name="_Toc243370610"/>
      <w:r w:rsidRPr="008201D5">
        <w:lastRenderedPageBreak/>
        <w:t>Table</w:t>
      </w:r>
      <w:r w:rsidRPr="0072543A">
        <w:t xml:space="preserve">au </w:t>
      </w:r>
      <w:r>
        <w:t>2</w:t>
      </w:r>
      <w:r w:rsidRPr="0072543A">
        <w:t xml:space="preserve"> : </w:t>
      </w:r>
      <w:r>
        <w:t xml:space="preserve">Cohérence du Programme avec ses référentiels : </w:t>
      </w:r>
      <w:r w:rsidRPr="0072543A">
        <w:t>Portefeuille Bonne gouvernance</w:t>
      </w:r>
      <w:r>
        <w:t xml:space="preserve"> (Suite et fin)</w:t>
      </w:r>
      <w:bookmarkEnd w:id="45"/>
      <w:bookmarkEnd w:id="46"/>
    </w:p>
    <w:p w:rsidR="00891E09" w:rsidRPr="00CD7E22" w:rsidRDefault="00891E09" w:rsidP="00891E09">
      <w:pPr>
        <w:widowControl w:val="0"/>
        <w:spacing w:after="0" w:line="240" w:lineRule="auto"/>
        <w:jc w:val="both"/>
        <w:rPr>
          <w:rFonts w:ascii="Times New Roman" w:hAnsi="Times New Roman"/>
          <w:sz w:val="10"/>
          <w:szCs w:val="10"/>
        </w:rPr>
      </w:pPr>
    </w:p>
    <w:tbl>
      <w:tblPr>
        <w:tblW w:w="1601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710"/>
        <w:gridCol w:w="1701"/>
        <w:gridCol w:w="141"/>
        <w:gridCol w:w="3402"/>
        <w:gridCol w:w="3119"/>
        <w:gridCol w:w="2835"/>
        <w:gridCol w:w="3260"/>
      </w:tblGrid>
      <w:tr w:rsidR="00891E09" w:rsidRPr="001542D8" w:rsidTr="000C6545">
        <w:tc>
          <w:tcPr>
            <w:tcW w:w="6804" w:type="dxa"/>
            <w:gridSpan w:val="5"/>
          </w:tcPr>
          <w:p w:rsidR="00891E09" w:rsidRPr="001542D8" w:rsidRDefault="00891E09" w:rsidP="000C6545">
            <w:pPr>
              <w:spacing w:after="0" w:line="240" w:lineRule="auto"/>
              <w:jc w:val="center"/>
              <w:rPr>
                <w:rFonts w:ascii="Times New Roman" w:eastAsiaTheme="minorHAnsi" w:hAnsi="Times New Roman"/>
                <w:b/>
                <w:sz w:val="16"/>
                <w:szCs w:val="16"/>
              </w:rPr>
            </w:pPr>
            <w:r w:rsidRPr="001542D8">
              <w:rPr>
                <w:rFonts w:ascii="Times New Roman" w:eastAsiaTheme="minorHAnsi" w:hAnsi="Times New Roman"/>
                <w:b/>
                <w:sz w:val="16"/>
                <w:szCs w:val="16"/>
              </w:rPr>
              <w:t>Programme de Pays 2007-2011</w:t>
            </w:r>
          </w:p>
        </w:tc>
        <w:tc>
          <w:tcPr>
            <w:tcW w:w="9214" w:type="dxa"/>
            <w:gridSpan w:val="3"/>
          </w:tcPr>
          <w:p w:rsidR="00891E09" w:rsidRPr="001542D8" w:rsidRDefault="00891E09" w:rsidP="000C6545">
            <w:pPr>
              <w:spacing w:after="0" w:line="240" w:lineRule="auto"/>
              <w:jc w:val="center"/>
              <w:rPr>
                <w:rFonts w:ascii="Times New Roman" w:eastAsiaTheme="minorHAnsi" w:hAnsi="Times New Roman"/>
                <w:b/>
                <w:sz w:val="16"/>
                <w:szCs w:val="16"/>
              </w:rPr>
            </w:pPr>
            <w:r w:rsidRPr="001542D8">
              <w:rPr>
                <w:rFonts w:ascii="Times New Roman" w:eastAsiaTheme="minorHAnsi" w:hAnsi="Times New Roman"/>
                <w:b/>
                <w:sz w:val="16"/>
                <w:szCs w:val="16"/>
              </w:rPr>
              <w:t>Référentiels du Programme</w:t>
            </w:r>
          </w:p>
        </w:tc>
      </w:tr>
      <w:tr w:rsidR="00891E09" w:rsidRPr="001542D8" w:rsidTr="000C6545">
        <w:trPr>
          <w:trHeight w:hRule="exact" w:val="182"/>
        </w:trPr>
        <w:tc>
          <w:tcPr>
            <w:tcW w:w="1560" w:type="dxa"/>
            <w:gridSpan w:val="2"/>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Code</w:t>
            </w:r>
          </w:p>
        </w:tc>
        <w:tc>
          <w:tcPr>
            <w:tcW w:w="1701"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Projet</w:t>
            </w:r>
          </w:p>
        </w:tc>
        <w:tc>
          <w:tcPr>
            <w:tcW w:w="3543" w:type="dxa"/>
            <w:gridSpan w:val="2"/>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Objectifs</w:t>
            </w:r>
          </w:p>
        </w:tc>
        <w:tc>
          <w:tcPr>
            <w:tcW w:w="3119"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Effets UNDAF poursuivis</w:t>
            </w:r>
          </w:p>
        </w:tc>
        <w:tc>
          <w:tcPr>
            <w:tcW w:w="2835"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OMD poursuivis</w:t>
            </w:r>
          </w:p>
        </w:tc>
        <w:tc>
          <w:tcPr>
            <w:tcW w:w="3260"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 xml:space="preserve">Axes </w:t>
            </w:r>
            <w:r>
              <w:rPr>
                <w:rFonts w:ascii="Times New Roman" w:eastAsiaTheme="minorHAnsi" w:hAnsi="Times New Roman"/>
                <w:b/>
                <w:sz w:val="16"/>
                <w:szCs w:val="16"/>
              </w:rPr>
              <w:t>ciblés dans le</w:t>
            </w:r>
            <w:r w:rsidRPr="001542D8">
              <w:rPr>
                <w:rFonts w:ascii="Times New Roman" w:eastAsiaTheme="minorHAnsi" w:hAnsi="Times New Roman"/>
                <w:b/>
                <w:sz w:val="16"/>
                <w:szCs w:val="16"/>
              </w:rPr>
              <w:t xml:space="preserve"> DSRP </w:t>
            </w:r>
            <w:r>
              <w:rPr>
                <w:rFonts w:ascii="Times New Roman" w:eastAsiaTheme="minorHAnsi" w:hAnsi="Times New Roman"/>
                <w:b/>
                <w:sz w:val="16"/>
                <w:szCs w:val="16"/>
              </w:rPr>
              <w:t xml:space="preserve"> de STP</w:t>
            </w:r>
          </w:p>
        </w:tc>
      </w:tr>
      <w:tr w:rsidR="00891E09" w:rsidRPr="001542D8" w:rsidTr="000C6545">
        <w:trPr>
          <w:trHeight w:hRule="exact" w:val="282"/>
        </w:trPr>
        <w:tc>
          <w:tcPr>
            <w:tcW w:w="1601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1E09" w:rsidRPr="001542D8" w:rsidRDefault="00891E09" w:rsidP="000C6545">
            <w:pPr>
              <w:spacing w:after="0" w:line="240" w:lineRule="auto"/>
              <w:jc w:val="center"/>
              <w:rPr>
                <w:rFonts w:ascii="Times New Roman" w:eastAsiaTheme="minorHAnsi" w:hAnsi="Times New Roman"/>
                <w:b/>
                <w:sz w:val="16"/>
                <w:szCs w:val="16"/>
              </w:rPr>
            </w:pPr>
            <w:r w:rsidRPr="001542D8">
              <w:rPr>
                <w:rFonts w:ascii="Times New Roman" w:eastAsiaTheme="minorHAnsi" w:hAnsi="Times New Roman"/>
                <w:b/>
                <w:sz w:val="16"/>
                <w:szCs w:val="16"/>
              </w:rPr>
              <w:t>Gouvernance Economique</w:t>
            </w:r>
          </w:p>
        </w:tc>
      </w:tr>
      <w:tr w:rsidR="00891E09" w:rsidRPr="001542D8" w:rsidTr="000C6545">
        <w:trPr>
          <w:trHeight w:hRule="exact" w:val="657"/>
        </w:trPr>
        <w:tc>
          <w:tcPr>
            <w:tcW w:w="850" w:type="dxa"/>
            <w:tcBorders>
              <w:top w:val="single" w:sz="4" w:space="0" w:color="auto"/>
            </w:tcBorders>
            <w:vAlign w:val="center"/>
          </w:tcPr>
          <w:p w:rsidR="00891E09" w:rsidRPr="001542D8" w:rsidRDefault="00891E09" w:rsidP="000C6545">
            <w:pPr>
              <w:spacing w:after="0" w:line="240" w:lineRule="auto"/>
              <w:jc w:val="right"/>
              <w:rPr>
                <w:rFonts w:ascii="Times New Roman" w:eastAsia="Times New Roman" w:hAnsi="Times New Roman"/>
                <w:color w:val="000000"/>
                <w:sz w:val="14"/>
                <w:szCs w:val="14"/>
                <w:lang w:eastAsia="fr-FR"/>
              </w:rPr>
            </w:pPr>
            <w:r w:rsidRPr="001542D8">
              <w:rPr>
                <w:rFonts w:ascii="Times New Roman" w:eastAsia="Times New Roman" w:hAnsi="Times New Roman"/>
                <w:color w:val="000000"/>
                <w:sz w:val="14"/>
                <w:szCs w:val="14"/>
                <w:lang w:eastAsia="fr-FR"/>
              </w:rPr>
              <w:t>00014841</w:t>
            </w:r>
          </w:p>
        </w:tc>
        <w:tc>
          <w:tcPr>
            <w:tcW w:w="2552" w:type="dxa"/>
            <w:gridSpan w:val="3"/>
            <w:tcBorders>
              <w:top w:val="single" w:sz="4" w:space="0" w:color="auto"/>
            </w:tcBorders>
            <w:vAlign w:val="center"/>
          </w:tcPr>
          <w:p w:rsidR="00891E09" w:rsidRPr="001542D8" w:rsidRDefault="00891E09" w:rsidP="000C6545">
            <w:pPr>
              <w:spacing w:after="0" w:line="240" w:lineRule="auto"/>
              <w:rPr>
                <w:rFonts w:ascii="Times New Roman" w:eastAsia="Times New Roman" w:hAnsi="Times New Roman"/>
                <w:color w:val="000000"/>
                <w:sz w:val="14"/>
                <w:szCs w:val="14"/>
                <w:lang w:eastAsia="fr-FR"/>
              </w:rPr>
            </w:pPr>
            <w:r w:rsidRPr="001542D8">
              <w:rPr>
                <w:rFonts w:ascii="Times New Roman" w:eastAsia="Times New Roman" w:hAnsi="Times New Roman"/>
                <w:color w:val="000000"/>
                <w:sz w:val="14"/>
                <w:szCs w:val="14"/>
                <w:lang w:eastAsia="fr-FR"/>
              </w:rPr>
              <w:t>Rapport National sur le Développement Humain Durable</w:t>
            </w:r>
          </w:p>
        </w:tc>
        <w:tc>
          <w:tcPr>
            <w:tcW w:w="3402" w:type="dxa"/>
            <w:tcBorders>
              <w:top w:val="single" w:sz="4" w:space="0" w:color="auto"/>
            </w:tcBorders>
          </w:tcPr>
          <w:p w:rsidR="00891E09" w:rsidRPr="001542D8" w:rsidRDefault="00891E09" w:rsidP="000C6545">
            <w:p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Elaboration biannuelle du Rapport National sur le Développement Humain durable</w:t>
            </w:r>
          </w:p>
        </w:tc>
        <w:tc>
          <w:tcPr>
            <w:tcW w:w="3119" w:type="dxa"/>
            <w:tcBorders>
              <w:top w:val="single" w:sz="4" w:space="0" w:color="auto"/>
            </w:tcBorders>
          </w:tcPr>
          <w:p w:rsidR="00891E09" w:rsidRPr="001542D8" w:rsidRDefault="00891E09" w:rsidP="000C6545">
            <w:p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Effet 1 : Les institutions publiques assurent la protection des droits humains, l’équité dans la distribution des ressources nationales et le dialogue avec la société civile.</w:t>
            </w:r>
          </w:p>
        </w:tc>
        <w:tc>
          <w:tcPr>
            <w:tcW w:w="2835" w:type="dxa"/>
            <w:tcBorders>
              <w:top w:val="single" w:sz="4" w:space="0" w:color="auto"/>
            </w:tcBorders>
          </w:tcPr>
          <w:p w:rsidR="00891E09" w:rsidRPr="001542D8" w:rsidRDefault="00891E09" w:rsidP="000C6545">
            <w:p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Ce projet mesure les performances de développement du pays, et donc touche, ne serait-ce que de manière indirecte,  aussi aux réalisations sur les OMD</w:t>
            </w:r>
          </w:p>
        </w:tc>
        <w:tc>
          <w:tcPr>
            <w:tcW w:w="3260" w:type="dxa"/>
            <w:tcBorders>
              <w:top w:val="single" w:sz="4" w:space="0" w:color="auto"/>
            </w:tcBorders>
          </w:tcPr>
          <w:p w:rsidR="00891E09" w:rsidRPr="001542D8" w:rsidRDefault="00891E09" w:rsidP="000C6545">
            <w:pPr>
              <w:spacing w:after="0" w:line="240" w:lineRule="auto"/>
              <w:rPr>
                <w:rFonts w:ascii="Times New Roman" w:eastAsiaTheme="minorHAnsi" w:hAnsi="Times New Roman"/>
                <w:sz w:val="14"/>
                <w:szCs w:val="14"/>
              </w:rPr>
            </w:pPr>
          </w:p>
          <w:p w:rsidR="00891E09" w:rsidRPr="001542D8" w:rsidRDefault="00891E09" w:rsidP="000C6545">
            <w:pPr>
              <w:pStyle w:val="BodyTextIndent"/>
              <w:spacing w:after="0" w:line="240" w:lineRule="auto"/>
              <w:ind w:left="0"/>
              <w:jc w:val="both"/>
              <w:rPr>
                <w:rFonts w:ascii="Times New Roman" w:hAnsi="Times New Roman"/>
                <w:sz w:val="14"/>
                <w:szCs w:val="14"/>
              </w:rPr>
            </w:pPr>
            <w:r w:rsidRPr="001542D8">
              <w:rPr>
                <w:rFonts w:ascii="Times New Roman" w:hAnsi="Times New Roman"/>
                <w:sz w:val="14"/>
                <w:szCs w:val="14"/>
              </w:rPr>
              <w:t>Axe 2 : Accélération et redistribution de la Croissance</w:t>
            </w:r>
          </w:p>
          <w:p w:rsidR="00891E09" w:rsidRPr="001542D8" w:rsidRDefault="00891E09" w:rsidP="000C6545">
            <w:pPr>
              <w:pStyle w:val="BodyTextIndent"/>
              <w:spacing w:after="0" w:line="240" w:lineRule="auto"/>
              <w:ind w:left="0"/>
              <w:rPr>
                <w:rFonts w:ascii="Times New Roman" w:hAnsi="Times New Roman"/>
                <w:sz w:val="14"/>
                <w:szCs w:val="14"/>
              </w:rPr>
            </w:pPr>
            <w:r w:rsidRPr="001542D8">
              <w:rPr>
                <w:rFonts w:ascii="Times New Roman" w:hAnsi="Times New Roman"/>
                <w:sz w:val="14"/>
                <w:szCs w:val="14"/>
              </w:rPr>
              <w:t>Axe 5 : Suivi, évaluation et actualisation de la Stratégie de réduction de la pauvreté</w:t>
            </w:r>
          </w:p>
          <w:p w:rsidR="00891E09" w:rsidRPr="001542D8" w:rsidRDefault="00891E09" w:rsidP="000C6545">
            <w:pPr>
              <w:rPr>
                <w:rFonts w:ascii="Times New Roman" w:eastAsiaTheme="minorHAnsi" w:hAnsi="Times New Roman"/>
                <w:sz w:val="14"/>
                <w:szCs w:val="14"/>
              </w:rPr>
            </w:pPr>
          </w:p>
        </w:tc>
      </w:tr>
      <w:tr w:rsidR="00891E09" w:rsidRPr="001542D8" w:rsidTr="000C6545">
        <w:trPr>
          <w:trHeight w:hRule="exact" w:val="708"/>
        </w:trPr>
        <w:tc>
          <w:tcPr>
            <w:tcW w:w="850" w:type="dxa"/>
            <w:vAlign w:val="center"/>
          </w:tcPr>
          <w:p w:rsidR="00891E09" w:rsidRPr="001542D8" w:rsidRDefault="00891E09" w:rsidP="000C6545">
            <w:pPr>
              <w:spacing w:after="0" w:line="240" w:lineRule="auto"/>
              <w:jc w:val="right"/>
              <w:rPr>
                <w:rFonts w:ascii="Times New Roman" w:eastAsia="Times New Roman" w:hAnsi="Times New Roman"/>
                <w:color w:val="000000"/>
                <w:sz w:val="14"/>
                <w:szCs w:val="14"/>
                <w:lang w:eastAsia="fr-FR"/>
              </w:rPr>
            </w:pPr>
            <w:r w:rsidRPr="001542D8">
              <w:rPr>
                <w:rFonts w:ascii="Times New Roman" w:eastAsia="Times New Roman" w:hAnsi="Times New Roman"/>
                <w:color w:val="000000"/>
                <w:sz w:val="14"/>
                <w:szCs w:val="14"/>
                <w:lang w:eastAsia="fr-FR"/>
              </w:rPr>
              <w:t>00014846</w:t>
            </w:r>
          </w:p>
        </w:tc>
        <w:tc>
          <w:tcPr>
            <w:tcW w:w="2552" w:type="dxa"/>
            <w:gridSpan w:val="3"/>
            <w:vAlign w:val="center"/>
          </w:tcPr>
          <w:p w:rsidR="00891E09" w:rsidRPr="001542D8" w:rsidRDefault="00891E09" w:rsidP="000C6545">
            <w:pPr>
              <w:spacing w:after="0" w:line="240" w:lineRule="auto"/>
              <w:rPr>
                <w:rFonts w:ascii="Times New Roman" w:eastAsia="Times New Roman" w:hAnsi="Times New Roman"/>
                <w:color w:val="000000"/>
                <w:sz w:val="14"/>
                <w:szCs w:val="14"/>
                <w:lang w:eastAsia="fr-FR"/>
              </w:rPr>
            </w:pPr>
            <w:r w:rsidRPr="001542D8">
              <w:rPr>
                <w:rFonts w:ascii="Times New Roman" w:eastAsia="Times New Roman" w:hAnsi="Times New Roman"/>
                <w:color w:val="000000"/>
                <w:sz w:val="14"/>
                <w:szCs w:val="14"/>
                <w:lang w:eastAsia="fr-FR"/>
              </w:rPr>
              <w:t>Appui Institutionnel à la Cour des Comptes</w:t>
            </w:r>
          </w:p>
        </w:tc>
        <w:tc>
          <w:tcPr>
            <w:tcW w:w="3402" w:type="dxa"/>
          </w:tcPr>
          <w:p w:rsidR="00891E09" w:rsidRPr="001542D8" w:rsidRDefault="00891E09" w:rsidP="000C6545">
            <w:p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Renforcement des capacités de la Cour des comptes</w:t>
            </w:r>
          </w:p>
        </w:tc>
        <w:tc>
          <w:tcPr>
            <w:tcW w:w="3119" w:type="dxa"/>
          </w:tcPr>
          <w:p w:rsidR="00891E09" w:rsidRPr="001542D8" w:rsidRDefault="00891E09" w:rsidP="000C6545">
            <w:p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Effet 1 : Les institutions publiques assurent la protection des droits humains, l’équité dans la distribution des ressources nationales et le dialogue avec la société civile.</w:t>
            </w:r>
          </w:p>
        </w:tc>
        <w:tc>
          <w:tcPr>
            <w:tcW w:w="2835" w:type="dxa"/>
          </w:tcPr>
          <w:p w:rsidR="00891E09" w:rsidRPr="001542D8" w:rsidRDefault="00891E09" w:rsidP="000C6545">
            <w:p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L’amélioration de la gestion des finances publiques est globalement propice à la réalisation des OMD</w:t>
            </w:r>
          </w:p>
        </w:tc>
        <w:tc>
          <w:tcPr>
            <w:tcW w:w="3260" w:type="dxa"/>
          </w:tcPr>
          <w:p w:rsidR="00891E09" w:rsidRPr="001542D8" w:rsidRDefault="00891E09" w:rsidP="000C6545">
            <w:pPr>
              <w:spacing w:after="0" w:line="240" w:lineRule="auto"/>
              <w:rPr>
                <w:rFonts w:ascii="Times New Roman" w:eastAsiaTheme="minorHAnsi" w:hAnsi="Times New Roman"/>
                <w:sz w:val="14"/>
                <w:szCs w:val="14"/>
              </w:rPr>
            </w:pPr>
          </w:p>
          <w:p w:rsidR="00891E09" w:rsidRPr="001542D8" w:rsidRDefault="00891E09" w:rsidP="000C6545">
            <w:pPr>
              <w:pStyle w:val="BodyTextIndent"/>
              <w:spacing w:after="0" w:line="240" w:lineRule="auto"/>
              <w:ind w:left="0"/>
              <w:jc w:val="both"/>
              <w:rPr>
                <w:rFonts w:ascii="Times New Roman" w:hAnsi="Times New Roman"/>
                <w:sz w:val="14"/>
                <w:szCs w:val="14"/>
              </w:rPr>
            </w:pPr>
            <w:r w:rsidRPr="001542D8">
              <w:rPr>
                <w:rFonts w:ascii="Times New Roman" w:hAnsi="Times New Roman"/>
                <w:sz w:val="14"/>
                <w:szCs w:val="14"/>
              </w:rPr>
              <w:t>Axe 1 : Réforme des institutions publiques, renforcement des capacités et promotion d’une politique de bonne gouvernance</w:t>
            </w:r>
          </w:p>
          <w:p w:rsidR="00891E09" w:rsidRPr="001542D8" w:rsidRDefault="00891E09" w:rsidP="000C6545">
            <w:pPr>
              <w:rPr>
                <w:rFonts w:ascii="Times New Roman" w:eastAsiaTheme="minorHAnsi" w:hAnsi="Times New Roman"/>
                <w:sz w:val="14"/>
                <w:szCs w:val="14"/>
              </w:rPr>
            </w:pPr>
          </w:p>
        </w:tc>
      </w:tr>
      <w:tr w:rsidR="00891E09" w:rsidRPr="001542D8" w:rsidTr="000C6545">
        <w:trPr>
          <w:trHeight w:hRule="exact" w:val="994"/>
        </w:trPr>
        <w:tc>
          <w:tcPr>
            <w:tcW w:w="850" w:type="dxa"/>
            <w:vAlign w:val="center"/>
          </w:tcPr>
          <w:p w:rsidR="00891E09" w:rsidRPr="001542D8" w:rsidRDefault="00891E09" w:rsidP="000C6545">
            <w:pPr>
              <w:spacing w:after="0" w:line="240" w:lineRule="auto"/>
              <w:jc w:val="right"/>
              <w:rPr>
                <w:rFonts w:ascii="Times New Roman" w:eastAsia="Times New Roman" w:hAnsi="Times New Roman"/>
                <w:color w:val="000000"/>
                <w:sz w:val="14"/>
                <w:szCs w:val="14"/>
                <w:lang w:eastAsia="fr-FR"/>
              </w:rPr>
            </w:pPr>
            <w:r w:rsidRPr="001542D8">
              <w:rPr>
                <w:rFonts w:ascii="Times New Roman" w:eastAsia="Times New Roman" w:hAnsi="Times New Roman"/>
                <w:color w:val="000000"/>
                <w:sz w:val="14"/>
                <w:szCs w:val="14"/>
                <w:lang w:eastAsia="fr-FR"/>
              </w:rPr>
              <w:t>00041583</w:t>
            </w:r>
          </w:p>
        </w:tc>
        <w:tc>
          <w:tcPr>
            <w:tcW w:w="2552" w:type="dxa"/>
            <w:gridSpan w:val="3"/>
            <w:vAlign w:val="center"/>
          </w:tcPr>
          <w:p w:rsidR="00891E09" w:rsidRPr="001542D8" w:rsidRDefault="00891E09" w:rsidP="000C6545">
            <w:pPr>
              <w:spacing w:after="0" w:line="240" w:lineRule="auto"/>
              <w:rPr>
                <w:rFonts w:ascii="Times New Roman" w:eastAsia="Times New Roman" w:hAnsi="Times New Roman"/>
                <w:color w:val="000000"/>
                <w:sz w:val="14"/>
                <w:szCs w:val="14"/>
                <w:lang w:eastAsia="fr-FR"/>
              </w:rPr>
            </w:pPr>
            <w:r w:rsidRPr="001542D8">
              <w:rPr>
                <w:rFonts w:ascii="Times New Roman" w:eastAsia="Times New Roman" w:hAnsi="Times New Roman"/>
                <w:color w:val="000000"/>
                <w:sz w:val="14"/>
                <w:szCs w:val="14"/>
                <w:lang w:eastAsia="fr-FR"/>
              </w:rPr>
              <w:t>Appui à l’exécution des Mécanismes de Suivi de la SNRP</w:t>
            </w:r>
          </w:p>
        </w:tc>
        <w:tc>
          <w:tcPr>
            <w:tcW w:w="3402" w:type="dxa"/>
          </w:tcPr>
          <w:p w:rsidR="00891E09" w:rsidRPr="001542D8" w:rsidRDefault="00891E09" w:rsidP="00891E09">
            <w:pPr>
              <w:pStyle w:val="ListParagraph"/>
              <w:numPr>
                <w:ilvl w:val="0"/>
                <w:numId w:val="11"/>
              </w:num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Appui à l’élaboration de la stratégie nationale de développement</w:t>
            </w:r>
          </w:p>
          <w:p w:rsidR="00891E09" w:rsidRPr="001542D8" w:rsidRDefault="00891E09" w:rsidP="00891E09">
            <w:pPr>
              <w:pStyle w:val="ListParagraph"/>
              <w:numPr>
                <w:ilvl w:val="0"/>
                <w:numId w:val="11"/>
              </w:num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Appui au suivi des OMD</w:t>
            </w:r>
          </w:p>
          <w:p w:rsidR="00891E09" w:rsidRPr="001542D8" w:rsidRDefault="00891E09" w:rsidP="00891E09">
            <w:pPr>
              <w:pStyle w:val="ListParagraph"/>
              <w:numPr>
                <w:ilvl w:val="0"/>
                <w:numId w:val="11"/>
              </w:num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Appui au suivi de l’exécution du DSRP</w:t>
            </w:r>
          </w:p>
          <w:p w:rsidR="00891E09" w:rsidRPr="001542D8" w:rsidRDefault="00891E09" w:rsidP="00891E09">
            <w:pPr>
              <w:pStyle w:val="ListParagraph"/>
              <w:numPr>
                <w:ilvl w:val="0"/>
                <w:numId w:val="11"/>
              </w:num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Appui à l’exécution d’Enquêtes Budget-Ménages</w:t>
            </w:r>
          </w:p>
        </w:tc>
        <w:tc>
          <w:tcPr>
            <w:tcW w:w="3119" w:type="dxa"/>
          </w:tcPr>
          <w:p w:rsidR="00891E09" w:rsidRPr="001542D8" w:rsidRDefault="00891E09" w:rsidP="000C6545">
            <w:p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Effet 1 : Les institutions publiques assurent la protection des droits humains, l’équité dans la distribution des ressources nationales et le dialogue avec la société civile.</w:t>
            </w:r>
          </w:p>
        </w:tc>
        <w:tc>
          <w:tcPr>
            <w:tcW w:w="2835" w:type="dxa"/>
          </w:tcPr>
          <w:p w:rsidR="00891E09" w:rsidRPr="001542D8" w:rsidRDefault="00891E09" w:rsidP="000C6545">
            <w:p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Tous les OMD : 1, 2, 3, 4, 5, 6,7 et 8</w:t>
            </w:r>
          </w:p>
        </w:tc>
        <w:tc>
          <w:tcPr>
            <w:tcW w:w="3260" w:type="dxa"/>
          </w:tcPr>
          <w:p w:rsidR="00891E09" w:rsidRPr="001542D8" w:rsidRDefault="00891E09" w:rsidP="000C6545">
            <w:pPr>
              <w:spacing w:after="0" w:line="240" w:lineRule="auto"/>
              <w:rPr>
                <w:rFonts w:ascii="Times New Roman" w:eastAsiaTheme="minorHAnsi" w:hAnsi="Times New Roman"/>
                <w:sz w:val="14"/>
                <w:szCs w:val="14"/>
              </w:rPr>
            </w:pPr>
          </w:p>
          <w:p w:rsidR="00891E09" w:rsidRPr="001542D8" w:rsidRDefault="00891E09" w:rsidP="000C6545">
            <w:pPr>
              <w:pStyle w:val="BodyTextIndent"/>
              <w:spacing w:after="0" w:line="240" w:lineRule="auto"/>
              <w:ind w:left="0"/>
              <w:jc w:val="both"/>
              <w:rPr>
                <w:rFonts w:ascii="Times New Roman" w:hAnsi="Times New Roman"/>
                <w:sz w:val="14"/>
                <w:szCs w:val="14"/>
              </w:rPr>
            </w:pPr>
            <w:r w:rsidRPr="001542D8">
              <w:rPr>
                <w:rFonts w:ascii="Times New Roman" w:hAnsi="Times New Roman"/>
                <w:sz w:val="14"/>
                <w:szCs w:val="14"/>
              </w:rPr>
              <w:t>Axe 1 : Réforme des institutions publiques, renforcement des capacités et promotion d’une politique de bonne gouvernance</w:t>
            </w:r>
          </w:p>
          <w:p w:rsidR="00891E09" w:rsidRPr="001542D8" w:rsidRDefault="00891E09" w:rsidP="000C6545">
            <w:pPr>
              <w:pStyle w:val="BodyTextIndent"/>
              <w:spacing w:after="0" w:line="240" w:lineRule="auto"/>
              <w:ind w:left="0"/>
              <w:rPr>
                <w:rFonts w:ascii="Times New Roman" w:hAnsi="Times New Roman"/>
                <w:sz w:val="14"/>
                <w:szCs w:val="14"/>
              </w:rPr>
            </w:pPr>
            <w:r w:rsidRPr="001542D8">
              <w:rPr>
                <w:rFonts w:ascii="Times New Roman" w:hAnsi="Times New Roman"/>
                <w:sz w:val="14"/>
                <w:szCs w:val="14"/>
              </w:rPr>
              <w:t>Axe 5 : Suivi, évaluation et actualisation de la Stratégie de réduction de la pauvreté</w:t>
            </w:r>
          </w:p>
        </w:tc>
      </w:tr>
      <w:tr w:rsidR="00891E09" w:rsidRPr="001542D8" w:rsidTr="000C6545">
        <w:trPr>
          <w:trHeight w:hRule="exact" w:val="975"/>
        </w:trPr>
        <w:tc>
          <w:tcPr>
            <w:tcW w:w="850" w:type="dxa"/>
            <w:vAlign w:val="center"/>
          </w:tcPr>
          <w:p w:rsidR="00891E09" w:rsidRPr="001542D8" w:rsidRDefault="00891E09" w:rsidP="000C6545">
            <w:pPr>
              <w:spacing w:after="0" w:line="240" w:lineRule="auto"/>
              <w:jc w:val="right"/>
              <w:rPr>
                <w:rFonts w:ascii="Times New Roman" w:eastAsia="Times New Roman" w:hAnsi="Times New Roman"/>
                <w:color w:val="000000"/>
                <w:sz w:val="14"/>
                <w:szCs w:val="14"/>
                <w:lang w:eastAsia="fr-FR"/>
              </w:rPr>
            </w:pPr>
            <w:r w:rsidRPr="001542D8">
              <w:rPr>
                <w:rFonts w:ascii="Times New Roman" w:eastAsia="Times New Roman" w:hAnsi="Times New Roman"/>
                <w:color w:val="000000"/>
                <w:sz w:val="14"/>
                <w:szCs w:val="14"/>
                <w:lang w:eastAsia="fr-FR"/>
              </w:rPr>
              <w:t>00054592</w:t>
            </w:r>
          </w:p>
        </w:tc>
        <w:tc>
          <w:tcPr>
            <w:tcW w:w="2552" w:type="dxa"/>
            <w:gridSpan w:val="3"/>
            <w:vAlign w:val="center"/>
          </w:tcPr>
          <w:p w:rsidR="00891E09" w:rsidRPr="001542D8" w:rsidRDefault="00891E09" w:rsidP="000C6545">
            <w:pPr>
              <w:spacing w:after="0" w:line="240" w:lineRule="auto"/>
              <w:rPr>
                <w:rFonts w:ascii="Times New Roman" w:eastAsia="Times New Roman" w:hAnsi="Times New Roman"/>
                <w:color w:val="000000"/>
                <w:sz w:val="14"/>
                <w:szCs w:val="14"/>
                <w:lang w:eastAsia="fr-FR"/>
              </w:rPr>
            </w:pPr>
            <w:r w:rsidRPr="001542D8">
              <w:rPr>
                <w:rFonts w:ascii="Times New Roman" w:eastAsia="Times New Roman" w:hAnsi="Times New Roman"/>
                <w:color w:val="000000"/>
                <w:sz w:val="14"/>
                <w:szCs w:val="14"/>
                <w:lang w:eastAsia="fr-FR"/>
              </w:rPr>
              <w:t>Assistance Tech. pour l’établissement d’un environnement favorable aux affaires – Guichet Unique</w:t>
            </w:r>
          </w:p>
        </w:tc>
        <w:tc>
          <w:tcPr>
            <w:tcW w:w="3402" w:type="dxa"/>
          </w:tcPr>
          <w:p w:rsidR="00891E09" w:rsidRPr="001542D8" w:rsidRDefault="00891E09" w:rsidP="000C6545">
            <w:p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Mise en place d’institutions propices au développement des affaires et renforcement des capacités des acteurs</w:t>
            </w:r>
          </w:p>
        </w:tc>
        <w:tc>
          <w:tcPr>
            <w:tcW w:w="3119" w:type="dxa"/>
          </w:tcPr>
          <w:p w:rsidR="00891E09" w:rsidRPr="001542D8" w:rsidRDefault="00891E09" w:rsidP="000C6545">
            <w:p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Effet 1 : Les institutions publiques assurent la protection des droits humains, l’équité dans la distribution des ressources nationales et le dialogue avec la société civile.</w:t>
            </w:r>
          </w:p>
        </w:tc>
        <w:tc>
          <w:tcPr>
            <w:tcW w:w="2835" w:type="dxa"/>
          </w:tcPr>
          <w:p w:rsidR="00891E09" w:rsidRPr="001542D8" w:rsidRDefault="00891E09" w:rsidP="000C6545">
            <w:pPr>
              <w:pStyle w:val="ListParagraph"/>
              <w:autoSpaceDE w:val="0"/>
              <w:autoSpaceDN w:val="0"/>
              <w:adjustRightInd w:val="0"/>
              <w:spacing w:after="0" w:line="240" w:lineRule="auto"/>
              <w:ind w:left="0"/>
              <w:jc w:val="both"/>
              <w:rPr>
                <w:rFonts w:ascii="Times New Roman" w:hAnsi="Times New Roman"/>
                <w:sz w:val="14"/>
                <w:szCs w:val="14"/>
              </w:rPr>
            </w:pPr>
            <w:r w:rsidRPr="001542D8">
              <w:rPr>
                <w:rFonts w:ascii="Times New Roman" w:hAnsi="Times New Roman"/>
                <w:sz w:val="14"/>
                <w:szCs w:val="14"/>
              </w:rPr>
              <w:t>OMD 1 : Eliminer l’extrême pauvreté et la faim (Favoriser les affaires permet, à priori, de mieux lutter contre la pauvreté ; même s’il faut dans la pratique des politiques spécifiques de redistribution pour cibler les couches défavorisées de la population)</w:t>
            </w:r>
          </w:p>
        </w:tc>
        <w:tc>
          <w:tcPr>
            <w:tcW w:w="3260" w:type="dxa"/>
          </w:tcPr>
          <w:p w:rsidR="00891E09" w:rsidRPr="001542D8" w:rsidRDefault="00891E09" w:rsidP="000C6545">
            <w:pPr>
              <w:pStyle w:val="BodyTextIndent"/>
              <w:spacing w:after="0" w:line="240" w:lineRule="auto"/>
              <w:ind w:left="0"/>
              <w:jc w:val="both"/>
              <w:rPr>
                <w:rFonts w:ascii="Times New Roman" w:hAnsi="Times New Roman"/>
                <w:sz w:val="14"/>
                <w:szCs w:val="14"/>
              </w:rPr>
            </w:pPr>
            <w:r w:rsidRPr="001542D8">
              <w:rPr>
                <w:rFonts w:ascii="Times New Roman" w:hAnsi="Times New Roman"/>
                <w:sz w:val="14"/>
                <w:szCs w:val="14"/>
              </w:rPr>
              <w:t>Axes 1 : Réforme des institutions publiques, renforcement des capacités et promotion d’une politique de bonne gouvernance</w:t>
            </w:r>
          </w:p>
          <w:p w:rsidR="00891E09" w:rsidRPr="001542D8" w:rsidRDefault="00891E09" w:rsidP="000C6545">
            <w:pPr>
              <w:pStyle w:val="BodyTextIndent"/>
              <w:spacing w:after="0" w:line="240" w:lineRule="auto"/>
              <w:ind w:left="0"/>
              <w:rPr>
                <w:rFonts w:ascii="Times New Roman" w:hAnsi="Times New Roman"/>
                <w:sz w:val="14"/>
                <w:szCs w:val="14"/>
              </w:rPr>
            </w:pPr>
            <w:r w:rsidRPr="001542D8">
              <w:rPr>
                <w:rFonts w:ascii="Times New Roman" w:hAnsi="Times New Roman"/>
                <w:sz w:val="14"/>
                <w:szCs w:val="14"/>
              </w:rPr>
              <w:t xml:space="preserve">3-Création d’opportunités d’augmentation et de diversification des revenus pour les pauvres </w:t>
            </w:r>
          </w:p>
        </w:tc>
      </w:tr>
      <w:tr w:rsidR="00891E09" w:rsidRPr="001542D8" w:rsidTr="000C6545">
        <w:trPr>
          <w:trHeight w:hRule="exact" w:val="683"/>
        </w:trPr>
        <w:tc>
          <w:tcPr>
            <w:tcW w:w="850" w:type="dxa"/>
            <w:vAlign w:val="center"/>
          </w:tcPr>
          <w:p w:rsidR="00891E09" w:rsidRPr="001542D8" w:rsidRDefault="00891E09" w:rsidP="000C6545">
            <w:pPr>
              <w:spacing w:after="0" w:line="240" w:lineRule="auto"/>
              <w:jc w:val="right"/>
              <w:rPr>
                <w:rFonts w:ascii="Times New Roman" w:eastAsia="Times New Roman" w:hAnsi="Times New Roman"/>
                <w:color w:val="000000"/>
                <w:sz w:val="14"/>
                <w:szCs w:val="14"/>
                <w:lang w:eastAsia="fr-FR"/>
              </w:rPr>
            </w:pPr>
            <w:r w:rsidRPr="001542D8">
              <w:rPr>
                <w:rFonts w:ascii="Times New Roman" w:eastAsia="Times New Roman" w:hAnsi="Times New Roman"/>
                <w:color w:val="000000"/>
                <w:sz w:val="14"/>
                <w:szCs w:val="14"/>
                <w:lang w:eastAsia="fr-FR"/>
              </w:rPr>
              <w:t>00054593</w:t>
            </w:r>
          </w:p>
        </w:tc>
        <w:tc>
          <w:tcPr>
            <w:tcW w:w="2552" w:type="dxa"/>
            <w:gridSpan w:val="3"/>
            <w:vAlign w:val="center"/>
          </w:tcPr>
          <w:p w:rsidR="00891E09" w:rsidRPr="001542D8" w:rsidRDefault="00891E09" w:rsidP="000C6545">
            <w:pPr>
              <w:spacing w:after="0" w:line="240" w:lineRule="auto"/>
              <w:rPr>
                <w:rFonts w:ascii="Times New Roman" w:eastAsia="Times New Roman" w:hAnsi="Times New Roman"/>
                <w:color w:val="000000"/>
                <w:sz w:val="14"/>
                <w:szCs w:val="14"/>
                <w:lang w:eastAsia="fr-FR"/>
              </w:rPr>
            </w:pPr>
            <w:r w:rsidRPr="001542D8">
              <w:rPr>
                <w:rFonts w:ascii="Times New Roman" w:eastAsia="Times New Roman" w:hAnsi="Times New Roman"/>
                <w:color w:val="000000"/>
                <w:sz w:val="14"/>
                <w:szCs w:val="14"/>
                <w:lang w:eastAsia="fr-FR"/>
              </w:rPr>
              <w:t>Assistance Tech. Renforcement Cap. de la Direction du Commerce pour l’intégration dans le Commerce international</w:t>
            </w:r>
          </w:p>
        </w:tc>
        <w:tc>
          <w:tcPr>
            <w:tcW w:w="3402" w:type="dxa"/>
          </w:tcPr>
          <w:p w:rsidR="00891E09" w:rsidRPr="001542D8" w:rsidRDefault="00891E09" w:rsidP="000C6545">
            <w:p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Renforcement des capacités de cette structure pour accompagner efficacement l’insertion du pays dans le Commerce mondial</w:t>
            </w:r>
          </w:p>
        </w:tc>
        <w:tc>
          <w:tcPr>
            <w:tcW w:w="3119" w:type="dxa"/>
          </w:tcPr>
          <w:p w:rsidR="00891E09" w:rsidRPr="001542D8" w:rsidRDefault="00891E09" w:rsidP="000C6545">
            <w:p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Effet 1 : Les institutions publiques assurent la protection des droits humains, l’équité dans la distribution des ressources nationales et le dialogue avec la société civile.</w:t>
            </w:r>
          </w:p>
        </w:tc>
        <w:tc>
          <w:tcPr>
            <w:tcW w:w="2835" w:type="dxa"/>
          </w:tcPr>
          <w:p w:rsidR="00891E09" w:rsidRPr="001542D8" w:rsidRDefault="00891E09" w:rsidP="000C6545">
            <w:pPr>
              <w:spacing w:after="0" w:line="240" w:lineRule="auto"/>
              <w:rPr>
                <w:rFonts w:ascii="Times New Roman" w:eastAsiaTheme="minorHAnsi" w:hAnsi="Times New Roman"/>
                <w:sz w:val="14"/>
                <w:szCs w:val="14"/>
              </w:rPr>
            </w:pPr>
          </w:p>
          <w:p w:rsidR="00891E09" w:rsidRPr="001542D8" w:rsidRDefault="00891E09" w:rsidP="000C6545">
            <w:pPr>
              <w:autoSpaceDE w:val="0"/>
              <w:autoSpaceDN w:val="0"/>
              <w:adjustRightInd w:val="0"/>
              <w:spacing w:after="0" w:line="240" w:lineRule="auto"/>
              <w:rPr>
                <w:rFonts w:ascii="Times New Roman" w:hAnsi="Times New Roman"/>
                <w:sz w:val="14"/>
                <w:szCs w:val="14"/>
              </w:rPr>
            </w:pPr>
            <w:r w:rsidRPr="001542D8">
              <w:rPr>
                <w:rFonts w:ascii="Times New Roman" w:hAnsi="Times New Roman"/>
                <w:sz w:val="14"/>
                <w:szCs w:val="14"/>
              </w:rPr>
              <w:t>OMD 8 : Mettre en place un partenariat mondial pour le développement</w:t>
            </w:r>
          </w:p>
          <w:p w:rsidR="00891E09" w:rsidRPr="001542D8" w:rsidRDefault="00891E09" w:rsidP="000C6545">
            <w:pPr>
              <w:rPr>
                <w:sz w:val="14"/>
                <w:szCs w:val="14"/>
              </w:rPr>
            </w:pPr>
          </w:p>
        </w:tc>
        <w:tc>
          <w:tcPr>
            <w:tcW w:w="3260" w:type="dxa"/>
          </w:tcPr>
          <w:p w:rsidR="00891E09" w:rsidRPr="001542D8" w:rsidRDefault="00891E09" w:rsidP="000C6545">
            <w:pPr>
              <w:spacing w:after="0" w:line="240" w:lineRule="auto"/>
              <w:rPr>
                <w:rFonts w:ascii="Times New Roman" w:eastAsiaTheme="minorHAnsi" w:hAnsi="Times New Roman"/>
                <w:sz w:val="14"/>
                <w:szCs w:val="14"/>
              </w:rPr>
            </w:pPr>
          </w:p>
          <w:p w:rsidR="00891E09" w:rsidRPr="001542D8" w:rsidRDefault="00891E09" w:rsidP="000C6545">
            <w:pPr>
              <w:pStyle w:val="BodyTextIndent"/>
              <w:spacing w:after="0" w:line="240" w:lineRule="auto"/>
              <w:ind w:left="0"/>
              <w:jc w:val="both"/>
              <w:rPr>
                <w:rFonts w:ascii="Times New Roman" w:hAnsi="Times New Roman"/>
                <w:sz w:val="14"/>
                <w:szCs w:val="14"/>
              </w:rPr>
            </w:pPr>
            <w:r w:rsidRPr="001542D8">
              <w:rPr>
                <w:rFonts w:ascii="Times New Roman" w:hAnsi="Times New Roman"/>
                <w:sz w:val="14"/>
                <w:szCs w:val="14"/>
              </w:rPr>
              <w:t>Axe 1 : Réforme des institutions publiques, renforcement des capacités et promotion d’une politique de bonne gouvernance</w:t>
            </w:r>
          </w:p>
          <w:p w:rsidR="00891E09" w:rsidRPr="001542D8" w:rsidRDefault="00891E09" w:rsidP="000C6545">
            <w:pPr>
              <w:rPr>
                <w:rFonts w:ascii="Times New Roman" w:eastAsiaTheme="minorHAnsi" w:hAnsi="Times New Roman"/>
                <w:sz w:val="14"/>
                <w:szCs w:val="14"/>
              </w:rPr>
            </w:pPr>
          </w:p>
        </w:tc>
      </w:tr>
      <w:tr w:rsidR="00891E09" w:rsidRPr="001542D8" w:rsidTr="000C6545">
        <w:trPr>
          <w:trHeight w:hRule="exact" w:val="1283"/>
        </w:trPr>
        <w:tc>
          <w:tcPr>
            <w:tcW w:w="850" w:type="dxa"/>
            <w:vAlign w:val="center"/>
          </w:tcPr>
          <w:p w:rsidR="00891E09" w:rsidRPr="001542D8" w:rsidRDefault="00891E09" w:rsidP="000C6545">
            <w:pPr>
              <w:spacing w:after="0" w:line="240" w:lineRule="auto"/>
              <w:jc w:val="right"/>
              <w:rPr>
                <w:rFonts w:ascii="Times New Roman" w:eastAsia="Times New Roman" w:hAnsi="Times New Roman"/>
                <w:color w:val="000000"/>
                <w:sz w:val="14"/>
                <w:szCs w:val="14"/>
                <w:lang w:eastAsia="fr-FR"/>
              </w:rPr>
            </w:pPr>
            <w:r w:rsidRPr="001542D8">
              <w:rPr>
                <w:rFonts w:ascii="Times New Roman" w:eastAsia="Times New Roman" w:hAnsi="Times New Roman"/>
                <w:color w:val="000000"/>
                <w:sz w:val="14"/>
                <w:szCs w:val="14"/>
                <w:lang w:eastAsia="fr-FR"/>
              </w:rPr>
              <w:t>00057790</w:t>
            </w:r>
          </w:p>
        </w:tc>
        <w:tc>
          <w:tcPr>
            <w:tcW w:w="2552" w:type="dxa"/>
            <w:gridSpan w:val="3"/>
            <w:vAlign w:val="center"/>
          </w:tcPr>
          <w:p w:rsidR="00891E09" w:rsidRPr="001542D8" w:rsidRDefault="00891E09" w:rsidP="000C6545">
            <w:pPr>
              <w:spacing w:after="0" w:line="240" w:lineRule="auto"/>
              <w:rPr>
                <w:rFonts w:ascii="Times New Roman" w:eastAsia="Times New Roman" w:hAnsi="Times New Roman"/>
                <w:color w:val="000000"/>
                <w:sz w:val="14"/>
                <w:szCs w:val="14"/>
                <w:lang w:eastAsia="fr-FR"/>
              </w:rPr>
            </w:pPr>
            <w:r w:rsidRPr="001542D8">
              <w:rPr>
                <w:rFonts w:ascii="Times New Roman" w:eastAsia="Times New Roman" w:hAnsi="Times New Roman"/>
                <w:color w:val="000000"/>
                <w:sz w:val="14"/>
                <w:szCs w:val="14"/>
                <w:lang w:eastAsia="fr-FR"/>
              </w:rPr>
              <w:t>Appui à l’Unité de Coordination des Aides (UCA)</w:t>
            </w:r>
          </w:p>
        </w:tc>
        <w:tc>
          <w:tcPr>
            <w:tcW w:w="3402" w:type="dxa"/>
          </w:tcPr>
          <w:p w:rsidR="00891E09" w:rsidRPr="001542D8" w:rsidRDefault="00891E09" w:rsidP="000C6545">
            <w:p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Mise en place d’un dispositif de coordination de l’aide pour harmoniser l’intervention des bailleurs dont une partie signe avec les Affaires Etrangères, l’autre avec les Finances</w:t>
            </w:r>
          </w:p>
        </w:tc>
        <w:tc>
          <w:tcPr>
            <w:tcW w:w="3119" w:type="dxa"/>
          </w:tcPr>
          <w:p w:rsidR="00891E09" w:rsidRPr="001542D8" w:rsidRDefault="00891E09" w:rsidP="000C6545">
            <w:pPr>
              <w:spacing w:after="0" w:line="240" w:lineRule="auto"/>
              <w:rPr>
                <w:rFonts w:ascii="Times New Roman" w:eastAsiaTheme="minorHAnsi" w:hAnsi="Times New Roman"/>
                <w:sz w:val="14"/>
                <w:szCs w:val="14"/>
              </w:rPr>
            </w:pPr>
            <w:r w:rsidRPr="001542D8">
              <w:rPr>
                <w:rFonts w:ascii="Times New Roman" w:eastAsiaTheme="minorHAnsi" w:hAnsi="Times New Roman"/>
                <w:sz w:val="14"/>
                <w:szCs w:val="14"/>
              </w:rPr>
              <w:t>Effet 1 : Les institutions publiques assurent la protection des droits humains, l’équité dans la distribution des ressources nationales et le dialogue avec la société civile.</w:t>
            </w:r>
          </w:p>
        </w:tc>
        <w:tc>
          <w:tcPr>
            <w:tcW w:w="2835" w:type="dxa"/>
          </w:tcPr>
          <w:p w:rsidR="00891E09" w:rsidRPr="001542D8" w:rsidRDefault="00891E09" w:rsidP="000C6545">
            <w:pPr>
              <w:pStyle w:val="ListParagraph"/>
              <w:spacing w:after="0" w:line="240" w:lineRule="auto"/>
              <w:ind w:left="360"/>
              <w:rPr>
                <w:rFonts w:ascii="Times New Roman" w:eastAsiaTheme="minorHAnsi" w:hAnsi="Times New Roman"/>
                <w:sz w:val="14"/>
                <w:szCs w:val="14"/>
              </w:rPr>
            </w:pPr>
          </w:p>
          <w:p w:rsidR="00891E09" w:rsidRPr="001542D8" w:rsidRDefault="00891E09" w:rsidP="000C6545">
            <w:pPr>
              <w:autoSpaceDE w:val="0"/>
              <w:autoSpaceDN w:val="0"/>
              <w:adjustRightInd w:val="0"/>
              <w:spacing w:after="0" w:line="240" w:lineRule="auto"/>
              <w:rPr>
                <w:rFonts w:ascii="Times New Roman" w:hAnsi="Times New Roman"/>
                <w:sz w:val="14"/>
                <w:szCs w:val="14"/>
              </w:rPr>
            </w:pPr>
            <w:r w:rsidRPr="001542D8">
              <w:rPr>
                <w:rFonts w:ascii="Times New Roman" w:hAnsi="Times New Roman"/>
                <w:sz w:val="14"/>
                <w:szCs w:val="14"/>
              </w:rPr>
              <w:t>OMD 8 : Mettre en place un partenariat mondial pour le développement</w:t>
            </w:r>
          </w:p>
          <w:p w:rsidR="00891E09" w:rsidRPr="001542D8" w:rsidRDefault="00891E09" w:rsidP="000C6545">
            <w:pPr>
              <w:rPr>
                <w:sz w:val="14"/>
                <w:szCs w:val="14"/>
              </w:rPr>
            </w:pPr>
          </w:p>
        </w:tc>
        <w:tc>
          <w:tcPr>
            <w:tcW w:w="3260" w:type="dxa"/>
          </w:tcPr>
          <w:p w:rsidR="00891E09" w:rsidRPr="001542D8" w:rsidRDefault="00891E09" w:rsidP="000C6545">
            <w:pPr>
              <w:spacing w:after="0" w:line="240" w:lineRule="auto"/>
              <w:rPr>
                <w:rFonts w:ascii="Times New Roman" w:eastAsiaTheme="minorHAnsi" w:hAnsi="Times New Roman"/>
                <w:sz w:val="14"/>
                <w:szCs w:val="14"/>
              </w:rPr>
            </w:pPr>
          </w:p>
          <w:p w:rsidR="00891E09" w:rsidRPr="001542D8" w:rsidRDefault="00891E09" w:rsidP="000C6545">
            <w:pPr>
              <w:pStyle w:val="BodyTextIndent"/>
              <w:spacing w:after="0" w:line="240" w:lineRule="auto"/>
              <w:ind w:left="0"/>
              <w:jc w:val="both"/>
              <w:rPr>
                <w:rFonts w:ascii="Times New Roman" w:hAnsi="Times New Roman"/>
                <w:sz w:val="14"/>
                <w:szCs w:val="14"/>
              </w:rPr>
            </w:pPr>
            <w:r w:rsidRPr="001542D8">
              <w:rPr>
                <w:rFonts w:ascii="Times New Roman" w:hAnsi="Times New Roman"/>
                <w:sz w:val="14"/>
                <w:szCs w:val="14"/>
              </w:rPr>
              <w:t>Axe 1 : Réforme des institutions publiques, renforcement des capacités et promotion d’une politique de bonne gouvernance</w:t>
            </w:r>
          </w:p>
          <w:p w:rsidR="00891E09" w:rsidRPr="001542D8" w:rsidRDefault="00891E09" w:rsidP="000C6545">
            <w:pPr>
              <w:pStyle w:val="BodyTextIndent"/>
              <w:spacing w:after="0" w:line="240" w:lineRule="auto"/>
              <w:ind w:left="0"/>
              <w:rPr>
                <w:rFonts w:ascii="Times New Roman" w:hAnsi="Times New Roman"/>
                <w:sz w:val="14"/>
                <w:szCs w:val="14"/>
              </w:rPr>
            </w:pPr>
            <w:r w:rsidRPr="001542D8">
              <w:rPr>
                <w:rFonts w:ascii="Times New Roman" w:hAnsi="Times New Roman"/>
                <w:sz w:val="14"/>
                <w:szCs w:val="14"/>
              </w:rPr>
              <w:t xml:space="preserve">Axe 3 : Création d’opportunités d’augmentation et de diversification des revenus pour les pauvres </w:t>
            </w:r>
          </w:p>
          <w:p w:rsidR="00891E09" w:rsidRPr="001542D8" w:rsidRDefault="00891E09" w:rsidP="000C6545">
            <w:pPr>
              <w:pStyle w:val="BodyTextIndent"/>
              <w:spacing w:after="0" w:line="240" w:lineRule="auto"/>
              <w:ind w:left="0"/>
              <w:rPr>
                <w:rFonts w:ascii="Times New Roman" w:hAnsi="Times New Roman"/>
                <w:sz w:val="14"/>
                <w:szCs w:val="14"/>
              </w:rPr>
            </w:pPr>
            <w:r w:rsidRPr="001542D8">
              <w:rPr>
                <w:rFonts w:ascii="Times New Roman" w:hAnsi="Times New Roman"/>
                <w:sz w:val="14"/>
                <w:szCs w:val="14"/>
              </w:rPr>
              <w:t>Axe 4 : Développement des ressources humaines et amélioration de l’accès aux services sociaux de base</w:t>
            </w:r>
          </w:p>
        </w:tc>
      </w:tr>
      <w:tr w:rsidR="00891E09" w:rsidRPr="001542D8" w:rsidTr="000C6545">
        <w:trPr>
          <w:trHeight w:hRule="exact" w:val="713"/>
        </w:trPr>
        <w:tc>
          <w:tcPr>
            <w:tcW w:w="850" w:type="dxa"/>
            <w:vAlign w:val="center"/>
          </w:tcPr>
          <w:p w:rsidR="00891E09" w:rsidRPr="001542D8" w:rsidRDefault="00891E09" w:rsidP="000C6545">
            <w:pPr>
              <w:spacing w:after="0" w:line="240" w:lineRule="auto"/>
              <w:jc w:val="right"/>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00063824</w:t>
            </w:r>
          </w:p>
        </w:tc>
        <w:tc>
          <w:tcPr>
            <w:tcW w:w="2552" w:type="dxa"/>
            <w:gridSpan w:val="3"/>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Appui à l’exécut.du 6</w:t>
            </w:r>
            <w:r w:rsidRPr="001542D8">
              <w:rPr>
                <w:rFonts w:ascii="Times New Roman" w:eastAsia="Times New Roman" w:hAnsi="Times New Roman"/>
                <w:color w:val="000000"/>
                <w:sz w:val="16"/>
                <w:szCs w:val="16"/>
                <w:vertAlign w:val="superscript"/>
                <w:lang w:eastAsia="fr-FR"/>
              </w:rPr>
              <w:t>ème</w:t>
            </w:r>
            <w:r w:rsidRPr="001542D8">
              <w:rPr>
                <w:rFonts w:ascii="Times New Roman" w:eastAsia="Times New Roman" w:hAnsi="Times New Roman"/>
                <w:color w:val="000000"/>
                <w:sz w:val="16"/>
                <w:szCs w:val="16"/>
                <w:lang w:eastAsia="fr-FR"/>
              </w:rPr>
              <w:t xml:space="preserve"> Prog. Pays et Renf. Cap. part.d’exécut° à la gest.Aide au Dév. </w:t>
            </w:r>
          </w:p>
        </w:tc>
        <w:tc>
          <w:tcPr>
            <w:tcW w:w="3402"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Assistance technique à l’exécution du Programme</w:t>
            </w:r>
          </w:p>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Analyse fonctionnelle du Ministère chargé des Affaires Etrangères</w:t>
            </w:r>
          </w:p>
        </w:tc>
        <w:tc>
          <w:tcPr>
            <w:tcW w:w="3119"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Effet 1 : Les institutions publiques assurent la protection des droits humains, l’équité dans la distribution des ressources nationales et le dialogue avec la société civile.</w:t>
            </w:r>
          </w:p>
        </w:tc>
        <w:tc>
          <w:tcPr>
            <w:tcW w:w="2835" w:type="dxa"/>
          </w:tcPr>
          <w:p w:rsidR="00891E09" w:rsidRPr="001542D8" w:rsidRDefault="00891E09" w:rsidP="000C6545">
            <w:pPr>
              <w:pStyle w:val="ListParagraph"/>
              <w:spacing w:after="0" w:line="240" w:lineRule="auto"/>
              <w:ind w:left="360"/>
              <w:rPr>
                <w:rFonts w:ascii="Times New Roman" w:eastAsiaTheme="minorHAnsi" w:hAnsi="Times New Roman"/>
                <w:sz w:val="16"/>
                <w:szCs w:val="16"/>
              </w:rPr>
            </w:pP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8 : Mettre en place un partenariat mondial pour le développement</w:t>
            </w:r>
          </w:p>
          <w:p w:rsidR="00891E09" w:rsidRPr="001542D8" w:rsidRDefault="00891E09" w:rsidP="000C6545"/>
        </w:tc>
        <w:tc>
          <w:tcPr>
            <w:tcW w:w="3260"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1542D8" w:rsidRDefault="00891E09" w:rsidP="000C6545">
            <w:pPr>
              <w:pStyle w:val="BodyTextIndent"/>
              <w:spacing w:after="0" w:line="240" w:lineRule="auto"/>
              <w:ind w:left="0"/>
              <w:rPr>
                <w:rFonts w:ascii="Times New Roman" w:hAnsi="Times New Roman"/>
                <w:sz w:val="16"/>
                <w:szCs w:val="16"/>
              </w:rPr>
            </w:pPr>
            <w:r w:rsidRPr="001542D8">
              <w:rPr>
                <w:rFonts w:ascii="Times New Roman" w:hAnsi="Times New Roman"/>
                <w:sz w:val="16"/>
                <w:szCs w:val="16"/>
              </w:rPr>
              <w:t>Axe 5 : Suivi, évaluation et actualisation de la Stratégie de réduction de la pauvreté</w:t>
            </w:r>
          </w:p>
          <w:p w:rsidR="00891E09" w:rsidRPr="001542D8" w:rsidRDefault="00891E09" w:rsidP="000C6545">
            <w:pPr>
              <w:rPr>
                <w:rFonts w:ascii="Times New Roman" w:eastAsiaTheme="minorHAnsi" w:hAnsi="Times New Roman"/>
                <w:sz w:val="16"/>
                <w:szCs w:val="16"/>
              </w:rPr>
            </w:pPr>
          </w:p>
        </w:tc>
      </w:tr>
      <w:tr w:rsidR="00891E09" w:rsidRPr="001542D8" w:rsidTr="000C6545">
        <w:trPr>
          <w:trHeight w:hRule="exact" w:val="275"/>
        </w:trPr>
        <w:tc>
          <w:tcPr>
            <w:tcW w:w="16018" w:type="dxa"/>
            <w:gridSpan w:val="8"/>
            <w:shd w:val="clear" w:color="auto" w:fill="D9D9D9" w:themeFill="background1" w:themeFillShade="D9"/>
            <w:vAlign w:val="center"/>
          </w:tcPr>
          <w:p w:rsidR="00891E09" w:rsidRPr="001542D8" w:rsidRDefault="00891E09" w:rsidP="000C6545">
            <w:pPr>
              <w:spacing w:after="0" w:line="240" w:lineRule="auto"/>
              <w:jc w:val="center"/>
              <w:rPr>
                <w:rFonts w:ascii="Times New Roman" w:eastAsiaTheme="minorHAnsi" w:hAnsi="Times New Roman"/>
                <w:b/>
                <w:sz w:val="16"/>
                <w:szCs w:val="16"/>
              </w:rPr>
            </w:pPr>
            <w:r w:rsidRPr="001542D8">
              <w:rPr>
                <w:rFonts w:ascii="Times New Roman" w:eastAsiaTheme="minorHAnsi" w:hAnsi="Times New Roman"/>
                <w:b/>
                <w:sz w:val="16"/>
                <w:szCs w:val="16"/>
              </w:rPr>
              <w:t>Gouvernance Locale</w:t>
            </w:r>
          </w:p>
        </w:tc>
      </w:tr>
      <w:tr w:rsidR="00891E09" w:rsidRPr="00383165" w:rsidTr="000C6545">
        <w:trPr>
          <w:trHeight w:hRule="exact" w:val="1555"/>
        </w:trPr>
        <w:tc>
          <w:tcPr>
            <w:tcW w:w="850" w:type="dxa"/>
            <w:vAlign w:val="center"/>
          </w:tcPr>
          <w:p w:rsidR="00891E09" w:rsidRPr="001542D8" w:rsidRDefault="00891E09" w:rsidP="000C6545">
            <w:pPr>
              <w:spacing w:after="0" w:line="240" w:lineRule="auto"/>
              <w:jc w:val="right"/>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00056982</w:t>
            </w:r>
          </w:p>
        </w:tc>
        <w:tc>
          <w:tcPr>
            <w:tcW w:w="2411" w:type="dxa"/>
            <w:gridSpan w:val="2"/>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Renforcement des Capacités des Élus locaux</w:t>
            </w:r>
          </w:p>
        </w:tc>
        <w:tc>
          <w:tcPr>
            <w:tcW w:w="3543" w:type="dxa"/>
            <w:gridSpan w:val="2"/>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Approfondissement de la décentralisation par le développement des capacités des élus locaux</w:t>
            </w:r>
          </w:p>
        </w:tc>
        <w:tc>
          <w:tcPr>
            <w:tcW w:w="3119"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Effet 1 : Les institutions publiques assurent la protection des droits humains, l’équité dans la distribution des ressources nationales et le dialogue avec la société civile.</w:t>
            </w:r>
          </w:p>
        </w:tc>
        <w:tc>
          <w:tcPr>
            <w:tcW w:w="2835"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Ce projet vise à promouvoir des capacités locales de développement, en ce sens il favorise indirectement la réalisation des OMD, surtout s’agissant de la lutte contre pauvreté et de la la mise à disposition de services sociaux comme l’éducation, la santé, la qualité environnementale (OMD 1,2,4,5,6 et7)</w:t>
            </w:r>
          </w:p>
        </w:tc>
        <w:tc>
          <w:tcPr>
            <w:tcW w:w="3260"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344FC5" w:rsidRDefault="00891E09" w:rsidP="000C6545">
            <w:pPr>
              <w:pStyle w:val="BodyTextIndent"/>
              <w:spacing w:after="0" w:line="240" w:lineRule="auto"/>
              <w:ind w:left="0"/>
              <w:jc w:val="both"/>
              <w:rPr>
                <w:rFonts w:ascii="Times New Roman" w:hAnsi="Times New Roman"/>
                <w:sz w:val="16"/>
                <w:szCs w:val="16"/>
              </w:rPr>
            </w:pPr>
            <w:r w:rsidRPr="001542D8">
              <w:rPr>
                <w:rFonts w:ascii="Times New Roman" w:hAnsi="Times New Roman"/>
                <w:sz w:val="16"/>
                <w:szCs w:val="16"/>
              </w:rPr>
              <w:t>Axe 1 : Réforme des institutions publiques, renforcement des capacités et promotion d’une politique de bonne gouvernance</w:t>
            </w:r>
          </w:p>
          <w:p w:rsidR="00891E09" w:rsidRPr="00344FC5" w:rsidRDefault="00891E09" w:rsidP="000C6545">
            <w:pPr>
              <w:spacing w:after="0" w:line="240" w:lineRule="auto"/>
              <w:rPr>
                <w:rFonts w:ascii="Times New Roman" w:eastAsiaTheme="minorHAnsi" w:hAnsi="Times New Roman"/>
                <w:sz w:val="16"/>
                <w:szCs w:val="16"/>
              </w:rPr>
            </w:pPr>
          </w:p>
        </w:tc>
      </w:tr>
    </w:tbl>
    <w:p w:rsidR="00891E09" w:rsidRDefault="00891E09" w:rsidP="000F5B40">
      <w:pPr>
        <w:pStyle w:val="Heading4"/>
      </w:pPr>
      <w:bookmarkStart w:id="47" w:name="_Toc243370546"/>
      <w:bookmarkStart w:id="48" w:name="_Toc243370611"/>
      <w:r w:rsidRPr="008201D5">
        <w:lastRenderedPageBreak/>
        <w:t>Table</w:t>
      </w:r>
      <w:r w:rsidRPr="0072543A">
        <w:t xml:space="preserve">au </w:t>
      </w:r>
      <w:r>
        <w:t>3</w:t>
      </w:r>
      <w:r w:rsidRPr="0072543A">
        <w:t xml:space="preserve"> : </w:t>
      </w:r>
      <w:r>
        <w:t xml:space="preserve">Cohérence du Programme avec ses référentiels : </w:t>
      </w:r>
      <w:r w:rsidRPr="0072543A">
        <w:t xml:space="preserve">Portefeuille </w:t>
      </w:r>
      <w:r>
        <w:t>Lutte contre la pauvreté</w:t>
      </w:r>
      <w:bookmarkEnd w:id="47"/>
      <w:bookmarkEnd w:id="48"/>
    </w:p>
    <w:p w:rsidR="00891E09" w:rsidRDefault="00891E09" w:rsidP="00891E09">
      <w:pPr>
        <w:spacing w:after="0" w:line="240" w:lineRule="auto"/>
        <w:rPr>
          <w:rFonts w:ascii="Times New Roman" w:hAnsi="Times New Roman"/>
          <w:sz w:val="24"/>
          <w:szCs w:val="24"/>
        </w:rPr>
      </w:pPr>
    </w:p>
    <w:tbl>
      <w:tblPr>
        <w:tblStyle w:val="TableGrid"/>
        <w:tblW w:w="160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701"/>
        <w:gridCol w:w="4819"/>
        <w:gridCol w:w="1985"/>
        <w:gridCol w:w="2551"/>
        <w:gridCol w:w="3402"/>
      </w:tblGrid>
      <w:tr w:rsidR="00891E09" w:rsidRPr="001542D8" w:rsidTr="000C6545">
        <w:tc>
          <w:tcPr>
            <w:tcW w:w="8080" w:type="dxa"/>
            <w:gridSpan w:val="3"/>
          </w:tcPr>
          <w:p w:rsidR="00891E09" w:rsidRPr="001542D8" w:rsidRDefault="00891E09" w:rsidP="000C6545">
            <w:pPr>
              <w:spacing w:after="0" w:line="240" w:lineRule="auto"/>
              <w:jc w:val="center"/>
              <w:rPr>
                <w:rFonts w:ascii="Times New Roman" w:eastAsiaTheme="minorHAnsi" w:hAnsi="Times New Roman"/>
                <w:b/>
                <w:sz w:val="16"/>
                <w:szCs w:val="16"/>
              </w:rPr>
            </w:pPr>
            <w:r w:rsidRPr="001542D8">
              <w:rPr>
                <w:rFonts w:ascii="Times New Roman" w:eastAsiaTheme="minorHAnsi" w:hAnsi="Times New Roman"/>
                <w:b/>
                <w:sz w:val="16"/>
                <w:szCs w:val="16"/>
              </w:rPr>
              <w:t>Programme de Pays 2007-2011</w:t>
            </w:r>
          </w:p>
        </w:tc>
        <w:tc>
          <w:tcPr>
            <w:tcW w:w="7938" w:type="dxa"/>
            <w:gridSpan w:val="3"/>
          </w:tcPr>
          <w:p w:rsidR="00891E09" w:rsidRPr="001542D8" w:rsidRDefault="00891E09" w:rsidP="000C6545">
            <w:pPr>
              <w:spacing w:after="0" w:line="240" w:lineRule="auto"/>
              <w:jc w:val="center"/>
              <w:rPr>
                <w:rFonts w:ascii="Times New Roman" w:eastAsiaTheme="minorHAnsi" w:hAnsi="Times New Roman"/>
                <w:b/>
                <w:sz w:val="16"/>
                <w:szCs w:val="16"/>
              </w:rPr>
            </w:pPr>
            <w:r w:rsidRPr="001542D8">
              <w:rPr>
                <w:rFonts w:ascii="Times New Roman" w:eastAsiaTheme="minorHAnsi" w:hAnsi="Times New Roman"/>
                <w:b/>
                <w:sz w:val="16"/>
                <w:szCs w:val="16"/>
              </w:rPr>
              <w:t>Référentiels du Programme</w:t>
            </w:r>
          </w:p>
        </w:tc>
      </w:tr>
      <w:tr w:rsidR="00891E09" w:rsidRPr="001542D8" w:rsidTr="000C6545">
        <w:tc>
          <w:tcPr>
            <w:tcW w:w="1560"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Code</w:t>
            </w:r>
          </w:p>
        </w:tc>
        <w:tc>
          <w:tcPr>
            <w:tcW w:w="1701"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Projet</w:t>
            </w:r>
          </w:p>
        </w:tc>
        <w:tc>
          <w:tcPr>
            <w:tcW w:w="4819"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Objectifs</w:t>
            </w:r>
          </w:p>
        </w:tc>
        <w:tc>
          <w:tcPr>
            <w:tcW w:w="1985"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Effets UNDAF poursuivis</w:t>
            </w:r>
          </w:p>
        </w:tc>
        <w:tc>
          <w:tcPr>
            <w:tcW w:w="2551"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OMD poursuivis</w:t>
            </w:r>
          </w:p>
        </w:tc>
        <w:tc>
          <w:tcPr>
            <w:tcW w:w="3402"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 xml:space="preserve">Axes </w:t>
            </w:r>
            <w:r>
              <w:rPr>
                <w:rFonts w:ascii="Times New Roman" w:eastAsiaTheme="minorHAnsi" w:hAnsi="Times New Roman"/>
                <w:b/>
                <w:sz w:val="16"/>
                <w:szCs w:val="16"/>
              </w:rPr>
              <w:t>ciblés dans le</w:t>
            </w:r>
            <w:r w:rsidRPr="001542D8">
              <w:rPr>
                <w:rFonts w:ascii="Times New Roman" w:eastAsiaTheme="minorHAnsi" w:hAnsi="Times New Roman"/>
                <w:b/>
                <w:sz w:val="16"/>
                <w:szCs w:val="16"/>
              </w:rPr>
              <w:t xml:space="preserve"> DSRP </w:t>
            </w:r>
            <w:r>
              <w:rPr>
                <w:rFonts w:ascii="Times New Roman" w:eastAsiaTheme="minorHAnsi" w:hAnsi="Times New Roman"/>
                <w:b/>
                <w:sz w:val="16"/>
                <w:szCs w:val="16"/>
              </w:rPr>
              <w:t xml:space="preserve"> de STP</w:t>
            </w:r>
          </w:p>
        </w:tc>
      </w:tr>
      <w:tr w:rsidR="00891E09" w:rsidRPr="001542D8" w:rsidTr="000C6545">
        <w:tc>
          <w:tcPr>
            <w:tcW w:w="16018" w:type="dxa"/>
            <w:gridSpan w:val="6"/>
            <w:shd w:val="clear" w:color="auto" w:fill="BFBFBF" w:themeFill="background1" w:themeFillShade="BF"/>
          </w:tcPr>
          <w:p w:rsidR="00891E09" w:rsidRPr="001542D8" w:rsidRDefault="00891E09" w:rsidP="000C6545">
            <w:pPr>
              <w:spacing w:after="0" w:line="240" w:lineRule="auto"/>
              <w:jc w:val="center"/>
              <w:rPr>
                <w:rFonts w:ascii="Times New Roman" w:hAnsi="Times New Roman"/>
                <w:sz w:val="24"/>
                <w:szCs w:val="24"/>
              </w:rPr>
            </w:pPr>
            <w:r w:rsidRPr="001542D8">
              <w:rPr>
                <w:rFonts w:ascii="Times New Roman" w:eastAsiaTheme="minorHAnsi" w:hAnsi="Times New Roman"/>
                <w:b/>
                <w:sz w:val="16"/>
                <w:szCs w:val="16"/>
              </w:rPr>
              <w:t>Accès aux Services de Santé</w:t>
            </w:r>
          </w:p>
        </w:tc>
      </w:tr>
      <w:tr w:rsidR="00891E09" w:rsidRPr="001542D8" w:rsidTr="000C6545">
        <w:tc>
          <w:tcPr>
            <w:tcW w:w="1560"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 00043953</w:t>
            </w:r>
          </w:p>
        </w:tc>
        <w:tc>
          <w:tcPr>
            <w:tcW w:w="1701"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Lutte contre le Paludisme/1</w:t>
            </w:r>
          </w:p>
        </w:tc>
        <w:tc>
          <w:tcPr>
            <w:tcW w:w="4819" w:type="dxa"/>
            <w:vMerge w:val="restart"/>
          </w:tcPr>
          <w:p w:rsidR="00891E09" w:rsidRPr="00891E09" w:rsidRDefault="00891E09" w:rsidP="00891E09">
            <w:pPr>
              <w:pStyle w:val="ListParagraph"/>
              <w:numPr>
                <w:ilvl w:val="0"/>
                <w:numId w:val="11"/>
              </w:numPr>
              <w:spacing w:after="0" w:line="240" w:lineRule="auto"/>
              <w:rPr>
                <w:rFonts w:ascii="Times New Roman" w:eastAsiaTheme="minorHAnsi" w:hAnsi="Times New Roman"/>
                <w:sz w:val="15"/>
                <w:szCs w:val="15"/>
              </w:rPr>
            </w:pPr>
            <w:r w:rsidRPr="00891E09">
              <w:rPr>
                <w:rFonts w:ascii="Times New Roman" w:eastAsia="Times New Roman" w:hAnsi="Times New Roman"/>
                <w:color w:val="000000"/>
                <w:sz w:val="15"/>
                <w:szCs w:val="15"/>
                <w:lang w:eastAsia="fr-FR"/>
              </w:rPr>
              <w:t>Former 1193 Personnels santé en prise en charge du paludisme</w:t>
            </w:r>
          </w:p>
          <w:p w:rsidR="00891E09" w:rsidRPr="00891E09" w:rsidRDefault="00891E09" w:rsidP="00891E09">
            <w:pPr>
              <w:pStyle w:val="ListParagraph"/>
              <w:numPr>
                <w:ilvl w:val="0"/>
                <w:numId w:val="11"/>
              </w:numPr>
              <w:spacing w:after="0" w:line="240" w:lineRule="auto"/>
              <w:rPr>
                <w:rFonts w:ascii="Times New Roman" w:eastAsiaTheme="minorHAnsi" w:hAnsi="Times New Roman"/>
                <w:sz w:val="15"/>
                <w:szCs w:val="15"/>
              </w:rPr>
            </w:pPr>
            <w:r w:rsidRPr="00891E09">
              <w:rPr>
                <w:rFonts w:ascii="Times New Roman" w:eastAsia="Times New Roman" w:hAnsi="Times New Roman"/>
                <w:color w:val="000000"/>
                <w:sz w:val="15"/>
                <w:szCs w:val="15"/>
                <w:lang w:eastAsia="fr-FR"/>
              </w:rPr>
              <w:t>Assurer que 96% des unités de santé soient sans ruptures de stock</w:t>
            </w:r>
          </w:p>
          <w:p w:rsidR="00891E09" w:rsidRPr="00891E09" w:rsidRDefault="00891E09" w:rsidP="00891E09">
            <w:pPr>
              <w:pStyle w:val="ListParagraph"/>
              <w:numPr>
                <w:ilvl w:val="0"/>
                <w:numId w:val="11"/>
              </w:numPr>
              <w:spacing w:after="0" w:line="240" w:lineRule="auto"/>
              <w:rPr>
                <w:rFonts w:ascii="Times New Roman" w:eastAsiaTheme="minorHAnsi" w:hAnsi="Times New Roman"/>
                <w:sz w:val="15"/>
                <w:szCs w:val="15"/>
              </w:rPr>
            </w:pPr>
            <w:r w:rsidRPr="00891E09">
              <w:rPr>
                <w:rFonts w:ascii="Times New Roman" w:eastAsia="Times New Roman" w:hAnsi="Times New Roman"/>
                <w:color w:val="000000"/>
                <w:sz w:val="15"/>
                <w:szCs w:val="15"/>
                <w:lang w:eastAsia="fr-FR"/>
              </w:rPr>
              <w:t>Assurer à 17062 enfants de moins de 5 ans paludéens  soient traités à l’ « artesanato+amidiaquina » dans les unités sanitaires</w:t>
            </w:r>
          </w:p>
          <w:p w:rsidR="00891E09" w:rsidRPr="00891E09" w:rsidRDefault="00891E09" w:rsidP="00891E09">
            <w:pPr>
              <w:pStyle w:val="ListParagraph"/>
              <w:numPr>
                <w:ilvl w:val="0"/>
                <w:numId w:val="11"/>
              </w:numPr>
              <w:spacing w:after="0" w:line="240" w:lineRule="auto"/>
              <w:rPr>
                <w:rFonts w:ascii="Times New Roman" w:eastAsiaTheme="minorHAnsi" w:hAnsi="Times New Roman"/>
                <w:sz w:val="15"/>
                <w:szCs w:val="15"/>
              </w:rPr>
            </w:pPr>
            <w:r w:rsidRPr="00891E09">
              <w:rPr>
                <w:rFonts w:ascii="Times New Roman" w:eastAsia="Times New Roman" w:hAnsi="Times New Roman"/>
                <w:color w:val="000000"/>
                <w:sz w:val="15"/>
                <w:szCs w:val="15"/>
                <w:lang w:eastAsia="fr-FR"/>
              </w:rPr>
              <w:t>Assurer à 23169 enfants de plus de 5 ans paludéens  soient traités à l’ « artesanato+amidiaquina » dans les unités sanitaires</w:t>
            </w:r>
          </w:p>
          <w:p w:rsidR="00891E09" w:rsidRPr="00891E09" w:rsidRDefault="00891E09" w:rsidP="00891E09">
            <w:pPr>
              <w:pStyle w:val="ListParagraph"/>
              <w:numPr>
                <w:ilvl w:val="0"/>
                <w:numId w:val="11"/>
              </w:numPr>
              <w:spacing w:after="0" w:line="240" w:lineRule="auto"/>
              <w:rPr>
                <w:rFonts w:ascii="Times New Roman" w:eastAsiaTheme="minorHAnsi" w:hAnsi="Times New Roman"/>
                <w:sz w:val="15"/>
                <w:szCs w:val="15"/>
              </w:rPr>
            </w:pPr>
            <w:r w:rsidRPr="00891E09">
              <w:rPr>
                <w:rFonts w:ascii="Times New Roman" w:eastAsia="Times New Roman" w:hAnsi="Times New Roman"/>
                <w:color w:val="000000"/>
                <w:sz w:val="15"/>
                <w:szCs w:val="15"/>
                <w:lang w:eastAsia="fr-FR"/>
              </w:rPr>
              <w:t>Assurer que 480 agents de santé communautaire soient formés en prise en charge de cas de Paludisme simple</w:t>
            </w:r>
          </w:p>
          <w:p w:rsidR="00891E09" w:rsidRPr="00891E09" w:rsidRDefault="00891E09" w:rsidP="00891E09">
            <w:pPr>
              <w:pStyle w:val="ListParagraph"/>
              <w:numPr>
                <w:ilvl w:val="0"/>
                <w:numId w:val="11"/>
              </w:numPr>
              <w:spacing w:after="0" w:line="240" w:lineRule="auto"/>
              <w:rPr>
                <w:rFonts w:ascii="Times New Roman" w:eastAsiaTheme="minorHAnsi" w:hAnsi="Times New Roman"/>
                <w:sz w:val="15"/>
                <w:szCs w:val="15"/>
              </w:rPr>
            </w:pPr>
            <w:r w:rsidRPr="00891E09">
              <w:rPr>
                <w:rFonts w:ascii="Times New Roman" w:eastAsia="Times New Roman" w:hAnsi="Times New Roman"/>
                <w:color w:val="000000"/>
                <w:sz w:val="15"/>
                <w:szCs w:val="15"/>
                <w:lang w:eastAsia="fr-FR"/>
              </w:rPr>
              <w:t>Assurer que 85762 moustiquaires imprégnées d’insecticide de longue durée soient distribuées</w:t>
            </w:r>
          </w:p>
          <w:p w:rsidR="00891E09" w:rsidRPr="00891E09" w:rsidRDefault="00891E09" w:rsidP="00891E09">
            <w:pPr>
              <w:pStyle w:val="ListParagraph"/>
              <w:numPr>
                <w:ilvl w:val="0"/>
                <w:numId w:val="11"/>
              </w:numPr>
              <w:spacing w:after="0" w:line="240" w:lineRule="auto"/>
              <w:rPr>
                <w:rFonts w:ascii="Times New Roman" w:hAnsi="Times New Roman"/>
                <w:sz w:val="24"/>
                <w:szCs w:val="24"/>
              </w:rPr>
            </w:pPr>
            <w:r>
              <w:rPr>
                <w:rFonts w:ascii="Times New Roman" w:eastAsia="Times New Roman" w:hAnsi="Times New Roman"/>
                <w:color w:val="000000"/>
                <w:sz w:val="15"/>
                <w:szCs w:val="15"/>
                <w:lang w:eastAsia="fr-FR"/>
              </w:rPr>
              <w:t>Assurer que 90861 enfants de l’école primaire soient sensibilisés sur le paludisme</w:t>
            </w:r>
          </w:p>
        </w:tc>
        <w:tc>
          <w:tcPr>
            <w:tcW w:w="1985" w:type="dxa"/>
            <w:vMerge w:val="restart"/>
          </w:tcPr>
          <w:p w:rsidR="00891E09" w:rsidRPr="001542D8" w:rsidRDefault="00891E09" w:rsidP="000C6545">
            <w:pPr>
              <w:pStyle w:val="ListParagraph"/>
              <w:spacing w:after="0" w:line="240" w:lineRule="auto"/>
              <w:ind w:left="0"/>
              <w:rPr>
                <w:rFonts w:ascii="Times New Roman" w:eastAsiaTheme="minorHAnsi" w:hAnsi="Times New Roman"/>
                <w:sz w:val="16"/>
                <w:szCs w:val="16"/>
              </w:rPr>
            </w:pPr>
            <w:r w:rsidRPr="001542D8">
              <w:rPr>
                <w:rFonts w:ascii="Times New Roman" w:eastAsiaTheme="minorHAnsi" w:hAnsi="Times New Roman"/>
                <w:sz w:val="16"/>
                <w:szCs w:val="16"/>
              </w:rPr>
              <w:t>Effet 2 : Un plus grand nombre de populations vulnérables aura accès aux services sociaux de base de qualité et à un environnement sain.</w:t>
            </w:r>
          </w:p>
        </w:tc>
        <w:tc>
          <w:tcPr>
            <w:tcW w:w="2551" w:type="dxa"/>
            <w:vMerge w:val="restart"/>
          </w:tcPr>
          <w:p w:rsidR="00891E09" w:rsidRPr="001542D8" w:rsidRDefault="00891E09" w:rsidP="000C6545">
            <w:pPr>
              <w:spacing w:after="0" w:line="240" w:lineRule="auto"/>
              <w:rPr>
                <w:rFonts w:ascii="Times New Roman" w:eastAsiaTheme="minorHAnsi" w:hAnsi="Times New Roman"/>
                <w:sz w:val="15"/>
                <w:szCs w:val="15"/>
              </w:rPr>
            </w:pP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4 : Réduire la mortalité des enfants de moins de 5 ans</w:t>
            </w:r>
          </w:p>
          <w:p w:rsidR="00891E09" w:rsidRPr="001542D8" w:rsidRDefault="00891E09" w:rsidP="000C6545">
            <w:pPr>
              <w:autoSpaceDE w:val="0"/>
              <w:autoSpaceDN w:val="0"/>
              <w:adjustRightInd w:val="0"/>
              <w:spacing w:after="0" w:line="240" w:lineRule="auto"/>
              <w:rPr>
                <w:rFonts w:ascii="Times New Roman" w:hAnsi="Times New Roman"/>
                <w:sz w:val="16"/>
                <w:szCs w:val="16"/>
              </w:rPr>
            </w:pP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6 : Combattre le VIH/sida, le paludisme et d’autres maladies</w:t>
            </w:r>
          </w:p>
          <w:p w:rsidR="00891E09" w:rsidRPr="001542D8" w:rsidRDefault="00891E09" w:rsidP="000C6545">
            <w:pPr>
              <w:autoSpaceDE w:val="0"/>
              <w:autoSpaceDN w:val="0"/>
              <w:adjustRightInd w:val="0"/>
              <w:spacing w:after="0" w:line="240" w:lineRule="auto"/>
              <w:rPr>
                <w:rFonts w:ascii="Times New Roman" w:hAnsi="Times New Roman"/>
                <w:sz w:val="16"/>
                <w:szCs w:val="16"/>
              </w:rPr>
            </w:pP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4 : Réduire la mortalité des enfants de moins de 5 ans</w:t>
            </w:r>
          </w:p>
          <w:p w:rsidR="00891E09" w:rsidRPr="001542D8" w:rsidRDefault="00891E09" w:rsidP="000C6545">
            <w:pPr>
              <w:autoSpaceDE w:val="0"/>
              <w:autoSpaceDN w:val="0"/>
              <w:adjustRightInd w:val="0"/>
              <w:spacing w:after="0" w:line="240" w:lineRule="auto"/>
              <w:rPr>
                <w:rFonts w:ascii="Times New Roman" w:hAnsi="Times New Roman"/>
                <w:sz w:val="16"/>
                <w:szCs w:val="16"/>
              </w:rPr>
            </w:pPr>
          </w:p>
          <w:p w:rsidR="00891E09" w:rsidRPr="00891E09" w:rsidRDefault="00891E09" w:rsidP="00891E09">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6 : Combattre le VIH/sida, le paludisme et d’autres maladies</w:t>
            </w:r>
          </w:p>
        </w:tc>
        <w:tc>
          <w:tcPr>
            <w:tcW w:w="3402" w:type="dxa"/>
            <w:vMerge w:val="restart"/>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p>
          <w:p w:rsidR="00891E09" w:rsidRPr="001542D8" w:rsidRDefault="00891E09" w:rsidP="000C6545">
            <w:pPr>
              <w:pStyle w:val="BodyTextIndent"/>
              <w:spacing w:after="0" w:line="240" w:lineRule="auto"/>
              <w:ind w:left="0"/>
              <w:rPr>
                <w:rFonts w:ascii="Times New Roman" w:hAnsi="Times New Roman"/>
                <w:sz w:val="16"/>
                <w:szCs w:val="16"/>
              </w:rPr>
            </w:pPr>
            <w:r w:rsidRPr="001542D8">
              <w:rPr>
                <w:rFonts w:ascii="Times New Roman" w:hAnsi="Times New Roman"/>
                <w:sz w:val="16"/>
                <w:szCs w:val="16"/>
              </w:rPr>
              <w:t>Axe : 4 Développement des ressources humaines et amélioration de l’accès aux services sociaux de base</w:t>
            </w:r>
          </w:p>
          <w:p w:rsidR="00891E09" w:rsidRPr="001542D8" w:rsidRDefault="00891E09" w:rsidP="000C6545">
            <w:pPr>
              <w:rPr>
                <w:rFonts w:ascii="Times New Roman" w:eastAsia="Times New Roman" w:hAnsi="Times New Roman"/>
                <w:sz w:val="16"/>
                <w:szCs w:val="16"/>
                <w:lang w:eastAsia="fr-FR"/>
              </w:rPr>
            </w:pPr>
          </w:p>
          <w:p w:rsidR="00891E09" w:rsidRPr="001542D8" w:rsidRDefault="00891E09" w:rsidP="000C6545">
            <w:pPr>
              <w:pStyle w:val="BodyTextIndent"/>
              <w:spacing w:after="0" w:line="240" w:lineRule="auto"/>
              <w:ind w:left="0"/>
              <w:rPr>
                <w:rFonts w:ascii="Times New Roman" w:hAnsi="Times New Roman"/>
                <w:sz w:val="16"/>
                <w:szCs w:val="16"/>
              </w:rPr>
            </w:pPr>
            <w:r w:rsidRPr="001542D8">
              <w:rPr>
                <w:rFonts w:ascii="Times New Roman" w:hAnsi="Times New Roman"/>
                <w:sz w:val="16"/>
                <w:szCs w:val="16"/>
              </w:rPr>
              <w:t>Axe 4 : Développement des ressources humaines et amélioration de l’accès aux services sociaux de base</w:t>
            </w:r>
          </w:p>
          <w:p w:rsidR="00891E09" w:rsidRPr="001542D8" w:rsidRDefault="00891E09" w:rsidP="000C6545">
            <w:pPr>
              <w:rPr>
                <w:rFonts w:ascii="Times New Roman" w:eastAsia="Times New Roman" w:hAnsi="Times New Roman"/>
                <w:sz w:val="16"/>
                <w:szCs w:val="16"/>
                <w:lang w:eastAsia="fr-FR"/>
              </w:rPr>
            </w:pPr>
          </w:p>
        </w:tc>
      </w:tr>
      <w:tr w:rsidR="00891E09" w:rsidRPr="001542D8" w:rsidTr="00891E09">
        <w:trPr>
          <w:trHeight w:val="1876"/>
        </w:trPr>
        <w:tc>
          <w:tcPr>
            <w:tcW w:w="1560"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00063251</w:t>
            </w:r>
          </w:p>
        </w:tc>
        <w:tc>
          <w:tcPr>
            <w:tcW w:w="1701"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Lutte contre le Paludisme/2</w:t>
            </w:r>
          </w:p>
        </w:tc>
        <w:tc>
          <w:tcPr>
            <w:tcW w:w="4819" w:type="dxa"/>
            <w:vMerge/>
          </w:tcPr>
          <w:p w:rsidR="00891E09" w:rsidRPr="001542D8" w:rsidRDefault="00891E09" w:rsidP="000C6545">
            <w:pPr>
              <w:spacing w:after="0" w:line="240" w:lineRule="auto"/>
              <w:rPr>
                <w:rFonts w:ascii="Times New Roman" w:hAnsi="Times New Roman"/>
                <w:sz w:val="24"/>
                <w:szCs w:val="24"/>
              </w:rPr>
            </w:pPr>
          </w:p>
        </w:tc>
        <w:tc>
          <w:tcPr>
            <w:tcW w:w="1985" w:type="dxa"/>
            <w:vMerge/>
          </w:tcPr>
          <w:p w:rsidR="00891E09" w:rsidRPr="001542D8" w:rsidRDefault="00891E09" w:rsidP="00891E09">
            <w:pPr>
              <w:pStyle w:val="ListParagraph"/>
              <w:numPr>
                <w:ilvl w:val="0"/>
                <w:numId w:val="11"/>
              </w:numPr>
              <w:spacing w:after="0" w:line="240" w:lineRule="auto"/>
              <w:rPr>
                <w:rFonts w:eastAsia="Times New Roman"/>
                <w:color w:val="000000"/>
                <w:sz w:val="15"/>
                <w:szCs w:val="15"/>
                <w:lang w:eastAsia="fr-FR"/>
              </w:rPr>
            </w:pPr>
          </w:p>
        </w:tc>
        <w:tc>
          <w:tcPr>
            <w:tcW w:w="2551" w:type="dxa"/>
            <w:vMerge/>
          </w:tcPr>
          <w:p w:rsidR="00891E09" w:rsidRPr="001542D8" w:rsidRDefault="00891E09" w:rsidP="00891E09">
            <w:pPr>
              <w:pStyle w:val="ListParagraph"/>
              <w:numPr>
                <w:ilvl w:val="0"/>
                <w:numId w:val="11"/>
              </w:numPr>
              <w:spacing w:after="0" w:line="240" w:lineRule="auto"/>
              <w:rPr>
                <w:rFonts w:eastAsia="Times New Roman"/>
                <w:color w:val="000000"/>
                <w:sz w:val="15"/>
                <w:szCs w:val="15"/>
                <w:lang w:eastAsia="fr-FR"/>
              </w:rPr>
            </w:pPr>
          </w:p>
        </w:tc>
        <w:tc>
          <w:tcPr>
            <w:tcW w:w="3402" w:type="dxa"/>
            <w:vMerge/>
            <w:vAlign w:val="center"/>
          </w:tcPr>
          <w:p w:rsidR="00891E09" w:rsidRPr="001542D8" w:rsidRDefault="00891E09" w:rsidP="000C6545">
            <w:pPr>
              <w:spacing w:after="0" w:line="240" w:lineRule="auto"/>
              <w:rPr>
                <w:rFonts w:eastAsia="Times New Roman"/>
                <w:color w:val="000000"/>
                <w:sz w:val="16"/>
                <w:szCs w:val="16"/>
                <w:lang w:eastAsia="fr-FR"/>
              </w:rPr>
            </w:pPr>
          </w:p>
        </w:tc>
      </w:tr>
      <w:tr w:rsidR="00891E09" w:rsidTr="000C6545">
        <w:tc>
          <w:tcPr>
            <w:tcW w:w="1560"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 00053364</w:t>
            </w:r>
          </w:p>
        </w:tc>
        <w:tc>
          <w:tcPr>
            <w:tcW w:w="1701"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Lutte contre le Vih/Sida</w:t>
            </w:r>
          </w:p>
        </w:tc>
        <w:tc>
          <w:tcPr>
            <w:tcW w:w="4819" w:type="dxa"/>
          </w:tcPr>
          <w:p w:rsidR="00891E09" w:rsidRPr="001542D8" w:rsidRDefault="00891E09" w:rsidP="00891E09">
            <w:pPr>
              <w:pStyle w:val="ListParagraph"/>
              <w:numPr>
                <w:ilvl w:val="0"/>
                <w:numId w:val="11"/>
              </w:numPr>
              <w:spacing w:after="0" w:line="240" w:lineRule="auto"/>
              <w:rPr>
                <w:rFonts w:ascii="Times New Roman" w:eastAsia="Times New Roman" w:hAnsi="Times New Roman"/>
                <w:color w:val="000000"/>
                <w:sz w:val="15"/>
                <w:szCs w:val="15"/>
                <w:lang w:eastAsia="fr-FR"/>
              </w:rPr>
            </w:pPr>
            <w:r w:rsidRPr="001542D8">
              <w:rPr>
                <w:rFonts w:eastAsia="Times New Roman"/>
                <w:color w:val="000000"/>
                <w:sz w:val="15"/>
                <w:szCs w:val="15"/>
                <w:lang w:eastAsia="fr-FR"/>
              </w:rPr>
              <w:t xml:space="preserve">Assurer que 34856 </w:t>
            </w:r>
            <w:r w:rsidRPr="001542D8">
              <w:rPr>
                <w:rFonts w:ascii="Times New Roman" w:eastAsia="Times New Roman" w:hAnsi="Times New Roman"/>
                <w:color w:val="000000"/>
                <w:sz w:val="15"/>
                <w:szCs w:val="15"/>
                <w:lang w:eastAsia="fr-FR"/>
              </w:rPr>
              <w:t>personnes soient  testées  par VIH</w:t>
            </w:r>
          </w:p>
          <w:p w:rsidR="00891E09" w:rsidRPr="001542D8" w:rsidRDefault="00891E09" w:rsidP="00891E09">
            <w:pPr>
              <w:pStyle w:val="ListParagraph"/>
              <w:numPr>
                <w:ilvl w:val="0"/>
                <w:numId w:val="11"/>
              </w:numPr>
              <w:spacing w:after="0" w:line="240" w:lineRule="auto"/>
              <w:rPr>
                <w:rFonts w:ascii="Times New Roman" w:eastAsia="Times New Roman" w:hAnsi="Times New Roman"/>
                <w:color w:val="000000"/>
                <w:sz w:val="15"/>
                <w:szCs w:val="15"/>
                <w:lang w:eastAsia="fr-FR"/>
              </w:rPr>
            </w:pPr>
            <w:r w:rsidRPr="001542D8">
              <w:rPr>
                <w:rFonts w:eastAsia="Times New Roman"/>
                <w:color w:val="000000"/>
                <w:sz w:val="15"/>
                <w:szCs w:val="15"/>
                <w:lang w:eastAsia="fr-FR"/>
              </w:rPr>
              <w:t xml:space="preserve">Assurer que 13533 </w:t>
            </w:r>
            <w:r w:rsidRPr="001542D8">
              <w:rPr>
                <w:rFonts w:ascii="Times New Roman" w:eastAsia="Times New Roman" w:hAnsi="Times New Roman"/>
                <w:color w:val="000000"/>
                <w:sz w:val="15"/>
                <w:szCs w:val="15"/>
                <w:lang w:eastAsia="fr-FR"/>
              </w:rPr>
              <w:t xml:space="preserve"> malades IST soient traités dans les services de santé</w:t>
            </w:r>
          </w:p>
          <w:p w:rsidR="00891E09" w:rsidRPr="001542D8" w:rsidRDefault="00891E09" w:rsidP="00891E09">
            <w:pPr>
              <w:pStyle w:val="ListParagraph"/>
              <w:numPr>
                <w:ilvl w:val="0"/>
                <w:numId w:val="11"/>
              </w:numPr>
              <w:spacing w:after="0" w:line="240" w:lineRule="auto"/>
              <w:rPr>
                <w:rFonts w:ascii="Times New Roman" w:eastAsia="Times New Roman" w:hAnsi="Times New Roman"/>
                <w:color w:val="000000"/>
                <w:sz w:val="15"/>
                <w:szCs w:val="15"/>
                <w:lang w:eastAsia="fr-FR"/>
              </w:rPr>
            </w:pPr>
            <w:r w:rsidRPr="001542D8">
              <w:rPr>
                <w:rFonts w:eastAsia="Times New Roman"/>
                <w:color w:val="000000"/>
                <w:sz w:val="15"/>
                <w:szCs w:val="15"/>
                <w:lang w:eastAsia="fr-FR"/>
              </w:rPr>
              <w:t xml:space="preserve">Assurer que 97% (35/36) des </w:t>
            </w:r>
            <w:r w:rsidRPr="001542D8">
              <w:rPr>
                <w:rFonts w:ascii="Times New Roman" w:eastAsia="Times New Roman" w:hAnsi="Times New Roman"/>
                <w:color w:val="000000"/>
                <w:sz w:val="15"/>
                <w:szCs w:val="15"/>
                <w:lang w:eastAsia="fr-FR"/>
              </w:rPr>
              <w:t xml:space="preserve"> unités de santé soient sans rupture de stock en médicaments recommandés pour les IST, dans la derrière trimestre</w:t>
            </w:r>
          </w:p>
          <w:p w:rsidR="00891E09" w:rsidRPr="001542D8" w:rsidRDefault="00891E09" w:rsidP="00891E09">
            <w:pPr>
              <w:pStyle w:val="ListParagraph"/>
              <w:numPr>
                <w:ilvl w:val="0"/>
                <w:numId w:val="11"/>
              </w:numPr>
              <w:spacing w:after="0" w:line="240" w:lineRule="auto"/>
              <w:rPr>
                <w:rFonts w:ascii="Times New Roman" w:eastAsia="Times New Roman" w:hAnsi="Times New Roman"/>
                <w:color w:val="000000"/>
                <w:sz w:val="15"/>
                <w:szCs w:val="15"/>
                <w:lang w:eastAsia="fr-FR"/>
              </w:rPr>
            </w:pPr>
            <w:r w:rsidRPr="001542D8">
              <w:rPr>
                <w:rFonts w:eastAsia="Times New Roman"/>
                <w:color w:val="000000"/>
                <w:sz w:val="15"/>
                <w:szCs w:val="15"/>
                <w:lang w:eastAsia="fr-FR"/>
              </w:rPr>
              <w:t xml:space="preserve">Assurer que 1.000.000 de </w:t>
            </w:r>
            <w:r w:rsidRPr="001542D8">
              <w:rPr>
                <w:rFonts w:ascii="Times New Roman" w:eastAsia="Times New Roman" w:hAnsi="Times New Roman"/>
                <w:color w:val="000000"/>
                <w:sz w:val="15"/>
                <w:szCs w:val="15"/>
                <w:lang w:eastAsia="fr-FR"/>
              </w:rPr>
              <w:t>préservatifs masculins soient distribués</w:t>
            </w:r>
          </w:p>
          <w:p w:rsidR="00891E09" w:rsidRPr="00C259B4" w:rsidRDefault="00891E09" w:rsidP="00891E09">
            <w:pPr>
              <w:pStyle w:val="ListParagraph"/>
              <w:numPr>
                <w:ilvl w:val="0"/>
                <w:numId w:val="11"/>
              </w:numPr>
              <w:spacing w:after="0" w:line="240" w:lineRule="auto"/>
              <w:rPr>
                <w:rFonts w:ascii="Times New Roman" w:eastAsia="Times New Roman" w:hAnsi="Times New Roman"/>
                <w:color w:val="000000"/>
                <w:sz w:val="15"/>
                <w:szCs w:val="15"/>
                <w:lang w:eastAsia="fr-FR"/>
              </w:rPr>
            </w:pPr>
            <w:r w:rsidRPr="00C259B4">
              <w:rPr>
                <w:rFonts w:eastAsia="Times New Roman"/>
                <w:color w:val="000000"/>
                <w:sz w:val="15"/>
                <w:szCs w:val="15"/>
                <w:lang w:eastAsia="fr-FR"/>
              </w:rPr>
              <w:t>Assurer que 46 j</w:t>
            </w:r>
            <w:r w:rsidRPr="00C259B4">
              <w:rPr>
                <w:rFonts w:ascii="Times New Roman" w:eastAsia="Times New Roman" w:hAnsi="Times New Roman"/>
                <w:color w:val="000000"/>
                <w:sz w:val="15"/>
                <w:szCs w:val="15"/>
                <w:lang w:eastAsia="fr-FR"/>
              </w:rPr>
              <w:t>eunes éducateurs soient formés en prévention du Sida</w:t>
            </w:r>
          </w:p>
          <w:p w:rsidR="00891E09" w:rsidRPr="001542D8" w:rsidRDefault="00891E09" w:rsidP="00891E09">
            <w:pPr>
              <w:pStyle w:val="ListParagraph"/>
              <w:numPr>
                <w:ilvl w:val="0"/>
                <w:numId w:val="11"/>
              </w:numPr>
              <w:spacing w:after="0" w:line="240" w:lineRule="auto"/>
              <w:rPr>
                <w:rFonts w:ascii="Times New Roman" w:eastAsia="Times New Roman" w:hAnsi="Times New Roman"/>
                <w:color w:val="000000"/>
                <w:sz w:val="15"/>
                <w:szCs w:val="15"/>
                <w:lang w:eastAsia="fr-FR"/>
              </w:rPr>
            </w:pPr>
            <w:r w:rsidRPr="001542D8">
              <w:rPr>
                <w:rFonts w:eastAsia="Times New Roman"/>
                <w:color w:val="000000"/>
                <w:sz w:val="15"/>
                <w:szCs w:val="15"/>
                <w:lang w:eastAsia="fr-FR"/>
              </w:rPr>
              <w:t xml:space="preserve">Assurer que 43 </w:t>
            </w:r>
            <w:r w:rsidRPr="001542D8">
              <w:rPr>
                <w:rFonts w:ascii="Times New Roman" w:eastAsia="Times New Roman" w:hAnsi="Times New Roman"/>
                <w:color w:val="000000"/>
                <w:sz w:val="15"/>
                <w:szCs w:val="15"/>
                <w:lang w:eastAsia="fr-FR"/>
              </w:rPr>
              <w:t>Professionnels du sexe soient formés comme éducateurs</w:t>
            </w:r>
          </w:p>
          <w:p w:rsidR="00891E09" w:rsidRPr="001542D8" w:rsidRDefault="00891E09" w:rsidP="00891E09">
            <w:pPr>
              <w:pStyle w:val="ListParagraph"/>
              <w:numPr>
                <w:ilvl w:val="0"/>
                <w:numId w:val="11"/>
              </w:numPr>
              <w:spacing w:after="0" w:line="240" w:lineRule="auto"/>
              <w:rPr>
                <w:rFonts w:ascii="Times New Roman" w:eastAsia="Times New Roman" w:hAnsi="Times New Roman"/>
                <w:color w:val="000000"/>
                <w:sz w:val="15"/>
                <w:szCs w:val="15"/>
                <w:lang w:eastAsia="fr-FR"/>
              </w:rPr>
            </w:pPr>
            <w:r w:rsidRPr="001542D8">
              <w:rPr>
                <w:rFonts w:eastAsia="Times New Roman"/>
                <w:color w:val="000000"/>
                <w:sz w:val="15"/>
                <w:szCs w:val="15"/>
                <w:lang w:eastAsia="fr-FR"/>
              </w:rPr>
              <w:t xml:space="preserve">Assurer que 100% des transfusions de sang se fassent correctement et que le sang soit testé </w:t>
            </w:r>
            <w:r w:rsidRPr="001542D8">
              <w:rPr>
                <w:rFonts w:ascii="Times New Roman" w:eastAsia="Times New Roman" w:hAnsi="Times New Roman"/>
                <w:color w:val="000000"/>
                <w:sz w:val="15"/>
                <w:szCs w:val="15"/>
                <w:lang w:eastAsia="fr-FR"/>
              </w:rPr>
              <w:t xml:space="preserve">(VIH, HBs, HCV, Syphilis ) dans le dernier trimestre </w:t>
            </w:r>
          </w:p>
          <w:p w:rsidR="00891E09" w:rsidRPr="001542D8" w:rsidRDefault="00891E09" w:rsidP="00891E09">
            <w:pPr>
              <w:pStyle w:val="ListParagraph"/>
              <w:numPr>
                <w:ilvl w:val="0"/>
                <w:numId w:val="11"/>
              </w:numPr>
              <w:spacing w:after="0" w:line="240" w:lineRule="auto"/>
              <w:rPr>
                <w:rFonts w:ascii="Times New Roman" w:eastAsia="Times New Roman" w:hAnsi="Times New Roman"/>
                <w:color w:val="000000"/>
                <w:sz w:val="15"/>
                <w:szCs w:val="15"/>
                <w:lang w:eastAsia="fr-FR"/>
              </w:rPr>
            </w:pPr>
            <w:r w:rsidRPr="001542D8">
              <w:rPr>
                <w:rFonts w:eastAsia="Times New Roman"/>
                <w:color w:val="000000"/>
                <w:sz w:val="15"/>
                <w:szCs w:val="15"/>
                <w:lang w:eastAsia="fr-FR"/>
              </w:rPr>
              <w:t xml:space="preserve">Assurer que 168 </w:t>
            </w:r>
            <w:r w:rsidRPr="001542D8">
              <w:rPr>
                <w:rFonts w:ascii="Times New Roman" w:eastAsia="Times New Roman" w:hAnsi="Times New Roman"/>
                <w:color w:val="000000"/>
                <w:sz w:val="15"/>
                <w:szCs w:val="15"/>
                <w:lang w:eastAsia="fr-FR"/>
              </w:rPr>
              <w:t xml:space="preserve">travailleurs de santé soient formés sur les précautions à prendre dans la prise en charge des personnes touchées </w:t>
            </w:r>
          </w:p>
          <w:p w:rsidR="00891E09" w:rsidRPr="001542D8" w:rsidRDefault="00891E09" w:rsidP="00891E09">
            <w:pPr>
              <w:pStyle w:val="ListParagraph"/>
              <w:numPr>
                <w:ilvl w:val="0"/>
                <w:numId w:val="11"/>
              </w:numPr>
              <w:spacing w:after="0" w:line="240" w:lineRule="auto"/>
              <w:rPr>
                <w:rFonts w:ascii="Times New Roman" w:eastAsia="Times New Roman" w:hAnsi="Times New Roman"/>
                <w:color w:val="000000"/>
                <w:sz w:val="15"/>
                <w:szCs w:val="15"/>
                <w:lang w:eastAsia="fr-FR"/>
              </w:rPr>
            </w:pPr>
            <w:r w:rsidRPr="001542D8">
              <w:rPr>
                <w:rFonts w:eastAsia="Times New Roman"/>
                <w:color w:val="000000"/>
                <w:sz w:val="15"/>
                <w:szCs w:val="15"/>
                <w:lang w:eastAsia="fr-FR"/>
              </w:rPr>
              <w:t xml:space="preserve">Assurer que 44 </w:t>
            </w:r>
            <w:r w:rsidRPr="001542D8">
              <w:rPr>
                <w:rFonts w:ascii="Times New Roman" w:eastAsia="Times New Roman" w:hAnsi="Times New Roman"/>
                <w:color w:val="000000"/>
                <w:sz w:val="15"/>
                <w:szCs w:val="15"/>
                <w:lang w:eastAsia="fr-FR"/>
              </w:rPr>
              <w:t xml:space="preserve"> femmes enceintes séropositives reçoivent la  dose complète ARV</w:t>
            </w:r>
          </w:p>
          <w:p w:rsidR="00891E09" w:rsidRPr="001542D8" w:rsidRDefault="00891E09" w:rsidP="00891E09">
            <w:pPr>
              <w:pStyle w:val="ListParagraph"/>
              <w:numPr>
                <w:ilvl w:val="0"/>
                <w:numId w:val="11"/>
              </w:numPr>
              <w:spacing w:after="0" w:line="240" w:lineRule="auto"/>
              <w:rPr>
                <w:rFonts w:ascii="Times New Roman" w:eastAsia="Times New Roman" w:hAnsi="Times New Roman"/>
                <w:color w:val="000000"/>
                <w:sz w:val="15"/>
                <w:szCs w:val="15"/>
                <w:lang w:eastAsia="fr-FR"/>
              </w:rPr>
            </w:pPr>
            <w:r w:rsidRPr="001542D8">
              <w:rPr>
                <w:rFonts w:eastAsia="Times New Roman"/>
                <w:color w:val="000000"/>
                <w:sz w:val="15"/>
                <w:szCs w:val="15"/>
                <w:lang w:eastAsia="fr-FR"/>
              </w:rPr>
              <w:t xml:space="preserve">Assurer que 75% </w:t>
            </w:r>
            <w:r w:rsidRPr="001542D8">
              <w:rPr>
                <w:rFonts w:ascii="Times New Roman" w:eastAsia="Times New Roman" w:hAnsi="Times New Roman"/>
                <w:color w:val="000000"/>
                <w:sz w:val="15"/>
                <w:szCs w:val="15"/>
                <w:lang w:eastAsia="fr-FR"/>
              </w:rPr>
              <w:t xml:space="preserve"> des femmes   enceintes  en consultation prénatale soient   testées au VIH</w:t>
            </w:r>
          </w:p>
          <w:p w:rsidR="00891E09" w:rsidRPr="001542D8" w:rsidRDefault="00891E09" w:rsidP="00891E09">
            <w:pPr>
              <w:pStyle w:val="ListParagraph"/>
              <w:numPr>
                <w:ilvl w:val="0"/>
                <w:numId w:val="11"/>
              </w:numPr>
              <w:spacing w:after="0" w:line="240" w:lineRule="auto"/>
              <w:rPr>
                <w:rFonts w:ascii="Times New Roman" w:eastAsia="Times New Roman" w:hAnsi="Times New Roman"/>
                <w:color w:val="000000"/>
                <w:sz w:val="15"/>
                <w:szCs w:val="15"/>
                <w:lang w:eastAsia="fr-FR"/>
              </w:rPr>
            </w:pPr>
            <w:r w:rsidRPr="001542D8">
              <w:rPr>
                <w:rFonts w:eastAsia="Times New Roman"/>
                <w:color w:val="000000"/>
                <w:sz w:val="15"/>
                <w:szCs w:val="15"/>
                <w:lang w:eastAsia="fr-FR"/>
              </w:rPr>
              <w:t xml:space="preserve">Assurer que 11 </w:t>
            </w:r>
            <w:r w:rsidRPr="001542D8">
              <w:rPr>
                <w:rFonts w:ascii="Times New Roman" w:eastAsia="Times New Roman" w:hAnsi="Times New Roman"/>
                <w:color w:val="000000"/>
                <w:sz w:val="15"/>
                <w:szCs w:val="15"/>
                <w:lang w:eastAsia="fr-FR"/>
              </w:rPr>
              <w:t>malades du Sida reçoivent un traitement ARV de 2º génération</w:t>
            </w:r>
          </w:p>
          <w:p w:rsidR="00891E09" w:rsidRPr="001542D8" w:rsidRDefault="00891E09" w:rsidP="00891E09">
            <w:pPr>
              <w:pStyle w:val="ListParagraph"/>
              <w:numPr>
                <w:ilvl w:val="0"/>
                <w:numId w:val="11"/>
              </w:numPr>
              <w:spacing w:after="0" w:line="240" w:lineRule="auto"/>
              <w:rPr>
                <w:rFonts w:ascii="Times New Roman" w:eastAsia="Times New Roman" w:hAnsi="Times New Roman"/>
                <w:color w:val="000000"/>
                <w:sz w:val="15"/>
                <w:szCs w:val="15"/>
                <w:lang w:eastAsia="fr-FR"/>
              </w:rPr>
            </w:pPr>
            <w:r w:rsidRPr="001542D8">
              <w:rPr>
                <w:rFonts w:eastAsia="Times New Roman"/>
                <w:color w:val="000000"/>
                <w:sz w:val="15"/>
                <w:szCs w:val="15"/>
                <w:lang w:eastAsia="fr-FR"/>
              </w:rPr>
              <w:t xml:space="preserve">Assurer que 90 </w:t>
            </w:r>
            <w:r w:rsidRPr="001542D8">
              <w:rPr>
                <w:rFonts w:ascii="Times New Roman" w:eastAsia="Times New Roman" w:hAnsi="Times New Roman"/>
                <w:color w:val="000000"/>
                <w:sz w:val="15"/>
                <w:szCs w:val="15"/>
                <w:lang w:eastAsia="fr-FR"/>
              </w:rPr>
              <w:t>testés positifs au VIH reçoivent une  prophylaxie  contre les infections opportunistes</w:t>
            </w:r>
          </w:p>
          <w:p w:rsidR="00891E09" w:rsidRPr="001542D8" w:rsidRDefault="00891E09" w:rsidP="00891E09">
            <w:pPr>
              <w:pStyle w:val="ListParagraph"/>
              <w:numPr>
                <w:ilvl w:val="0"/>
                <w:numId w:val="11"/>
              </w:numPr>
              <w:spacing w:after="0" w:line="240" w:lineRule="auto"/>
              <w:rPr>
                <w:rFonts w:ascii="Times New Roman" w:eastAsia="Times New Roman" w:hAnsi="Times New Roman"/>
                <w:color w:val="000000"/>
                <w:sz w:val="15"/>
                <w:szCs w:val="15"/>
                <w:lang w:eastAsia="fr-FR"/>
              </w:rPr>
            </w:pPr>
            <w:r w:rsidRPr="001542D8">
              <w:rPr>
                <w:rFonts w:eastAsia="Times New Roman"/>
                <w:color w:val="000000"/>
                <w:sz w:val="15"/>
                <w:szCs w:val="15"/>
                <w:lang w:eastAsia="fr-FR"/>
              </w:rPr>
              <w:t xml:space="preserve">Assurer que 51cas de </w:t>
            </w:r>
            <w:r w:rsidRPr="001542D8">
              <w:rPr>
                <w:rFonts w:ascii="Times New Roman" w:eastAsia="Times New Roman" w:hAnsi="Times New Roman"/>
                <w:color w:val="000000"/>
                <w:sz w:val="15"/>
                <w:szCs w:val="15"/>
                <w:lang w:eastAsia="fr-FR"/>
              </w:rPr>
              <w:t xml:space="preserve">tuberculoses associés au VIH soient pris en charge les dernière 9 mois </w:t>
            </w:r>
          </w:p>
          <w:p w:rsidR="00891E09" w:rsidRPr="001542D8" w:rsidRDefault="00891E09" w:rsidP="00891E09">
            <w:pPr>
              <w:pStyle w:val="ListParagraph"/>
              <w:numPr>
                <w:ilvl w:val="0"/>
                <w:numId w:val="11"/>
              </w:numPr>
              <w:spacing w:after="0" w:line="240" w:lineRule="auto"/>
              <w:rPr>
                <w:rFonts w:ascii="Times New Roman" w:eastAsia="Times New Roman" w:hAnsi="Times New Roman"/>
                <w:color w:val="000000"/>
                <w:sz w:val="15"/>
                <w:szCs w:val="15"/>
                <w:lang w:eastAsia="fr-FR"/>
              </w:rPr>
            </w:pPr>
            <w:r w:rsidRPr="001542D8">
              <w:rPr>
                <w:rFonts w:eastAsia="Times New Roman"/>
                <w:color w:val="000000"/>
                <w:sz w:val="15"/>
                <w:szCs w:val="15"/>
                <w:lang w:eastAsia="fr-FR"/>
              </w:rPr>
              <w:t>Assurer que 60 techniciens de santé soient formés eu test du bacille de Kock</w:t>
            </w:r>
          </w:p>
          <w:p w:rsidR="00891E09" w:rsidRPr="001542D8" w:rsidRDefault="00891E09" w:rsidP="00891E09">
            <w:pPr>
              <w:pStyle w:val="ListParagraph"/>
              <w:numPr>
                <w:ilvl w:val="0"/>
                <w:numId w:val="11"/>
              </w:numPr>
              <w:spacing w:after="0" w:line="240" w:lineRule="auto"/>
              <w:rPr>
                <w:rFonts w:ascii="Times New Roman" w:eastAsia="Times New Roman" w:hAnsi="Times New Roman"/>
                <w:color w:val="000000"/>
                <w:sz w:val="15"/>
                <w:szCs w:val="15"/>
                <w:lang w:eastAsia="fr-FR"/>
              </w:rPr>
            </w:pPr>
            <w:r w:rsidRPr="001542D8">
              <w:rPr>
                <w:rFonts w:eastAsia="Times New Roman"/>
                <w:color w:val="000000"/>
                <w:sz w:val="15"/>
                <w:szCs w:val="15"/>
                <w:lang w:eastAsia="fr-FR"/>
              </w:rPr>
              <w:t>Assurer que 60 orphelins reçoivent une aide en matériel scolaire et vêtement</w:t>
            </w:r>
          </w:p>
        </w:tc>
        <w:tc>
          <w:tcPr>
            <w:tcW w:w="1985" w:type="dxa"/>
            <w:vAlign w:val="center"/>
          </w:tcPr>
          <w:p w:rsidR="00891E09" w:rsidRPr="001542D8" w:rsidRDefault="00891E09" w:rsidP="000C6545">
            <w:pPr>
              <w:pStyle w:val="ListParagraph"/>
              <w:spacing w:after="0" w:line="240" w:lineRule="auto"/>
              <w:ind w:left="0"/>
              <w:rPr>
                <w:rFonts w:ascii="Times New Roman" w:eastAsia="Times New Roman" w:hAnsi="Times New Roman"/>
                <w:color w:val="000000"/>
                <w:sz w:val="15"/>
                <w:szCs w:val="15"/>
                <w:lang w:eastAsia="fr-FR"/>
              </w:rPr>
            </w:pPr>
            <w:r w:rsidRPr="001542D8">
              <w:rPr>
                <w:rFonts w:ascii="Times New Roman" w:eastAsiaTheme="minorHAnsi" w:hAnsi="Times New Roman"/>
                <w:sz w:val="16"/>
                <w:szCs w:val="16"/>
              </w:rPr>
              <w:t>Effet 2 : Un plus grand nombre de populations vulnérables aura accès aux services sociaux de base de qualité et à un environnement sain.</w:t>
            </w:r>
          </w:p>
        </w:tc>
        <w:tc>
          <w:tcPr>
            <w:tcW w:w="2551" w:type="dxa"/>
          </w:tcPr>
          <w:p w:rsidR="00891E09" w:rsidRPr="001542D8" w:rsidRDefault="00891E09" w:rsidP="000C6545">
            <w:pPr>
              <w:pStyle w:val="ListParagraph"/>
              <w:spacing w:after="0" w:line="240" w:lineRule="auto"/>
              <w:ind w:left="360"/>
              <w:rPr>
                <w:rFonts w:ascii="Times New Roman" w:eastAsia="Times New Roman" w:hAnsi="Times New Roman"/>
                <w:color w:val="000000"/>
                <w:sz w:val="15"/>
                <w:szCs w:val="15"/>
                <w:lang w:eastAsia="fr-FR"/>
              </w:rPr>
            </w:pPr>
          </w:p>
          <w:p w:rsidR="00891E09" w:rsidRPr="001542D8" w:rsidRDefault="00891E09" w:rsidP="000C6545">
            <w:pPr>
              <w:pStyle w:val="ListParagraph"/>
              <w:autoSpaceDE w:val="0"/>
              <w:autoSpaceDN w:val="0"/>
              <w:adjustRightInd w:val="0"/>
              <w:spacing w:after="0" w:line="240" w:lineRule="auto"/>
              <w:ind w:left="360"/>
              <w:rPr>
                <w:rFonts w:ascii="Times New Roman" w:hAnsi="Times New Roman"/>
                <w:sz w:val="16"/>
                <w:szCs w:val="16"/>
              </w:rPr>
            </w:pPr>
          </w:p>
          <w:p w:rsidR="00891E09" w:rsidRPr="001542D8" w:rsidRDefault="00891E09" w:rsidP="000C6545">
            <w:pPr>
              <w:pStyle w:val="ListParagraph"/>
              <w:autoSpaceDE w:val="0"/>
              <w:autoSpaceDN w:val="0"/>
              <w:adjustRightInd w:val="0"/>
              <w:spacing w:after="0" w:line="240" w:lineRule="auto"/>
              <w:ind w:left="0"/>
              <w:rPr>
                <w:rFonts w:ascii="Times New Roman" w:hAnsi="Times New Roman"/>
                <w:sz w:val="16"/>
                <w:szCs w:val="16"/>
              </w:rPr>
            </w:pPr>
            <w:r w:rsidRPr="001542D8">
              <w:rPr>
                <w:rFonts w:ascii="Times New Roman" w:hAnsi="Times New Roman"/>
                <w:sz w:val="16"/>
                <w:szCs w:val="16"/>
              </w:rPr>
              <w:t>OMD 2 : Assurer une éducation primaire pour tous</w:t>
            </w: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4 : Réduire la mortalité des enfants de moins de 5 ans</w:t>
            </w: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5 : Améliorer la santé maternelle</w:t>
            </w: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6 : Combattre le VIH/sida, le paludisme et d’autres maladies</w:t>
            </w:r>
          </w:p>
          <w:p w:rsidR="00891E09" w:rsidRPr="001542D8" w:rsidRDefault="00891E09" w:rsidP="000C6545">
            <w:pPr>
              <w:autoSpaceDE w:val="0"/>
              <w:autoSpaceDN w:val="0"/>
              <w:adjustRightInd w:val="0"/>
              <w:spacing w:after="0" w:line="240" w:lineRule="auto"/>
              <w:rPr>
                <w:rFonts w:ascii="Times New Roman" w:hAnsi="Times New Roman"/>
                <w:sz w:val="16"/>
                <w:szCs w:val="16"/>
              </w:rPr>
            </w:pPr>
          </w:p>
          <w:p w:rsidR="00891E09" w:rsidRPr="001542D8" w:rsidRDefault="00891E09" w:rsidP="000C6545">
            <w:pPr>
              <w:pStyle w:val="ListParagraph"/>
              <w:spacing w:after="0" w:line="240" w:lineRule="auto"/>
              <w:ind w:left="360"/>
              <w:rPr>
                <w:rFonts w:ascii="Times New Roman" w:eastAsia="Times New Roman" w:hAnsi="Times New Roman"/>
                <w:color w:val="000000"/>
                <w:sz w:val="15"/>
                <w:szCs w:val="15"/>
                <w:lang w:eastAsia="fr-FR"/>
              </w:rPr>
            </w:pPr>
          </w:p>
        </w:tc>
        <w:tc>
          <w:tcPr>
            <w:tcW w:w="3402"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p>
          <w:p w:rsidR="00891E09" w:rsidRPr="0048135D" w:rsidRDefault="00891E09" w:rsidP="000C6545">
            <w:pPr>
              <w:pStyle w:val="BodyTextIndent"/>
              <w:spacing w:after="0" w:line="240" w:lineRule="auto"/>
              <w:ind w:left="0"/>
              <w:rPr>
                <w:rFonts w:ascii="Times New Roman" w:hAnsi="Times New Roman"/>
                <w:sz w:val="16"/>
                <w:szCs w:val="16"/>
              </w:rPr>
            </w:pPr>
            <w:r w:rsidRPr="001542D8">
              <w:rPr>
                <w:rFonts w:ascii="Times New Roman" w:hAnsi="Times New Roman"/>
                <w:sz w:val="16"/>
                <w:szCs w:val="16"/>
              </w:rPr>
              <w:t>Axe 4 : Développement des ressources humaines et amélioration de l’accès aux services sociaux de base</w:t>
            </w:r>
          </w:p>
          <w:p w:rsidR="00891E09" w:rsidRPr="00BD024C" w:rsidRDefault="00891E09" w:rsidP="000C6545">
            <w:pPr>
              <w:spacing w:after="0" w:line="240" w:lineRule="auto"/>
              <w:rPr>
                <w:rFonts w:ascii="Times New Roman" w:eastAsia="Times New Roman" w:hAnsi="Times New Roman"/>
                <w:color w:val="000000"/>
                <w:sz w:val="16"/>
                <w:szCs w:val="16"/>
                <w:lang w:eastAsia="fr-FR"/>
              </w:rPr>
            </w:pPr>
          </w:p>
        </w:tc>
      </w:tr>
    </w:tbl>
    <w:p w:rsidR="00891E09" w:rsidRDefault="00891E09" w:rsidP="00891E09">
      <w:pPr>
        <w:spacing w:after="0" w:line="240" w:lineRule="auto"/>
        <w:rPr>
          <w:rFonts w:ascii="Times New Roman" w:hAnsi="Times New Roman"/>
          <w:sz w:val="24"/>
          <w:szCs w:val="24"/>
        </w:rPr>
      </w:pPr>
    </w:p>
    <w:p w:rsidR="00891E09" w:rsidRDefault="00891E09" w:rsidP="000F5B40">
      <w:pPr>
        <w:pStyle w:val="Heading4"/>
      </w:pPr>
      <w:bookmarkStart w:id="49" w:name="_Toc243370547"/>
      <w:bookmarkStart w:id="50" w:name="_Toc243370612"/>
      <w:r w:rsidRPr="0072543A">
        <w:lastRenderedPageBreak/>
        <w:t xml:space="preserve">Tableau </w:t>
      </w:r>
      <w:r>
        <w:t>4</w:t>
      </w:r>
      <w:r w:rsidRPr="0072543A">
        <w:t xml:space="preserve"> : </w:t>
      </w:r>
      <w:r>
        <w:t xml:space="preserve">Cohérence du Programme avec ses référentiels : </w:t>
      </w:r>
      <w:r w:rsidRPr="0072543A">
        <w:t xml:space="preserve">Portefeuille </w:t>
      </w:r>
      <w:r>
        <w:t>Lutte contre la pauvreté (Suite et fin)</w:t>
      </w:r>
      <w:bookmarkEnd w:id="49"/>
      <w:bookmarkEnd w:id="50"/>
    </w:p>
    <w:p w:rsidR="00891E09" w:rsidRDefault="00891E09" w:rsidP="00891E09">
      <w:pPr>
        <w:spacing w:after="0" w:line="240" w:lineRule="auto"/>
        <w:rPr>
          <w:rFonts w:ascii="Times New Roman" w:hAnsi="Times New Roman"/>
          <w:sz w:val="24"/>
          <w:szCs w:val="24"/>
        </w:rPr>
      </w:pP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7"/>
        <w:gridCol w:w="6"/>
        <w:gridCol w:w="1653"/>
        <w:gridCol w:w="48"/>
        <w:gridCol w:w="1842"/>
        <w:gridCol w:w="115"/>
        <w:gridCol w:w="4857"/>
        <w:gridCol w:w="3533"/>
        <w:gridCol w:w="2410"/>
      </w:tblGrid>
      <w:tr w:rsidR="00891E09" w:rsidRPr="001542D8" w:rsidTr="000C6545">
        <w:trPr>
          <w:trHeight w:hRule="exact" w:val="244"/>
        </w:trPr>
        <w:tc>
          <w:tcPr>
            <w:tcW w:w="4651" w:type="dxa"/>
            <w:gridSpan w:val="6"/>
          </w:tcPr>
          <w:p w:rsidR="00891E09" w:rsidRPr="001542D8" w:rsidRDefault="00891E09" w:rsidP="000C6545">
            <w:pPr>
              <w:spacing w:after="0" w:line="240" w:lineRule="auto"/>
              <w:jc w:val="center"/>
              <w:rPr>
                <w:rFonts w:ascii="Times New Roman" w:eastAsiaTheme="minorHAnsi" w:hAnsi="Times New Roman"/>
                <w:b/>
                <w:sz w:val="16"/>
                <w:szCs w:val="16"/>
              </w:rPr>
            </w:pPr>
            <w:r w:rsidRPr="001542D8">
              <w:rPr>
                <w:rFonts w:ascii="Times New Roman" w:eastAsiaTheme="minorHAnsi" w:hAnsi="Times New Roman"/>
                <w:b/>
                <w:sz w:val="16"/>
                <w:szCs w:val="16"/>
              </w:rPr>
              <w:t>Programme de Pays 2007-2011</w:t>
            </w:r>
          </w:p>
        </w:tc>
        <w:tc>
          <w:tcPr>
            <w:tcW w:w="10800" w:type="dxa"/>
            <w:gridSpan w:val="3"/>
          </w:tcPr>
          <w:p w:rsidR="00891E09" w:rsidRPr="001542D8" w:rsidRDefault="00891E09" w:rsidP="000C6545">
            <w:pPr>
              <w:spacing w:after="0" w:line="240" w:lineRule="auto"/>
              <w:jc w:val="center"/>
              <w:rPr>
                <w:rFonts w:ascii="Times New Roman" w:eastAsiaTheme="minorHAnsi" w:hAnsi="Times New Roman"/>
                <w:b/>
                <w:sz w:val="16"/>
                <w:szCs w:val="16"/>
              </w:rPr>
            </w:pPr>
            <w:r w:rsidRPr="001542D8">
              <w:rPr>
                <w:rFonts w:ascii="Times New Roman" w:eastAsiaTheme="minorHAnsi" w:hAnsi="Times New Roman"/>
                <w:b/>
                <w:sz w:val="16"/>
                <w:szCs w:val="16"/>
              </w:rPr>
              <w:t>Référentiels du Programme</w:t>
            </w:r>
          </w:p>
        </w:tc>
      </w:tr>
      <w:tr w:rsidR="00891E09" w:rsidRPr="001542D8" w:rsidTr="000C6545">
        <w:trPr>
          <w:trHeight w:hRule="exact" w:val="244"/>
        </w:trPr>
        <w:tc>
          <w:tcPr>
            <w:tcW w:w="987"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Code</w:t>
            </w:r>
          </w:p>
        </w:tc>
        <w:tc>
          <w:tcPr>
            <w:tcW w:w="1659" w:type="dxa"/>
            <w:gridSpan w:val="2"/>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Projet</w:t>
            </w:r>
          </w:p>
        </w:tc>
        <w:tc>
          <w:tcPr>
            <w:tcW w:w="2005" w:type="dxa"/>
            <w:gridSpan w:val="3"/>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Objectifs</w:t>
            </w:r>
          </w:p>
        </w:tc>
        <w:tc>
          <w:tcPr>
            <w:tcW w:w="4857"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Effets UNDAF poursuivis</w:t>
            </w:r>
          </w:p>
        </w:tc>
        <w:tc>
          <w:tcPr>
            <w:tcW w:w="3533"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OMD poursuivis</w:t>
            </w:r>
          </w:p>
        </w:tc>
        <w:tc>
          <w:tcPr>
            <w:tcW w:w="2410"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 xml:space="preserve">Axes </w:t>
            </w:r>
            <w:r>
              <w:rPr>
                <w:rFonts w:ascii="Times New Roman" w:eastAsiaTheme="minorHAnsi" w:hAnsi="Times New Roman"/>
                <w:b/>
                <w:sz w:val="16"/>
                <w:szCs w:val="16"/>
              </w:rPr>
              <w:t>ciblés dans le DSRP/ STP</w:t>
            </w:r>
          </w:p>
        </w:tc>
      </w:tr>
      <w:tr w:rsidR="00891E09" w:rsidRPr="001542D8" w:rsidTr="000C6545">
        <w:trPr>
          <w:trHeight w:hRule="exact" w:val="283"/>
        </w:trPr>
        <w:tc>
          <w:tcPr>
            <w:tcW w:w="15451" w:type="dxa"/>
            <w:gridSpan w:val="9"/>
            <w:shd w:val="clear" w:color="auto" w:fill="D9D9D9" w:themeFill="background1" w:themeFillShade="D9"/>
            <w:vAlign w:val="center"/>
          </w:tcPr>
          <w:p w:rsidR="00891E09" w:rsidRPr="001542D8" w:rsidRDefault="00891E09" w:rsidP="000C6545">
            <w:pPr>
              <w:spacing w:after="0" w:line="240" w:lineRule="auto"/>
              <w:jc w:val="center"/>
              <w:rPr>
                <w:rFonts w:ascii="Times New Roman" w:eastAsiaTheme="minorHAnsi" w:hAnsi="Times New Roman"/>
                <w:b/>
                <w:sz w:val="16"/>
                <w:szCs w:val="16"/>
              </w:rPr>
            </w:pPr>
            <w:r w:rsidRPr="001542D8">
              <w:rPr>
                <w:rFonts w:ascii="Times New Roman" w:eastAsiaTheme="minorHAnsi" w:hAnsi="Times New Roman"/>
                <w:b/>
                <w:sz w:val="16"/>
                <w:szCs w:val="16"/>
              </w:rPr>
              <w:t>Accès aux Services d’Assainissement</w:t>
            </w:r>
          </w:p>
        </w:tc>
      </w:tr>
      <w:tr w:rsidR="00891E09" w:rsidRPr="001542D8" w:rsidTr="000C6545">
        <w:trPr>
          <w:trHeight w:hRule="exact" w:val="1901"/>
        </w:trPr>
        <w:tc>
          <w:tcPr>
            <w:tcW w:w="993" w:type="dxa"/>
            <w:gridSpan w:val="2"/>
            <w:vAlign w:val="center"/>
          </w:tcPr>
          <w:p w:rsidR="00891E09" w:rsidRPr="001542D8" w:rsidRDefault="00891E09" w:rsidP="000C6545">
            <w:pPr>
              <w:spacing w:after="0" w:line="240" w:lineRule="auto"/>
              <w:jc w:val="right"/>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00057428</w:t>
            </w:r>
          </w:p>
        </w:tc>
        <w:tc>
          <w:tcPr>
            <w:tcW w:w="1701" w:type="dxa"/>
            <w:gridSpan w:val="2"/>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Actions de Prévention pour Contribuer à la Lutte Contre le Cholera</w:t>
            </w:r>
          </w:p>
        </w:tc>
        <w:tc>
          <w:tcPr>
            <w:tcW w:w="1957" w:type="dxa"/>
            <w:gridSpan w:val="2"/>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Sensibilisation et assainissement pour lutter contre le choléra dans deux quartiers de Sao Tomé</w:t>
            </w:r>
          </w:p>
        </w:tc>
        <w:tc>
          <w:tcPr>
            <w:tcW w:w="4857"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Effet 2 : Un plus grand nombre de populations vulnérables aura accès aux services sociaux de base de qualité et à un environnement sain.</w:t>
            </w:r>
          </w:p>
        </w:tc>
        <w:tc>
          <w:tcPr>
            <w:tcW w:w="3533" w:type="dxa"/>
          </w:tcPr>
          <w:p w:rsidR="00891E09" w:rsidRPr="001542D8" w:rsidRDefault="00891E09" w:rsidP="000C6545">
            <w:pPr>
              <w:pStyle w:val="ListParagraph"/>
              <w:spacing w:after="0" w:line="240" w:lineRule="auto"/>
              <w:ind w:left="360"/>
              <w:rPr>
                <w:rFonts w:ascii="Times New Roman" w:eastAsiaTheme="minorHAnsi" w:hAnsi="Times New Roman"/>
                <w:sz w:val="16"/>
                <w:szCs w:val="16"/>
              </w:rPr>
            </w:pP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6 : Combattre le VIH/sida, le paludisme et d’autres maladies</w:t>
            </w:r>
          </w:p>
          <w:p w:rsidR="00891E09" w:rsidRPr="001542D8" w:rsidRDefault="00891E09" w:rsidP="000C6545">
            <w:pPr>
              <w:pStyle w:val="ListParagraph"/>
              <w:spacing w:after="0" w:line="240" w:lineRule="auto"/>
              <w:ind w:left="0"/>
              <w:rPr>
                <w:rFonts w:ascii="Times New Roman" w:eastAsiaTheme="minorHAnsi" w:hAnsi="Times New Roman"/>
                <w:sz w:val="16"/>
                <w:szCs w:val="16"/>
              </w:rPr>
            </w:pPr>
          </w:p>
        </w:tc>
        <w:tc>
          <w:tcPr>
            <w:tcW w:w="2410"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1542D8" w:rsidRDefault="00891E09" w:rsidP="000C6545">
            <w:pPr>
              <w:pStyle w:val="BodyTextIndent"/>
              <w:spacing w:after="0" w:line="240" w:lineRule="auto"/>
              <w:ind w:left="0"/>
              <w:rPr>
                <w:rFonts w:ascii="Times New Roman" w:hAnsi="Times New Roman"/>
                <w:sz w:val="16"/>
                <w:szCs w:val="16"/>
              </w:rPr>
            </w:pPr>
            <w:r w:rsidRPr="001542D8">
              <w:rPr>
                <w:rFonts w:ascii="Times New Roman" w:hAnsi="Times New Roman"/>
                <w:sz w:val="16"/>
                <w:szCs w:val="16"/>
              </w:rPr>
              <w:t>4-Développement des ressources humaines et amélioration de l’accès aux services sociaux de base</w:t>
            </w:r>
          </w:p>
          <w:p w:rsidR="00891E09" w:rsidRPr="001542D8" w:rsidRDefault="00891E09" w:rsidP="000C6545">
            <w:pPr>
              <w:rPr>
                <w:rFonts w:ascii="Times New Roman" w:eastAsiaTheme="minorHAnsi" w:hAnsi="Times New Roman"/>
                <w:sz w:val="16"/>
                <w:szCs w:val="16"/>
              </w:rPr>
            </w:pPr>
          </w:p>
        </w:tc>
      </w:tr>
      <w:tr w:rsidR="00891E09" w:rsidRPr="001542D8" w:rsidTr="000C6545">
        <w:trPr>
          <w:trHeight w:hRule="exact" w:val="281"/>
        </w:trPr>
        <w:tc>
          <w:tcPr>
            <w:tcW w:w="15451" w:type="dxa"/>
            <w:gridSpan w:val="9"/>
            <w:shd w:val="clear" w:color="auto" w:fill="D9D9D9" w:themeFill="background1" w:themeFillShade="D9"/>
            <w:vAlign w:val="center"/>
          </w:tcPr>
          <w:p w:rsidR="00891E09" w:rsidRPr="001542D8" w:rsidRDefault="00891E09" w:rsidP="000C6545">
            <w:pPr>
              <w:spacing w:after="0" w:line="240" w:lineRule="auto"/>
              <w:jc w:val="center"/>
              <w:rPr>
                <w:rFonts w:ascii="Times New Roman" w:eastAsiaTheme="minorHAnsi" w:hAnsi="Times New Roman"/>
                <w:b/>
                <w:sz w:val="16"/>
                <w:szCs w:val="16"/>
              </w:rPr>
            </w:pPr>
            <w:r w:rsidRPr="001542D8">
              <w:rPr>
                <w:rFonts w:ascii="Times New Roman" w:eastAsiaTheme="minorHAnsi" w:hAnsi="Times New Roman"/>
                <w:b/>
                <w:sz w:val="16"/>
                <w:szCs w:val="16"/>
              </w:rPr>
              <w:t>Appui à la Production économique des Pauvres</w:t>
            </w:r>
          </w:p>
        </w:tc>
      </w:tr>
      <w:tr w:rsidR="00891E09" w:rsidRPr="001542D8" w:rsidTr="000C6545">
        <w:trPr>
          <w:trHeight w:hRule="exact" w:val="1832"/>
        </w:trPr>
        <w:tc>
          <w:tcPr>
            <w:tcW w:w="993" w:type="dxa"/>
            <w:gridSpan w:val="2"/>
            <w:vAlign w:val="center"/>
          </w:tcPr>
          <w:p w:rsidR="00891E09" w:rsidRPr="001542D8" w:rsidRDefault="00891E09" w:rsidP="000C6545">
            <w:pPr>
              <w:spacing w:after="0" w:line="240" w:lineRule="auto"/>
              <w:jc w:val="right"/>
              <w:rPr>
                <w:rFonts w:ascii="Times New Roman" w:eastAsia="Times New Roman" w:hAnsi="Times New Roman"/>
                <w:sz w:val="16"/>
                <w:szCs w:val="16"/>
                <w:lang w:eastAsia="fr-FR"/>
              </w:rPr>
            </w:pPr>
            <w:r w:rsidRPr="001542D8">
              <w:rPr>
                <w:rFonts w:ascii="Times New Roman" w:eastAsia="Times New Roman" w:hAnsi="Times New Roman"/>
                <w:sz w:val="16"/>
                <w:szCs w:val="16"/>
                <w:lang w:eastAsia="fr-FR"/>
              </w:rPr>
              <w:t>00046722</w:t>
            </w:r>
          </w:p>
        </w:tc>
        <w:tc>
          <w:tcPr>
            <w:tcW w:w="1701" w:type="dxa"/>
            <w:gridSpan w:val="2"/>
            <w:vAlign w:val="center"/>
          </w:tcPr>
          <w:p w:rsidR="00891E09" w:rsidRPr="001542D8" w:rsidRDefault="00891E09" w:rsidP="000C6545">
            <w:pPr>
              <w:spacing w:after="0" w:line="240" w:lineRule="auto"/>
              <w:rPr>
                <w:rFonts w:ascii="Times New Roman" w:eastAsia="Times New Roman" w:hAnsi="Times New Roman"/>
                <w:sz w:val="16"/>
                <w:szCs w:val="16"/>
                <w:lang w:eastAsia="fr-FR"/>
              </w:rPr>
            </w:pPr>
            <w:r w:rsidRPr="001542D8">
              <w:rPr>
                <w:rFonts w:ascii="Times New Roman" w:eastAsia="Times New Roman" w:hAnsi="Times New Roman"/>
                <w:sz w:val="16"/>
                <w:szCs w:val="16"/>
                <w:lang w:eastAsia="fr-FR"/>
              </w:rPr>
              <w:t>Création de Circuits de Randonnée et Formation de Guide pour la Pratique de l’Ecotourisme</w:t>
            </w:r>
          </w:p>
        </w:tc>
        <w:tc>
          <w:tcPr>
            <w:tcW w:w="1842"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Mise en place d’un circuit touristique à Monté Café, autour de périmètres de plantation de café et d’un musée du café servant à la fois de site touristique et de plateforme de visibilité pour les planteurs</w:t>
            </w:r>
          </w:p>
        </w:tc>
        <w:tc>
          <w:tcPr>
            <w:tcW w:w="4972" w:type="dxa"/>
            <w:gridSpan w:val="2"/>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Effet 2 : Un plus grand nombre de populations vulnérables aura accès aux services sociaux de base de qualité et à un environnement sain.</w:t>
            </w:r>
          </w:p>
        </w:tc>
        <w:tc>
          <w:tcPr>
            <w:tcW w:w="3533"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1542D8" w:rsidRDefault="00891E09" w:rsidP="000C6545">
            <w:pPr>
              <w:pStyle w:val="ListParagraph"/>
              <w:autoSpaceDE w:val="0"/>
              <w:autoSpaceDN w:val="0"/>
              <w:adjustRightInd w:val="0"/>
              <w:spacing w:after="0" w:line="240" w:lineRule="auto"/>
              <w:ind w:left="0"/>
              <w:jc w:val="both"/>
              <w:rPr>
                <w:rFonts w:ascii="Times New Roman" w:hAnsi="Times New Roman"/>
                <w:sz w:val="16"/>
                <w:szCs w:val="16"/>
              </w:rPr>
            </w:pPr>
            <w:r w:rsidRPr="001542D8">
              <w:rPr>
                <w:rFonts w:ascii="Times New Roman" w:hAnsi="Times New Roman"/>
                <w:sz w:val="16"/>
                <w:szCs w:val="16"/>
              </w:rPr>
              <w:t>OMD 1 : Eliminer l’extrême pauvreté et la faim</w:t>
            </w:r>
          </w:p>
          <w:p w:rsidR="00891E09" w:rsidRPr="001542D8" w:rsidRDefault="00891E09" w:rsidP="000C6545">
            <w:pPr>
              <w:pStyle w:val="ListParagraph"/>
              <w:spacing w:after="0" w:line="240" w:lineRule="auto"/>
              <w:ind w:left="360"/>
              <w:rPr>
                <w:rFonts w:ascii="Times New Roman" w:eastAsiaTheme="minorHAnsi" w:hAnsi="Times New Roman"/>
                <w:sz w:val="16"/>
                <w:szCs w:val="16"/>
              </w:rPr>
            </w:pP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8 : Mettre en place un partenariat mondial pour le développement</w:t>
            </w:r>
          </w:p>
          <w:p w:rsidR="00891E09" w:rsidRPr="001542D8" w:rsidRDefault="00891E09" w:rsidP="000C6545"/>
        </w:tc>
        <w:tc>
          <w:tcPr>
            <w:tcW w:w="2410"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1542D8" w:rsidRDefault="00891E09" w:rsidP="000C6545">
            <w:pPr>
              <w:pStyle w:val="BodyTextIndent"/>
              <w:spacing w:after="0" w:line="240" w:lineRule="auto"/>
              <w:ind w:left="0"/>
              <w:jc w:val="both"/>
              <w:rPr>
                <w:rFonts w:ascii="Times New Roman" w:hAnsi="Times New Roman"/>
                <w:sz w:val="16"/>
                <w:szCs w:val="16"/>
              </w:rPr>
            </w:pPr>
            <w:r w:rsidRPr="001542D8">
              <w:rPr>
                <w:rFonts w:ascii="Times New Roman" w:hAnsi="Times New Roman"/>
                <w:sz w:val="16"/>
                <w:szCs w:val="16"/>
              </w:rPr>
              <w:t>2-Accélération et redistribution de la Croissance</w:t>
            </w:r>
          </w:p>
          <w:p w:rsidR="00891E09" w:rsidRPr="001542D8" w:rsidRDefault="00891E09" w:rsidP="000C6545">
            <w:pPr>
              <w:pStyle w:val="BodyTextIndent"/>
              <w:spacing w:after="0" w:line="240" w:lineRule="auto"/>
              <w:ind w:left="0"/>
              <w:rPr>
                <w:rFonts w:ascii="Times New Roman" w:hAnsi="Times New Roman"/>
                <w:sz w:val="24"/>
                <w:szCs w:val="24"/>
              </w:rPr>
            </w:pPr>
            <w:r w:rsidRPr="001542D8">
              <w:rPr>
                <w:rFonts w:ascii="Times New Roman" w:hAnsi="Times New Roman"/>
                <w:sz w:val="16"/>
                <w:szCs w:val="16"/>
              </w:rPr>
              <w:t>3-Création d’opportunités d’augmentation et de</w:t>
            </w:r>
            <w:r w:rsidRPr="001542D8">
              <w:rPr>
                <w:rFonts w:ascii="Times New Roman" w:hAnsi="Times New Roman"/>
                <w:sz w:val="24"/>
                <w:szCs w:val="24"/>
              </w:rPr>
              <w:t xml:space="preserve"> </w:t>
            </w:r>
            <w:r w:rsidRPr="001542D8">
              <w:rPr>
                <w:rFonts w:ascii="Times New Roman" w:hAnsi="Times New Roman"/>
                <w:sz w:val="16"/>
                <w:szCs w:val="16"/>
              </w:rPr>
              <w:t>diversification des revenus pour les pauvres</w:t>
            </w:r>
            <w:r w:rsidRPr="001542D8">
              <w:rPr>
                <w:rFonts w:ascii="Times New Roman" w:hAnsi="Times New Roman"/>
                <w:sz w:val="24"/>
                <w:szCs w:val="24"/>
              </w:rPr>
              <w:t xml:space="preserve"> </w:t>
            </w:r>
          </w:p>
          <w:p w:rsidR="00891E09" w:rsidRPr="001542D8" w:rsidRDefault="00891E09" w:rsidP="000C6545">
            <w:pPr>
              <w:rPr>
                <w:rFonts w:ascii="Times New Roman" w:eastAsiaTheme="minorHAnsi" w:hAnsi="Times New Roman"/>
                <w:sz w:val="16"/>
                <w:szCs w:val="16"/>
              </w:rPr>
            </w:pPr>
          </w:p>
        </w:tc>
      </w:tr>
      <w:tr w:rsidR="00891E09" w:rsidRPr="001542D8" w:rsidTr="000C6545">
        <w:trPr>
          <w:trHeight w:hRule="exact" w:val="1561"/>
        </w:trPr>
        <w:tc>
          <w:tcPr>
            <w:tcW w:w="993" w:type="dxa"/>
            <w:gridSpan w:val="2"/>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00014851</w:t>
            </w:r>
          </w:p>
        </w:tc>
        <w:tc>
          <w:tcPr>
            <w:tcW w:w="1701" w:type="dxa"/>
            <w:gridSpan w:val="2"/>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Appui aux communautés de base en matière de Gouvernance Locale et Réduction de la Pauvreté</w:t>
            </w:r>
          </w:p>
        </w:tc>
        <w:tc>
          <w:tcPr>
            <w:tcW w:w="1842"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Renforcement de capacités des organisations communautaires et des acteurs à la base dans une optique de lutte contre la pauvreté</w:t>
            </w:r>
          </w:p>
        </w:tc>
        <w:tc>
          <w:tcPr>
            <w:tcW w:w="4972" w:type="dxa"/>
            <w:gridSpan w:val="2"/>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Effet 1 : Les institutions publiques assurent la protection des droits humains, l’équité dans la distribution des ressources nationales et le dialogue avec la société civile</w:t>
            </w:r>
          </w:p>
          <w:p w:rsidR="00891E09" w:rsidRPr="001542D8" w:rsidRDefault="00891E09" w:rsidP="000C6545">
            <w:pPr>
              <w:spacing w:after="0" w:line="240" w:lineRule="auto"/>
              <w:rPr>
                <w:rFonts w:ascii="Times New Roman" w:eastAsiaTheme="minorHAnsi" w:hAnsi="Times New Roman"/>
                <w:sz w:val="16"/>
                <w:szCs w:val="16"/>
              </w:rPr>
            </w:pPr>
          </w:p>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 xml:space="preserve">Effet 2 : Un plus grand nombre de populations vulnérables aura accès aux services sociaux de base de qualité et à un environnement sain </w:t>
            </w:r>
          </w:p>
        </w:tc>
        <w:tc>
          <w:tcPr>
            <w:tcW w:w="3533" w:type="dxa"/>
          </w:tcPr>
          <w:p w:rsidR="00891E09" w:rsidRPr="001542D8" w:rsidRDefault="00891E09" w:rsidP="000C6545">
            <w:pPr>
              <w:pStyle w:val="ListParagraph"/>
              <w:autoSpaceDE w:val="0"/>
              <w:autoSpaceDN w:val="0"/>
              <w:adjustRightInd w:val="0"/>
              <w:spacing w:after="0" w:line="240" w:lineRule="auto"/>
              <w:ind w:left="0"/>
              <w:jc w:val="both"/>
              <w:rPr>
                <w:rFonts w:ascii="Times New Roman" w:eastAsiaTheme="minorHAnsi" w:hAnsi="Times New Roman"/>
                <w:sz w:val="16"/>
                <w:szCs w:val="16"/>
              </w:rPr>
            </w:pPr>
          </w:p>
          <w:p w:rsidR="00891E09" w:rsidRPr="001542D8" w:rsidRDefault="00891E09" w:rsidP="000C6545">
            <w:pPr>
              <w:pStyle w:val="ListParagraph"/>
              <w:autoSpaceDE w:val="0"/>
              <w:autoSpaceDN w:val="0"/>
              <w:adjustRightInd w:val="0"/>
              <w:spacing w:after="0" w:line="240" w:lineRule="auto"/>
              <w:ind w:left="0"/>
              <w:jc w:val="both"/>
              <w:rPr>
                <w:rFonts w:ascii="Times New Roman" w:hAnsi="Times New Roman"/>
                <w:sz w:val="16"/>
                <w:szCs w:val="16"/>
              </w:rPr>
            </w:pPr>
            <w:r w:rsidRPr="001542D8">
              <w:rPr>
                <w:rFonts w:ascii="Times New Roman" w:eastAsiaTheme="minorHAnsi" w:hAnsi="Times New Roman"/>
                <w:sz w:val="16"/>
                <w:szCs w:val="16"/>
              </w:rPr>
              <w:t xml:space="preserve">OMD 1 : </w:t>
            </w:r>
            <w:r w:rsidRPr="001542D8">
              <w:rPr>
                <w:rFonts w:ascii="Times New Roman" w:hAnsi="Times New Roman"/>
                <w:sz w:val="16"/>
                <w:szCs w:val="16"/>
              </w:rPr>
              <w:t>Eliminer l’extrême pauvreté et la faim</w:t>
            </w:r>
          </w:p>
          <w:p w:rsidR="00891E09" w:rsidRPr="001542D8" w:rsidRDefault="00891E09" w:rsidP="000C6545">
            <w:pPr>
              <w:pStyle w:val="ListParagraph"/>
              <w:spacing w:after="0" w:line="240" w:lineRule="auto"/>
              <w:ind w:left="360"/>
              <w:rPr>
                <w:rFonts w:ascii="Times New Roman" w:eastAsiaTheme="minorHAnsi" w:hAnsi="Times New Roman"/>
                <w:sz w:val="16"/>
                <w:szCs w:val="16"/>
              </w:rPr>
            </w:pPr>
          </w:p>
        </w:tc>
        <w:tc>
          <w:tcPr>
            <w:tcW w:w="2410"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1542D8" w:rsidRDefault="00891E09" w:rsidP="000C6545">
            <w:pPr>
              <w:pStyle w:val="BodyTextIndent"/>
              <w:spacing w:after="0" w:line="240" w:lineRule="auto"/>
              <w:ind w:left="0"/>
              <w:jc w:val="both"/>
              <w:rPr>
                <w:rFonts w:ascii="Times New Roman" w:hAnsi="Times New Roman"/>
                <w:sz w:val="16"/>
                <w:szCs w:val="16"/>
              </w:rPr>
            </w:pPr>
            <w:r w:rsidRPr="001542D8">
              <w:rPr>
                <w:rFonts w:ascii="Times New Roman" w:hAnsi="Times New Roman"/>
                <w:sz w:val="16"/>
                <w:szCs w:val="16"/>
              </w:rPr>
              <w:t>1-Réforme des institutions publiques, renforcement des capacités et promotion d’une politique de bonne gouvernance</w:t>
            </w:r>
          </w:p>
          <w:p w:rsidR="00891E09" w:rsidRPr="001542D8" w:rsidRDefault="00891E09" w:rsidP="000C6545">
            <w:pPr>
              <w:pStyle w:val="BodyTextIndent"/>
              <w:spacing w:after="0" w:line="240" w:lineRule="auto"/>
              <w:ind w:left="0"/>
              <w:rPr>
                <w:rFonts w:ascii="Times New Roman" w:hAnsi="Times New Roman"/>
                <w:sz w:val="16"/>
                <w:szCs w:val="16"/>
              </w:rPr>
            </w:pPr>
            <w:r w:rsidRPr="001542D8">
              <w:rPr>
                <w:rFonts w:ascii="Times New Roman" w:hAnsi="Times New Roman"/>
                <w:sz w:val="16"/>
                <w:szCs w:val="16"/>
              </w:rPr>
              <w:t>5-Suivi, évaluation et actualisation de la Stratégie de réduction de la pauvreté</w:t>
            </w:r>
          </w:p>
          <w:p w:rsidR="00891E09" w:rsidRPr="001542D8" w:rsidRDefault="00891E09" w:rsidP="000C6545">
            <w:pPr>
              <w:rPr>
                <w:rFonts w:ascii="Times New Roman" w:eastAsiaTheme="minorHAnsi" w:hAnsi="Times New Roman"/>
                <w:sz w:val="16"/>
                <w:szCs w:val="16"/>
              </w:rPr>
            </w:pPr>
          </w:p>
        </w:tc>
      </w:tr>
      <w:tr w:rsidR="00891E09" w:rsidRPr="00383165" w:rsidTr="000C6545">
        <w:trPr>
          <w:trHeight w:hRule="exact" w:val="1418"/>
        </w:trPr>
        <w:tc>
          <w:tcPr>
            <w:tcW w:w="993" w:type="dxa"/>
            <w:gridSpan w:val="2"/>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00050445</w:t>
            </w:r>
          </w:p>
        </w:tc>
        <w:tc>
          <w:tcPr>
            <w:tcW w:w="1701" w:type="dxa"/>
            <w:gridSpan w:val="2"/>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Amélioration de la commercialisation de viande</w:t>
            </w:r>
          </w:p>
        </w:tc>
        <w:tc>
          <w:tcPr>
            <w:tcW w:w="1842"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Mise en place d’une unité de boucherie</w:t>
            </w:r>
          </w:p>
        </w:tc>
        <w:tc>
          <w:tcPr>
            <w:tcW w:w="4972" w:type="dxa"/>
            <w:gridSpan w:val="2"/>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Effet 2 : Un plus grand nombre de populations vulnérables aura accès aux services sociaux de base de qualité et à un environnement sain.</w:t>
            </w:r>
          </w:p>
        </w:tc>
        <w:tc>
          <w:tcPr>
            <w:tcW w:w="3533" w:type="dxa"/>
          </w:tcPr>
          <w:p w:rsidR="00891E09" w:rsidRPr="001542D8" w:rsidRDefault="00891E09" w:rsidP="000C6545">
            <w:pPr>
              <w:pStyle w:val="ListParagraph"/>
              <w:autoSpaceDE w:val="0"/>
              <w:autoSpaceDN w:val="0"/>
              <w:adjustRightInd w:val="0"/>
              <w:spacing w:after="0" w:line="240" w:lineRule="auto"/>
              <w:ind w:left="0"/>
              <w:jc w:val="both"/>
              <w:rPr>
                <w:rFonts w:ascii="Times New Roman" w:eastAsiaTheme="minorHAnsi" w:hAnsi="Times New Roman"/>
                <w:sz w:val="16"/>
                <w:szCs w:val="16"/>
              </w:rPr>
            </w:pPr>
          </w:p>
          <w:p w:rsidR="00891E09" w:rsidRPr="001542D8" w:rsidRDefault="00891E09" w:rsidP="000C6545">
            <w:pPr>
              <w:pStyle w:val="ListParagraph"/>
              <w:autoSpaceDE w:val="0"/>
              <w:autoSpaceDN w:val="0"/>
              <w:adjustRightInd w:val="0"/>
              <w:spacing w:after="0" w:line="240" w:lineRule="auto"/>
              <w:ind w:left="0"/>
              <w:jc w:val="both"/>
              <w:rPr>
                <w:rFonts w:ascii="Times New Roman" w:hAnsi="Times New Roman"/>
                <w:sz w:val="16"/>
                <w:szCs w:val="16"/>
              </w:rPr>
            </w:pPr>
            <w:r w:rsidRPr="001542D8">
              <w:rPr>
                <w:rFonts w:ascii="Times New Roman" w:eastAsiaTheme="minorHAnsi" w:hAnsi="Times New Roman"/>
                <w:sz w:val="16"/>
                <w:szCs w:val="16"/>
              </w:rPr>
              <w:t xml:space="preserve">OMD 1 : </w:t>
            </w:r>
            <w:r w:rsidRPr="001542D8">
              <w:rPr>
                <w:rFonts w:ascii="Times New Roman" w:hAnsi="Times New Roman"/>
                <w:sz w:val="16"/>
                <w:szCs w:val="16"/>
              </w:rPr>
              <w:t>Eliminer l’extrême pauvreté et la faim</w:t>
            </w:r>
          </w:p>
          <w:p w:rsidR="00891E09" w:rsidRPr="001542D8" w:rsidRDefault="00891E09" w:rsidP="000C6545">
            <w:pPr>
              <w:spacing w:after="0" w:line="240" w:lineRule="auto"/>
              <w:rPr>
                <w:rFonts w:ascii="Times New Roman" w:eastAsiaTheme="minorHAnsi" w:hAnsi="Times New Roman"/>
                <w:sz w:val="16"/>
                <w:szCs w:val="16"/>
              </w:rPr>
            </w:pPr>
          </w:p>
        </w:tc>
        <w:tc>
          <w:tcPr>
            <w:tcW w:w="2410" w:type="dxa"/>
          </w:tcPr>
          <w:p w:rsidR="00891E09" w:rsidRPr="001542D8" w:rsidRDefault="00891E09" w:rsidP="000C6545">
            <w:pPr>
              <w:pStyle w:val="ListParagraph"/>
              <w:spacing w:after="0" w:line="240" w:lineRule="auto"/>
              <w:ind w:left="360"/>
              <w:rPr>
                <w:rFonts w:ascii="Times New Roman" w:eastAsiaTheme="minorHAnsi" w:hAnsi="Times New Roman"/>
                <w:sz w:val="16"/>
                <w:szCs w:val="16"/>
              </w:rPr>
            </w:pPr>
          </w:p>
          <w:p w:rsidR="00891E09" w:rsidRPr="00DE6E59" w:rsidRDefault="00891E09" w:rsidP="000C6545">
            <w:pPr>
              <w:pStyle w:val="BodyTextIndent"/>
              <w:spacing w:after="0" w:line="240" w:lineRule="auto"/>
              <w:ind w:left="0"/>
              <w:rPr>
                <w:rFonts w:ascii="Times New Roman" w:hAnsi="Times New Roman"/>
                <w:sz w:val="24"/>
                <w:szCs w:val="24"/>
              </w:rPr>
            </w:pPr>
            <w:r w:rsidRPr="001542D8">
              <w:rPr>
                <w:rFonts w:ascii="Times New Roman" w:hAnsi="Times New Roman"/>
                <w:sz w:val="16"/>
                <w:szCs w:val="16"/>
              </w:rPr>
              <w:t>3-Création d’opportunités d’augmentation et de</w:t>
            </w:r>
            <w:r w:rsidRPr="001542D8">
              <w:rPr>
                <w:rFonts w:ascii="Times New Roman" w:hAnsi="Times New Roman"/>
                <w:sz w:val="24"/>
                <w:szCs w:val="24"/>
              </w:rPr>
              <w:t xml:space="preserve"> </w:t>
            </w:r>
            <w:r w:rsidRPr="001542D8">
              <w:rPr>
                <w:rFonts w:ascii="Times New Roman" w:hAnsi="Times New Roman"/>
                <w:sz w:val="16"/>
                <w:szCs w:val="16"/>
              </w:rPr>
              <w:t>diversification des revenus pour les pauvres</w:t>
            </w:r>
            <w:r w:rsidRPr="00DE6E59">
              <w:rPr>
                <w:rFonts w:ascii="Times New Roman" w:hAnsi="Times New Roman"/>
                <w:sz w:val="24"/>
                <w:szCs w:val="24"/>
              </w:rPr>
              <w:t xml:space="preserve"> </w:t>
            </w:r>
          </w:p>
          <w:p w:rsidR="00891E09" w:rsidRPr="009E7AA4" w:rsidRDefault="00891E09" w:rsidP="000C6545"/>
        </w:tc>
      </w:tr>
    </w:tbl>
    <w:p w:rsidR="00891E09" w:rsidRDefault="00891E09" w:rsidP="00891E09">
      <w:pPr>
        <w:spacing w:after="0" w:line="240" w:lineRule="auto"/>
        <w:rPr>
          <w:rFonts w:ascii="Times New Roman" w:hAnsi="Times New Roman"/>
          <w:sz w:val="24"/>
          <w:szCs w:val="24"/>
        </w:rPr>
      </w:pPr>
    </w:p>
    <w:p w:rsidR="00891E09" w:rsidRDefault="00891E09">
      <w:pPr>
        <w:spacing w:after="0" w:line="240" w:lineRule="auto"/>
        <w:rPr>
          <w:rFonts w:ascii="Times New Roman" w:hAnsi="Times New Roman"/>
          <w:sz w:val="24"/>
          <w:szCs w:val="24"/>
        </w:rPr>
      </w:pPr>
      <w:r>
        <w:rPr>
          <w:rFonts w:ascii="Times New Roman" w:hAnsi="Times New Roman"/>
          <w:sz w:val="24"/>
          <w:szCs w:val="24"/>
        </w:rPr>
        <w:br w:type="page"/>
      </w:r>
    </w:p>
    <w:p w:rsidR="00891E09" w:rsidRPr="0072543A" w:rsidRDefault="00891E09" w:rsidP="000F5B40">
      <w:pPr>
        <w:pStyle w:val="Heading4"/>
      </w:pPr>
      <w:bookmarkStart w:id="51" w:name="_Toc243370548"/>
      <w:bookmarkStart w:id="52" w:name="_Toc243370613"/>
      <w:r>
        <w:lastRenderedPageBreak/>
        <w:t xml:space="preserve">Tableau 5 : </w:t>
      </w:r>
      <w:r w:rsidRPr="0072543A">
        <w:t>Exécution physique du Portefeuille Protection de l’Environnement</w:t>
      </w:r>
      <w:bookmarkEnd w:id="51"/>
      <w:bookmarkEnd w:id="52"/>
    </w:p>
    <w:p w:rsidR="00891E09" w:rsidRPr="00003BFD" w:rsidRDefault="00891E09" w:rsidP="00891E09">
      <w:pPr>
        <w:spacing w:after="0" w:line="240" w:lineRule="auto"/>
        <w:rPr>
          <w:rFonts w:ascii="Times New Roman" w:hAnsi="Times New Roman"/>
          <w:b/>
          <w:sz w:val="10"/>
          <w:szCs w:val="1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5"/>
        <w:gridCol w:w="2404"/>
        <w:gridCol w:w="1842"/>
        <w:gridCol w:w="3402"/>
        <w:gridCol w:w="3261"/>
        <w:gridCol w:w="3118"/>
      </w:tblGrid>
      <w:tr w:rsidR="00891E09" w:rsidRPr="001542D8" w:rsidTr="000C6545">
        <w:tc>
          <w:tcPr>
            <w:tcW w:w="5211" w:type="dxa"/>
            <w:gridSpan w:val="3"/>
          </w:tcPr>
          <w:p w:rsidR="00891E09" w:rsidRPr="001542D8" w:rsidRDefault="00891E09" w:rsidP="000C6545">
            <w:pPr>
              <w:spacing w:after="0" w:line="240" w:lineRule="auto"/>
              <w:jc w:val="center"/>
              <w:rPr>
                <w:rFonts w:ascii="Times New Roman" w:eastAsiaTheme="minorHAnsi" w:hAnsi="Times New Roman"/>
                <w:b/>
                <w:sz w:val="16"/>
                <w:szCs w:val="16"/>
              </w:rPr>
            </w:pPr>
            <w:r w:rsidRPr="001542D8">
              <w:rPr>
                <w:rFonts w:ascii="Times New Roman" w:eastAsiaTheme="minorHAnsi" w:hAnsi="Times New Roman"/>
                <w:b/>
                <w:sz w:val="16"/>
                <w:szCs w:val="16"/>
              </w:rPr>
              <w:t>Programme de Pays 2007-2011</w:t>
            </w:r>
          </w:p>
        </w:tc>
        <w:tc>
          <w:tcPr>
            <w:tcW w:w="9781" w:type="dxa"/>
            <w:gridSpan w:val="3"/>
          </w:tcPr>
          <w:p w:rsidR="00891E09" w:rsidRPr="001542D8" w:rsidRDefault="00891E09" w:rsidP="000C6545">
            <w:pPr>
              <w:spacing w:after="0" w:line="240" w:lineRule="auto"/>
              <w:jc w:val="center"/>
              <w:rPr>
                <w:rFonts w:ascii="Times New Roman" w:eastAsiaTheme="minorHAnsi" w:hAnsi="Times New Roman"/>
                <w:b/>
                <w:sz w:val="16"/>
                <w:szCs w:val="16"/>
              </w:rPr>
            </w:pPr>
            <w:r w:rsidRPr="001542D8">
              <w:rPr>
                <w:rFonts w:ascii="Times New Roman" w:eastAsiaTheme="minorHAnsi" w:hAnsi="Times New Roman"/>
                <w:b/>
                <w:sz w:val="16"/>
                <w:szCs w:val="16"/>
              </w:rPr>
              <w:t>Référentiels du Programme</w:t>
            </w:r>
          </w:p>
        </w:tc>
      </w:tr>
      <w:tr w:rsidR="00891E09" w:rsidRPr="001542D8" w:rsidTr="000C6545">
        <w:tc>
          <w:tcPr>
            <w:tcW w:w="965"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Code</w:t>
            </w:r>
          </w:p>
        </w:tc>
        <w:tc>
          <w:tcPr>
            <w:tcW w:w="2404"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Projet</w:t>
            </w:r>
          </w:p>
        </w:tc>
        <w:tc>
          <w:tcPr>
            <w:tcW w:w="1842"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Objectifs</w:t>
            </w:r>
          </w:p>
        </w:tc>
        <w:tc>
          <w:tcPr>
            <w:tcW w:w="3402"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Effet UNDAF poursuivi</w:t>
            </w:r>
            <w:r>
              <w:rPr>
                <w:rFonts w:ascii="Times New Roman" w:eastAsiaTheme="minorHAnsi" w:hAnsi="Times New Roman"/>
                <w:b/>
                <w:sz w:val="16"/>
                <w:szCs w:val="16"/>
              </w:rPr>
              <w:t>s</w:t>
            </w:r>
          </w:p>
        </w:tc>
        <w:tc>
          <w:tcPr>
            <w:tcW w:w="3261"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OMD poursuivi</w:t>
            </w:r>
            <w:r>
              <w:rPr>
                <w:rFonts w:ascii="Times New Roman" w:eastAsiaTheme="minorHAnsi" w:hAnsi="Times New Roman"/>
                <w:b/>
                <w:sz w:val="16"/>
                <w:szCs w:val="16"/>
              </w:rPr>
              <w:t>s</w:t>
            </w:r>
          </w:p>
        </w:tc>
        <w:tc>
          <w:tcPr>
            <w:tcW w:w="3118" w:type="dxa"/>
          </w:tcPr>
          <w:p w:rsidR="00891E09" w:rsidRPr="001542D8" w:rsidRDefault="00891E09" w:rsidP="000C6545">
            <w:pPr>
              <w:spacing w:after="0" w:line="240" w:lineRule="auto"/>
              <w:rPr>
                <w:rFonts w:ascii="Times New Roman" w:eastAsiaTheme="minorHAnsi" w:hAnsi="Times New Roman"/>
                <w:b/>
                <w:sz w:val="16"/>
                <w:szCs w:val="16"/>
              </w:rPr>
            </w:pPr>
            <w:r w:rsidRPr="001542D8">
              <w:rPr>
                <w:rFonts w:ascii="Times New Roman" w:eastAsiaTheme="minorHAnsi" w:hAnsi="Times New Roman"/>
                <w:b/>
                <w:sz w:val="16"/>
                <w:szCs w:val="16"/>
              </w:rPr>
              <w:t xml:space="preserve">Axes </w:t>
            </w:r>
            <w:r>
              <w:rPr>
                <w:rFonts w:ascii="Times New Roman" w:eastAsiaTheme="minorHAnsi" w:hAnsi="Times New Roman"/>
                <w:b/>
                <w:sz w:val="16"/>
                <w:szCs w:val="16"/>
              </w:rPr>
              <w:t>ciblés dans le</w:t>
            </w:r>
            <w:r w:rsidRPr="001542D8">
              <w:rPr>
                <w:rFonts w:ascii="Times New Roman" w:eastAsiaTheme="minorHAnsi" w:hAnsi="Times New Roman"/>
                <w:b/>
                <w:sz w:val="16"/>
                <w:szCs w:val="16"/>
              </w:rPr>
              <w:t xml:space="preserve"> DSRP </w:t>
            </w:r>
          </w:p>
        </w:tc>
      </w:tr>
      <w:tr w:rsidR="00891E09" w:rsidRPr="001542D8" w:rsidTr="000C6545">
        <w:tc>
          <w:tcPr>
            <w:tcW w:w="14992" w:type="dxa"/>
            <w:gridSpan w:val="6"/>
            <w:tcBorders>
              <w:top w:val="single" w:sz="4" w:space="0" w:color="auto"/>
            </w:tcBorders>
            <w:shd w:val="clear" w:color="auto" w:fill="D9D9D9" w:themeFill="background1" w:themeFillShade="D9"/>
            <w:vAlign w:val="center"/>
          </w:tcPr>
          <w:p w:rsidR="00891E09" w:rsidRPr="001542D8" w:rsidRDefault="00891E09" w:rsidP="000C6545">
            <w:pPr>
              <w:spacing w:after="0" w:line="240" w:lineRule="auto"/>
              <w:jc w:val="center"/>
              <w:rPr>
                <w:rFonts w:ascii="Times New Roman" w:eastAsia="Times New Roman" w:hAnsi="Times New Roman"/>
                <w:b/>
                <w:color w:val="000000"/>
                <w:sz w:val="16"/>
                <w:szCs w:val="16"/>
                <w:lang w:eastAsia="fr-FR"/>
              </w:rPr>
            </w:pPr>
            <w:r w:rsidRPr="001542D8">
              <w:rPr>
                <w:rFonts w:ascii="Times New Roman" w:eastAsia="Times New Roman" w:hAnsi="Times New Roman"/>
                <w:b/>
                <w:color w:val="000000"/>
                <w:sz w:val="16"/>
                <w:szCs w:val="16"/>
                <w:lang w:eastAsia="fr-FR"/>
              </w:rPr>
              <w:t>Protection de l’Environnement</w:t>
            </w:r>
          </w:p>
        </w:tc>
      </w:tr>
      <w:tr w:rsidR="00891E09" w:rsidRPr="001542D8" w:rsidTr="000C6545">
        <w:tc>
          <w:tcPr>
            <w:tcW w:w="965" w:type="dxa"/>
            <w:tcBorders>
              <w:top w:val="single" w:sz="4" w:space="0" w:color="auto"/>
            </w:tcBorders>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00039377</w:t>
            </w:r>
          </w:p>
        </w:tc>
        <w:tc>
          <w:tcPr>
            <w:tcW w:w="2404" w:type="dxa"/>
            <w:tcBorders>
              <w:top w:val="single" w:sz="4" w:space="0" w:color="auto"/>
            </w:tcBorders>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Auto-évaluation des Capacités Nationales</w:t>
            </w:r>
          </w:p>
        </w:tc>
        <w:tc>
          <w:tcPr>
            <w:tcW w:w="1842" w:type="dxa"/>
            <w:tcBorders>
              <w:top w:val="single" w:sz="4" w:space="0" w:color="auto"/>
            </w:tcBorders>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Assistance au pays dans l’élaboration du rapport d’auto-évaluation des capacités nationales en lien avec les conventions internationales sur l’environnement</w:t>
            </w:r>
          </w:p>
        </w:tc>
        <w:tc>
          <w:tcPr>
            <w:tcW w:w="3402" w:type="dxa"/>
            <w:tcBorders>
              <w:top w:val="single" w:sz="4" w:space="0" w:color="auto"/>
            </w:tcBorders>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Effet 2 : Un plus grand nombre de populations vulnérables aura accès aux services sociaux de base de qualité et à un environnement sain.</w:t>
            </w:r>
          </w:p>
        </w:tc>
        <w:tc>
          <w:tcPr>
            <w:tcW w:w="3261" w:type="dxa"/>
            <w:tcBorders>
              <w:top w:val="single" w:sz="4" w:space="0" w:color="auto"/>
            </w:tcBorders>
          </w:tcPr>
          <w:p w:rsidR="00891E09" w:rsidRPr="001542D8" w:rsidRDefault="00891E09" w:rsidP="000C6545">
            <w:pPr>
              <w:spacing w:after="0" w:line="240" w:lineRule="auto"/>
              <w:rPr>
                <w:rFonts w:ascii="Times New Roman" w:eastAsiaTheme="minorHAnsi" w:hAnsi="Times New Roman"/>
                <w:sz w:val="16"/>
                <w:szCs w:val="16"/>
              </w:rPr>
            </w:pP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7 : Assurer un environnement durable</w:t>
            </w: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8 : Mettre en place un partenariat mondial pour le développement</w:t>
            </w:r>
          </w:p>
          <w:p w:rsidR="00891E09" w:rsidRPr="001542D8" w:rsidRDefault="00891E09" w:rsidP="000C6545">
            <w:pPr>
              <w:spacing w:after="0" w:line="240" w:lineRule="auto"/>
              <w:rPr>
                <w:rFonts w:ascii="Times New Roman" w:eastAsiaTheme="minorHAnsi" w:hAnsi="Times New Roman"/>
                <w:sz w:val="16"/>
                <w:szCs w:val="16"/>
              </w:rPr>
            </w:pPr>
          </w:p>
        </w:tc>
        <w:tc>
          <w:tcPr>
            <w:tcW w:w="3118" w:type="dxa"/>
            <w:vMerge w:val="restart"/>
            <w:tcBorders>
              <w:top w:val="single" w:sz="4" w:space="0" w:color="auto"/>
            </w:tcBorders>
            <w:vAlign w:val="center"/>
          </w:tcPr>
          <w:p w:rsidR="00891E09" w:rsidRPr="001542D8" w:rsidRDefault="00891E09" w:rsidP="000C6545">
            <w:pPr>
              <w:pStyle w:val="ListParagraph"/>
              <w:spacing w:after="0" w:line="240" w:lineRule="auto"/>
              <w:ind w:left="360"/>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 xml:space="preserve">Il n’y a pas de référence directe à l’environnement dans aucun des cinq Axes stratégiques du DSRP. Toutefois, l’Axe </w:t>
            </w:r>
            <w:r>
              <w:rPr>
                <w:rFonts w:ascii="Times New Roman" w:eastAsia="Times New Roman" w:hAnsi="Times New Roman"/>
                <w:color w:val="000000"/>
                <w:sz w:val="16"/>
                <w:szCs w:val="16"/>
                <w:lang w:eastAsia="fr-FR"/>
              </w:rPr>
              <w:t>3</w:t>
            </w:r>
            <w:r w:rsidRPr="001542D8">
              <w:rPr>
                <w:rFonts w:ascii="Times New Roman" w:eastAsia="Times New Roman" w:hAnsi="Times New Roman"/>
                <w:color w:val="000000"/>
                <w:sz w:val="16"/>
                <w:szCs w:val="16"/>
                <w:lang w:eastAsia="fr-FR"/>
              </w:rPr>
              <w:t xml:space="preserve"> portant sur « </w:t>
            </w:r>
            <w:r w:rsidRPr="001542D8">
              <w:rPr>
                <w:rFonts w:ascii="Times New Roman" w:hAnsi="Times New Roman"/>
                <w:sz w:val="16"/>
                <w:szCs w:val="16"/>
              </w:rPr>
              <w:t>Création d’opportunités d’augmentation et de diversification des revenus pour les pauvres » emporte, entre autres, la protection et la gestion durable des ressources naturelles, et donc de l’environnement</w:t>
            </w:r>
            <w:r>
              <w:rPr>
                <w:rFonts w:ascii="Times New Roman" w:hAnsi="Times New Roman"/>
                <w:sz w:val="16"/>
                <w:szCs w:val="16"/>
              </w:rPr>
              <w:t>.</w:t>
            </w:r>
          </w:p>
        </w:tc>
      </w:tr>
      <w:tr w:rsidR="00891E09" w:rsidRPr="001542D8" w:rsidTr="000C6545">
        <w:tc>
          <w:tcPr>
            <w:tcW w:w="965"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00048010</w:t>
            </w:r>
          </w:p>
        </w:tc>
        <w:tc>
          <w:tcPr>
            <w:tcW w:w="2404"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Elaboration du 3</w:t>
            </w:r>
            <w:r w:rsidRPr="001542D8">
              <w:rPr>
                <w:rFonts w:ascii="Times New Roman" w:eastAsia="Times New Roman" w:hAnsi="Times New Roman"/>
                <w:color w:val="000000"/>
                <w:sz w:val="16"/>
                <w:szCs w:val="16"/>
                <w:vertAlign w:val="superscript"/>
                <w:lang w:eastAsia="fr-FR"/>
              </w:rPr>
              <w:t>ème</w:t>
            </w:r>
            <w:r w:rsidRPr="001542D8">
              <w:rPr>
                <w:rFonts w:ascii="Times New Roman" w:eastAsia="Times New Roman" w:hAnsi="Times New Roman"/>
                <w:color w:val="000000"/>
                <w:sz w:val="16"/>
                <w:szCs w:val="16"/>
                <w:lang w:eastAsia="fr-FR"/>
              </w:rPr>
              <w:t xml:space="preserve"> Rapport National sur la Biodiversité à STP</w:t>
            </w:r>
          </w:p>
        </w:tc>
        <w:tc>
          <w:tcPr>
            <w:tcW w:w="1842"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Assistance au pays dans l’élaboration du rapport national sur la biodiversité</w:t>
            </w:r>
          </w:p>
        </w:tc>
        <w:tc>
          <w:tcPr>
            <w:tcW w:w="3402"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Effet 2 : Un plus grand nombre de populations vulnérables aura accès aux services sociaux de base de qualité et à un environnement sain .</w:t>
            </w:r>
          </w:p>
        </w:tc>
        <w:tc>
          <w:tcPr>
            <w:tcW w:w="3261"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7 : Assurer un environnement durable</w:t>
            </w:r>
          </w:p>
          <w:p w:rsidR="00891E09" w:rsidRPr="001542D8" w:rsidRDefault="00891E09" w:rsidP="000C6545">
            <w:pPr>
              <w:autoSpaceDE w:val="0"/>
              <w:autoSpaceDN w:val="0"/>
              <w:adjustRightInd w:val="0"/>
              <w:spacing w:after="0" w:line="240" w:lineRule="auto"/>
              <w:rPr>
                <w:rFonts w:ascii="Times New Roman" w:eastAsiaTheme="minorHAnsi" w:hAnsi="Times New Roman"/>
                <w:sz w:val="16"/>
                <w:szCs w:val="16"/>
              </w:rPr>
            </w:pPr>
          </w:p>
        </w:tc>
        <w:tc>
          <w:tcPr>
            <w:tcW w:w="3118" w:type="dxa"/>
            <w:vMerge/>
            <w:vAlign w:val="center"/>
          </w:tcPr>
          <w:p w:rsidR="00891E09" w:rsidRPr="001542D8" w:rsidRDefault="00891E09" w:rsidP="000C6545">
            <w:pPr>
              <w:pStyle w:val="ListParagraph"/>
              <w:spacing w:after="0" w:line="240" w:lineRule="auto"/>
              <w:ind w:left="360"/>
              <w:rPr>
                <w:rFonts w:ascii="Times New Roman" w:eastAsia="Times New Roman" w:hAnsi="Times New Roman"/>
                <w:color w:val="000000"/>
                <w:sz w:val="16"/>
                <w:szCs w:val="16"/>
                <w:lang w:eastAsia="fr-FR"/>
              </w:rPr>
            </w:pPr>
          </w:p>
        </w:tc>
      </w:tr>
      <w:tr w:rsidR="00891E09" w:rsidRPr="001542D8" w:rsidTr="000C6545">
        <w:tc>
          <w:tcPr>
            <w:tcW w:w="965"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00050191</w:t>
            </w:r>
          </w:p>
        </w:tc>
        <w:tc>
          <w:tcPr>
            <w:tcW w:w="2404"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Elaboration de la 2</w:t>
            </w:r>
            <w:r w:rsidRPr="001542D8">
              <w:rPr>
                <w:rFonts w:ascii="Times New Roman" w:eastAsia="Times New Roman" w:hAnsi="Times New Roman"/>
                <w:color w:val="000000"/>
                <w:sz w:val="16"/>
                <w:szCs w:val="16"/>
                <w:vertAlign w:val="superscript"/>
                <w:lang w:eastAsia="fr-FR"/>
              </w:rPr>
              <w:t>ème</w:t>
            </w:r>
            <w:r w:rsidRPr="001542D8">
              <w:rPr>
                <w:rFonts w:ascii="Times New Roman" w:eastAsia="Times New Roman" w:hAnsi="Times New Roman"/>
                <w:color w:val="000000"/>
                <w:sz w:val="16"/>
                <w:szCs w:val="16"/>
                <w:lang w:eastAsia="fr-FR"/>
              </w:rPr>
              <w:t xml:space="preserve"> Communication Nationale sur les Changements Climatiques à STP</w:t>
            </w:r>
          </w:p>
        </w:tc>
        <w:tc>
          <w:tcPr>
            <w:tcW w:w="1842" w:type="dxa"/>
          </w:tcPr>
          <w:p w:rsidR="00891E09" w:rsidRPr="001542D8" w:rsidRDefault="00891E09" w:rsidP="000C6545">
            <w:pPr>
              <w:spacing w:after="0" w:line="240" w:lineRule="auto"/>
              <w:rPr>
                <w:rFonts w:eastAsia="Times New Roman"/>
                <w:color w:val="000000"/>
                <w:sz w:val="16"/>
                <w:szCs w:val="16"/>
                <w:lang w:eastAsia="fr-FR"/>
              </w:rPr>
            </w:pPr>
            <w:r w:rsidRPr="001542D8">
              <w:rPr>
                <w:rFonts w:eastAsia="Times New Roman"/>
                <w:color w:val="000000"/>
                <w:sz w:val="16"/>
                <w:szCs w:val="16"/>
                <w:lang w:eastAsia="fr-FR"/>
              </w:rPr>
              <w:t>Actualisation de inventaire des gaz à effet de serre ; analyse de la vulnérabilité du pays et préconisation de mesures d’adaptation aux changements climatiques</w:t>
            </w:r>
          </w:p>
        </w:tc>
        <w:tc>
          <w:tcPr>
            <w:tcW w:w="3402"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Effet 2 : Un plus grand nombre de populations vulnérables aura accès aux services sociaux de base de qualité et à un environnement sain.</w:t>
            </w:r>
          </w:p>
        </w:tc>
        <w:tc>
          <w:tcPr>
            <w:tcW w:w="3261"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7 : Assurer un environnement durable</w:t>
            </w:r>
          </w:p>
          <w:p w:rsidR="00891E09" w:rsidRPr="001542D8" w:rsidRDefault="00891E09" w:rsidP="000C6545">
            <w:pPr>
              <w:autoSpaceDE w:val="0"/>
              <w:autoSpaceDN w:val="0"/>
              <w:adjustRightInd w:val="0"/>
              <w:spacing w:after="0" w:line="240" w:lineRule="auto"/>
              <w:rPr>
                <w:rFonts w:ascii="Times New Roman" w:eastAsiaTheme="minorHAnsi" w:hAnsi="Times New Roman"/>
                <w:sz w:val="16"/>
                <w:szCs w:val="16"/>
              </w:rPr>
            </w:pPr>
          </w:p>
        </w:tc>
        <w:tc>
          <w:tcPr>
            <w:tcW w:w="3118" w:type="dxa"/>
            <w:vMerge/>
            <w:vAlign w:val="center"/>
          </w:tcPr>
          <w:p w:rsidR="00891E09" w:rsidRPr="001542D8" w:rsidRDefault="00891E09" w:rsidP="000C6545">
            <w:pPr>
              <w:pStyle w:val="ListParagraph"/>
              <w:spacing w:after="0" w:line="240" w:lineRule="auto"/>
              <w:ind w:left="360"/>
              <w:rPr>
                <w:rFonts w:ascii="Times New Roman" w:eastAsia="Times New Roman" w:hAnsi="Times New Roman"/>
                <w:color w:val="000000"/>
                <w:sz w:val="16"/>
                <w:szCs w:val="16"/>
                <w:lang w:eastAsia="fr-FR"/>
              </w:rPr>
            </w:pPr>
          </w:p>
        </w:tc>
      </w:tr>
      <w:tr w:rsidR="00891E09" w:rsidRPr="001542D8" w:rsidTr="000C6545">
        <w:tc>
          <w:tcPr>
            <w:tcW w:w="965"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00054804</w:t>
            </w:r>
          </w:p>
        </w:tc>
        <w:tc>
          <w:tcPr>
            <w:tcW w:w="2404"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Mise en œuvre du Protocole de Montréal : Programme d’Assistance Technique</w:t>
            </w:r>
          </w:p>
        </w:tc>
        <w:tc>
          <w:tcPr>
            <w:tcW w:w="1842"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Assistance au pays dans la mise en œuvre du Protocole de Montréal à travers la création d’un centre de recyclage</w:t>
            </w:r>
          </w:p>
        </w:tc>
        <w:tc>
          <w:tcPr>
            <w:tcW w:w="3402"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 xml:space="preserve">Effet 2 : Un plus grand nombre de populations vulnérables aura accès aux services sociaux de base de qualité et à un environnement sain </w:t>
            </w:r>
          </w:p>
        </w:tc>
        <w:tc>
          <w:tcPr>
            <w:tcW w:w="3261"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7 : Assurer un environnement durable</w:t>
            </w: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8 : Mettre en place un partenariat mondial pour le développement</w:t>
            </w:r>
          </w:p>
          <w:p w:rsidR="00891E09" w:rsidRPr="001542D8" w:rsidRDefault="00891E09" w:rsidP="000C6545">
            <w:pPr>
              <w:rPr>
                <w:rFonts w:ascii="Times New Roman" w:eastAsiaTheme="minorHAnsi" w:hAnsi="Times New Roman"/>
                <w:sz w:val="16"/>
                <w:szCs w:val="16"/>
              </w:rPr>
            </w:pPr>
          </w:p>
        </w:tc>
        <w:tc>
          <w:tcPr>
            <w:tcW w:w="3118" w:type="dxa"/>
            <w:vMerge/>
          </w:tcPr>
          <w:p w:rsidR="00891E09" w:rsidRPr="001542D8" w:rsidRDefault="00891E09" w:rsidP="000C6545">
            <w:pPr>
              <w:spacing w:after="0" w:line="240" w:lineRule="auto"/>
              <w:rPr>
                <w:rFonts w:ascii="Times New Roman" w:eastAsiaTheme="minorHAnsi" w:hAnsi="Times New Roman"/>
                <w:sz w:val="16"/>
                <w:szCs w:val="16"/>
              </w:rPr>
            </w:pPr>
          </w:p>
        </w:tc>
      </w:tr>
      <w:tr w:rsidR="00891E09" w:rsidRPr="001542D8" w:rsidTr="000C6545">
        <w:trPr>
          <w:trHeight w:val="662"/>
        </w:trPr>
        <w:tc>
          <w:tcPr>
            <w:tcW w:w="965"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00056869</w:t>
            </w:r>
          </w:p>
        </w:tc>
        <w:tc>
          <w:tcPr>
            <w:tcW w:w="2404"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Programme National sur l’Education Environnementale</w:t>
            </w:r>
          </w:p>
        </w:tc>
        <w:tc>
          <w:tcPr>
            <w:tcW w:w="1842" w:type="dxa"/>
            <w:vMerge w:val="restart"/>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Sensibilisation et mobilisation nationale sur l’environnement</w:t>
            </w:r>
          </w:p>
        </w:tc>
        <w:tc>
          <w:tcPr>
            <w:tcW w:w="3402" w:type="dxa"/>
            <w:vMerge w:val="restart"/>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Effet 2 : Un plus grand nombre de populations vulnérables aura accès aux services sociaux de base de qualité et à un environnement sain.</w:t>
            </w:r>
          </w:p>
        </w:tc>
        <w:tc>
          <w:tcPr>
            <w:tcW w:w="3261" w:type="dxa"/>
            <w:vMerge w:val="restart"/>
          </w:tcPr>
          <w:p w:rsidR="00891E09" w:rsidRPr="001542D8" w:rsidRDefault="00891E09" w:rsidP="000C6545">
            <w:pPr>
              <w:pStyle w:val="ListParagraph"/>
              <w:spacing w:after="0" w:line="240" w:lineRule="auto"/>
              <w:ind w:left="360"/>
              <w:rPr>
                <w:rFonts w:ascii="Times New Roman" w:eastAsiaTheme="minorHAnsi" w:hAnsi="Times New Roman"/>
                <w:sz w:val="16"/>
                <w:szCs w:val="16"/>
              </w:rPr>
            </w:pPr>
          </w:p>
          <w:p w:rsidR="00891E09" w:rsidRPr="001542D8"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7 : Assurer un environnement durable</w:t>
            </w:r>
          </w:p>
          <w:p w:rsidR="00891E09" w:rsidRPr="001542D8" w:rsidRDefault="00891E09" w:rsidP="000C6545">
            <w:pPr>
              <w:autoSpaceDE w:val="0"/>
              <w:autoSpaceDN w:val="0"/>
              <w:adjustRightInd w:val="0"/>
              <w:spacing w:after="0" w:line="240" w:lineRule="auto"/>
            </w:pPr>
          </w:p>
        </w:tc>
        <w:tc>
          <w:tcPr>
            <w:tcW w:w="3118" w:type="dxa"/>
            <w:vMerge/>
          </w:tcPr>
          <w:p w:rsidR="00891E09" w:rsidRPr="001542D8" w:rsidRDefault="00891E09" w:rsidP="000C6545">
            <w:pPr>
              <w:pStyle w:val="ListParagraph"/>
              <w:spacing w:after="0" w:line="240" w:lineRule="auto"/>
              <w:ind w:left="360"/>
              <w:rPr>
                <w:rFonts w:ascii="Times New Roman" w:eastAsiaTheme="minorHAnsi" w:hAnsi="Times New Roman"/>
                <w:sz w:val="16"/>
                <w:szCs w:val="16"/>
              </w:rPr>
            </w:pPr>
          </w:p>
        </w:tc>
      </w:tr>
      <w:tr w:rsidR="00891E09" w:rsidRPr="001542D8" w:rsidTr="000C6545">
        <w:trPr>
          <w:trHeight w:val="663"/>
        </w:trPr>
        <w:tc>
          <w:tcPr>
            <w:tcW w:w="965"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00070415</w:t>
            </w:r>
          </w:p>
        </w:tc>
        <w:tc>
          <w:tcPr>
            <w:tcW w:w="2404"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Education et sensibilisation Environnementale à STP</w:t>
            </w:r>
          </w:p>
        </w:tc>
        <w:tc>
          <w:tcPr>
            <w:tcW w:w="1842" w:type="dxa"/>
            <w:vMerge/>
          </w:tcPr>
          <w:p w:rsidR="00891E09" w:rsidRPr="001542D8" w:rsidRDefault="00891E09" w:rsidP="000C6545">
            <w:pPr>
              <w:spacing w:after="0" w:line="240" w:lineRule="auto"/>
              <w:rPr>
                <w:rFonts w:ascii="Times New Roman" w:eastAsiaTheme="minorHAnsi" w:hAnsi="Times New Roman"/>
                <w:sz w:val="16"/>
                <w:szCs w:val="16"/>
              </w:rPr>
            </w:pPr>
          </w:p>
        </w:tc>
        <w:tc>
          <w:tcPr>
            <w:tcW w:w="3402" w:type="dxa"/>
            <w:vMerge/>
          </w:tcPr>
          <w:p w:rsidR="00891E09" w:rsidRPr="001542D8" w:rsidRDefault="00891E09" w:rsidP="000C6545">
            <w:pPr>
              <w:spacing w:after="0" w:line="240" w:lineRule="auto"/>
              <w:rPr>
                <w:rFonts w:ascii="Times New Roman" w:eastAsiaTheme="minorHAnsi" w:hAnsi="Times New Roman"/>
                <w:sz w:val="16"/>
                <w:szCs w:val="16"/>
              </w:rPr>
            </w:pPr>
          </w:p>
        </w:tc>
        <w:tc>
          <w:tcPr>
            <w:tcW w:w="3261" w:type="dxa"/>
            <w:vMerge/>
          </w:tcPr>
          <w:p w:rsidR="00891E09" w:rsidRPr="001542D8" w:rsidRDefault="00891E09" w:rsidP="000C6545">
            <w:pPr>
              <w:spacing w:after="0" w:line="240" w:lineRule="auto"/>
              <w:rPr>
                <w:rFonts w:ascii="Times New Roman" w:eastAsiaTheme="minorHAnsi" w:hAnsi="Times New Roman"/>
                <w:sz w:val="16"/>
                <w:szCs w:val="16"/>
              </w:rPr>
            </w:pPr>
          </w:p>
        </w:tc>
        <w:tc>
          <w:tcPr>
            <w:tcW w:w="3118" w:type="dxa"/>
            <w:vMerge/>
          </w:tcPr>
          <w:p w:rsidR="00891E09" w:rsidRPr="001542D8" w:rsidRDefault="00891E09" w:rsidP="000C6545">
            <w:pPr>
              <w:spacing w:after="0" w:line="240" w:lineRule="auto"/>
              <w:rPr>
                <w:rFonts w:ascii="Times New Roman" w:eastAsiaTheme="minorHAnsi" w:hAnsi="Times New Roman"/>
                <w:sz w:val="16"/>
                <w:szCs w:val="16"/>
              </w:rPr>
            </w:pPr>
          </w:p>
        </w:tc>
      </w:tr>
      <w:tr w:rsidR="00891E09" w:rsidRPr="00383165" w:rsidTr="000C6545">
        <w:tc>
          <w:tcPr>
            <w:tcW w:w="965"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00057358</w:t>
            </w:r>
          </w:p>
        </w:tc>
        <w:tc>
          <w:tcPr>
            <w:tcW w:w="2404" w:type="dxa"/>
            <w:vAlign w:val="center"/>
          </w:tcPr>
          <w:p w:rsidR="00891E09" w:rsidRPr="001542D8" w:rsidRDefault="00891E09" w:rsidP="000C6545">
            <w:pPr>
              <w:spacing w:after="0" w:line="240" w:lineRule="auto"/>
              <w:rPr>
                <w:rFonts w:ascii="Times New Roman" w:eastAsia="Times New Roman" w:hAnsi="Times New Roman"/>
                <w:color w:val="000000"/>
                <w:sz w:val="16"/>
                <w:szCs w:val="16"/>
                <w:lang w:eastAsia="fr-FR"/>
              </w:rPr>
            </w:pPr>
            <w:r w:rsidRPr="001542D8">
              <w:rPr>
                <w:rFonts w:ascii="Times New Roman" w:eastAsia="Times New Roman" w:hAnsi="Times New Roman"/>
                <w:color w:val="000000"/>
                <w:sz w:val="16"/>
                <w:szCs w:val="16"/>
                <w:lang w:eastAsia="fr-FR"/>
              </w:rPr>
              <w:t>Elaboration du 4</w:t>
            </w:r>
            <w:r w:rsidRPr="001542D8">
              <w:rPr>
                <w:rFonts w:ascii="Times New Roman" w:eastAsia="Times New Roman" w:hAnsi="Times New Roman"/>
                <w:color w:val="000000"/>
                <w:sz w:val="16"/>
                <w:szCs w:val="16"/>
                <w:vertAlign w:val="superscript"/>
                <w:lang w:eastAsia="fr-FR"/>
              </w:rPr>
              <w:t>ème</w:t>
            </w:r>
            <w:r w:rsidRPr="001542D8">
              <w:rPr>
                <w:rFonts w:ascii="Times New Roman" w:eastAsia="Times New Roman" w:hAnsi="Times New Roman"/>
                <w:color w:val="000000"/>
                <w:sz w:val="16"/>
                <w:szCs w:val="16"/>
                <w:lang w:eastAsia="fr-FR"/>
              </w:rPr>
              <w:t xml:space="preserve"> Rapport National sur la Biodiversité à STP</w:t>
            </w:r>
          </w:p>
        </w:tc>
        <w:tc>
          <w:tcPr>
            <w:tcW w:w="1842"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Assistance au pays dans l’élaboration du rapport national sur la biodiversité</w:t>
            </w:r>
          </w:p>
        </w:tc>
        <w:tc>
          <w:tcPr>
            <w:tcW w:w="3402" w:type="dxa"/>
          </w:tcPr>
          <w:p w:rsidR="00891E09" w:rsidRPr="001542D8" w:rsidRDefault="00891E09" w:rsidP="000C6545">
            <w:pPr>
              <w:spacing w:after="0" w:line="240" w:lineRule="auto"/>
              <w:rPr>
                <w:rFonts w:ascii="Times New Roman" w:eastAsiaTheme="minorHAnsi" w:hAnsi="Times New Roman"/>
                <w:sz w:val="16"/>
                <w:szCs w:val="16"/>
              </w:rPr>
            </w:pPr>
            <w:r w:rsidRPr="001542D8">
              <w:rPr>
                <w:rFonts w:ascii="Times New Roman" w:eastAsiaTheme="minorHAnsi" w:hAnsi="Times New Roman"/>
                <w:sz w:val="16"/>
                <w:szCs w:val="16"/>
              </w:rPr>
              <w:t>Effet 2 : Un plus grand nombre de populations vulnérables aura accès aux services sociaux de base de qualité et à un environnement sain.</w:t>
            </w:r>
          </w:p>
        </w:tc>
        <w:tc>
          <w:tcPr>
            <w:tcW w:w="3261" w:type="dxa"/>
          </w:tcPr>
          <w:p w:rsidR="00891E09" w:rsidRPr="001542D8" w:rsidRDefault="00891E09" w:rsidP="000C6545">
            <w:pPr>
              <w:spacing w:after="0" w:line="240" w:lineRule="auto"/>
              <w:rPr>
                <w:rFonts w:ascii="Times New Roman" w:eastAsiaTheme="minorHAnsi" w:hAnsi="Times New Roman"/>
                <w:sz w:val="16"/>
                <w:szCs w:val="16"/>
              </w:rPr>
            </w:pPr>
          </w:p>
          <w:p w:rsidR="00891E09" w:rsidRPr="0008475B" w:rsidRDefault="00891E09" w:rsidP="000C6545">
            <w:pPr>
              <w:autoSpaceDE w:val="0"/>
              <w:autoSpaceDN w:val="0"/>
              <w:adjustRightInd w:val="0"/>
              <w:spacing w:after="0" w:line="240" w:lineRule="auto"/>
              <w:rPr>
                <w:rFonts w:ascii="Times New Roman" w:hAnsi="Times New Roman"/>
                <w:sz w:val="16"/>
                <w:szCs w:val="16"/>
              </w:rPr>
            </w:pPr>
            <w:r w:rsidRPr="001542D8">
              <w:rPr>
                <w:rFonts w:ascii="Times New Roman" w:hAnsi="Times New Roman"/>
                <w:sz w:val="16"/>
                <w:szCs w:val="16"/>
              </w:rPr>
              <w:t>OMD 7 : Assurer un environnement durable</w:t>
            </w:r>
          </w:p>
        </w:tc>
        <w:tc>
          <w:tcPr>
            <w:tcW w:w="3118" w:type="dxa"/>
            <w:vMerge/>
          </w:tcPr>
          <w:p w:rsidR="00891E09" w:rsidRPr="00383165" w:rsidRDefault="00891E09" w:rsidP="000C6545">
            <w:pPr>
              <w:pStyle w:val="ListParagraph"/>
              <w:spacing w:after="0" w:line="240" w:lineRule="auto"/>
              <w:ind w:left="360"/>
              <w:rPr>
                <w:rFonts w:ascii="Times New Roman" w:eastAsiaTheme="minorHAnsi" w:hAnsi="Times New Roman"/>
                <w:sz w:val="16"/>
                <w:szCs w:val="16"/>
              </w:rPr>
            </w:pPr>
          </w:p>
        </w:tc>
      </w:tr>
    </w:tbl>
    <w:p w:rsidR="00891E09" w:rsidRDefault="00891E09" w:rsidP="00891E09"/>
    <w:p w:rsidR="00383165" w:rsidRDefault="00383165" w:rsidP="00383165">
      <w:pPr>
        <w:spacing w:after="0" w:line="240" w:lineRule="auto"/>
        <w:jc w:val="both"/>
        <w:rPr>
          <w:rFonts w:ascii="Times New Roman" w:hAnsi="Times New Roman"/>
          <w:sz w:val="24"/>
          <w:szCs w:val="24"/>
        </w:rPr>
      </w:pPr>
    </w:p>
    <w:p w:rsidR="00891E09" w:rsidRDefault="00891E09" w:rsidP="00383165">
      <w:pPr>
        <w:pStyle w:val="Heading2"/>
        <w:sectPr w:rsidR="00891E09" w:rsidSect="00891E09">
          <w:pgSz w:w="16838" w:h="11906" w:orient="landscape"/>
          <w:pgMar w:top="1418" w:right="1418" w:bottom="1418" w:left="1418" w:header="709" w:footer="709" w:gutter="0"/>
          <w:cols w:space="708"/>
          <w:titlePg/>
          <w:docGrid w:linePitch="360"/>
        </w:sectPr>
      </w:pPr>
    </w:p>
    <w:p w:rsidR="00383165" w:rsidRPr="00FA4999" w:rsidRDefault="00383165" w:rsidP="00383165">
      <w:pPr>
        <w:pStyle w:val="Heading2"/>
      </w:pPr>
      <w:bookmarkStart w:id="53" w:name="_Toc243370549"/>
      <w:bookmarkStart w:id="54" w:name="_Toc243370614"/>
      <w:bookmarkStart w:id="55" w:name="_Toc243383112"/>
      <w:r>
        <w:lastRenderedPageBreak/>
        <w:t xml:space="preserve">2.2. </w:t>
      </w:r>
      <w:r w:rsidRPr="00FA4999">
        <w:t>Analyse des progrès sur les produits du Programme de Pays et du CPAP</w:t>
      </w:r>
      <w:bookmarkEnd w:id="53"/>
      <w:bookmarkEnd w:id="54"/>
      <w:bookmarkEnd w:id="55"/>
    </w:p>
    <w:p w:rsidR="00383165" w:rsidRDefault="00383165" w:rsidP="00383165">
      <w:pPr>
        <w:spacing w:after="0" w:line="240" w:lineRule="auto"/>
        <w:jc w:val="both"/>
        <w:rPr>
          <w:rFonts w:ascii="Times New Roman" w:hAnsi="Times New Roman"/>
          <w:sz w:val="24"/>
          <w:szCs w:val="24"/>
        </w:rPr>
      </w:pPr>
    </w:p>
    <w:p w:rsidR="00E46DCC" w:rsidRPr="001A26BA" w:rsidRDefault="00BB0196" w:rsidP="00E46DCC">
      <w:pPr>
        <w:spacing w:after="0" w:line="240" w:lineRule="auto"/>
        <w:jc w:val="both"/>
        <w:rPr>
          <w:rFonts w:ascii="Times New Roman" w:hAnsi="Times New Roman"/>
          <w:sz w:val="24"/>
          <w:szCs w:val="24"/>
        </w:rPr>
      </w:pPr>
      <w:r>
        <w:rPr>
          <w:rFonts w:ascii="Times New Roman" w:hAnsi="Times New Roman"/>
          <w:sz w:val="24"/>
          <w:szCs w:val="24"/>
        </w:rPr>
        <w:t>40</w:t>
      </w:r>
      <w:r w:rsidR="00D00845">
        <w:rPr>
          <w:rFonts w:ascii="Times New Roman" w:hAnsi="Times New Roman"/>
          <w:sz w:val="24"/>
          <w:szCs w:val="24"/>
        </w:rPr>
        <w:t>.</w:t>
      </w:r>
      <w:r w:rsidR="00E46DCC">
        <w:rPr>
          <w:rFonts w:ascii="Times New Roman" w:hAnsi="Times New Roman"/>
          <w:sz w:val="24"/>
          <w:szCs w:val="24"/>
        </w:rPr>
        <w:tab/>
      </w:r>
      <w:r w:rsidR="00E46DCC" w:rsidRPr="00E46DCC">
        <w:rPr>
          <w:rFonts w:ascii="Times New Roman" w:hAnsi="Times New Roman"/>
          <w:sz w:val="24"/>
          <w:szCs w:val="24"/>
        </w:rPr>
        <w:t>A mi parcours du cycle de planification</w:t>
      </w:r>
      <w:r w:rsidR="00464CF1">
        <w:rPr>
          <w:rFonts w:ascii="Times New Roman" w:hAnsi="Times New Roman"/>
          <w:sz w:val="24"/>
          <w:szCs w:val="24"/>
        </w:rPr>
        <w:t>,</w:t>
      </w:r>
      <w:r w:rsidR="00E46DCC" w:rsidRPr="00E46DCC">
        <w:rPr>
          <w:rFonts w:ascii="Times New Roman" w:hAnsi="Times New Roman"/>
          <w:sz w:val="24"/>
          <w:szCs w:val="24"/>
        </w:rPr>
        <w:t xml:space="preserve"> diverses étapes ont été franchies dans la mise en œuvre du Programme de pays et de son plan d’action, qui ont permis de délivrer des produits. Au niveau de la bonne gouvernance, on notera principalement (i) la construction progressive d’une capacité stratégique de planification et de suivi-évaluation, (ii) la modernisation et l’habilitation technique des services publics, (iii) le renforcement institutionnel des élus locaux et de la société civile dans une optique de pôle de responsabilité en mesure de dialoguer avec l’Etat et de favoriser les bons équilibres au profit des citoyens.</w:t>
      </w:r>
    </w:p>
    <w:p w:rsidR="00383165" w:rsidRDefault="00383165" w:rsidP="00383165">
      <w:pPr>
        <w:spacing w:after="0" w:line="240" w:lineRule="auto"/>
        <w:jc w:val="both"/>
        <w:rPr>
          <w:rFonts w:ascii="Times New Roman" w:hAnsi="Times New Roman"/>
          <w:sz w:val="24"/>
          <w:szCs w:val="24"/>
        </w:rPr>
      </w:pPr>
    </w:p>
    <w:p w:rsidR="00383165" w:rsidRDefault="00D00845" w:rsidP="00383165">
      <w:pPr>
        <w:spacing w:after="0" w:line="240" w:lineRule="auto"/>
        <w:jc w:val="both"/>
        <w:rPr>
          <w:rFonts w:ascii="Times New Roman" w:hAnsi="Times New Roman"/>
          <w:sz w:val="24"/>
          <w:szCs w:val="24"/>
        </w:rPr>
      </w:pPr>
      <w:r>
        <w:rPr>
          <w:rFonts w:ascii="Times New Roman" w:hAnsi="Times New Roman"/>
          <w:sz w:val="24"/>
          <w:szCs w:val="24"/>
        </w:rPr>
        <w:t>4</w:t>
      </w:r>
      <w:r w:rsidR="00BB0196">
        <w:rPr>
          <w:rFonts w:ascii="Times New Roman" w:hAnsi="Times New Roman"/>
          <w:sz w:val="24"/>
          <w:szCs w:val="24"/>
        </w:rPr>
        <w:t>1</w:t>
      </w:r>
      <w:r>
        <w:rPr>
          <w:rFonts w:ascii="Times New Roman" w:hAnsi="Times New Roman"/>
          <w:sz w:val="24"/>
          <w:szCs w:val="24"/>
        </w:rPr>
        <w:t>.</w:t>
      </w:r>
      <w:r w:rsidR="00383165">
        <w:rPr>
          <w:rFonts w:ascii="Times New Roman" w:hAnsi="Times New Roman"/>
          <w:sz w:val="24"/>
          <w:szCs w:val="24"/>
        </w:rPr>
        <w:tab/>
        <w:t>En direction des administrations centrales et locales, mais aussi au profit de la société civile, des processus de capacit</w:t>
      </w:r>
      <w:r w:rsidR="00464CF1">
        <w:rPr>
          <w:rFonts w:ascii="Times New Roman" w:hAnsi="Times New Roman"/>
          <w:sz w:val="24"/>
          <w:szCs w:val="24"/>
        </w:rPr>
        <w:t xml:space="preserve">ation </w:t>
      </w:r>
      <w:r w:rsidR="00383165">
        <w:rPr>
          <w:rFonts w:ascii="Times New Roman" w:hAnsi="Times New Roman"/>
          <w:sz w:val="24"/>
          <w:szCs w:val="24"/>
        </w:rPr>
        <w:t>ont été entrepris qui ont permis de mettre à disposition des équipements et de dérouler des formations liées aux domaines de compétence pertinents pour les différentes structures. Le matériel mis à disposition emporte des contenus divers et variés : outils et applicatifs informatiques, équipements de salle de formation, équipements de radiodiffusion, livres, notamment. Ces équipements sont apparus toujours pertinents en ce sens qu’ils procèdent de besoins avérés des bénéficiaires.</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4</w:t>
      </w:r>
      <w:r w:rsidR="00BB0196">
        <w:rPr>
          <w:rFonts w:ascii="Times New Roman" w:hAnsi="Times New Roman"/>
          <w:sz w:val="24"/>
          <w:szCs w:val="24"/>
        </w:rPr>
        <w:t>2</w:t>
      </w:r>
      <w:r>
        <w:rPr>
          <w:rFonts w:ascii="Times New Roman" w:hAnsi="Times New Roman"/>
          <w:sz w:val="24"/>
          <w:szCs w:val="24"/>
        </w:rPr>
        <w:t>.</w:t>
      </w:r>
      <w:r w:rsidR="00383165">
        <w:rPr>
          <w:rFonts w:ascii="Times New Roman" w:hAnsi="Times New Roman"/>
          <w:sz w:val="24"/>
          <w:szCs w:val="24"/>
        </w:rPr>
        <w:tab/>
        <w:t>Le</w:t>
      </w:r>
      <w:r w:rsidR="00464CF1">
        <w:rPr>
          <w:rFonts w:ascii="Times New Roman" w:hAnsi="Times New Roman"/>
          <w:sz w:val="24"/>
          <w:szCs w:val="24"/>
        </w:rPr>
        <w:t>s</w:t>
      </w:r>
      <w:r w:rsidR="00383165">
        <w:rPr>
          <w:rFonts w:ascii="Times New Roman" w:hAnsi="Times New Roman"/>
          <w:sz w:val="24"/>
          <w:szCs w:val="24"/>
        </w:rPr>
        <w:t xml:space="preserve"> </w:t>
      </w:r>
      <w:r w:rsidR="00464CF1">
        <w:rPr>
          <w:rFonts w:ascii="Times New Roman" w:hAnsi="Times New Roman"/>
          <w:sz w:val="24"/>
          <w:szCs w:val="24"/>
        </w:rPr>
        <w:t>renforcements de</w:t>
      </w:r>
      <w:r w:rsidR="00383165">
        <w:rPr>
          <w:rFonts w:ascii="Times New Roman" w:hAnsi="Times New Roman"/>
          <w:sz w:val="24"/>
          <w:szCs w:val="24"/>
        </w:rPr>
        <w:t xml:space="preserve"> capacit</w:t>
      </w:r>
      <w:r w:rsidR="00464CF1">
        <w:rPr>
          <w:rFonts w:ascii="Times New Roman" w:hAnsi="Times New Roman"/>
          <w:sz w:val="24"/>
          <w:szCs w:val="24"/>
        </w:rPr>
        <w:t>és</w:t>
      </w:r>
      <w:r w:rsidR="00383165">
        <w:rPr>
          <w:rFonts w:ascii="Times New Roman" w:hAnsi="Times New Roman"/>
          <w:sz w:val="24"/>
          <w:szCs w:val="24"/>
        </w:rPr>
        <w:t xml:space="preserve"> ont porté sur des thématiques aussi divers</w:t>
      </w:r>
      <w:r w:rsidR="00464CF1">
        <w:rPr>
          <w:rFonts w:ascii="Times New Roman" w:hAnsi="Times New Roman"/>
          <w:sz w:val="24"/>
          <w:szCs w:val="24"/>
        </w:rPr>
        <w:t>es</w:t>
      </w:r>
      <w:r w:rsidR="00383165">
        <w:rPr>
          <w:rFonts w:ascii="Times New Roman" w:hAnsi="Times New Roman"/>
          <w:sz w:val="24"/>
          <w:szCs w:val="24"/>
        </w:rPr>
        <w:t xml:space="preserve"> que le leadership en général, la prise en charge du genre, les compétences informatique</w:t>
      </w:r>
      <w:r w:rsidR="00464CF1">
        <w:rPr>
          <w:rFonts w:ascii="Times New Roman" w:hAnsi="Times New Roman"/>
          <w:sz w:val="24"/>
          <w:szCs w:val="24"/>
        </w:rPr>
        <w:t>s</w:t>
      </w:r>
      <w:r w:rsidR="00383165">
        <w:rPr>
          <w:rFonts w:ascii="Times New Roman" w:hAnsi="Times New Roman"/>
          <w:sz w:val="24"/>
          <w:szCs w:val="24"/>
        </w:rPr>
        <w:t>, la gestion et l’audit des comptes publics, le management des collectivités locales, etc. Ces produits ont été livrés au Ministère chargé des Affaires Etrangères, au Ministère chargé du Commerce, au Ministère chargé de l’Economie et des Finances, au Ministère de la Justice, à l’Association des maires et aux districts de Caué et Lemba. S’</w:t>
      </w:r>
      <w:r w:rsidR="00464CF1">
        <w:rPr>
          <w:rFonts w:ascii="Times New Roman" w:hAnsi="Times New Roman"/>
          <w:sz w:val="24"/>
          <w:szCs w:val="24"/>
        </w:rPr>
        <w:t>agissant de la société civile, d</w:t>
      </w:r>
      <w:r w:rsidR="00383165">
        <w:rPr>
          <w:rFonts w:ascii="Times New Roman" w:hAnsi="Times New Roman"/>
          <w:sz w:val="24"/>
          <w:szCs w:val="24"/>
        </w:rPr>
        <w:t>es Organ</w:t>
      </w:r>
      <w:r w:rsidR="00464CF1">
        <w:rPr>
          <w:rFonts w:ascii="Times New Roman" w:hAnsi="Times New Roman"/>
          <w:sz w:val="24"/>
          <w:szCs w:val="24"/>
        </w:rPr>
        <w:t>isations non gouvernementales, d</w:t>
      </w:r>
      <w:r w:rsidR="00383165">
        <w:rPr>
          <w:rFonts w:ascii="Times New Roman" w:hAnsi="Times New Roman"/>
          <w:sz w:val="24"/>
          <w:szCs w:val="24"/>
        </w:rPr>
        <w:t>es organisations communautaires, la profession de journaliste et les partis politiques ont notamment été les</w:t>
      </w:r>
      <w:r w:rsidR="00464CF1">
        <w:rPr>
          <w:rFonts w:ascii="Times New Roman" w:hAnsi="Times New Roman"/>
          <w:sz w:val="24"/>
          <w:szCs w:val="24"/>
        </w:rPr>
        <w:t xml:space="preserve"> bénéficiaires des produits du P</w:t>
      </w:r>
      <w:r w:rsidR="00383165">
        <w:rPr>
          <w:rFonts w:ascii="Times New Roman" w:hAnsi="Times New Roman"/>
          <w:sz w:val="24"/>
          <w:szCs w:val="24"/>
        </w:rPr>
        <w:t>rogramme dans ce domaine.</w:t>
      </w:r>
    </w:p>
    <w:p w:rsidR="00383165" w:rsidRDefault="00383165" w:rsidP="00383165">
      <w:pPr>
        <w:spacing w:after="0" w:line="240" w:lineRule="auto"/>
        <w:jc w:val="both"/>
        <w:rPr>
          <w:rFonts w:ascii="Times New Roman" w:hAnsi="Times New Roman"/>
          <w:sz w:val="24"/>
          <w:szCs w:val="24"/>
        </w:rPr>
      </w:pPr>
    </w:p>
    <w:p w:rsidR="00383165" w:rsidRDefault="00AB199E" w:rsidP="00383165">
      <w:pPr>
        <w:spacing w:after="0" w:line="240" w:lineRule="auto"/>
        <w:jc w:val="both"/>
        <w:rPr>
          <w:rFonts w:ascii="Times New Roman" w:hAnsi="Times New Roman"/>
          <w:sz w:val="24"/>
          <w:szCs w:val="24"/>
        </w:rPr>
      </w:pPr>
      <w:r>
        <w:rPr>
          <w:rFonts w:ascii="Times New Roman" w:hAnsi="Times New Roman"/>
          <w:sz w:val="24"/>
          <w:szCs w:val="24"/>
        </w:rPr>
        <w:t>43</w:t>
      </w:r>
      <w:r w:rsidR="007D4AD7">
        <w:rPr>
          <w:rFonts w:ascii="Times New Roman" w:hAnsi="Times New Roman"/>
          <w:sz w:val="24"/>
          <w:szCs w:val="24"/>
        </w:rPr>
        <w:t>.</w:t>
      </w:r>
      <w:r w:rsidR="00383165">
        <w:rPr>
          <w:rFonts w:ascii="Times New Roman" w:hAnsi="Times New Roman"/>
          <w:sz w:val="24"/>
          <w:szCs w:val="24"/>
        </w:rPr>
        <w:tab/>
        <w:t>Le Programme a également aidé à mettre en place des cadres institutionnels, toujours dans le cadre de l’amélioration de la gouvernance. C’est notamment le cas au niveau du Ministère de la Justice où un Guichet Unique de facilitation des procédures d’investissement a vu le jour avec l’assistance du P</w:t>
      </w:r>
      <w:r w:rsidR="00304807">
        <w:rPr>
          <w:rFonts w:ascii="Times New Roman" w:hAnsi="Times New Roman"/>
          <w:sz w:val="24"/>
          <w:szCs w:val="24"/>
        </w:rPr>
        <w:t>NUD</w:t>
      </w:r>
      <w:r w:rsidR="00383165">
        <w:rPr>
          <w:rFonts w:ascii="Times New Roman" w:hAnsi="Times New Roman"/>
          <w:sz w:val="24"/>
          <w:szCs w:val="24"/>
        </w:rPr>
        <w:t xml:space="preserve">, qui continue à appuyer le pays dans la perspective de la création d’une Agence de Promotion des Investissements qui absorbera le Guichet. Au niveau des Ministères chargés des Affaires Etrangères et de l’Economie et des Finances, si le Cadre de coordination de l’aide n’a pas encore vu le jour, un Comité technique chargé d’y travailler à été créé. Enfin une concertation, qui devrait être institutionnalisée, a été organisée entre les représentants du Gouvernement, de la société civile et des sociétés pétrolières en perspective d’une gestion transparente et efficace du pétrole. </w:t>
      </w:r>
    </w:p>
    <w:p w:rsidR="00383165" w:rsidRDefault="00383165" w:rsidP="00383165">
      <w:pPr>
        <w:spacing w:after="0" w:line="240" w:lineRule="auto"/>
        <w:jc w:val="both"/>
        <w:rPr>
          <w:rFonts w:ascii="Times New Roman" w:hAnsi="Times New Roman"/>
          <w:sz w:val="24"/>
          <w:szCs w:val="24"/>
        </w:rPr>
      </w:pPr>
    </w:p>
    <w:p w:rsidR="00383165" w:rsidRDefault="00AB199E" w:rsidP="00383165">
      <w:pPr>
        <w:spacing w:after="0" w:line="240" w:lineRule="auto"/>
        <w:jc w:val="both"/>
        <w:rPr>
          <w:rFonts w:ascii="Times New Roman" w:hAnsi="Times New Roman"/>
          <w:sz w:val="24"/>
          <w:szCs w:val="24"/>
        </w:rPr>
      </w:pPr>
      <w:r>
        <w:rPr>
          <w:rFonts w:ascii="Times New Roman" w:hAnsi="Times New Roman"/>
          <w:sz w:val="24"/>
          <w:szCs w:val="24"/>
        </w:rPr>
        <w:t>44</w:t>
      </w:r>
      <w:r w:rsidR="007D4AD7">
        <w:rPr>
          <w:rFonts w:ascii="Times New Roman" w:hAnsi="Times New Roman"/>
          <w:sz w:val="24"/>
          <w:szCs w:val="24"/>
        </w:rPr>
        <w:t>.</w:t>
      </w:r>
      <w:r w:rsidR="00383165">
        <w:rPr>
          <w:rFonts w:ascii="Times New Roman" w:hAnsi="Times New Roman"/>
          <w:sz w:val="24"/>
          <w:szCs w:val="24"/>
        </w:rPr>
        <w:tab/>
      </w:r>
      <w:r w:rsidR="00304807">
        <w:rPr>
          <w:rFonts w:ascii="Times New Roman" w:hAnsi="Times New Roman"/>
          <w:sz w:val="24"/>
          <w:szCs w:val="24"/>
        </w:rPr>
        <w:t>L</w:t>
      </w:r>
      <w:r w:rsidR="00383165">
        <w:rPr>
          <w:rFonts w:ascii="Times New Roman" w:hAnsi="Times New Roman"/>
          <w:sz w:val="24"/>
          <w:szCs w:val="24"/>
        </w:rPr>
        <w:t>es produits du Programme au titre de la bonne gouvernance e</w:t>
      </w:r>
      <w:r w:rsidR="00304807">
        <w:rPr>
          <w:rFonts w:ascii="Times New Roman" w:hAnsi="Times New Roman"/>
          <w:sz w:val="24"/>
          <w:szCs w:val="24"/>
        </w:rPr>
        <w:t xml:space="preserve">nregistrent </w:t>
      </w:r>
      <w:r w:rsidR="00383165">
        <w:rPr>
          <w:rFonts w:ascii="Times New Roman" w:hAnsi="Times New Roman"/>
          <w:sz w:val="24"/>
          <w:szCs w:val="24"/>
        </w:rPr>
        <w:t>également l’appui à la réalisation d’études stratégiques ou de suivi-évaluation dans certains secteurs.  C’est ainsi que le Programme a appu</w:t>
      </w:r>
      <w:r w:rsidR="00304807">
        <w:rPr>
          <w:rFonts w:ascii="Times New Roman" w:hAnsi="Times New Roman"/>
          <w:sz w:val="24"/>
          <w:szCs w:val="24"/>
        </w:rPr>
        <w:t>yé</w:t>
      </w:r>
      <w:r w:rsidR="00383165">
        <w:rPr>
          <w:rFonts w:ascii="Times New Roman" w:hAnsi="Times New Roman"/>
          <w:sz w:val="24"/>
          <w:szCs w:val="24"/>
        </w:rPr>
        <w:t xml:space="preserve"> la formulation de la nouvelle Stratégie Nationale de Développement, l’Etude sur le Diagnostic institutionnel du Ministère chargé du Commerce</w:t>
      </w:r>
      <w:r w:rsidR="00304807">
        <w:rPr>
          <w:rFonts w:ascii="Times New Roman" w:hAnsi="Times New Roman"/>
          <w:sz w:val="24"/>
          <w:szCs w:val="24"/>
        </w:rPr>
        <w:t xml:space="preserve"> et L’Etude sur la Diagnostic fonctionnel du Ministère chargé des Affaires Etrangères, </w:t>
      </w:r>
      <w:r w:rsidR="00383165">
        <w:rPr>
          <w:rFonts w:ascii="Times New Roman" w:hAnsi="Times New Roman"/>
          <w:sz w:val="24"/>
          <w:szCs w:val="24"/>
        </w:rPr>
        <w:t>activités qui ont déjà donné lieu, au moment de la revue, à production d</w:t>
      </w:r>
      <w:r w:rsidR="00304807">
        <w:rPr>
          <w:rFonts w:ascii="Times New Roman" w:hAnsi="Times New Roman"/>
          <w:sz w:val="24"/>
          <w:szCs w:val="24"/>
        </w:rPr>
        <w:t xml:space="preserve">’un </w:t>
      </w:r>
      <w:r w:rsidR="00383165">
        <w:rPr>
          <w:rFonts w:ascii="Times New Roman" w:hAnsi="Times New Roman"/>
          <w:sz w:val="24"/>
          <w:szCs w:val="24"/>
        </w:rPr>
        <w:t>rapport préliminaire</w:t>
      </w:r>
      <w:r w:rsidR="00304807">
        <w:rPr>
          <w:rFonts w:ascii="Times New Roman" w:hAnsi="Times New Roman"/>
          <w:sz w:val="24"/>
          <w:szCs w:val="24"/>
        </w:rPr>
        <w:t xml:space="preserve"> pour la première, et de rapports finalisés pour les autres</w:t>
      </w:r>
      <w:r w:rsidR="00383165">
        <w:rPr>
          <w:rFonts w:ascii="Times New Roman" w:hAnsi="Times New Roman"/>
          <w:sz w:val="24"/>
          <w:szCs w:val="24"/>
        </w:rPr>
        <w:t>. Le</w:t>
      </w:r>
      <w:r w:rsidR="00304807">
        <w:rPr>
          <w:rFonts w:ascii="Times New Roman" w:hAnsi="Times New Roman"/>
          <w:sz w:val="24"/>
          <w:szCs w:val="24"/>
        </w:rPr>
        <w:t xml:space="preserve"> </w:t>
      </w:r>
      <w:r w:rsidR="00383165">
        <w:rPr>
          <w:rFonts w:ascii="Times New Roman" w:hAnsi="Times New Roman"/>
          <w:sz w:val="24"/>
          <w:szCs w:val="24"/>
        </w:rPr>
        <w:t xml:space="preserve">suivi opérationnel destiné à faire connaître l’état du pays sur certains indicateurs de référence porte essentiellement sur les revues annuelles ou biannuelles du niveau de développement humain durable, des </w:t>
      </w:r>
      <w:r w:rsidR="00383165">
        <w:rPr>
          <w:rFonts w:ascii="Times New Roman" w:hAnsi="Times New Roman"/>
          <w:sz w:val="24"/>
          <w:szCs w:val="24"/>
        </w:rPr>
        <w:lastRenderedPageBreak/>
        <w:t xml:space="preserve">performances </w:t>
      </w:r>
      <w:r w:rsidR="00304807">
        <w:rPr>
          <w:rFonts w:ascii="Times New Roman" w:hAnsi="Times New Roman"/>
          <w:sz w:val="24"/>
          <w:szCs w:val="24"/>
        </w:rPr>
        <w:t xml:space="preserve">nationales </w:t>
      </w:r>
      <w:r w:rsidR="00383165">
        <w:rPr>
          <w:rFonts w:ascii="Times New Roman" w:hAnsi="Times New Roman"/>
          <w:sz w:val="24"/>
          <w:szCs w:val="24"/>
        </w:rPr>
        <w:t>sur les OMD</w:t>
      </w:r>
      <w:r w:rsidR="00304807">
        <w:rPr>
          <w:rFonts w:ascii="Times New Roman" w:hAnsi="Times New Roman"/>
          <w:sz w:val="24"/>
          <w:szCs w:val="24"/>
        </w:rPr>
        <w:t>,</w:t>
      </w:r>
      <w:r w:rsidR="00383165">
        <w:rPr>
          <w:rFonts w:ascii="Times New Roman" w:hAnsi="Times New Roman"/>
          <w:sz w:val="24"/>
          <w:szCs w:val="24"/>
        </w:rPr>
        <w:t xml:space="preserve"> et de l’exécution du Plan d’Actions Prioritaires du DSRP. Ces trois activités ont donné lieu, dans la période sous revue à l’élaboration du RNDH/2009 en cours d’édition au moment de la revue, au Rapport sur les OMD/2008, aux Rapports de suivi du DSRP</w:t>
      </w:r>
      <w:r w:rsidR="00304807">
        <w:rPr>
          <w:rFonts w:ascii="Times New Roman" w:hAnsi="Times New Roman"/>
          <w:sz w:val="24"/>
          <w:szCs w:val="24"/>
        </w:rPr>
        <w:t xml:space="preserve"> pour les années 2</w:t>
      </w:r>
      <w:r w:rsidR="00383165">
        <w:rPr>
          <w:rFonts w:ascii="Times New Roman" w:hAnsi="Times New Roman"/>
          <w:sz w:val="24"/>
          <w:szCs w:val="24"/>
        </w:rPr>
        <w:t xml:space="preserve">007 et 2008. S’ajoute à ces </w:t>
      </w:r>
      <w:r w:rsidR="00304807">
        <w:rPr>
          <w:rFonts w:ascii="Times New Roman" w:hAnsi="Times New Roman"/>
          <w:sz w:val="24"/>
          <w:szCs w:val="24"/>
        </w:rPr>
        <w:t>réalisations</w:t>
      </w:r>
      <w:r w:rsidR="00383165">
        <w:rPr>
          <w:rFonts w:ascii="Times New Roman" w:hAnsi="Times New Roman"/>
          <w:sz w:val="24"/>
          <w:szCs w:val="24"/>
        </w:rPr>
        <w:t>, l’Enquête Budget-Consommation, que le Programme appui</w:t>
      </w:r>
      <w:r w:rsidR="00304807">
        <w:rPr>
          <w:rFonts w:ascii="Times New Roman" w:hAnsi="Times New Roman"/>
          <w:sz w:val="24"/>
          <w:szCs w:val="24"/>
        </w:rPr>
        <w:t>e</w:t>
      </w:r>
      <w:r w:rsidR="00383165">
        <w:rPr>
          <w:rFonts w:ascii="Times New Roman" w:hAnsi="Times New Roman"/>
          <w:sz w:val="24"/>
          <w:szCs w:val="24"/>
        </w:rPr>
        <w:t xml:space="preserve"> aux côtés d’autres partenaires et qui en phase de démarrage au niveau national, ses outils ayant déjà été testés et validé</w:t>
      </w:r>
      <w:r w:rsidR="00304807">
        <w:rPr>
          <w:rFonts w:ascii="Times New Roman" w:hAnsi="Times New Roman"/>
          <w:sz w:val="24"/>
          <w:szCs w:val="24"/>
        </w:rPr>
        <w:t>s</w:t>
      </w:r>
      <w:r w:rsidR="00383165">
        <w:rPr>
          <w:rFonts w:ascii="Times New Roman" w:hAnsi="Times New Roman"/>
          <w:sz w:val="24"/>
          <w:szCs w:val="24"/>
        </w:rPr>
        <w:t xml:space="preserve">. </w:t>
      </w:r>
    </w:p>
    <w:p w:rsidR="00383165" w:rsidRDefault="00383165" w:rsidP="00383165">
      <w:pPr>
        <w:spacing w:after="0" w:line="240" w:lineRule="auto"/>
        <w:jc w:val="both"/>
        <w:rPr>
          <w:rFonts w:ascii="Times New Roman" w:hAnsi="Times New Roman"/>
          <w:sz w:val="24"/>
          <w:szCs w:val="24"/>
        </w:rPr>
      </w:pPr>
    </w:p>
    <w:p w:rsidR="00383165" w:rsidRDefault="00AB199E" w:rsidP="00383165">
      <w:pPr>
        <w:spacing w:after="0" w:line="240" w:lineRule="auto"/>
        <w:jc w:val="both"/>
        <w:rPr>
          <w:rFonts w:ascii="Times New Roman" w:hAnsi="Times New Roman"/>
          <w:sz w:val="24"/>
          <w:szCs w:val="24"/>
        </w:rPr>
      </w:pPr>
      <w:r>
        <w:rPr>
          <w:rFonts w:ascii="Times New Roman" w:hAnsi="Times New Roman"/>
          <w:sz w:val="24"/>
          <w:szCs w:val="24"/>
        </w:rPr>
        <w:t>45</w:t>
      </w:r>
      <w:r w:rsidR="007D4AD7">
        <w:rPr>
          <w:rFonts w:ascii="Times New Roman" w:hAnsi="Times New Roman"/>
          <w:sz w:val="24"/>
          <w:szCs w:val="24"/>
        </w:rPr>
        <w:t>.</w:t>
      </w:r>
      <w:r w:rsidR="00383165">
        <w:rPr>
          <w:rFonts w:ascii="Times New Roman" w:hAnsi="Times New Roman"/>
          <w:sz w:val="24"/>
          <w:szCs w:val="24"/>
        </w:rPr>
        <w:tab/>
        <w:t xml:space="preserve">Au niveau de la lutte contre la pauvreté, les produits livrés concernent le renforcement de l’accès des populations à des services sociaux de base. </w:t>
      </w:r>
      <w:r w:rsidR="00DD5B05">
        <w:rPr>
          <w:rFonts w:ascii="Times New Roman" w:hAnsi="Times New Roman"/>
          <w:sz w:val="24"/>
          <w:szCs w:val="24"/>
        </w:rPr>
        <w:t>L</w:t>
      </w:r>
      <w:r w:rsidR="00383165">
        <w:rPr>
          <w:rFonts w:ascii="Times New Roman" w:hAnsi="Times New Roman"/>
          <w:sz w:val="24"/>
          <w:szCs w:val="24"/>
        </w:rPr>
        <w:t xml:space="preserve">e Programme est intervenu en matière de santé publique, d’assainissement et de financement. Les produits </w:t>
      </w:r>
      <w:r w:rsidR="00DD5B05">
        <w:rPr>
          <w:rFonts w:ascii="Times New Roman" w:hAnsi="Times New Roman"/>
          <w:sz w:val="24"/>
          <w:szCs w:val="24"/>
        </w:rPr>
        <w:t>livrés dans</w:t>
      </w:r>
      <w:r w:rsidR="00383165">
        <w:rPr>
          <w:rFonts w:ascii="Times New Roman" w:hAnsi="Times New Roman"/>
          <w:sz w:val="24"/>
          <w:szCs w:val="24"/>
        </w:rPr>
        <w:t xml:space="preserve"> </w:t>
      </w:r>
      <w:r w:rsidR="00DD5B05">
        <w:rPr>
          <w:rFonts w:ascii="Times New Roman" w:hAnsi="Times New Roman"/>
          <w:sz w:val="24"/>
          <w:szCs w:val="24"/>
        </w:rPr>
        <w:t xml:space="preserve">ce cadre </w:t>
      </w:r>
      <w:r w:rsidR="00383165">
        <w:rPr>
          <w:rFonts w:ascii="Times New Roman" w:hAnsi="Times New Roman"/>
          <w:sz w:val="24"/>
          <w:szCs w:val="24"/>
        </w:rPr>
        <w:t xml:space="preserve">sont articulés autour de la prévention et de la prise en charge du Paludisme et du VIH/Sida. A cet égard, il </w:t>
      </w:r>
      <w:r w:rsidR="00DD5B05">
        <w:rPr>
          <w:rFonts w:ascii="Times New Roman" w:hAnsi="Times New Roman"/>
          <w:sz w:val="24"/>
          <w:szCs w:val="24"/>
        </w:rPr>
        <w:t xml:space="preserve">a été noté </w:t>
      </w:r>
      <w:r w:rsidR="00383165">
        <w:rPr>
          <w:rFonts w:ascii="Times New Roman" w:hAnsi="Times New Roman"/>
          <w:sz w:val="24"/>
          <w:szCs w:val="24"/>
        </w:rPr>
        <w:t xml:space="preserve">l’équipement des structures médicales, la mise à disposition de médicaments et de produits de prévention </w:t>
      </w:r>
      <w:r w:rsidR="00DD5B05">
        <w:rPr>
          <w:rFonts w:ascii="Times New Roman" w:hAnsi="Times New Roman"/>
          <w:sz w:val="24"/>
          <w:szCs w:val="24"/>
        </w:rPr>
        <w:t xml:space="preserve">et de diagnostic </w:t>
      </w:r>
      <w:r w:rsidR="00383165">
        <w:rPr>
          <w:rFonts w:ascii="Times New Roman" w:hAnsi="Times New Roman"/>
          <w:sz w:val="24"/>
          <w:szCs w:val="24"/>
        </w:rPr>
        <w:t xml:space="preserve">(des </w:t>
      </w:r>
      <w:r w:rsidR="00DD5B05">
        <w:rPr>
          <w:rFonts w:ascii="Times New Roman" w:hAnsi="Times New Roman"/>
          <w:sz w:val="24"/>
          <w:szCs w:val="24"/>
        </w:rPr>
        <w:t>préserva</w:t>
      </w:r>
      <w:r w:rsidR="00383165">
        <w:rPr>
          <w:rFonts w:ascii="Times New Roman" w:hAnsi="Times New Roman"/>
          <w:sz w:val="24"/>
          <w:szCs w:val="24"/>
        </w:rPr>
        <w:t xml:space="preserve">tifs </w:t>
      </w:r>
      <w:r w:rsidR="00DD5B05">
        <w:rPr>
          <w:rFonts w:ascii="Times New Roman" w:hAnsi="Times New Roman"/>
          <w:sz w:val="24"/>
          <w:szCs w:val="24"/>
        </w:rPr>
        <w:t xml:space="preserve">et des tests </w:t>
      </w:r>
      <w:r w:rsidR="00383165">
        <w:rPr>
          <w:rFonts w:ascii="Times New Roman" w:hAnsi="Times New Roman"/>
          <w:sz w:val="24"/>
          <w:szCs w:val="24"/>
        </w:rPr>
        <w:t xml:space="preserve">dans le cas du VIH/Sida, des moustiquaires et des </w:t>
      </w:r>
      <w:r w:rsidR="00DD5B05">
        <w:rPr>
          <w:rFonts w:ascii="Times New Roman" w:hAnsi="Times New Roman"/>
          <w:sz w:val="24"/>
          <w:szCs w:val="24"/>
        </w:rPr>
        <w:t xml:space="preserve">produits de </w:t>
      </w:r>
      <w:r w:rsidR="00383165">
        <w:rPr>
          <w:rFonts w:ascii="Times New Roman" w:hAnsi="Times New Roman"/>
          <w:sz w:val="24"/>
          <w:szCs w:val="24"/>
        </w:rPr>
        <w:t xml:space="preserve">pulvérisation dans le cas de la malaria), la formation des professionnels et des auxiliaires de santé, ainsi que la sensibilisation de masse. Cette intervention intégrée aura permis d’améliorer significativement la prévention sur ces deux endémies, </w:t>
      </w:r>
      <w:r w:rsidR="00DD5B05">
        <w:rPr>
          <w:rFonts w:ascii="Times New Roman" w:hAnsi="Times New Roman"/>
          <w:sz w:val="24"/>
          <w:szCs w:val="24"/>
        </w:rPr>
        <w:t xml:space="preserve">ainsi que </w:t>
      </w:r>
      <w:r w:rsidR="00383165">
        <w:rPr>
          <w:rFonts w:ascii="Times New Roman" w:hAnsi="Times New Roman"/>
          <w:sz w:val="24"/>
          <w:szCs w:val="24"/>
        </w:rPr>
        <w:t>le dépistage et la prise en charge des personnes atteintes (voir supra).</w:t>
      </w:r>
    </w:p>
    <w:p w:rsidR="00383165" w:rsidRDefault="00383165" w:rsidP="00383165">
      <w:pPr>
        <w:spacing w:after="0" w:line="240" w:lineRule="auto"/>
        <w:jc w:val="both"/>
        <w:rPr>
          <w:rFonts w:ascii="Times New Roman" w:hAnsi="Times New Roman"/>
          <w:sz w:val="24"/>
          <w:szCs w:val="24"/>
        </w:rPr>
      </w:pPr>
    </w:p>
    <w:p w:rsidR="00383165" w:rsidRDefault="00AB199E" w:rsidP="00383165">
      <w:pPr>
        <w:spacing w:after="0" w:line="240" w:lineRule="auto"/>
        <w:jc w:val="both"/>
        <w:rPr>
          <w:rFonts w:ascii="Times New Roman" w:hAnsi="Times New Roman"/>
          <w:sz w:val="24"/>
          <w:szCs w:val="24"/>
        </w:rPr>
      </w:pPr>
      <w:r>
        <w:rPr>
          <w:rFonts w:ascii="Times New Roman" w:hAnsi="Times New Roman"/>
          <w:sz w:val="24"/>
          <w:szCs w:val="24"/>
        </w:rPr>
        <w:t>46</w:t>
      </w:r>
      <w:r w:rsidR="007D4AD7">
        <w:rPr>
          <w:rFonts w:ascii="Times New Roman" w:hAnsi="Times New Roman"/>
          <w:sz w:val="24"/>
          <w:szCs w:val="24"/>
        </w:rPr>
        <w:t>.</w:t>
      </w:r>
      <w:r w:rsidR="00383165">
        <w:rPr>
          <w:rFonts w:ascii="Times New Roman" w:hAnsi="Times New Roman"/>
          <w:sz w:val="24"/>
          <w:szCs w:val="24"/>
        </w:rPr>
        <w:tab/>
        <w:t>Le Programme a par ailleurs soutenu le développement du Centre National des Endémies, comme entité de pilotage de la lutte contre les maladies ciblées. Le CNE a non seulement été appuyé à travers la mise à disposit</w:t>
      </w:r>
      <w:r w:rsidR="00DD5B05">
        <w:rPr>
          <w:rFonts w:ascii="Times New Roman" w:hAnsi="Times New Roman"/>
          <w:sz w:val="24"/>
          <w:szCs w:val="24"/>
        </w:rPr>
        <w:t xml:space="preserve">ion d’équipements (logistiques, </w:t>
      </w:r>
      <w:r w:rsidR="00383165">
        <w:rPr>
          <w:rFonts w:ascii="Times New Roman" w:hAnsi="Times New Roman"/>
          <w:sz w:val="24"/>
          <w:szCs w:val="24"/>
        </w:rPr>
        <w:t>équipements spécialisés</w:t>
      </w:r>
      <w:r w:rsidR="00DD5B05">
        <w:rPr>
          <w:rFonts w:ascii="Times New Roman" w:hAnsi="Times New Roman"/>
          <w:sz w:val="24"/>
          <w:szCs w:val="24"/>
        </w:rPr>
        <w:t xml:space="preserve"> et matériel informatique</w:t>
      </w:r>
      <w:r w:rsidR="00383165">
        <w:rPr>
          <w:rFonts w:ascii="Times New Roman" w:hAnsi="Times New Roman"/>
          <w:sz w:val="24"/>
          <w:szCs w:val="24"/>
        </w:rPr>
        <w:t xml:space="preserve">), mais surtout il a été accompagné dans une mutation stratégique. </w:t>
      </w:r>
      <w:r w:rsidR="00DD5B05">
        <w:rPr>
          <w:rFonts w:ascii="Times New Roman" w:hAnsi="Times New Roman"/>
          <w:sz w:val="24"/>
          <w:szCs w:val="24"/>
        </w:rPr>
        <w:t>S</w:t>
      </w:r>
      <w:r w:rsidR="00383165">
        <w:rPr>
          <w:rFonts w:ascii="Times New Roman" w:hAnsi="Times New Roman"/>
          <w:sz w:val="24"/>
          <w:szCs w:val="24"/>
        </w:rPr>
        <w:t>on cadre légal a été rénové grâce à une nouvelle loi. Au plan institutionnel, le Programme a également aidé à y implanté une Unité de Suivi-Evaluation indispensable à l’appropriation interne des processus</w:t>
      </w:r>
      <w:r w:rsidR="00DD5B05">
        <w:rPr>
          <w:rFonts w:ascii="Times New Roman" w:hAnsi="Times New Roman"/>
          <w:sz w:val="24"/>
          <w:szCs w:val="24"/>
        </w:rPr>
        <w:t>,</w:t>
      </w:r>
      <w:r w:rsidR="00383165">
        <w:rPr>
          <w:rFonts w:ascii="Times New Roman" w:hAnsi="Times New Roman"/>
          <w:sz w:val="24"/>
          <w:szCs w:val="24"/>
        </w:rPr>
        <w:t xml:space="preserve"> à la capitalisation sur les acquis et à l</w:t>
      </w:r>
      <w:r w:rsidR="00DD5B05">
        <w:rPr>
          <w:rFonts w:ascii="Times New Roman" w:hAnsi="Times New Roman"/>
          <w:sz w:val="24"/>
          <w:szCs w:val="24"/>
        </w:rPr>
        <w:t xml:space="preserve">a </w:t>
      </w:r>
      <w:r w:rsidR="00383165">
        <w:rPr>
          <w:rFonts w:ascii="Times New Roman" w:hAnsi="Times New Roman"/>
          <w:sz w:val="24"/>
          <w:szCs w:val="24"/>
        </w:rPr>
        <w:t>pérennisation.</w:t>
      </w:r>
    </w:p>
    <w:p w:rsidR="00383165" w:rsidRDefault="00383165" w:rsidP="00383165">
      <w:pPr>
        <w:spacing w:after="0" w:line="240" w:lineRule="auto"/>
        <w:jc w:val="both"/>
        <w:rPr>
          <w:rFonts w:ascii="Times New Roman" w:hAnsi="Times New Roman"/>
          <w:sz w:val="24"/>
          <w:szCs w:val="24"/>
        </w:rPr>
      </w:pPr>
    </w:p>
    <w:p w:rsidR="00383165" w:rsidRDefault="00AB199E" w:rsidP="00383165">
      <w:pPr>
        <w:spacing w:after="0" w:line="240" w:lineRule="auto"/>
        <w:jc w:val="both"/>
        <w:rPr>
          <w:rFonts w:ascii="Times New Roman" w:hAnsi="Times New Roman"/>
          <w:sz w:val="24"/>
          <w:szCs w:val="24"/>
        </w:rPr>
      </w:pPr>
      <w:r>
        <w:rPr>
          <w:rFonts w:ascii="Times New Roman" w:hAnsi="Times New Roman"/>
          <w:sz w:val="24"/>
          <w:szCs w:val="24"/>
        </w:rPr>
        <w:t>47</w:t>
      </w:r>
      <w:r w:rsidR="00383165">
        <w:rPr>
          <w:rFonts w:ascii="Times New Roman" w:hAnsi="Times New Roman"/>
          <w:sz w:val="24"/>
          <w:szCs w:val="24"/>
        </w:rPr>
        <w:tab/>
        <w:t>Les produits livrés par le Programme en matière d’assainissement l’ont été dans le cadre de la prévention sociale contre une troisième maladie, le choléra. Dans deux quartiers de Sao Tomé, en effet, le Programme a financé la mise en place sur la voie publique de matériels de collecte des déchets solides, la construction de latrines dans les foyers, l’exécution de campagnes de sensibilisation</w:t>
      </w:r>
      <w:r w:rsidR="00DD5B05">
        <w:rPr>
          <w:rFonts w:ascii="Times New Roman" w:hAnsi="Times New Roman"/>
          <w:sz w:val="24"/>
          <w:szCs w:val="24"/>
        </w:rPr>
        <w:t xml:space="preserve"> sur le choléra et, au-delà sur l’hygiène, ainsi que l</w:t>
      </w:r>
      <w:r w:rsidR="00383165">
        <w:rPr>
          <w:rFonts w:ascii="Times New Roman" w:hAnsi="Times New Roman"/>
          <w:sz w:val="24"/>
          <w:szCs w:val="24"/>
        </w:rPr>
        <w:t>a réalisation d’opération</w:t>
      </w:r>
      <w:r w:rsidR="00DD5B05">
        <w:rPr>
          <w:rFonts w:ascii="Times New Roman" w:hAnsi="Times New Roman"/>
          <w:sz w:val="24"/>
          <w:szCs w:val="24"/>
        </w:rPr>
        <w:t>s</w:t>
      </w:r>
      <w:r w:rsidR="00383165">
        <w:rPr>
          <w:rFonts w:ascii="Times New Roman" w:hAnsi="Times New Roman"/>
          <w:sz w:val="24"/>
          <w:szCs w:val="24"/>
        </w:rPr>
        <w:t xml:space="preserve"> de nettoiement des plages.</w:t>
      </w:r>
    </w:p>
    <w:p w:rsidR="00383165" w:rsidRDefault="00383165" w:rsidP="00383165">
      <w:pPr>
        <w:spacing w:after="0" w:line="240" w:lineRule="auto"/>
        <w:jc w:val="both"/>
        <w:rPr>
          <w:rFonts w:ascii="Times New Roman" w:hAnsi="Times New Roman"/>
          <w:sz w:val="24"/>
          <w:szCs w:val="24"/>
        </w:rPr>
      </w:pPr>
    </w:p>
    <w:p w:rsidR="00383165" w:rsidRDefault="00AB199E" w:rsidP="00383165">
      <w:pPr>
        <w:spacing w:after="0" w:line="240" w:lineRule="auto"/>
        <w:jc w:val="both"/>
        <w:rPr>
          <w:rFonts w:ascii="Times New Roman" w:hAnsi="Times New Roman"/>
          <w:sz w:val="24"/>
          <w:szCs w:val="24"/>
        </w:rPr>
      </w:pPr>
      <w:r>
        <w:rPr>
          <w:rFonts w:ascii="Times New Roman" w:hAnsi="Times New Roman"/>
          <w:sz w:val="24"/>
          <w:szCs w:val="24"/>
        </w:rPr>
        <w:t>48</w:t>
      </w:r>
      <w:r w:rsidR="007D4AD7">
        <w:rPr>
          <w:rFonts w:ascii="Times New Roman" w:hAnsi="Times New Roman"/>
          <w:sz w:val="24"/>
          <w:szCs w:val="24"/>
        </w:rPr>
        <w:t>.</w:t>
      </w:r>
      <w:r w:rsidR="00383165">
        <w:rPr>
          <w:rFonts w:ascii="Times New Roman" w:hAnsi="Times New Roman"/>
          <w:sz w:val="24"/>
          <w:szCs w:val="24"/>
        </w:rPr>
        <w:tab/>
        <w:t xml:space="preserve">L’accès à des services de </w:t>
      </w:r>
      <w:r w:rsidR="00DD5B05">
        <w:rPr>
          <w:rFonts w:ascii="Times New Roman" w:hAnsi="Times New Roman"/>
          <w:sz w:val="24"/>
          <w:szCs w:val="24"/>
        </w:rPr>
        <w:t xml:space="preserve">micro finance </w:t>
      </w:r>
      <w:r w:rsidR="00383165">
        <w:rPr>
          <w:rFonts w:ascii="Times New Roman" w:hAnsi="Times New Roman"/>
          <w:sz w:val="24"/>
          <w:szCs w:val="24"/>
        </w:rPr>
        <w:t xml:space="preserve">vient constituer le troisième niveau de livraison de produits pour le Programme, l’intervention restant toutefois assez modeste dans ce domaine. Dans le cadre de l’accompagnement apporté au District de Caué, plusieurs dizaines de </w:t>
      </w:r>
      <w:r w:rsidR="00DD5B05">
        <w:rPr>
          <w:rFonts w:ascii="Times New Roman" w:hAnsi="Times New Roman"/>
          <w:sz w:val="24"/>
          <w:szCs w:val="24"/>
        </w:rPr>
        <w:t xml:space="preserve">personnes, majoritairement des </w:t>
      </w:r>
      <w:r w:rsidR="00383165">
        <w:rPr>
          <w:rFonts w:ascii="Times New Roman" w:hAnsi="Times New Roman"/>
          <w:sz w:val="24"/>
          <w:szCs w:val="24"/>
        </w:rPr>
        <w:t>femmes</w:t>
      </w:r>
      <w:r w:rsidR="00DD5B05">
        <w:rPr>
          <w:rFonts w:ascii="Times New Roman" w:hAnsi="Times New Roman"/>
          <w:sz w:val="24"/>
          <w:szCs w:val="24"/>
        </w:rPr>
        <w:t>,</w:t>
      </w:r>
      <w:r w:rsidR="00383165">
        <w:rPr>
          <w:rFonts w:ascii="Times New Roman" w:hAnsi="Times New Roman"/>
          <w:sz w:val="24"/>
          <w:szCs w:val="24"/>
        </w:rPr>
        <w:t xml:space="preserve"> ont reçu de petits crédits pour financer leurs activités génératrices de revenus dans les secteurs de la transformation des produits </w:t>
      </w:r>
      <w:r w:rsidR="00DD5B05">
        <w:rPr>
          <w:rFonts w:ascii="Times New Roman" w:hAnsi="Times New Roman"/>
          <w:sz w:val="24"/>
          <w:szCs w:val="24"/>
        </w:rPr>
        <w:t>d’</w:t>
      </w:r>
      <w:r w:rsidR="00383165">
        <w:rPr>
          <w:rFonts w:ascii="Times New Roman" w:hAnsi="Times New Roman"/>
          <w:sz w:val="24"/>
          <w:szCs w:val="24"/>
        </w:rPr>
        <w:t>agr</w:t>
      </w:r>
      <w:r w:rsidR="00DD5B05">
        <w:rPr>
          <w:rFonts w:ascii="Times New Roman" w:hAnsi="Times New Roman"/>
          <w:sz w:val="24"/>
          <w:szCs w:val="24"/>
        </w:rPr>
        <w:t>iculture, de pêche et d’élevage</w:t>
      </w:r>
      <w:r w:rsidR="00383165">
        <w:rPr>
          <w:rFonts w:ascii="Times New Roman" w:hAnsi="Times New Roman"/>
          <w:sz w:val="24"/>
          <w:szCs w:val="24"/>
        </w:rPr>
        <w:t>. Ces ressources qui affichent un bon niveau de remboursement, ont été allouées au niveau local sur la b</w:t>
      </w:r>
      <w:r w:rsidR="00DD5B05">
        <w:rPr>
          <w:rFonts w:ascii="Times New Roman" w:hAnsi="Times New Roman"/>
          <w:sz w:val="24"/>
          <w:szCs w:val="24"/>
        </w:rPr>
        <w:t xml:space="preserve">ase </w:t>
      </w:r>
      <w:r w:rsidR="00383165">
        <w:rPr>
          <w:rFonts w:ascii="Times New Roman" w:hAnsi="Times New Roman"/>
          <w:sz w:val="24"/>
          <w:szCs w:val="24"/>
        </w:rPr>
        <w:t>d’évaluations participatives de besoins, elles-mêmes conduites dans le cadre d’un plan stratégique de développement local du district.</w:t>
      </w:r>
      <w:r w:rsidR="00DD5B05">
        <w:rPr>
          <w:rFonts w:ascii="Times New Roman" w:hAnsi="Times New Roman"/>
          <w:sz w:val="24"/>
          <w:szCs w:val="24"/>
        </w:rPr>
        <w:t xml:space="preserve"> </w:t>
      </w:r>
      <w:r w:rsidR="00DB2E61">
        <w:rPr>
          <w:rFonts w:ascii="Times New Roman" w:hAnsi="Times New Roman"/>
          <w:sz w:val="24"/>
          <w:szCs w:val="24"/>
        </w:rPr>
        <w:t xml:space="preserve">Une étude sur la Micro finance a par ailleurs été réalisée. Enfin, l’on notera que le développement de ce secteur est entravé à Sao Tomé et Principe par l’absence d’un cadre réglementaire sur les services micro-financiers. </w:t>
      </w:r>
    </w:p>
    <w:p w:rsidR="00383165" w:rsidRDefault="00383165" w:rsidP="00383165">
      <w:pPr>
        <w:spacing w:after="0" w:line="240" w:lineRule="auto"/>
        <w:jc w:val="both"/>
        <w:rPr>
          <w:rFonts w:ascii="Times New Roman" w:hAnsi="Times New Roman"/>
          <w:sz w:val="24"/>
          <w:szCs w:val="24"/>
        </w:rPr>
      </w:pPr>
    </w:p>
    <w:p w:rsidR="00383165" w:rsidRDefault="00AB199E" w:rsidP="00383165">
      <w:pPr>
        <w:spacing w:after="0" w:line="240" w:lineRule="auto"/>
        <w:jc w:val="both"/>
        <w:rPr>
          <w:rFonts w:ascii="Times New Roman" w:hAnsi="Times New Roman"/>
          <w:sz w:val="24"/>
          <w:szCs w:val="24"/>
        </w:rPr>
      </w:pPr>
      <w:r>
        <w:rPr>
          <w:rFonts w:ascii="Times New Roman" w:hAnsi="Times New Roman"/>
          <w:sz w:val="24"/>
          <w:szCs w:val="24"/>
        </w:rPr>
        <w:t>49</w:t>
      </w:r>
      <w:r w:rsidR="00383165">
        <w:rPr>
          <w:rFonts w:ascii="Times New Roman" w:hAnsi="Times New Roman"/>
          <w:sz w:val="24"/>
          <w:szCs w:val="24"/>
        </w:rPr>
        <w:tab/>
        <w:t xml:space="preserve">Dans un registre voisin, le Programme a essayé de mettre en place à Monte Café un dispositif d’accompagnement des petits planteurs de café. Des parcelles de terre leur </w:t>
      </w:r>
      <w:r w:rsidR="00DB2E61">
        <w:rPr>
          <w:rFonts w:ascii="Times New Roman" w:hAnsi="Times New Roman"/>
          <w:sz w:val="24"/>
          <w:szCs w:val="24"/>
        </w:rPr>
        <w:t xml:space="preserve">ayant </w:t>
      </w:r>
      <w:r w:rsidR="00383165">
        <w:rPr>
          <w:rFonts w:ascii="Times New Roman" w:hAnsi="Times New Roman"/>
          <w:sz w:val="24"/>
          <w:szCs w:val="24"/>
        </w:rPr>
        <w:t>été distribuée</w:t>
      </w:r>
      <w:r w:rsidR="00DB2E61">
        <w:rPr>
          <w:rFonts w:ascii="Times New Roman" w:hAnsi="Times New Roman"/>
          <w:sz w:val="24"/>
          <w:szCs w:val="24"/>
        </w:rPr>
        <w:t xml:space="preserve">s par l’Etat, le Programme les a aidé à accéder à des </w:t>
      </w:r>
      <w:r w:rsidR="00383165">
        <w:rPr>
          <w:rFonts w:ascii="Times New Roman" w:hAnsi="Times New Roman"/>
          <w:sz w:val="24"/>
          <w:szCs w:val="24"/>
        </w:rPr>
        <w:t xml:space="preserve">formations techniques </w:t>
      </w:r>
      <w:r w:rsidR="00DB2E61">
        <w:rPr>
          <w:rFonts w:ascii="Times New Roman" w:hAnsi="Times New Roman"/>
          <w:sz w:val="24"/>
          <w:szCs w:val="24"/>
        </w:rPr>
        <w:t xml:space="preserve">destinées </w:t>
      </w:r>
      <w:r w:rsidR="00383165">
        <w:rPr>
          <w:rFonts w:ascii="Times New Roman" w:hAnsi="Times New Roman"/>
          <w:sz w:val="24"/>
          <w:szCs w:val="24"/>
        </w:rPr>
        <w:t xml:space="preserve"> améliorer les </w:t>
      </w:r>
      <w:r w:rsidR="00DB2E61">
        <w:rPr>
          <w:rFonts w:ascii="Times New Roman" w:hAnsi="Times New Roman"/>
          <w:sz w:val="24"/>
          <w:szCs w:val="24"/>
        </w:rPr>
        <w:t xml:space="preserve">modes de </w:t>
      </w:r>
      <w:r w:rsidR="00383165">
        <w:rPr>
          <w:rFonts w:ascii="Times New Roman" w:hAnsi="Times New Roman"/>
          <w:sz w:val="24"/>
          <w:szCs w:val="24"/>
        </w:rPr>
        <w:t xml:space="preserve">production et, subséquemment, les rendements agricoles. Un musée </w:t>
      </w:r>
      <w:r w:rsidR="00383165">
        <w:rPr>
          <w:rFonts w:ascii="Times New Roman" w:hAnsi="Times New Roman"/>
          <w:sz w:val="24"/>
          <w:szCs w:val="24"/>
        </w:rPr>
        <w:lastRenderedPageBreak/>
        <w:t>du café devait venir constituer une plateforme d’appoint pour asseoir la visibilité commerciale</w:t>
      </w:r>
      <w:r w:rsidR="00DB2E61">
        <w:rPr>
          <w:rFonts w:ascii="Times New Roman" w:hAnsi="Times New Roman"/>
          <w:sz w:val="24"/>
          <w:szCs w:val="24"/>
        </w:rPr>
        <w:t>,</w:t>
      </w:r>
      <w:r w:rsidR="00383165">
        <w:rPr>
          <w:rFonts w:ascii="Times New Roman" w:hAnsi="Times New Roman"/>
          <w:sz w:val="24"/>
          <w:szCs w:val="24"/>
        </w:rPr>
        <w:t xml:space="preserve"> y compris sur internet</w:t>
      </w:r>
      <w:r w:rsidR="00DB2E61">
        <w:rPr>
          <w:rFonts w:ascii="Times New Roman" w:hAnsi="Times New Roman"/>
          <w:sz w:val="24"/>
          <w:szCs w:val="24"/>
        </w:rPr>
        <w:t>,</w:t>
      </w:r>
      <w:r w:rsidR="00383165">
        <w:rPr>
          <w:rFonts w:ascii="Times New Roman" w:hAnsi="Times New Roman"/>
          <w:sz w:val="24"/>
          <w:szCs w:val="24"/>
        </w:rPr>
        <w:t xml:space="preserve"> de la production locale et générer des revenus additionnels à partir de l’écotourisme. Le musée, dont l’édifice a été réhabilité</w:t>
      </w:r>
      <w:r w:rsidR="00DB2E61">
        <w:rPr>
          <w:rFonts w:ascii="Times New Roman" w:hAnsi="Times New Roman"/>
          <w:sz w:val="24"/>
          <w:szCs w:val="24"/>
        </w:rPr>
        <w:t xml:space="preserve">, a </w:t>
      </w:r>
      <w:r w:rsidR="00383165">
        <w:rPr>
          <w:rFonts w:ascii="Times New Roman" w:hAnsi="Times New Roman"/>
          <w:sz w:val="24"/>
          <w:szCs w:val="24"/>
        </w:rPr>
        <w:t xml:space="preserve">acquis quelques pièces, </w:t>
      </w:r>
      <w:r w:rsidR="00DB2E61">
        <w:rPr>
          <w:rFonts w:ascii="Times New Roman" w:hAnsi="Times New Roman"/>
          <w:sz w:val="24"/>
          <w:szCs w:val="24"/>
        </w:rPr>
        <w:t xml:space="preserve">mais </w:t>
      </w:r>
      <w:r w:rsidR="00383165">
        <w:rPr>
          <w:rFonts w:ascii="Times New Roman" w:hAnsi="Times New Roman"/>
          <w:sz w:val="24"/>
          <w:szCs w:val="24"/>
        </w:rPr>
        <w:t xml:space="preserve">n’est </w:t>
      </w:r>
      <w:r w:rsidR="00DB2E61">
        <w:rPr>
          <w:rFonts w:ascii="Times New Roman" w:hAnsi="Times New Roman"/>
          <w:sz w:val="24"/>
          <w:szCs w:val="24"/>
        </w:rPr>
        <w:t>pas</w:t>
      </w:r>
      <w:r w:rsidR="00383165">
        <w:rPr>
          <w:rFonts w:ascii="Times New Roman" w:hAnsi="Times New Roman"/>
          <w:sz w:val="24"/>
          <w:szCs w:val="24"/>
        </w:rPr>
        <w:t xml:space="preserve"> e</w:t>
      </w:r>
      <w:r w:rsidR="00DB2E61">
        <w:rPr>
          <w:rFonts w:ascii="Times New Roman" w:hAnsi="Times New Roman"/>
          <w:sz w:val="24"/>
          <w:szCs w:val="24"/>
        </w:rPr>
        <w:t xml:space="preserve">ncore complètement fonctionnel. Si les touristes commencent à le visiter malgré tout, cela </w:t>
      </w:r>
      <w:r w:rsidR="00ED32C9">
        <w:rPr>
          <w:rFonts w:ascii="Times New Roman" w:hAnsi="Times New Roman"/>
          <w:sz w:val="24"/>
          <w:szCs w:val="24"/>
        </w:rPr>
        <w:t>reste en</w:t>
      </w:r>
      <w:r w:rsidR="00DB2E61">
        <w:rPr>
          <w:rFonts w:ascii="Times New Roman" w:hAnsi="Times New Roman"/>
          <w:sz w:val="24"/>
          <w:szCs w:val="24"/>
        </w:rPr>
        <w:t>core d</w:t>
      </w:r>
      <w:r w:rsidR="00ED32C9">
        <w:rPr>
          <w:rFonts w:ascii="Times New Roman" w:hAnsi="Times New Roman"/>
          <w:sz w:val="24"/>
          <w:szCs w:val="24"/>
        </w:rPr>
        <w:t xml:space="preserve">ans un registre </w:t>
      </w:r>
      <w:r w:rsidR="00DB2E61">
        <w:rPr>
          <w:rFonts w:ascii="Times New Roman" w:hAnsi="Times New Roman"/>
          <w:sz w:val="24"/>
          <w:szCs w:val="24"/>
        </w:rPr>
        <w:t>informel</w:t>
      </w:r>
      <w:r w:rsidR="00ED32C9">
        <w:rPr>
          <w:rFonts w:ascii="Times New Roman" w:hAnsi="Times New Roman"/>
          <w:sz w:val="24"/>
          <w:szCs w:val="24"/>
        </w:rPr>
        <w:t xml:space="preserve"> qui ne génère pas ou peu de </w:t>
      </w:r>
      <w:r w:rsidR="00DB2E61">
        <w:rPr>
          <w:rFonts w:ascii="Times New Roman" w:hAnsi="Times New Roman"/>
          <w:sz w:val="24"/>
          <w:szCs w:val="24"/>
        </w:rPr>
        <w:t>flux financiers.</w:t>
      </w:r>
    </w:p>
    <w:p w:rsidR="00383165" w:rsidRDefault="00383165" w:rsidP="00383165">
      <w:pPr>
        <w:spacing w:after="0" w:line="240" w:lineRule="auto"/>
        <w:jc w:val="both"/>
        <w:rPr>
          <w:rFonts w:ascii="Times New Roman" w:hAnsi="Times New Roman"/>
          <w:sz w:val="24"/>
          <w:szCs w:val="24"/>
        </w:rPr>
      </w:pPr>
    </w:p>
    <w:p w:rsidR="00383165" w:rsidRDefault="00AB199E" w:rsidP="00383165">
      <w:pPr>
        <w:spacing w:after="0" w:line="240" w:lineRule="auto"/>
        <w:jc w:val="both"/>
        <w:rPr>
          <w:rFonts w:ascii="Times New Roman" w:hAnsi="Times New Roman"/>
          <w:sz w:val="24"/>
          <w:szCs w:val="24"/>
        </w:rPr>
      </w:pPr>
      <w:r>
        <w:rPr>
          <w:rFonts w:ascii="Times New Roman" w:hAnsi="Times New Roman"/>
          <w:sz w:val="24"/>
          <w:szCs w:val="24"/>
        </w:rPr>
        <w:t>50</w:t>
      </w:r>
      <w:r w:rsidR="007D4AD7">
        <w:rPr>
          <w:rFonts w:ascii="Times New Roman" w:hAnsi="Times New Roman"/>
          <w:sz w:val="24"/>
          <w:szCs w:val="24"/>
        </w:rPr>
        <w:t>.</w:t>
      </w:r>
      <w:r w:rsidR="00383165">
        <w:rPr>
          <w:rFonts w:ascii="Times New Roman" w:hAnsi="Times New Roman"/>
          <w:sz w:val="24"/>
          <w:szCs w:val="24"/>
        </w:rPr>
        <w:tab/>
        <w:t>En matière de Protection de l’Environnement, les produits dont le Programme a contribué à la livraison sont de plusieurs ordres. La capacitation vient en premier lieu, puisque dans ce domaine</w:t>
      </w:r>
      <w:r w:rsidR="00ED32C9">
        <w:rPr>
          <w:rFonts w:ascii="Times New Roman" w:hAnsi="Times New Roman"/>
          <w:sz w:val="24"/>
          <w:szCs w:val="24"/>
        </w:rPr>
        <w:t>,</w:t>
      </w:r>
      <w:r w:rsidR="00383165">
        <w:rPr>
          <w:rFonts w:ascii="Times New Roman" w:hAnsi="Times New Roman"/>
          <w:sz w:val="24"/>
          <w:szCs w:val="24"/>
        </w:rPr>
        <w:t xml:space="preserve"> l’assistance du PNUD, ancienne d’ailleurs et bien ancrée, aura consisté à aider le secteur, la Direction Générale de l’Environnement en particulier, à asseoir des compétences stratégiques et opérationnelles dans la gestion environnementale et la mise en œuvre des instruments internationaux auxquels le pays a souscrit à l’instar de la communauté des nations. Cette capacitation est passée par le financement d’ateliers de mise à niveau et autres voyages d’études, ainsi que par la mise à disposition, en durée courte, de consultants internationaux et nationaux.</w:t>
      </w:r>
    </w:p>
    <w:p w:rsidR="00383165" w:rsidRDefault="00383165" w:rsidP="00383165">
      <w:pPr>
        <w:spacing w:after="0" w:line="240" w:lineRule="auto"/>
        <w:ind w:left="708"/>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5</w:t>
      </w:r>
      <w:r w:rsidR="00AB199E">
        <w:rPr>
          <w:rFonts w:ascii="Times New Roman" w:hAnsi="Times New Roman"/>
          <w:sz w:val="24"/>
          <w:szCs w:val="24"/>
        </w:rPr>
        <w:t>1</w:t>
      </w:r>
      <w:r>
        <w:rPr>
          <w:rFonts w:ascii="Times New Roman" w:hAnsi="Times New Roman"/>
          <w:sz w:val="24"/>
          <w:szCs w:val="24"/>
        </w:rPr>
        <w:t>.</w:t>
      </w:r>
      <w:r w:rsidR="00383165">
        <w:rPr>
          <w:rFonts w:ascii="Times New Roman" w:hAnsi="Times New Roman"/>
          <w:sz w:val="24"/>
          <w:szCs w:val="24"/>
        </w:rPr>
        <w:tab/>
        <w:t>Ce processus a permis de rendre disponible</w:t>
      </w:r>
      <w:r w:rsidR="00ED32C9">
        <w:rPr>
          <w:rFonts w:ascii="Times New Roman" w:hAnsi="Times New Roman"/>
          <w:sz w:val="24"/>
          <w:szCs w:val="24"/>
        </w:rPr>
        <w:t>s,</w:t>
      </w:r>
      <w:r w:rsidR="00383165">
        <w:rPr>
          <w:rFonts w:ascii="Times New Roman" w:hAnsi="Times New Roman"/>
          <w:sz w:val="24"/>
          <w:szCs w:val="24"/>
        </w:rPr>
        <w:t xml:space="preserve"> dans des versions plus ou moins finalisées</w:t>
      </w:r>
      <w:r w:rsidR="00ED32C9">
        <w:rPr>
          <w:rFonts w:ascii="Times New Roman" w:hAnsi="Times New Roman"/>
          <w:sz w:val="24"/>
          <w:szCs w:val="24"/>
        </w:rPr>
        <w:t>,</w:t>
      </w:r>
      <w:r w:rsidR="00383165">
        <w:rPr>
          <w:rFonts w:ascii="Times New Roman" w:hAnsi="Times New Roman"/>
          <w:sz w:val="24"/>
          <w:szCs w:val="24"/>
        </w:rPr>
        <w:t xml:space="preserve"> le 4è Rapport national sur la biodiversité (en attente d’une traduction en Anglais pour diffusion internationale) et le Rapport d’auto-évaluation sur les capacités nationales (en attente d’une traduction en Portugais pour validation nationale). Le Rapport sur la 2è Communication nationale sur les changements climatique</w:t>
      </w:r>
      <w:r w:rsidR="00ED32C9">
        <w:rPr>
          <w:rFonts w:ascii="Times New Roman" w:hAnsi="Times New Roman"/>
          <w:sz w:val="24"/>
          <w:szCs w:val="24"/>
        </w:rPr>
        <w:t>s</w:t>
      </w:r>
      <w:r w:rsidR="00383165">
        <w:rPr>
          <w:rFonts w:ascii="Times New Roman" w:hAnsi="Times New Roman"/>
          <w:sz w:val="24"/>
          <w:szCs w:val="24"/>
        </w:rPr>
        <w:t xml:space="preserve"> n’est pas encore disponible, les phases préliminaires à l’inventaire ayant seules été menées. La création du Centre de recyclage dans le cadre de la mise en œuvre du Protocole de Montréal est e</w:t>
      </w:r>
      <w:r w:rsidR="00ED32C9">
        <w:rPr>
          <w:rFonts w:ascii="Times New Roman" w:hAnsi="Times New Roman"/>
          <w:sz w:val="24"/>
          <w:szCs w:val="24"/>
        </w:rPr>
        <w:t>ffective au sein de l’Institut P</w:t>
      </w:r>
      <w:r w:rsidR="00383165">
        <w:rPr>
          <w:rFonts w:ascii="Times New Roman" w:hAnsi="Times New Roman"/>
          <w:sz w:val="24"/>
          <w:szCs w:val="24"/>
        </w:rPr>
        <w:t>olytechnique</w:t>
      </w:r>
      <w:r w:rsidR="00ED32C9">
        <w:rPr>
          <w:rFonts w:ascii="Times New Roman" w:hAnsi="Times New Roman"/>
          <w:sz w:val="24"/>
          <w:szCs w:val="24"/>
        </w:rPr>
        <w:t xml:space="preserve"> de Sao Tomé</w:t>
      </w:r>
      <w:r w:rsidR="00383165">
        <w:rPr>
          <w:rFonts w:ascii="Times New Roman" w:hAnsi="Times New Roman"/>
          <w:sz w:val="24"/>
          <w:szCs w:val="24"/>
        </w:rPr>
        <w:t>. Le Programme l’a doté d’équipements à hauteur de ses engagements et initié un processus de mise à niveau des utilisateurs. Toutefois, pour être complètement opérationnel, le Centre devait aussi recevoir des équipements additionnels de l’ONUDI</w:t>
      </w:r>
      <w:r w:rsidR="00ED32C9">
        <w:rPr>
          <w:rFonts w:ascii="Times New Roman" w:hAnsi="Times New Roman"/>
          <w:sz w:val="24"/>
          <w:szCs w:val="24"/>
        </w:rPr>
        <w:t>, qui étaient en train d’être réceptionnés au cours de la revue</w:t>
      </w:r>
      <w:r w:rsidR="00383165">
        <w:rPr>
          <w:rFonts w:ascii="Times New Roman" w:hAnsi="Times New Roman"/>
          <w:sz w:val="24"/>
          <w:szCs w:val="24"/>
        </w:rPr>
        <w:t>.</w:t>
      </w:r>
    </w:p>
    <w:p w:rsidR="00383165" w:rsidRDefault="00383165" w:rsidP="00383165">
      <w:pPr>
        <w:spacing w:after="0" w:line="240" w:lineRule="auto"/>
        <w:ind w:left="708"/>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5</w:t>
      </w:r>
      <w:r w:rsidR="00AB199E">
        <w:rPr>
          <w:rFonts w:ascii="Times New Roman" w:hAnsi="Times New Roman"/>
          <w:sz w:val="24"/>
          <w:szCs w:val="24"/>
        </w:rPr>
        <w:t>2</w:t>
      </w:r>
      <w:r>
        <w:rPr>
          <w:rFonts w:ascii="Times New Roman" w:hAnsi="Times New Roman"/>
          <w:sz w:val="24"/>
          <w:szCs w:val="24"/>
        </w:rPr>
        <w:t>.</w:t>
      </w:r>
      <w:r w:rsidR="00383165">
        <w:rPr>
          <w:rFonts w:ascii="Times New Roman" w:hAnsi="Times New Roman"/>
          <w:sz w:val="24"/>
          <w:szCs w:val="24"/>
        </w:rPr>
        <w:tab/>
        <w:t xml:space="preserve">Le Programme </w:t>
      </w:r>
      <w:r w:rsidR="00ED32C9">
        <w:rPr>
          <w:rFonts w:ascii="Times New Roman" w:hAnsi="Times New Roman"/>
          <w:sz w:val="24"/>
          <w:szCs w:val="24"/>
        </w:rPr>
        <w:t xml:space="preserve">a </w:t>
      </w:r>
      <w:r w:rsidR="00383165">
        <w:rPr>
          <w:rFonts w:ascii="Times New Roman" w:hAnsi="Times New Roman"/>
          <w:sz w:val="24"/>
          <w:szCs w:val="24"/>
        </w:rPr>
        <w:t xml:space="preserve">également accompagné le secteur dans la mise en œuvre de </w:t>
      </w:r>
      <w:r w:rsidR="00ED32C9">
        <w:rPr>
          <w:rFonts w:ascii="Times New Roman" w:hAnsi="Times New Roman"/>
          <w:sz w:val="24"/>
          <w:szCs w:val="24"/>
        </w:rPr>
        <w:t>c</w:t>
      </w:r>
      <w:r w:rsidR="00383165">
        <w:rPr>
          <w:rFonts w:ascii="Times New Roman" w:hAnsi="Times New Roman"/>
          <w:sz w:val="24"/>
          <w:szCs w:val="24"/>
        </w:rPr>
        <w:t>ampagne</w:t>
      </w:r>
      <w:r w:rsidR="00ED32C9">
        <w:rPr>
          <w:rFonts w:ascii="Times New Roman" w:hAnsi="Times New Roman"/>
          <w:sz w:val="24"/>
          <w:szCs w:val="24"/>
        </w:rPr>
        <w:t>s</w:t>
      </w:r>
      <w:r w:rsidR="00383165">
        <w:rPr>
          <w:rFonts w:ascii="Times New Roman" w:hAnsi="Times New Roman"/>
          <w:sz w:val="24"/>
          <w:szCs w:val="24"/>
        </w:rPr>
        <w:t xml:space="preserve"> d’information et de sensibilisation de masse sur les questions environnement</w:t>
      </w:r>
      <w:r w:rsidR="00ED32C9">
        <w:rPr>
          <w:rFonts w:ascii="Times New Roman" w:hAnsi="Times New Roman"/>
          <w:sz w:val="24"/>
          <w:szCs w:val="24"/>
        </w:rPr>
        <w:t>ales</w:t>
      </w:r>
      <w:r w:rsidR="00383165">
        <w:rPr>
          <w:rFonts w:ascii="Times New Roman" w:hAnsi="Times New Roman"/>
          <w:sz w:val="24"/>
          <w:szCs w:val="24"/>
        </w:rPr>
        <w:t>. Dans la même dynamique, il appuyé l’édition et la diffusion de 9 lois sur l’environnement</w:t>
      </w:r>
      <w:r w:rsidR="00ED32C9">
        <w:rPr>
          <w:rFonts w:ascii="Times New Roman" w:hAnsi="Times New Roman"/>
          <w:sz w:val="24"/>
          <w:szCs w:val="24"/>
        </w:rPr>
        <w:t>,</w:t>
      </w:r>
      <w:r w:rsidR="00383165">
        <w:rPr>
          <w:rFonts w:ascii="Times New Roman" w:hAnsi="Times New Roman"/>
          <w:sz w:val="24"/>
          <w:szCs w:val="24"/>
        </w:rPr>
        <w:t xml:space="preserve"> adoptée</w:t>
      </w:r>
      <w:r w:rsidR="00ED32C9">
        <w:rPr>
          <w:rFonts w:ascii="Times New Roman" w:hAnsi="Times New Roman"/>
          <w:sz w:val="24"/>
          <w:szCs w:val="24"/>
        </w:rPr>
        <w:t>s</w:t>
      </w:r>
      <w:r w:rsidR="00383165">
        <w:rPr>
          <w:rFonts w:ascii="Times New Roman" w:hAnsi="Times New Roman"/>
          <w:sz w:val="24"/>
          <w:szCs w:val="24"/>
        </w:rPr>
        <w:t xml:space="preserve"> antérieurement mais que le manque de moyens ne permettait pas à la partie nationale de faire connaître </w:t>
      </w:r>
      <w:r w:rsidR="00ED32C9">
        <w:rPr>
          <w:rFonts w:ascii="Times New Roman" w:hAnsi="Times New Roman"/>
          <w:sz w:val="24"/>
          <w:szCs w:val="24"/>
        </w:rPr>
        <w:t>à grande échelle</w:t>
      </w:r>
      <w:r w:rsidR="00383165">
        <w:rPr>
          <w:rFonts w:ascii="Times New Roman" w:hAnsi="Times New Roman"/>
          <w:sz w:val="24"/>
          <w:szCs w:val="24"/>
        </w:rPr>
        <w:t>.</w:t>
      </w:r>
    </w:p>
    <w:p w:rsidR="00383165" w:rsidRDefault="00383165" w:rsidP="00383165">
      <w:pPr>
        <w:spacing w:after="0" w:line="240" w:lineRule="auto"/>
        <w:jc w:val="both"/>
        <w:rPr>
          <w:rFonts w:ascii="Times New Roman" w:hAnsi="Times New Roman"/>
          <w:sz w:val="24"/>
          <w:szCs w:val="24"/>
        </w:rPr>
      </w:pPr>
    </w:p>
    <w:p w:rsidR="00383165" w:rsidRDefault="00AB199E" w:rsidP="00383165">
      <w:pPr>
        <w:spacing w:after="0" w:line="240" w:lineRule="auto"/>
        <w:jc w:val="both"/>
        <w:rPr>
          <w:rFonts w:ascii="Times New Roman" w:hAnsi="Times New Roman"/>
          <w:sz w:val="24"/>
          <w:szCs w:val="24"/>
        </w:rPr>
      </w:pPr>
      <w:r>
        <w:rPr>
          <w:rFonts w:ascii="Times New Roman" w:hAnsi="Times New Roman"/>
          <w:sz w:val="24"/>
          <w:szCs w:val="24"/>
        </w:rPr>
        <w:t>53.</w:t>
      </w:r>
      <w:r w:rsidR="00383165">
        <w:rPr>
          <w:rFonts w:ascii="Times New Roman" w:hAnsi="Times New Roman"/>
          <w:sz w:val="24"/>
          <w:szCs w:val="24"/>
        </w:rPr>
        <w:tab/>
        <w:t xml:space="preserve">En ce qui concerne le genre, l’approche du Programme était d’en faire non pas une quatrième composante, aux côtés de la Bonne Gouvernance, de la Lutte contre la  pauvreté et de la Protection de l’Environnement, mais une dimension transversale irradiant toutes les interventions. A cet égard, la revue n’a pas permis de relever des avancées importantes. Certes les femmes figurent en bonne place dans les populations cibles de certains projets. Elles ont bénéficié de la </w:t>
      </w:r>
      <w:r w:rsidR="00ED32C9">
        <w:rPr>
          <w:rFonts w:ascii="Times New Roman" w:hAnsi="Times New Roman"/>
          <w:sz w:val="24"/>
          <w:szCs w:val="24"/>
        </w:rPr>
        <w:t>plus grande partie dans l</w:t>
      </w:r>
      <w:r w:rsidR="00383165">
        <w:rPr>
          <w:rFonts w:ascii="Times New Roman" w:hAnsi="Times New Roman"/>
          <w:sz w:val="24"/>
          <w:szCs w:val="24"/>
        </w:rPr>
        <w:t xml:space="preserve">es microcrédits alloués </w:t>
      </w:r>
      <w:r w:rsidR="00ED32C9">
        <w:rPr>
          <w:rFonts w:ascii="Times New Roman" w:hAnsi="Times New Roman"/>
          <w:sz w:val="24"/>
          <w:szCs w:val="24"/>
        </w:rPr>
        <w:t>au niveau du</w:t>
      </w:r>
      <w:r w:rsidR="00383165">
        <w:rPr>
          <w:rFonts w:ascii="Times New Roman" w:hAnsi="Times New Roman"/>
          <w:sz w:val="24"/>
          <w:szCs w:val="24"/>
        </w:rPr>
        <w:t xml:space="preserve"> district de Caué. Elles se sont fortement mobilisées pour s’approprier les actions d’assainissement initiées par le Programme dans deux quartiers de Sao Tomé. Les femmes sont également des bénéficiaires de premier rang dans les stratégies du Programme en matière de santé, surtout s’agissant de la lutte contre le Sida. Les femmes enceintes qui consultent sont systématiquement dépistées et</w:t>
      </w:r>
      <w:r w:rsidR="00ED32C9">
        <w:rPr>
          <w:rFonts w:ascii="Times New Roman" w:hAnsi="Times New Roman"/>
          <w:sz w:val="24"/>
          <w:szCs w:val="24"/>
        </w:rPr>
        <w:t>,</w:t>
      </w:r>
      <w:r w:rsidR="00383165">
        <w:rPr>
          <w:rFonts w:ascii="Times New Roman" w:hAnsi="Times New Roman"/>
          <w:sz w:val="24"/>
          <w:szCs w:val="24"/>
        </w:rPr>
        <w:t xml:space="preserve"> au besoin</w:t>
      </w:r>
      <w:r w:rsidR="00ED32C9">
        <w:rPr>
          <w:rFonts w:ascii="Times New Roman" w:hAnsi="Times New Roman"/>
          <w:sz w:val="24"/>
          <w:szCs w:val="24"/>
        </w:rPr>
        <w:t>,</w:t>
      </w:r>
      <w:r w:rsidR="00383165">
        <w:rPr>
          <w:rFonts w:ascii="Times New Roman" w:hAnsi="Times New Roman"/>
          <w:sz w:val="24"/>
          <w:szCs w:val="24"/>
        </w:rPr>
        <w:t xml:space="preserve"> accompagnées sur les plans médical et psychologique. Les professionnelles du sexe font également l’objet d’un suivi spécifique.</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5</w:t>
      </w:r>
      <w:r w:rsidR="00AB199E">
        <w:rPr>
          <w:rFonts w:ascii="Times New Roman" w:hAnsi="Times New Roman"/>
          <w:sz w:val="24"/>
          <w:szCs w:val="24"/>
        </w:rPr>
        <w:t>4</w:t>
      </w:r>
      <w:r>
        <w:rPr>
          <w:rFonts w:ascii="Times New Roman" w:hAnsi="Times New Roman"/>
          <w:sz w:val="24"/>
          <w:szCs w:val="24"/>
        </w:rPr>
        <w:t>.</w:t>
      </w:r>
      <w:r w:rsidR="00383165">
        <w:rPr>
          <w:rFonts w:ascii="Times New Roman" w:hAnsi="Times New Roman"/>
          <w:sz w:val="24"/>
          <w:szCs w:val="24"/>
        </w:rPr>
        <w:tab/>
        <w:t>Hormis ce</w:t>
      </w:r>
      <w:r w:rsidR="00ED32C9">
        <w:rPr>
          <w:rFonts w:ascii="Times New Roman" w:hAnsi="Times New Roman"/>
          <w:sz w:val="24"/>
          <w:szCs w:val="24"/>
        </w:rPr>
        <w:t>s</w:t>
      </w:r>
      <w:r w:rsidR="00383165">
        <w:rPr>
          <w:rFonts w:ascii="Times New Roman" w:hAnsi="Times New Roman"/>
          <w:sz w:val="24"/>
          <w:szCs w:val="24"/>
        </w:rPr>
        <w:t xml:space="preserve"> cas, qui sont au demeurant, souvent, la résultante du positionnement de la femme dans la population cible, il n</w:t>
      </w:r>
      <w:r w:rsidR="00ED32C9">
        <w:rPr>
          <w:rFonts w:ascii="Times New Roman" w:hAnsi="Times New Roman"/>
          <w:sz w:val="24"/>
          <w:szCs w:val="24"/>
        </w:rPr>
        <w:t>’</w:t>
      </w:r>
      <w:r w:rsidR="00383165">
        <w:rPr>
          <w:rFonts w:ascii="Times New Roman" w:hAnsi="Times New Roman"/>
          <w:sz w:val="24"/>
          <w:szCs w:val="24"/>
        </w:rPr>
        <w:t xml:space="preserve">a pas véritablement été relevé dans les interventions une </w:t>
      </w:r>
      <w:r w:rsidR="00383165">
        <w:rPr>
          <w:rFonts w:ascii="Times New Roman" w:hAnsi="Times New Roman"/>
          <w:sz w:val="24"/>
          <w:szCs w:val="24"/>
        </w:rPr>
        <w:lastRenderedPageBreak/>
        <w:t>stratégie spécifique pour cibler les femmes et leur délivrer des produits spécifiques. Dans le cadre du projet d’appui à l’Institut du Genre, une étude est justement en cours sur l’internalisation de la dimension genre dans les interventions du Programme. Le rapport provisoire sur ce travail est en cours de rédaction et devrait permettre d’</w:t>
      </w:r>
      <w:r w:rsidR="00ED32C9">
        <w:rPr>
          <w:rFonts w:ascii="Times New Roman" w:hAnsi="Times New Roman"/>
          <w:sz w:val="24"/>
          <w:szCs w:val="24"/>
        </w:rPr>
        <w:t xml:space="preserve">éclairer </w:t>
      </w:r>
      <w:r w:rsidR="00383165">
        <w:rPr>
          <w:rFonts w:ascii="Times New Roman" w:hAnsi="Times New Roman"/>
          <w:sz w:val="24"/>
          <w:szCs w:val="24"/>
        </w:rPr>
        <w:t>les modalités d</w:t>
      </w:r>
      <w:r w:rsidR="00ED32C9">
        <w:rPr>
          <w:rFonts w:ascii="Times New Roman" w:hAnsi="Times New Roman"/>
          <w:sz w:val="24"/>
          <w:szCs w:val="24"/>
        </w:rPr>
        <w:t>’un</w:t>
      </w:r>
      <w:r w:rsidR="00383165">
        <w:rPr>
          <w:rFonts w:ascii="Times New Roman" w:hAnsi="Times New Roman"/>
          <w:sz w:val="24"/>
          <w:szCs w:val="24"/>
        </w:rPr>
        <w:t>e prise en charge plus ambitieuse du genre.</w:t>
      </w:r>
    </w:p>
    <w:p w:rsidR="00383165" w:rsidRDefault="00383165" w:rsidP="00383165">
      <w:pPr>
        <w:spacing w:after="0" w:line="240" w:lineRule="auto"/>
        <w:jc w:val="both"/>
        <w:rPr>
          <w:rFonts w:ascii="Times New Roman" w:hAnsi="Times New Roman"/>
          <w:sz w:val="24"/>
          <w:szCs w:val="24"/>
        </w:rPr>
      </w:pPr>
    </w:p>
    <w:p w:rsidR="00383165" w:rsidRPr="00FA4999" w:rsidRDefault="00383165" w:rsidP="00383165">
      <w:pPr>
        <w:pStyle w:val="Heading2"/>
      </w:pPr>
      <w:bookmarkStart w:id="56" w:name="_Toc243370550"/>
      <w:bookmarkStart w:id="57" w:name="_Toc243370615"/>
      <w:bookmarkStart w:id="58" w:name="_Toc243383113"/>
      <w:r>
        <w:t xml:space="preserve">2.3. </w:t>
      </w:r>
      <w:r w:rsidRPr="00FA4999">
        <w:t>Pertinence activités</w:t>
      </w:r>
      <w:r>
        <w:t>/plans annuels/indicateurs</w:t>
      </w:r>
      <w:bookmarkEnd w:id="56"/>
      <w:bookmarkEnd w:id="57"/>
      <w:bookmarkEnd w:id="58"/>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5</w:t>
      </w:r>
      <w:r w:rsidR="00AB199E">
        <w:rPr>
          <w:rFonts w:ascii="Times New Roman" w:hAnsi="Times New Roman"/>
          <w:sz w:val="24"/>
          <w:szCs w:val="24"/>
        </w:rPr>
        <w:t>5</w:t>
      </w:r>
      <w:r>
        <w:rPr>
          <w:rFonts w:ascii="Times New Roman" w:hAnsi="Times New Roman"/>
          <w:sz w:val="24"/>
          <w:szCs w:val="24"/>
        </w:rPr>
        <w:t>.</w:t>
      </w:r>
      <w:r w:rsidR="00383165">
        <w:rPr>
          <w:rFonts w:ascii="Times New Roman" w:hAnsi="Times New Roman"/>
          <w:sz w:val="24"/>
          <w:szCs w:val="24"/>
        </w:rPr>
        <w:tab/>
        <w:t>Les plans de travail sont les cadres de programmation des ressources affectées à chaque projet sur une base annuelle. Leur concept est très inclusif et rappelle l’enchaînement qui lie les produits attendus du projet aux résultats correspondants dans la matrice de l’UNDAF, en</w:t>
      </w:r>
      <w:r w:rsidR="00ED32C9">
        <w:rPr>
          <w:rFonts w:ascii="Times New Roman" w:hAnsi="Times New Roman"/>
          <w:sz w:val="24"/>
          <w:szCs w:val="24"/>
        </w:rPr>
        <w:t xml:space="preserve"> passant par la contribution </w:t>
      </w:r>
      <w:r w:rsidR="00383165">
        <w:rPr>
          <w:rFonts w:ascii="Times New Roman" w:hAnsi="Times New Roman"/>
          <w:sz w:val="24"/>
          <w:szCs w:val="24"/>
        </w:rPr>
        <w:t>aux résultats du Programme. On y identifie également le ou les partenaires d’exécution.</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5</w:t>
      </w:r>
      <w:r w:rsidR="00AB199E">
        <w:rPr>
          <w:rFonts w:ascii="Times New Roman" w:hAnsi="Times New Roman"/>
          <w:sz w:val="24"/>
          <w:szCs w:val="24"/>
        </w:rPr>
        <w:t>6</w:t>
      </w:r>
      <w:r>
        <w:rPr>
          <w:rFonts w:ascii="Times New Roman" w:hAnsi="Times New Roman"/>
          <w:sz w:val="24"/>
          <w:szCs w:val="24"/>
        </w:rPr>
        <w:t>.</w:t>
      </w:r>
      <w:r w:rsidR="00383165">
        <w:rPr>
          <w:rFonts w:ascii="Times New Roman" w:hAnsi="Times New Roman"/>
          <w:sz w:val="24"/>
          <w:szCs w:val="24"/>
        </w:rPr>
        <w:tab/>
        <w:t>Cette approche permet donc de faire ressortir le lignage structurel entre les trois niveaux que sont, en allant du plus spécifique au plus inclusif : (i) les lignes d’action du projet et les produits y relatifs, (ii) les résultats du Programme que le projet doit contribuer à atteindre et (iii) les effets de l’UNDAF dans les</w:t>
      </w:r>
      <w:r w:rsidR="008247D8">
        <w:rPr>
          <w:rFonts w:ascii="Times New Roman" w:hAnsi="Times New Roman"/>
          <w:sz w:val="24"/>
          <w:szCs w:val="24"/>
        </w:rPr>
        <w:t xml:space="preserve">quels </w:t>
      </w:r>
      <w:r w:rsidR="00383165">
        <w:rPr>
          <w:rFonts w:ascii="Times New Roman" w:hAnsi="Times New Roman"/>
          <w:sz w:val="24"/>
          <w:szCs w:val="24"/>
        </w:rPr>
        <w:t>s’inscrivent les résultats concernés d</w:t>
      </w:r>
      <w:r w:rsidR="008247D8">
        <w:rPr>
          <w:rFonts w:ascii="Times New Roman" w:hAnsi="Times New Roman"/>
          <w:sz w:val="24"/>
          <w:szCs w:val="24"/>
        </w:rPr>
        <w:t>u P</w:t>
      </w:r>
      <w:r w:rsidR="00383165">
        <w:rPr>
          <w:rFonts w:ascii="Times New Roman" w:hAnsi="Times New Roman"/>
          <w:sz w:val="24"/>
          <w:szCs w:val="24"/>
        </w:rPr>
        <w:t>rogramme.</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5</w:t>
      </w:r>
      <w:r w:rsidR="00AB199E">
        <w:rPr>
          <w:rFonts w:ascii="Times New Roman" w:hAnsi="Times New Roman"/>
          <w:sz w:val="24"/>
          <w:szCs w:val="24"/>
        </w:rPr>
        <w:t>7</w:t>
      </w:r>
      <w:r>
        <w:rPr>
          <w:rFonts w:ascii="Times New Roman" w:hAnsi="Times New Roman"/>
          <w:sz w:val="24"/>
          <w:szCs w:val="24"/>
        </w:rPr>
        <w:t>.</w:t>
      </w:r>
      <w:r w:rsidR="00383165">
        <w:rPr>
          <w:rFonts w:ascii="Times New Roman" w:hAnsi="Times New Roman"/>
          <w:sz w:val="24"/>
          <w:szCs w:val="24"/>
        </w:rPr>
        <w:tab/>
        <w:t>Les indicateurs de résultats articulés aux activités du projet sont également portés sur le document et montrent une pertinence suffisante, si l’on entend par là la capacité à exprimer sur une base mesurable les différents types progrès escomptés au titre du projet. Le budget est segmenté en autant de rubriques qu’il y a d’activités spécifique et autorise une bonne traçabilité des ressources ainsi qu’une bonne imputation des coûts.</w:t>
      </w:r>
    </w:p>
    <w:p w:rsidR="00383165" w:rsidRDefault="00383165" w:rsidP="00383165">
      <w:pPr>
        <w:spacing w:after="0" w:line="240" w:lineRule="auto"/>
        <w:jc w:val="both"/>
        <w:rPr>
          <w:rFonts w:ascii="Times New Roman" w:hAnsi="Times New Roman"/>
          <w:sz w:val="24"/>
          <w:szCs w:val="24"/>
        </w:rPr>
      </w:pPr>
    </w:p>
    <w:p w:rsidR="00383165" w:rsidRDefault="00AB199E" w:rsidP="00383165">
      <w:pPr>
        <w:spacing w:after="0" w:line="240" w:lineRule="auto"/>
        <w:jc w:val="both"/>
        <w:rPr>
          <w:rFonts w:ascii="Times New Roman" w:hAnsi="Times New Roman"/>
          <w:sz w:val="24"/>
          <w:szCs w:val="24"/>
        </w:rPr>
      </w:pPr>
      <w:r>
        <w:rPr>
          <w:rFonts w:ascii="Times New Roman" w:hAnsi="Times New Roman"/>
          <w:sz w:val="24"/>
          <w:szCs w:val="24"/>
        </w:rPr>
        <w:t>58</w:t>
      </w:r>
      <w:r w:rsidR="007D4AD7">
        <w:rPr>
          <w:rFonts w:ascii="Times New Roman" w:hAnsi="Times New Roman"/>
          <w:sz w:val="24"/>
          <w:szCs w:val="24"/>
        </w:rPr>
        <w:t>.</w:t>
      </w:r>
      <w:r w:rsidR="00383165">
        <w:rPr>
          <w:rFonts w:ascii="Times New Roman" w:hAnsi="Times New Roman"/>
          <w:sz w:val="24"/>
          <w:szCs w:val="24"/>
        </w:rPr>
        <w:tab/>
        <w:t xml:space="preserve">La formulation des indicateurs devrait toutefois gagner en précision dans certains </w:t>
      </w:r>
      <w:r w:rsidR="008247D8">
        <w:rPr>
          <w:rFonts w:ascii="Times New Roman" w:hAnsi="Times New Roman"/>
          <w:sz w:val="24"/>
          <w:szCs w:val="24"/>
        </w:rPr>
        <w:t xml:space="preserve">cas. La revue a constaté que </w:t>
      </w:r>
      <w:r w:rsidR="00383165">
        <w:rPr>
          <w:rFonts w:ascii="Times New Roman" w:hAnsi="Times New Roman"/>
          <w:sz w:val="24"/>
          <w:szCs w:val="24"/>
        </w:rPr>
        <w:t xml:space="preserve">deux rapports étaient encore en souffrance à la Direction Générale de l’Environnement pour des raisons </w:t>
      </w:r>
      <w:r w:rsidR="008247D8">
        <w:rPr>
          <w:rFonts w:ascii="Times New Roman" w:hAnsi="Times New Roman"/>
          <w:sz w:val="24"/>
          <w:szCs w:val="24"/>
        </w:rPr>
        <w:t>inverses de passage d’une langue à une autre</w:t>
      </w:r>
      <w:r w:rsidR="00383165">
        <w:rPr>
          <w:rFonts w:ascii="Times New Roman" w:hAnsi="Times New Roman"/>
          <w:sz w:val="24"/>
          <w:szCs w:val="24"/>
        </w:rPr>
        <w:t>. Le 4è Rapport national sur la biodiversité, achevé au fond, est en attente d’une traduction anglaise pour pouvoir être diffusé sur l’international, tandis le Rapport d’auto-évaluation sur les capacités nationales, également achevé au fond, ne peut être validé par le Gouvernement ni ses recommandations appliquées parce qu’il n’est pas traduit en Portugais.</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5</w:t>
      </w:r>
      <w:r w:rsidR="00AB199E">
        <w:rPr>
          <w:rFonts w:ascii="Times New Roman" w:hAnsi="Times New Roman"/>
          <w:sz w:val="24"/>
          <w:szCs w:val="24"/>
        </w:rPr>
        <w:t>9</w:t>
      </w:r>
      <w:r>
        <w:rPr>
          <w:rFonts w:ascii="Times New Roman" w:hAnsi="Times New Roman"/>
          <w:sz w:val="24"/>
          <w:szCs w:val="24"/>
        </w:rPr>
        <w:t>.</w:t>
      </w:r>
      <w:r w:rsidR="00383165">
        <w:rPr>
          <w:rFonts w:ascii="Times New Roman" w:hAnsi="Times New Roman"/>
          <w:sz w:val="24"/>
          <w:szCs w:val="24"/>
        </w:rPr>
        <w:tab/>
        <w:t xml:space="preserve">L’enseignement qu’il faut tirer de cet inachèvement, est que la formulation des indicateurs doit aller le plus loin possible dans la spécification des produits. En l’espèce, il aurait fallu préciser que le Rapport sur la biodiversité qui doit être transmis à New York </w:t>
      </w:r>
      <w:r w:rsidR="008247D8">
        <w:rPr>
          <w:rFonts w:ascii="Times New Roman" w:hAnsi="Times New Roman"/>
          <w:sz w:val="24"/>
          <w:szCs w:val="24"/>
        </w:rPr>
        <w:t>doit</w:t>
      </w:r>
      <w:r w:rsidR="00383165">
        <w:rPr>
          <w:rFonts w:ascii="Times New Roman" w:hAnsi="Times New Roman"/>
          <w:sz w:val="24"/>
          <w:szCs w:val="24"/>
        </w:rPr>
        <w:t xml:space="preserve"> </w:t>
      </w:r>
      <w:r w:rsidR="008247D8">
        <w:rPr>
          <w:rFonts w:ascii="Times New Roman" w:hAnsi="Times New Roman"/>
          <w:sz w:val="24"/>
          <w:szCs w:val="24"/>
        </w:rPr>
        <w:t xml:space="preserve">être </w:t>
      </w:r>
      <w:r w:rsidR="00383165">
        <w:rPr>
          <w:rFonts w:ascii="Times New Roman" w:hAnsi="Times New Roman"/>
          <w:sz w:val="24"/>
          <w:szCs w:val="24"/>
        </w:rPr>
        <w:t xml:space="preserve">rendu disponible en version finale en </w:t>
      </w:r>
      <w:r w:rsidR="008247D8">
        <w:rPr>
          <w:rFonts w:ascii="Times New Roman" w:hAnsi="Times New Roman"/>
          <w:sz w:val="24"/>
          <w:szCs w:val="24"/>
        </w:rPr>
        <w:t>A</w:t>
      </w:r>
      <w:r w:rsidR="00383165">
        <w:rPr>
          <w:rFonts w:ascii="Times New Roman" w:hAnsi="Times New Roman"/>
          <w:sz w:val="24"/>
          <w:szCs w:val="24"/>
        </w:rPr>
        <w:t>nglais, et que le Rapport d’auto-éval</w:t>
      </w:r>
      <w:r w:rsidR="008247D8">
        <w:rPr>
          <w:rFonts w:ascii="Times New Roman" w:hAnsi="Times New Roman"/>
          <w:sz w:val="24"/>
          <w:szCs w:val="24"/>
        </w:rPr>
        <w:t>uation qui doit être validé en C</w:t>
      </w:r>
      <w:r w:rsidR="00383165">
        <w:rPr>
          <w:rFonts w:ascii="Times New Roman" w:hAnsi="Times New Roman"/>
          <w:sz w:val="24"/>
          <w:szCs w:val="24"/>
        </w:rPr>
        <w:t>onseil de gouvernement d</w:t>
      </w:r>
      <w:r w:rsidR="008247D8">
        <w:rPr>
          <w:rFonts w:ascii="Times New Roman" w:hAnsi="Times New Roman"/>
          <w:sz w:val="24"/>
          <w:szCs w:val="24"/>
        </w:rPr>
        <w:t>oi</w:t>
      </w:r>
      <w:r w:rsidR="00383165">
        <w:rPr>
          <w:rFonts w:ascii="Times New Roman" w:hAnsi="Times New Roman"/>
          <w:sz w:val="24"/>
          <w:szCs w:val="24"/>
        </w:rPr>
        <w:t xml:space="preserve">t être rendu disponible en version finale </w:t>
      </w:r>
      <w:r w:rsidR="008247D8">
        <w:rPr>
          <w:rFonts w:ascii="Times New Roman" w:hAnsi="Times New Roman"/>
          <w:sz w:val="24"/>
          <w:szCs w:val="24"/>
        </w:rPr>
        <w:t>P</w:t>
      </w:r>
      <w:r w:rsidR="00383165">
        <w:rPr>
          <w:rFonts w:ascii="Times New Roman" w:hAnsi="Times New Roman"/>
          <w:sz w:val="24"/>
          <w:szCs w:val="24"/>
        </w:rPr>
        <w:t>ortugais.</w:t>
      </w:r>
    </w:p>
    <w:p w:rsidR="00383165" w:rsidRDefault="00383165" w:rsidP="00383165">
      <w:pPr>
        <w:spacing w:after="0" w:line="240" w:lineRule="auto"/>
        <w:jc w:val="both"/>
        <w:rPr>
          <w:rFonts w:ascii="Times New Roman" w:hAnsi="Times New Roman"/>
          <w:sz w:val="24"/>
          <w:szCs w:val="24"/>
        </w:rPr>
      </w:pPr>
    </w:p>
    <w:p w:rsidR="00383165" w:rsidRDefault="00AB199E" w:rsidP="00383165">
      <w:pPr>
        <w:spacing w:after="0" w:line="240" w:lineRule="auto"/>
        <w:jc w:val="both"/>
        <w:rPr>
          <w:rFonts w:ascii="Times New Roman" w:hAnsi="Times New Roman"/>
          <w:sz w:val="24"/>
          <w:szCs w:val="24"/>
        </w:rPr>
      </w:pPr>
      <w:r>
        <w:rPr>
          <w:rFonts w:ascii="Times New Roman" w:hAnsi="Times New Roman"/>
          <w:sz w:val="24"/>
          <w:szCs w:val="24"/>
        </w:rPr>
        <w:t>60</w:t>
      </w:r>
      <w:r w:rsidR="007D4AD7">
        <w:rPr>
          <w:rFonts w:ascii="Times New Roman" w:hAnsi="Times New Roman"/>
          <w:sz w:val="24"/>
          <w:szCs w:val="24"/>
        </w:rPr>
        <w:t>.</w:t>
      </w:r>
      <w:r w:rsidR="00383165">
        <w:rPr>
          <w:rFonts w:ascii="Times New Roman" w:hAnsi="Times New Roman"/>
          <w:sz w:val="24"/>
          <w:szCs w:val="24"/>
        </w:rPr>
        <w:tab/>
        <w:t>Si les indicateurs concernés étaient allés à ce niveau de précision, la mise en œuvre serait forcément encadrée dans les deux sens qui permettent de sécuriser le produit escompté : (i) ou les experts travaillent et produisent dans la langue du produit final, (ii) ou les experts travaillent et produisent dans une langue autre</w:t>
      </w:r>
      <w:r w:rsidR="008247D8">
        <w:rPr>
          <w:rFonts w:ascii="Times New Roman" w:hAnsi="Times New Roman"/>
          <w:sz w:val="24"/>
          <w:szCs w:val="24"/>
        </w:rPr>
        <w:t>,</w:t>
      </w:r>
      <w:r w:rsidR="00383165">
        <w:rPr>
          <w:rFonts w:ascii="Times New Roman" w:hAnsi="Times New Roman"/>
          <w:sz w:val="24"/>
          <w:szCs w:val="24"/>
        </w:rPr>
        <w:t xml:space="preserve"> mais alors le projet sécurise les moyens de financer l’activité complémentaire de passage à la langue du produit final.</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6</w:t>
      </w:r>
      <w:r w:rsidR="00AB199E">
        <w:rPr>
          <w:rFonts w:ascii="Times New Roman" w:hAnsi="Times New Roman"/>
          <w:sz w:val="24"/>
          <w:szCs w:val="24"/>
        </w:rPr>
        <w:t>1</w:t>
      </w:r>
      <w:r>
        <w:rPr>
          <w:rFonts w:ascii="Times New Roman" w:hAnsi="Times New Roman"/>
          <w:sz w:val="24"/>
          <w:szCs w:val="24"/>
        </w:rPr>
        <w:t>.</w:t>
      </w:r>
      <w:r w:rsidR="00383165">
        <w:rPr>
          <w:rFonts w:ascii="Times New Roman" w:hAnsi="Times New Roman"/>
          <w:sz w:val="24"/>
          <w:szCs w:val="24"/>
        </w:rPr>
        <w:tab/>
        <w:t>Il s’agit là d’une problématique importante, qui peut être décisive en termes d’impacts réels. A titre d’illustration, le Rapport d’</w:t>
      </w:r>
      <w:r w:rsidR="008247D8">
        <w:rPr>
          <w:rFonts w:ascii="Times New Roman" w:hAnsi="Times New Roman"/>
          <w:sz w:val="24"/>
          <w:szCs w:val="24"/>
        </w:rPr>
        <w:t>auto-évaluation</w:t>
      </w:r>
      <w:r w:rsidR="00383165">
        <w:rPr>
          <w:rFonts w:ascii="Times New Roman" w:hAnsi="Times New Roman"/>
          <w:sz w:val="24"/>
          <w:szCs w:val="24"/>
        </w:rPr>
        <w:t xml:space="preserve"> sur les capacités nationales renferme </w:t>
      </w:r>
      <w:r w:rsidR="00383165">
        <w:rPr>
          <w:rFonts w:ascii="Times New Roman" w:hAnsi="Times New Roman"/>
          <w:sz w:val="24"/>
          <w:szCs w:val="24"/>
        </w:rPr>
        <w:lastRenderedPageBreak/>
        <w:t>des recommandations fortes sur l’internationalisation dans la législation nationale des conventions internationales auxquelles le pays a souscrit. Une activité résiduelle, marginale, de traduction empêche que le gouvernement prenne connaissance de ces recommandations, qui ne peuvent pour la même raison connaître le moindre commencement de mise en œuvre.</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6</w:t>
      </w:r>
      <w:r w:rsidR="00AB199E">
        <w:rPr>
          <w:rFonts w:ascii="Times New Roman" w:hAnsi="Times New Roman"/>
          <w:sz w:val="24"/>
          <w:szCs w:val="24"/>
        </w:rPr>
        <w:t>2</w:t>
      </w:r>
      <w:r>
        <w:rPr>
          <w:rFonts w:ascii="Times New Roman" w:hAnsi="Times New Roman"/>
          <w:sz w:val="24"/>
          <w:szCs w:val="24"/>
        </w:rPr>
        <w:t>.</w:t>
      </w:r>
      <w:r w:rsidR="00383165">
        <w:rPr>
          <w:rFonts w:ascii="Times New Roman" w:hAnsi="Times New Roman"/>
          <w:sz w:val="24"/>
          <w:szCs w:val="24"/>
        </w:rPr>
        <w:tab/>
        <w:t>Autre point d’amélioration possible des plans annuels de travail, ils devraient porter mention d</w:t>
      </w:r>
      <w:r w:rsidR="00385DB9">
        <w:rPr>
          <w:rFonts w:ascii="Times New Roman" w:hAnsi="Times New Roman"/>
          <w:sz w:val="24"/>
          <w:szCs w:val="24"/>
        </w:rPr>
        <w:t>’un</w:t>
      </w:r>
      <w:r w:rsidR="00383165">
        <w:rPr>
          <w:rFonts w:ascii="Times New Roman" w:hAnsi="Times New Roman"/>
          <w:sz w:val="24"/>
          <w:szCs w:val="24"/>
        </w:rPr>
        <w:t>e référence aux stratégies nationales de développement du pays. De la même manière qu’ils font, au-delà du Programme, le lien avec le ou les effets pertinents de l’UNDAF, ils pourraient indiquer l’objectif ou la stratégie du DSRP auxquels renvoi</w:t>
      </w:r>
      <w:r w:rsidR="008247D8">
        <w:rPr>
          <w:rFonts w:ascii="Times New Roman" w:hAnsi="Times New Roman"/>
          <w:sz w:val="24"/>
          <w:szCs w:val="24"/>
        </w:rPr>
        <w:t>e</w:t>
      </w:r>
      <w:r w:rsidR="00383165">
        <w:rPr>
          <w:rFonts w:ascii="Times New Roman" w:hAnsi="Times New Roman"/>
          <w:sz w:val="24"/>
          <w:szCs w:val="24"/>
        </w:rPr>
        <w:t xml:space="preserve"> le projet</w:t>
      </w:r>
      <w:r w:rsidR="008247D8">
        <w:rPr>
          <w:rFonts w:ascii="Times New Roman" w:hAnsi="Times New Roman"/>
          <w:sz w:val="24"/>
          <w:szCs w:val="24"/>
        </w:rPr>
        <w:t xml:space="preserve"> concerné</w:t>
      </w:r>
      <w:r w:rsidR="00383165">
        <w:rPr>
          <w:rFonts w:ascii="Times New Roman" w:hAnsi="Times New Roman"/>
          <w:sz w:val="24"/>
          <w:szCs w:val="24"/>
        </w:rPr>
        <w:t xml:space="preserve">. Cette précaution facilite </w:t>
      </w:r>
      <w:r w:rsidR="008247D8">
        <w:rPr>
          <w:rFonts w:ascii="Times New Roman" w:hAnsi="Times New Roman"/>
          <w:sz w:val="24"/>
          <w:szCs w:val="24"/>
        </w:rPr>
        <w:t xml:space="preserve">ou encourage </w:t>
      </w:r>
      <w:r w:rsidR="00383165">
        <w:rPr>
          <w:rFonts w:ascii="Times New Roman" w:hAnsi="Times New Roman"/>
          <w:sz w:val="24"/>
          <w:szCs w:val="24"/>
        </w:rPr>
        <w:t>l’appropriation nationale des interventions</w:t>
      </w:r>
      <w:r w:rsidR="008247D8">
        <w:rPr>
          <w:rFonts w:ascii="Times New Roman" w:hAnsi="Times New Roman"/>
          <w:sz w:val="24"/>
          <w:szCs w:val="24"/>
        </w:rPr>
        <w:t>,</w:t>
      </w:r>
      <w:r w:rsidR="00383165">
        <w:rPr>
          <w:rFonts w:ascii="Times New Roman" w:hAnsi="Times New Roman"/>
          <w:sz w:val="24"/>
          <w:szCs w:val="24"/>
        </w:rPr>
        <w:t xml:space="preserve"> et contribue à éviter qu’elles soient regardées, implicitement ou ouvertement comme les activités d’un partenaire externe. Elle </w:t>
      </w:r>
      <w:r w:rsidR="008247D8">
        <w:rPr>
          <w:rFonts w:ascii="Times New Roman" w:hAnsi="Times New Roman"/>
          <w:sz w:val="24"/>
          <w:szCs w:val="24"/>
        </w:rPr>
        <w:t xml:space="preserve">est </w:t>
      </w:r>
      <w:r w:rsidR="00383165">
        <w:rPr>
          <w:rFonts w:ascii="Times New Roman" w:hAnsi="Times New Roman"/>
          <w:sz w:val="24"/>
          <w:szCs w:val="24"/>
        </w:rPr>
        <w:t xml:space="preserve">d’autant plus aisée à satisfaire que dans le fond, comme montré plus haut, le Programme et son Plan d’action sont parfaitement en phase avec les stratégies nationales de développement qui font partie de leurs inputs structurels. </w:t>
      </w:r>
    </w:p>
    <w:p w:rsidR="00383165" w:rsidRPr="00944C80" w:rsidRDefault="00383165" w:rsidP="00383165">
      <w:pPr>
        <w:spacing w:after="0" w:line="240" w:lineRule="auto"/>
        <w:jc w:val="both"/>
        <w:rPr>
          <w:rFonts w:ascii="Times New Roman" w:hAnsi="Times New Roman"/>
          <w:sz w:val="24"/>
          <w:szCs w:val="24"/>
        </w:rPr>
      </w:pPr>
    </w:p>
    <w:p w:rsidR="00383165" w:rsidRPr="00F92077" w:rsidRDefault="00383165" w:rsidP="00383165">
      <w:pPr>
        <w:pStyle w:val="Heading2"/>
      </w:pPr>
      <w:bookmarkStart w:id="59" w:name="_Toc243370551"/>
      <w:bookmarkStart w:id="60" w:name="_Toc243370616"/>
      <w:bookmarkStart w:id="61" w:name="_Toc243383114"/>
      <w:r>
        <w:t xml:space="preserve">2.4. </w:t>
      </w:r>
      <w:r w:rsidRPr="00F92077">
        <w:t xml:space="preserve">Evaluation quantitative et qualitative des activités </w:t>
      </w:r>
      <w:r>
        <w:t>réalisées</w:t>
      </w:r>
      <w:bookmarkEnd w:id="59"/>
      <w:bookmarkEnd w:id="60"/>
      <w:bookmarkEnd w:id="61"/>
    </w:p>
    <w:p w:rsidR="00383165" w:rsidRPr="0072543A" w:rsidRDefault="00383165" w:rsidP="00383165">
      <w:pPr>
        <w:pStyle w:val="Heading3"/>
      </w:pPr>
      <w:r>
        <w:tab/>
      </w:r>
      <w:bookmarkStart w:id="62" w:name="_Toc243370552"/>
      <w:bookmarkStart w:id="63" w:name="_Toc243370617"/>
      <w:bookmarkStart w:id="64" w:name="_Toc243383115"/>
      <w:r w:rsidRPr="0072543A">
        <w:t>2.4.1. Revue de l’exécution physique du Programme</w:t>
      </w:r>
      <w:bookmarkEnd w:id="62"/>
      <w:bookmarkEnd w:id="63"/>
      <w:bookmarkEnd w:id="64"/>
    </w:p>
    <w:p w:rsidR="00383165" w:rsidRDefault="00383165" w:rsidP="00383165">
      <w:pPr>
        <w:widowControl w:val="0"/>
        <w:spacing w:after="0" w:line="240" w:lineRule="auto"/>
        <w:jc w:val="both"/>
        <w:rPr>
          <w:rFonts w:ascii="Times New Roman" w:hAnsi="Times New Roman"/>
          <w:sz w:val="24"/>
          <w:szCs w:val="24"/>
        </w:rPr>
      </w:pPr>
    </w:p>
    <w:p w:rsidR="00383165" w:rsidRDefault="007D4AD7" w:rsidP="00383165">
      <w:pPr>
        <w:widowControl w:val="0"/>
        <w:spacing w:after="0" w:line="240" w:lineRule="auto"/>
        <w:jc w:val="both"/>
        <w:rPr>
          <w:rFonts w:ascii="Times New Roman" w:hAnsi="Times New Roman"/>
          <w:sz w:val="24"/>
          <w:szCs w:val="24"/>
        </w:rPr>
      </w:pPr>
      <w:r>
        <w:rPr>
          <w:rFonts w:ascii="Times New Roman" w:hAnsi="Times New Roman"/>
          <w:sz w:val="24"/>
          <w:szCs w:val="24"/>
        </w:rPr>
        <w:t>6</w:t>
      </w:r>
      <w:r w:rsidR="00AB199E">
        <w:rPr>
          <w:rFonts w:ascii="Times New Roman" w:hAnsi="Times New Roman"/>
          <w:sz w:val="24"/>
          <w:szCs w:val="24"/>
        </w:rPr>
        <w:t>3</w:t>
      </w:r>
      <w:r>
        <w:rPr>
          <w:rFonts w:ascii="Times New Roman" w:hAnsi="Times New Roman"/>
          <w:sz w:val="24"/>
          <w:szCs w:val="24"/>
        </w:rPr>
        <w:t>.</w:t>
      </w:r>
      <w:r w:rsidR="00D73C3B">
        <w:rPr>
          <w:rFonts w:ascii="Times New Roman" w:hAnsi="Times New Roman"/>
          <w:sz w:val="24"/>
          <w:szCs w:val="24"/>
        </w:rPr>
        <w:tab/>
        <w:t>Les tableaux ci-dessous font la synthèse des réalisations du Programme sur la partie du cycle déjà échue. D’une manière générale, le niveau de livraison des produits à mi-parcours est satisfaisant. La revue a toutefois relevé des problèmes d’avancement ou de finalisation au niveau de certains projets. Ils sont analysés dans la troisième partie de ce rapport consacrée à l</w:t>
      </w:r>
      <w:r w:rsidR="0061234C">
        <w:rPr>
          <w:rFonts w:ascii="Times New Roman" w:hAnsi="Times New Roman"/>
          <w:sz w:val="24"/>
          <w:szCs w:val="24"/>
        </w:rPr>
        <w:t xml:space="preserve">’évaluation des </w:t>
      </w:r>
      <w:r w:rsidR="00D73C3B">
        <w:rPr>
          <w:rFonts w:ascii="Times New Roman" w:hAnsi="Times New Roman"/>
          <w:sz w:val="24"/>
          <w:szCs w:val="24"/>
        </w:rPr>
        <w:t xml:space="preserve">performances.  </w:t>
      </w:r>
    </w:p>
    <w:p w:rsidR="00D73C3B" w:rsidRDefault="00D73C3B" w:rsidP="00383165">
      <w:pPr>
        <w:widowControl w:val="0"/>
        <w:spacing w:after="0" w:line="240" w:lineRule="auto"/>
        <w:jc w:val="both"/>
        <w:rPr>
          <w:rFonts w:ascii="Times New Roman" w:hAnsi="Times New Roman"/>
          <w:sz w:val="24"/>
          <w:szCs w:val="24"/>
        </w:rPr>
        <w:sectPr w:rsidR="00D73C3B" w:rsidSect="005D7EEE">
          <w:pgSz w:w="11906" w:h="16838"/>
          <w:pgMar w:top="1418" w:right="1418" w:bottom="1418" w:left="1418" w:header="709" w:footer="709" w:gutter="0"/>
          <w:cols w:space="708"/>
          <w:titlePg/>
          <w:docGrid w:linePitch="360"/>
        </w:sectPr>
      </w:pPr>
    </w:p>
    <w:p w:rsidR="00383165" w:rsidRPr="0072543A" w:rsidRDefault="00383165" w:rsidP="000F5B40">
      <w:pPr>
        <w:pStyle w:val="Heading4"/>
      </w:pPr>
      <w:bookmarkStart w:id="65" w:name="_Toc243370553"/>
      <w:bookmarkStart w:id="66" w:name="_Toc243370618"/>
      <w:r w:rsidRPr="0072543A">
        <w:lastRenderedPageBreak/>
        <w:t xml:space="preserve">Tableau </w:t>
      </w:r>
      <w:r w:rsidR="00A13224">
        <w:t>6</w:t>
      </w:r>
      <w:r w:rsidRPr="0072543A">
        <w:t> : Exécution physique du Portefeuille Bonne gouvernance</w:t>
      </w:r>
      <w:bookmarkEnd w:id="65"/>
      <w:bookmarkEnd w:id="66"/>
    </w:p>
    <w:p w:rsidR="00383165" w:rsidRDefault="00383165" w:rsidP="00383165">
      <w:pPr>
        <w:widowControl w:val="0"/>
        <w:spacing w:after="0" w:line="240" w:lineRule="auto"/>
        <w:jc w:val="both"/>
        <w:rPr>
          <w:rFonts w:ascii="Times New Roman" w:hAnsi="Times New Roman"/>
          <w:sz w:val="24"/>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
        <w:gridCol w:w="2396"/>
        <w:gridCol w:w="1842"/>
        <w:gridCol w:w="3402"/>
        <w:gridCol w:w="3686"/>
        <w:gridCol w:w="2693"/>
      </w:tblGrid>
      <w:tr w:rsidR="00385DB9" w:rsidRPr="00A13224" w:rsidTr="002E443B">
        <w:tc>
          <w:tcPr>
            <w:tcW w:w="1007" w:type="dxa"/>
            <w:gridSpan w:val="2"/>
          </w:tcPr>
          <w:p w:rsidR="00385DB9" w:rsidRPr="00A13224" w:rsidRDefault="00385DB9" w:rsidP="00383165">
            <w:pPr>
              <w:spacing w:after="0" w:line="240" w:lineRule="auto"/>
              <w:rPr>
                <w:rFonts w:ascii="Times New Roman" w:eastAsiaTheme="minorHAnsi" w:hAnsi="Times New Roman"/>
                <w:b/>
                <w:sz w:val="16"/>
                <w:szCs w:val="16"/>
              </w:rPr>
            </w:pPr>
            <w:r w:rsidRPr="00A13224">
              <w:rPr>
                <w:rFonts w:ascii="Times New Roman" w:eastAsiaTheme="minorHAnsi" w:hAnsi="Times New Roman"/>
                <w:b/>
                <w:sz w:val="16"/>
                <w:szCs w:val="16"/>
              </w:rPr>
              <w:t>Code</w:t>
            </w:r>
          </w:p>
        </w:tc>
        <w:tc>
          <w:tcPr>
            <w:tcW w:w="2396" w:type="dxa"/>
          </w:tcPr>
          <w:p w:rsidR="00385DB9" w:rsidRPr="00A13224" w:rsidRDefault="00385DB9" w:rsidP="00383165">
            <w:pPr>
              <w:spacing w:after="0" w:line="240" w:lineRule="auto"/>
              <w:rPr>
                <w:rFonts w:ascii="Times New Roman" w:eastAsiaTheme="minorHAnsi" w:hAnsi="Times New Roman"/>
                <w:b/>
                <w:sz w:val="16"/>
                <w:szCs w:val="16"/>
              </w:rPr>
            </w:pPr>
            <w:r w:rsidRPr="00A13224">
              <w:rPr>
                <w:rFonts w:ascii="Times New Roman" w:eastAsiaTheme="minorHAnsi" w:hAnsi="Times New Roman"/>
                <w:b/>
                <w:sz w:val="16"/>
                <w:szCs w:val="16"/>
              </w:rPr>
              <w:t>Projet</w:t>
            </w:r>
          </w:p>
        </w:tc>
        <w:tc>
          <w:tcPr>
            <w:tcW w:w="1842" w:type="dxa"/>
          </w:tcPr>
          <w:p w:rsidR="00385DB9" w:rsidRPr="00A13224" w:rsidRDefault="00385DB9" w:rsidP="00383165">
            <w:pPr>
              <w:spacing w:after="0" w:line="240" w:lineRule="auto"/>
              <w:rPr>
                <w:rFonts w:ascii="Times New Roman" w:eastAsiaTheme="minorHAnsi" w:hAnsi="Times New Roman"/>
                <w:b/>
                <w:sz w:val="16"/>
                <w:szCs w:val="16"/>
              </w:rPr>
            </w:pPr>
            <w:r w:rsidRPr="00A13224">
              <w:rPr>
                <w:rFonts w:ascii="Times New Roman" w:eastAsiaTheme="minorHAnsi" w:hAnsi="Times New Roman"/>
                <w:b/>
                <w:sz w:val="16"/>
                <w:szCs w:val="16"/>
              </w:rPr>
              <w:t>Partie nationale</w:t>
            </w:r>
          </w:p>
        </w:tc>
        <w:tc>
          <w:tcPr>
            <w:tcW w:w="3402" w:type="dxa"/>
          </w:tcPr>
          <w:p w:rsidR="00385DB9" w:rsidRPr="00A13224" w:rsidRDefault="00385DB9" w:rsidP="00383165">
            <w:pPr>
              <w:spacing w:after="0" w:line="240" w:lineRule="auto"/>
              <w:rPr>
                <w:rFonts w:ascii="Times New Roman" w:eastAsiaTheme="minorHAnsi" w:hAnsi="Times New Roman"/>
                <w:b/>
                <w:sz w:val="16"/>
                <w:szCs w:val="16"/>
              </w:rPr>
            </w:pPr>
            <w:r w:rsidRPr="00A13224">
              <w:rPr>
                <w:rFonts w:ascii="Times New Roman" w:eastAsiaTheme="minorHAnsi" w:hAnsi="Times New Roman"/>
                <w:b/>
                <w:sz w:val="16"/>
                <w:szCs w:val="16"/>
              </w:rPr>
              <w:t>Objectifs</w:t>
            </w:r>
          </w:p>
        </w:tc>
        <w:tc>
          <w:tcPr>
            <w:tcW w:w="3686" w:type="dxa"/>
          </w:tcPr>
          <w:p w:rsidR="00385DB9" w:rsidRPr="00A13224" w:rsidRDefault="00385DB9" w:rsidP="00383165">
            <w:pPr>
              <w:spacing w:after="0" w:line="240" w:lineRule="auto"/>
              <w:rPr>
                <w:rFonts w:ascii="Times New Roman" w:eastAsiaTheme="minorHAnsi" w:hAnsi="Times New Roman"/>
                <w:b/>
                <w:sz w:val="16"/>
                <w:szCs w:val="16"/>
              </w:rPr>
            </w:pPr>
            <w:r w:rsidRPr="00A13224">
              <w:rPr>
                <w:rFonts w:ascii="Times New Roman" w:eastAsiaTheme="minorHAnsi" w:hAnsi="Times New Roman"/>
                <w:b/>
                <w:sz w:val="16"/>
                <w:szCs w:val="16"/>
              </w:rPr>
              <w:t>Performances</w:t>
            </w:r>
          </w:p>
        </w:tc>
        <w:tc>
          <w:tcPr>
            <w:tcW w:w="2693" w:type="dxa"/>
          </w:tcPr>
          <w:p w:rsidR="00385DB9" w:rsidRPr="00A13224" w:rsidRDefault="00385DB9" w:rsidP="00383165">
            <w:pPr>
              <w:spacing w:after="0" w:line="240" w:lineRule="auto"/>
              <w:rPr>
                <w:rFonts w:ascii="Times New Roman" w:eastAsiaTheme="minorHAnsi" w:hAnsi="Times New Roman"/>
                <w:b/>
                <w:sz w:val="16"/>
                <w:szCs w:val="16"/>
              </w:rPr>
            </w:pPr>
            <w:r w:rsidRPr="00A13224">
              <w:rPr>
                <w:rFonts w:ascii="Times New Roman" w:eastAsiaTheme="minorHAnsi" w:hAnsi="Times New Roman"/>
                <w:b/>
                <w:sz w:val="16"/>
                <w:szCs w:val="16"/>
              </w:rPr>
              <w:t>Observations</w:t>
            </w:r>
          </w:p>
        </w:tc>
      </w:tr>
      <w:tr w:rsidR="002E443B" w:rsidRPr="00A13224" w:rsidTr="00954DAF">
        <w:tc>
          <w:tcPr>
            <w:tcW w:w="15026" w:type="dxa"/>
            <w:gridSpan w:val="7"/>
            <w:shd w:val="clear" w:color="auto" w:fill="D9D9D9" w:themeFill="background1" w:themeFillShade="D9"/>
            <w:vAlign w:val="center"/>
          </w:tcPr>
          <w:p w:rsidR="002E443B" w:rsidRPr="00A13224" w:rsidRDefault="002E443B" w:rsidP="002E443B">
            <w:pPr>
              <w:spacing w:after="0" w:line="240" w:lineRule="auto"/>
              <w:jc w:val="center"/>
              <w:rPr>
                <w:rFonts w:ascii="Times New Roman" w:eastAsiaTheme="minorHAnsi" w:hAnsi="Times New Roman"/>
                <w:b/>
                <w:sz w:val="16"/>
                <w:szCs w:val="16"/>
              </w:rPr>
            </w:pPr>
            <w:r w:rsidRPr="00A13224">
              <w:rPr>
                <w:rFonts w:ascii="Times New Roman" w:eastAsiaTheme="minorHAnsi" w:hAnsi="Times New Roman"/>
                <w:b/>
                <w:sz w:val="16"/>
                <w:szCs w:val="16"/>
              </w:rPr>
              <w:t>Gouvernance Démocratique</w:t>
            </w:r>
          </w:p>
        </w:tc>
      </w:tr>
      <w:tr w:rsidR="002E443B" w:rsidRPr="00A13224" w:rsidTr="002E443B">
        <w:tc>
          <w:tcPr>
            <w:tcW w:w="1007" w:type="dxa"/>
            <w:gridSpan w:val="2"/>
            <w:vAlign w:val="center"/>
          </w:tcPr>
          <w:p w:rsidR="002E443B" w:rsidRPr="00A13224" w:rsidRDefault="002E443B" w:rsidP="00493407">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00055304</w:t>
            </w:r>
          </w:p>
        </w:tc>
        <w:tc>
          <w:tcPr>
            <w:tcW w:w="2396" w:type="dxa"/>
            <w:vAlign w:val="center"/>
          </w:tcPr>
          <w:p w:rsidR="002E443B" w:rsidRPr="00A13224" w:rsidRDefault="002E443B" w:rsidP="00493407">
            <w:pPr>
              <w:spacing w:after="0" w:line="240" w:lineRule="auto"/>
              <w:rPr>
                <w:rFonts w:ascii="Times New Roman" w:eastAsia="Times New Roman" w:hAnsi="Times New Roman"/>
                <w:color w:val="000000"/>
                <w:sz w:val="16"/>
                <w:szCs w:val="16"/>
                <w:lang w:val="en-US" w:eastAsia="fr-FR"/>
              </w:rPr>
            </w:pPr>
            <w:r w:rsidRPr="00A13224">
              <w:rPr>
                <w:rFonts w:ascii="Times New Roman" w:eastAsia="Times New Roman" w:hAnsi="Times New Roman"/>
                <w:color w:val="000000"/>
                <w:sz w:val="16"/>
                <w:szCs w:val="16"/>
                <w:lang w:val="en-US" w:eastAsia="fr-FR"/>
              </w:rPr>
              <w:t>Promoting Democracy and Public Accountability in Sao Tome &amp; Principe</w:t>
            </w:r>
          </w:p>
        </w:tc>
        <w:tc>
          <w:tcPr>
            <w:tcW w:w="1842" w:type="dxa"/>
          </w:tcPr>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Société civile</w:t>
            </w:r>
          </w:p>
          <w:p w:rsidR="002E443B" w:rsidRPr="00A13224" w:rsidRDefault="00A13224"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Administrations</w:t>
            </w:r>
          </w:p>
        </w:tc>
        <w:tc>
          <w:tcPr>
            <w:tcW w:w="3402" w:type="dxa"/>
          </w:tcPr>
          <w:p w:rsidR="002E443B" w:rsidRPr="00A13224" w:rsidRDefault="002E443B" w:rsidP="00493407">
            <w:pPr>
              <w:pStyle w:val="ListParagraph"/>
              <w:numPr>
                <w:ilvl w:val="0"/>
                <w:numId w:val="21"/>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Renforcement des capacités des citoyens et développement du dialogue citoyen</w:t>
            </w:r>
          </w:p>
          <w:p w:rsidR="002E443B" w:rsidRPr="00A13224" w:rsidRDefault="002E443B" w:rsidP="00493407">
            <w:pPr>
              <w:pStyle w:val="ListParagraph"/>
              <w:numPr>
                <w:ilvl w:val="0"/>
                <w:numId w:val="21"/>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développement de la visibilité et de la participation de communautés pauvreté</w:t>
            </w:r>
          </w:p>
        </w:tc>
        <w:tc>
          <w:tcPr>
            <w:tcW w:w="3686" w:type="dxa"/>
          </w:tcPr>
          <w:p w:rsidR="002E443B" w:rsidRPr="00A13224" w:rsidRDefault="002E443B" w:rsidP="00493407">
            <w:pPr>
              <w:pStyle w:val="ListParagraph"/>
              <w:numPr>
                <w:ilvl w:val="0"/>
                <w:numId w:val="16"/>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Création de radios communautaires et renforcement des capacités des parties prenantes</w:t>
            </w:r>
          </w:p>
          <w:p w:rsidR="002E443B" w:rsidRPr="00A13224" w:rsidRDefault="002E443B" w:rsidP="00493407">
            <w:pPr>
              <w:pStyle w:val="ListParagraph"/>
              <w:numPr>
                <w:ilvl w:val="0"/>
                <w:numId w:val="16"/>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Formation des journalistes</w:t>
            </w:r>
          </w:p>
          <w:p w:rsidR="002E443B" w:rsidRPr="00A13224" w:rsidRDefault="002E443B" w:rsidP="00493407">
            <w:pPr>
              <w:pStyle w:val="ListParagraph"/>
              <w:numPr>
                <w:ilvl w:val="0"/>
                <w:numId w:val="16"/>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Atelier de concertation Gouvernement-Société civile-Pétrolier</w:t>
            </w:r>
          </w:p>
        </w:tc>
        <w:tc>
          <w:tcPr>
            <w:tcW w:w="2693" w:type="dxa"/>
          </w:tcPr>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Pérennité des radios pose problème au plan financier et institutionnel : pour Angolares il y a un vrai problème de ressources ; les radios ne sont portées par aucune personne morale (association, mairie, etc.) mais par un simple regroupement de personnes physiques</w:t>
            </w:r>
          </w:p>
        </w:tc>
      </w:tr>
      <w:tr w:rsidR="002E443B" w:rsidRPr="00A13224" w:rsidTr="002E443B">
        <w:tc>
          <w:tcPr>
            <w:tcW w:w="993" w:type="dxa"/>
            <w:vAlign w:val="center"/>
          </w:tcPr>
          <w:p w:rsidR="002E443B" w:rsidRPr="00A13224" w:rsidRDefault="002E443B" w:rsidP="00493407">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00057055</w:t>
            </w:r>
          </w:p>
        </w:tc>
        <w:tc>
          <w:tcPr>
            <w:tcW w:w="2410" w:type="dxa"/>
            <w:gridSpan w:val="2"/>
            <w:vAlign w:val="center"/>
          </w:tcPr>
          <w:p w:rsidR="002E443B" w:rsidRPr="00A13224" w:rsidRDefault="002E443B" w:rsidP="00493407">
            <w:pPr>
              <w:spacing w:after="0" w:line="240" w:lineRule="auto"/>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Formation des Officiers de la  Justice</w:t>
            </w:r>
          </w:p>
        </w:tc>
        <w:tc>
          <w:tcPr>
            <w:tcW w:w="1842" w:type="dxa"/>
          </w:tcPr>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Cour Suprême</w:t>
            </w:r>
          </w:p>
        </w:tc>
        <w:tc>
          <w:tcPr>
            <w:tcW w:w="3402" w:type="dxa"/>
          </w:tcPr>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Renforcement des capacités au sein de la magistrature</w:t>
            </w:r>
          </w:p>
        </w:tc>
        <w:tc>
          <w:tcPr>
            <w:tcW w:w="3686" w:type="dxa"/>
          </w:tcPr>
          <w:p w:rsidR="002E443B" w:rsidRPr="00A13224" w:rsidRDefault="002E443B" w:rsidP="00493407">
            <w:pPr>
              <w:pStyle w:val="ListParagraph"/>
              <w:numPr>
                <w:ilvl w:val="0"/>
                <w:numId w:val="18"/>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Formation de 150 auxiliaires de justice (les 2 meilleurs ont poursuivi la formation au Portugal)</w:t>
            </w:r>
          </w:p>
          <w:p w:rsidR="002E443B" w:rsidRPr="00A13224" w:rsidRDefault="002E443B" w:rsidP="00493407">
            <w:pPr>
              <w:pStyle w:val="ListParagraph"/>
              <w:numPr>
                <w:ilvl w:val="0"/>
                <w:numId w:val="18"/>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Acquisition de 300 ouvrages de référence pour la bibliothèque du palais de justice</w:t>
            </w:r>
          </w:p>
          <w:p w:rsidR="002E443B" w:rsidRPr="00A13224" w:rsidRDefault="002E443B" w:rsidP="00493407">
            <w:pPr>
              <w:pStyle w:val="ListParagraph"/>
              <w:numPr>
                <w:ilvl w:val="0"/>
                <w:numId w:val="18"/>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Equipement d’une salle de formation au palais de justice</w:t>
            </w:r>
          </w:p>
        </w:tc>
        <w:tc>
          <w:tcPr>
            <w:tcW w:w="2693" w:type="dxa"/>
          </w:tcPr>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Amélioration de l’efficacité du système judiciaire manifestée par un gain de temps dans l’enrôlement des dossiers.</w:t>
            </w:r>
          </w:p>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 xml:space="preserve">Formation des personnels de justice a permis d’améliorer la qualité du service de justice rendu aux citoyen </w:t>
            </w:r>
          </w:p>
        </w:tc>
      </w:tr>
      <w:tr w:rsidR="002E443B" w:rsidRPr="00A13224" w:rsidTr="002E443B">
        <w:tc>
          <w:tcPr>
            <w:tcW w:w="1007" w:type="dxa"/>
            <w:gridSpan w:val="2"/>
            <w:vAlign w:val="center"/>
          </w:tcPr>
          <w:p w:rsidR="002E443B" w:rsidRPr="00A13224" w:rsidRDefault="002E443B" w:rsidP="00493407">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00058940</w:t>
            </w:r>
          </w:p>
        </w:tc>
        <w:tc>
          <w:tcPr>
            <w:tcW w:w="2396" w:type="dxa"/>
            <w:vAlign w:val="center"/>
          </w:tcPr>
          <w:p w:rsidR="002E443B" w:rsidRPr="00A13224" w:rsidRDefault="002E443B" w:rsidP="00493407">
            <w:pPr>
              <w:spacing w:after="0" w:line="240" w:lineRule="auto"/>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Plaidoyer pour l’égalité et l’équité du genre</w:t>
            </w:r>
          </w:p>
        </w:tc>
        <w:tc>
          <w:tcPr>
            <w:tcW w:w="1842" w:type="dxa"/>
          </w:tcPr>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Institut National du Genre</w:t>
            </w:r>
          </w:p>
        </w:tc>
        <w:tc>
          <w:tcPr>
            <w:tcW w:w="3402" w:type="dxa"/>
          </w:tcPr>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Appui à l’Institut National du Genre pour une intégration de la dimension du genre dans les politiques nationales</w:t>
            </w:r>
          </w:p>
        </w:tc>
        <w:tc>
          <w:tcPr>
            <w:tcW w:w="3686" w:type="dxa"/>
          </w:tcPr>
          <w:p w:rsidR="002E443B" w:rsidRPr="00A13224" w:rsidRDefault="002E443B" w:rsidP="00493407">
            <w:pPr>
              <w:pStyle w:val="ListParagraph"/>
              <w:numPr>
                <w:ilvl w:val="0"/>
                <w:numId w:val="29"/>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Activités de plaidoyer menées par l’Institut</w:t>
            </w:r>
          </w:p>
          <w:p w:rsidR="002E443B" w:rsidRPr="00A13224" w:rsidRDefault="002E443B" w:rsidP="00493407">
            <w:pPr>
              <w:pStyle w:val="ListParagraph"/>
              <w:numPr>
                <w:ilvl w:val="0"/>
                <w:numId w:val="29"/>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Activités de formation/sensibilisation des partis politiques en leadership et genre</w:t>
            </w:r>
          </w:p>
          <w:p w:rsidR="002E443B" w:rsidRPr="00A13224" w:rsidRDefault="002E443B" w:rsidP="00493407">
            <w:pPr>
              <w:pStyle w:val="ListParagraph"/>
              <w:numPr>
                <w:ilvl w:val="0"/>
                <w:numId w:val="29"/>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 xml:space="preserve">Etude en cours de finalisation sur l’intégration du genre dans un projet financé par le PNUD </w:t>
            </w:r>
          </w:p>
        </w:tc>
        <w:tc>
          <w:tcPr>
            <w:tcW w:w="2693" w:type="dxa"/>
          </w:tcPr>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Retard sur l’étude qui devrait pourtant éclairer la modalité de prise en charge du genre comme dimension transversale dans tous les projets du PNUD</w:t>
            </w:r>
          </w:p>
        </w:tc>
      </w:tr>
      <w:tr w:rsidR="002E443B" w:rsidRPr="00A13224" w:rsidTr="002E443B">
        <w:tc>
          <w:tcPr>
            <w:tcW w:w="1007" w:type="dxa"/>
            <w:gridSpan w:val="2"/>
            <w:vAlign w:val="center"/>
          </w:tcPr>
          <w:p w:rsidR="002E443B" w:rsidRPr="00A13224" w:rsidRDefault="002E443B" w:rsidP="00493407">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00060213</w:t>
            </w:r>
          </w:p>
        </w:tc>
        <w:tc>
          <w:tcPr>
            <w:tcW w:w="2396" w:type="dxa"/>
            <w:vAlign w:val="center"/>
          </w:tcPr>
          <w:p w:rsidR="002E443B" w:rsidRPr="00A13224" w:rsidRDefault="002E443B" w:rsidP="00493407">
            <w:pPr>
              <w:spacing w:after="0" w:line="240" w:lineRule="auto"/>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Modernisation et Informatisation d’Etat Civil</w:t>
            </w:r>
          </w:p>
        </w:tc>
        <w:tc>
          <w:tcPr>
            <w:tcW w:w="1842" w:type="dxa"/>
          </w:tcPr>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Service National de l’Etat Civil</w:t>
            </w:r>
          </w:p>
        </w:tc>
        <w:tc>
          <w:tcPr>
            <w:tcW w:w="3402" w:type="dxa"/>
          </w:tcPr>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Développement institutionnel et technologique des services d’état civil</w:t>
            </w:r>
          </w:p>
        </w:tc>
        <w:tc>
          <w:tcPr>
            <w:tcW w:w="3686" w:type="dxa"/>
          </w:tcPr>
          <w:p w:rsidR="002E443B" w:rsidRPr="00A13224" w:rsidRDefault="002E443B" w:rsidP="00493407">
            <w:pPr>
              <w:pStyle w:val="ListParagraph"/>
              <w:numPr>
                <w:ilvl w:val="0"/>
                <w:numId w:val="23"/>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Mise en place d’équipements informatiques</w:t>
            </w:r>
          </w:p>
          <w:p w:rsidR="002E443B" w:rsidRPr="00A13224" w:rsidRDefault="002E443B" w:rsidP="00493407">
            <w:pPr>
              <w:pStyle w:val="ListParagraph"/>
              <w:numPr>
                <w:ilvl w:val="0"/>
                <w:numId w:val="23"/>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Acquisition d’applications informatiques</w:t>
            </w:r>
          </w:p>
          <w:p w:rsidR="002E443B" w:rsidRPr="00A13224" w:rsidRDefault="002E443B" w:rsidP="00493407">
            <w:pPr>
              <w:pStyle w:val="ListParagraph"/>
              <w:numPr>
                <w:ilvl w:val="0"/>
                <w:numId w:val="23"/>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Elaboration d’un manuel d’utilisation pour l’informatisation</w:t>
            </w:r>
          </w:p>
          <w:p w:rsidR="002E443B" w:rsidRPr="00A13224" w:rsidRDefault="002E443B" w:rsidP="00493407">
            <w:pPr>
              <w:pStyle w:val="ListParagraph"/>
              <w:numPr>
                <w:ilvl w:val="0"/>
                <w:numId w:val="23"/>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Formation des personnels</w:t>
            </w:r>
          </w:p>
          <w:p w:rsidR="002E443B" w:rsidRPr="00A13224" w:rsidRDefault="002E443B" w:rsidP="00493407">
            <w:pPr>
              <w:pStyle w:val="ListParagraph"/>
              <w:numPr>
                <w:ilvl w:val="0"/>
                <w:numId w:val="23"/>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Test de passage à l’informatisation en cours</w:t>
            </w:r>
          </w:p>
        </w:tc>
        <w:tc>
          <w:tcPr>
            <w:tcW w:w="2693" w:type="dxa"/>
          </w:tcPr>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02 Informaticiens en attente d’être recrutés</w:t>
            </w:r>
          </w:p>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Alors que la migration informatique est prévue pour le 1</w:t>
            </w:r>
            <w:r w:rsidRPr="00A13224">
              <w:rPr>
                <w:rFonts w:ascii="Times New Roman" w:eastAsiaTheme="minorHAnsi" w:hAnsi="Times New Roman"/>
                <w:sz w:val="16"/>
                <w:szCs w:val="16"/>
                <w:vertAlign w:val="superscript"/>
              </w:rPr>
              <w:t>er</w:t>
            </w:r>
            <w:r w:rsidRPr="00A13224">
              <w:rPr>
                <w:rFonts w:ascii="Times New Roman" w:eastAsiaTheme="minorHAnsi" w:hAnsi="Times New Roman"/>
                <w:sz w:val="16"/>
                <w:szCs w:val="16"/>
              </w:rPr>
              <w:t xml:space="preserve"> Janvier 2010, elle risque d’être compromise par la législation actuelle qui ne reconnaît que l’inscription manuscrite pour certains actes, une nouvelle loi sur l’état civil est toujours en attente d’être adoptée au niveau du parlement</w:t>
            </w:r>
          </w:p>
        </w:tc>
      </w:tr>
      <w:tr w:rsidR="002E443B" w:rsidRPr="00383165" w:rsidTr="002E443B">
        <w:tc>
          <w:tcPr>
            <w:tcW w:w="1007" w:type="dxa"/>
            <w:gridSpan w:val="2"/>
            <w:vAlign w:val="center"/>
          </w:tcPr>
          <w:p w:rsidR="002E443B" w:rsidRPr="00A13224" w:rsidRDefault="002E443B" w:rsidP="00493407">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00070188</w:t>
            </w:r>
          </w:p>
        </w:tc>
        <w:tc>
          <w:tcPr>
            <w:tcW w:w="2396" w:type="dxa"/>
            <w:vAlign w:val="center"/>
          </w:tcPr>
          <w:p w:rsidR="002E443B" w:rsidRPr="00A13224" w:rsidRDefault="002E443B" w:rsidP="00493407">
            <w:pPr>
              <w:spacing w:after="0" w:line="240" w:lineRule="auto"/>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val="pt-PT" w:eastAsia="fr-FR"/>
              </w:rPr>
              <w:t>Strengthening Leadership</w:t>
            </w:r>
          </w:p>
        </w:tc>
        <w:tc>
          <w:tcPr>
            <w:tcW w:w="1842" w:type="dxa"/>
          </w:tcPr>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Gouvernement</w:t>
            </w:r>
            <w:r w:rsidRPr="00A13224">
              <w:rPr>
                <w:rFonts w:ascii="Times New Roman" w:eastAsiaTheme="minorHAnsi" w:hAnsi="Times New Roman"/>
                <w:sz w:val="16"/>
                <w:szCs w:val="16"/>
              </w:rPr>
              <w:br/>
              <w:t>Administrations nationales</w:t>
            </w:r>
          </w:p>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Assemblée nationale</w:t>
            </w:r>
          </w:p>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Partis politiques</w:t>
            </w:r>
          </w:p>
        </w:tc>
        <w:tc>
          <w:tcPr>
            <w:tcW w:w="3402" w:type="dxa"/>
          </w:tcPr>
          <w:p w:rsidR="002E443B" w:rsidRPr="00A13224"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Renforcement des capacités des leaders du pays</w:t>
            </w:r>
          </w:p>
        </w:tc>
        <w:tc>
          <w:tcPr>
            <w:tcW w:w="3686" w:type="dxa"/>
          </w:tcPr>
          <w:p w:rsidR="002E443B" w:rsidRPr="00A13224" w:rsidRDefault="002E443B" w:rsidP="00493407">
            <w:pPr>
              <w:pStyle w:val="ListParagraph"/>
              <w:numPr>
                <w:ilvl w:val="0"/>
                <w:numId w:val="22"/>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03 Ateliers de formation en leaderships exécutés</w:t>
            </w:r>
          </w:p>
          <w:p w:rsidR="002E443B" w:rsidRPr="00A13224" w:rsidRDefault="002E443B" w:rsidP="00493407">
            <w:pPr>
              <w:pStyle w:val="ListParagraph"/>
              <w:numPr>
                <w:ilvl w:val="0"/>
                <w:numId w:val="22"/>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35 leaders formés : Ministres, Chefs de parti, Présidents de commission au Parlement, Directeurs centraux</w:t>
            </w:r>
          </w:p>
          <w:p w:rsidR="002E443B" w:rsidRPr="00A13224" w:rsidRDefault="002E443B" w:rsidP="00493407">
            <w:pPr>
              <w:pStyle w:val="ListParagraph"/>
              <w:numPr>
                <w:ilvl w:val="0"/>
                <w:numId w:val="22"/>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Edition d’un bulletin d’information</w:t>
            </w:r>
          </w:p>
        </w:tc>
        <w:tc>
          <w:tcPr>
            <w:tcW w:w="2693" w:type="dxa"/>
          </w:tcPr>
          <w:p w:rsidR="002E443B" w:rsidRPr="00383165" w:rsidRDefault="002E443B"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Ces ateliers ont permis de réunir et faire dialoguer de hauts responsables actuels et potentiels sur des thématiques d’intérêt national</w:t>
            </w:r>
          </w:p>
        </w:tc>
      </w:tr>
    </w:tbl>
    <w:p w:rsidR="00034033" w:rsidRDefault="00034033"/>
    <w:p w:rsidR="00034033" w:rsidRDefault="00034033">
      <w:pPr>
        <w:spacing w:after="0" w:line="240" w:lineRule="auto"/>
      </w:pPr>
    </w:p>
    <w:p w:rsidR="00006A1A" w:rsidRDefault="00006A1A">
      <w:pPr>
        <w:spacing w:after="0" w:line="240" w:lineRule="auto"/>
      </w:pPr>
      <w:r>
        <w:br w:type="page"/>
      </w:r>
    </w:p>
    <w:p w:rsidR="00103D40" w:rsidRPr="0072543A" w:rsidRDefault="00103D40" w:rsidP="000F5B40">
      <w:pPr>
        <w:pStyle w:val="Heading4"/>
      </w:pPr>
      <w:bookmarkStart w:id="67" w:name="_Toc243370554"/>
      <w:bookmarkStart w:id="68" w:name="_Toc243370619"/>
      <w:r w:rsidRPr="0072543A">
        <w:lastRenderedPageBreak/>
        <w:t xml:space="preserve">Tableau </w:t>
      </w:r>
      <w:r w:rsidR="00A13224">
        <w:t>7</w:t>
      </w:r>
      <w:r w:rsidRPr="0072543A">
        <w:t> : Exécution physique du Portefeuille Bonne gouvernance</w:t>
      </w:r>
      <w:r>
        <w:t xml:space="preserve"> (Suite et fin)</w:t>
      </w:r>
      <w:bookmarkEnd w:id="67"/>
      <w:bookmarkEnd w:id="68"/>
    </w:p>
    <w:p w:rsidR="00034033" w:rsidRDefault="00034033">
      <w:pPr>
        <w:spacing w:after="0" w:line="240" w:lineRule="auto"/>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7"/>
        <w:gridCol w:w="2396"/>
        <w:gridCol w:w="1842"/>
        <w:gridCol w:w="3402"/>
        <w:gridCol w:w="3686"/>
        <w:gridCol w:w="2693"/>
      </w:tblGrid>
      <w:tr w:rsidR="00034033" w:rsidRPr="00A13224" w:rsidTr="00103D40">
        <w:trPr>
          <w:trHeight w:hRule="exact" w:val="182"/>
        </w:trPr>
        <w:tc>
          <w:tcPr>
            <w:tcW w:w="1007" w:type="dxa"/>
          </w:tcPr>
          <w:p w:rsidR="00034033" w:rsidRPr="00A13224" w:rsidRDefault="00034033" w:rsidP="00493407">
            <w:pPr>
              <w:spacing w:after="0" w:line="240" w:lineRule="auto"/>
              <w:rPr>
                <w:rFonts w:ascii="Times New Roman" w:eastAsiaTheme="minorHAnsi" w:hAnsi="Times New Roman"/>
                <w:b/>
                <w:sz w:val="16"/>
                <w:szCs w:val="16"/>
              </w:rPr>
            </w:pPr>
            <w:r w:rsidRPr="00A13224">
              <w:rPr>
                <w:rFonts w:ascii="Times New Roman" w:eastAsiaTheme="minorHAnsi" w:hAnsi="Times New Roman"/>
                <w:b/>
                <w:sz w:val="16"/>
                <w:szCs w:val="16"/>
              </w:rPr>
              <w:t>Code</w:t>
            </w:r>
          </w:p>
        </w:tc>
        <w:tc>
          <w:tcPr>
            <w:tcW w:w="2396" w:type="dxa"/>
          </w:tcPr>
          <w:p w:rsidR="00034033" w:rsidRPr="00A13224" w:rsidRDefault="00034033" w:rsidP="00493407">
            <w:pPr>
              <w:spacing w:after="0" w:line="240" w:lineRule="auto"/>
              <w:rPr>
                <w:rFonts w:ascii="Times New Roman" w:eastAsiaTheme="minorHAnsi" w:hAnsi="Times New Roman"/>
                <w:b/>
                <w:sz w:val="16"/>
                <w:szCs w:val="16"/>
              </w:rPr>
            </w:pPr>
            <w:r w:rsidRPr="00A13224">
              <w:rPr>
                <w:rFonts w:ascii="Times New Roman" w:eastAsiaTheme="minorHAnsi" w:hAnsi="Times New Roman"/>
                <w:b/>
                <w:sz w:val="16"/>
                <w:szCs w:val="16"/>
              </w:rPr>
              <w:t>Projet</w:t>
            </w:r>
          </w:p>
        </w:tc>
        <w:tc>
          <w:tcPr>
            <w:tcW w:w="1842" w:type="dxa"/>
          </w:tcPr>
          <w:p w:rsidR="00034033" w:rsidRPr="00A13224" w:rsidRDefault="00034033" w:rsidP="00493407">
            <w:pPr>
              <w:spacing w:after="0" w:line="240" w:lineRule="auto"/>
              <w:rPr>
                <w:rFonts w:ascii="Times New Roman" w:eastAsiaTheme="minorHAnsi" w:hAnsi="Times New Roman"/>
                <w:b/>
                <w:sz w:val="16"/>
                <w:szCs w:val="16"/>
              </w:rPr>
            </w:pPr>
            <w:r w:rsidRPr="00A13224">
              <w:rPr>
                <w:rFonts w:ascii="Times New Roman" w:eastAsiaTheme="minorHAnsi" w:hAnsi="Times New Roman"/>
                <w:b/>
                <w:sz w:val="16"/>
                <w:szCs w:val="16"/>
              </w:rPr>
              <w:t>Partie nationale</w:t>
            </w:r>
          </w:p>
        </w:tc>
        <w:tc>
          <w:tcPr>
            <w:tcW w:w="3402" w:type="dxa"/>
          </w:tcPr>
          <w:p w:rsidR="00034033" w:rsidRPr="00A13224" w:rsidRDefault="00034033" w:rsidP="00493407">
            <w:pPr>
              <w:spacing w:after="0" w:line="240" w:lineRule="auto"/>
              <w:rPr>
                <w:rFonts w:ascii="Times New Roman" w:eastAsiaTheme="minorHAnsi" w:hAnsi="Times New Roman"/>
                <w:b/>
                <w:sz w:val="16"/>
                <w:szCs w:val="16"/>
              </w:rPr>
            </w:pPr>
            <w:r w:rsidRPr="00A13224">
              <w:rPr>
                <w:rFonts w:ascii="Times New Roman" w:eastAsiaTheme="minorHAnsi" w:hAnsi="Times New Roman"/>
                <w:b/>
                <w:sz w:val="16"/>
                <w:szCs w:val="16"/>
              </w:rPr>
              <w:t>Objectifs</w:t>
            </w:r>
          </w:p>
        </w:tc>
        <w:tc>
          <w:tcPr>
            <w:tcW w:w="3686" w:type="dxa"/>
          </w:tcPr>
          <w:p w:rsidR="00034033" w:rsidRPr="00A13224" w:rsidRDefault="00034033" w:rsidP="00493407">
            <w:pPr>
              <w:spacing w:after="0" w:line="240" w:lineRule="auto"/>
              <w:rPr>
                <w:rFonts w:ascii="Times New Roman" w:eastAsiaTheme="minorHAnsi" w:hAnsi="Times New Roman"/>
                <w:b/>
                <w:sz w:val="16"/>
                <w:szCs w:val="16"/>
              </w:rPr>
            </w:pPr>
            <w:r w:rsidRPr="00A13224">
              <w:rPr>
                <w:rFonts w:ascii="Times New Roman" w:eastAsiaTheme="minorHAnsi" w:hAnsi="Times New Roman"/>
                <w:b/>
                <w:sz w:val="16"/>
                <w:szCs w:val="16"/>
              </w:rPr>
              <w:t>Performances</w:t>
            </w:r>
          </w:p>
        </w:tc>
        <w:tc>
          <w:tcPr>
            <w:tcW w:w="2693" w:type="dxa"/>
          </w:tcPr>
          <w:p w:rsidR="00034033" w:rsidRPr="00A13224" w:rsidRDefault="00034033" w:rsidP="00493407">
            <w:pPr>
              <w:spacing w:after="0" w:line="240" w:lineRule="auto"/>
              <w:rPr>
                <w:rFonts w:ascii="Times New Roman" w:eastAsiaTheme="minorHAnsi" w:hAnsi="Times New Roman"/>
                <w:b/>
                <w:sz w:val="16"/>
                <w:szCs w:val="16"/>
              </w:rPr>
            </w:pPr>
            <w:r w:rsidRPr="00A13224">
              <w:rPr>
                <w:rFonts w:ascii="Times New Roman" w:eastAsiaTheme="minorHAnsi" w:hAnsi="Times New Roman"/>
                <w:b/>
                <w:sz w:val="16"/>
                <w:szCs w:val="16"/>
              </w:rPr>
              <w:t>Observations</w:t>
            </w:r>
          </w:p>
        </w:tc>
      </w:tr>
      <w:tr w:rsidR="002E443B" w:rsidRPr="00A13224" w:rsidTr="00954DAF">
        <w:trPr>
          <w:trHeight w:hRule="exact" w:val="282"/>
        </w:trPr>
        <w:tc>
          <w:tcPr>
            <w:tcW w:w="1502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443B" w:rsidRPr="00A13224" w:rsidRDefault="002E443B" w:rsidP="002E443B">
            <w:pPr>
              <w:spacing w:after="0" w:line="240" w:lineRule="auto"/>
              <w:jc w:val="center"/>
              <w:rPr>
                <w:rFonts w:ascii="Times New Roman" w:eastAsiaTheme="minorHAnsi" w:hAnsi="Times New Roman"/>
                <w:b/>
                <w:sz w:val="16"/>
                <w:szCs w:val="16"/>
              </w:rPr>
            </w:pPr>
            <w:r w:rsidRPr="00A13224">
              <w:rPr>
                <w:rFonts w:ascii="Times New Roman" w:eastAsiaTheme="minorHAnsi" w:hAnsi="Times New Roman"/>
                <w:b/>
                <w:sz w:val="16"/>
                <w:szCs w:val="16"/>
              </w:rPr>
              <w:t>Gouvernance Economique</w:t>
            </w:r>
          </w:p>
        </w:tc>
      </w:tr>
      <w:tr w:rsidR="00034033" w:rsidRPr="00A13224" w:rsidTr="00103D40">
        <w:trPr>
          <w:trHeight w:hRule="exact" w:val="851"/>
        </w:trPr>
        <w:tc>
          <w:tcPr>
            <w:tcW w:w="1007" w:type="dxa"/>
            <w:tcBorders>
              <w:top w:val="single" w:sz="4" w:space="0" w:color="auto"/>
            </w:tcBorders>
            <w:vAlign w:val="center"/>
          </w:tcPr>
          <w:p w:rsidR="002E443B" w:rsidRPr="00A13224" w:rsidRDefault="002E443B" w:rsidP="00383165">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00014841</w:t>
            </w:r>
          </w:p>
        </w:tc>
        <w:tc>
          <w:tcPr>
            <w:tcW w:w="2396" w:type="dxa"/>
            <w:tcBorders>
              <w:top w:val="single" w:sz="4" w:space="0" w:color="auto"/>
            </w:tcBorders>
            <w:vAlign w:val="center"/>
          </w:tcPr>
          <w:p w:rsidR="002E443B" w:rsidRPr="00A13224" w:rsidRDefault="002E443B" w:rsidP="00383165">
            <w:pPr>
              <w:spacing w:after="0" w:line="240" w:lineRule="auto"/>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Rapport National sur le Développement Humain Durable</w:t>
            </w:r>
          </w:p>
        </w:tc>
        <w:tc>
          <w:tcPr>
            <w:tcW w:w="1842" w:type="dxa"/>
            <w:tcBorders>
              <w:top w:val="single" w:sz="4" w:space="0" w:color="auto"/>
            </w:tcBorders>
          </w:tcPr>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Gouvernement</w:t>
            </w:r>
          </w:p>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Société Civile</w:t>
            </w:r>
          </w:p>
        </w:tc>
        <w:tc>
          <w:tcPr>
            <w:tcW w:w="3402" w:type="dxa"/>
            <w:tcBorders>
              <w:top w:val="single" w:sz="4" w:space="0" w:color="auto"/>
            </w:tcBorders>
          </w:tcPr>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Elaboration biannuelle du Rapport National sur le Développement Humain durable</w:t>
            </w:r>
          </w:p>
        </w:tc>
        <w:tc>
          <w:tcPr>
            <w:tcW w:w="3686" w:type="dxa"/>
            <w:tcBorders>
              <w:top w:val="single" w:sz="4" w:space="0" w:color="auto"/>
            </w:tcBorders>
          </w:tcPr>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Rapport 2009 élaboré et en cours d’édition</w:t>
            </w:r>
          </w:p>
        </w:tc>
        <w:tc>
          <w:tcPr>
            <w:tcW w:w="2693" w:type="dxa"/>
            <w:tcBorders>
              <w:top w:val="single" w:sz="4" w:space="0" w:color="auto"/>
            </w:tcBorders>
          </w:tcPr>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Processus de consultation très participatif pour choisir le thème, élaborer et valider le rapport</w:t>
            </w:r>
          </w:p>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 xml:space="preserve">Toutefois la diffusion n’est aps encore véritablement portée par la société civile à travers une exploitation média (démarrage d’un partenariat avec un hebdomadaire pour la diffusion du rapport 2009) </w:t>
            </w:r>
          </w:p>
        </w:tc>
      </w:tr>
      <w:tr w:rsidR="002E443B" w:rsidRPr="00A13224" w:rsidTr="00103D40">
        <w:trPr>
          <w:trHeight w:hRule="exact" w:val="851"/>
        </w:trPr>
        <w:tc>
          <w:tcPr>
            <w:tcW w:w="1007" w:type="dxa"/>
            <w:vAlign w:val="center"/>
          </w:tcPr>
          <w:p w:rsidR="002E443B" w:rsidRPr="00A13224" w:rsidRDefault="002E443B" w:rsidP="00383165">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00014846</w:t>
            </w:r>
          </w:p>
        </w:tc>
        <w:tc>
          <w:tcPr>
            <w:tcW w:w="2396" w:type="dxa"/>
            <w:vAlign w:val="center"/>
          </w:tcPr>
          <w:p w:rsidR="002E443B" w:rsidRPr="00A13224" w:rsidRDefault="002E443B" w:rsidP="00383165">
            <w:pPr>
              <w:spacing w:after="0" w:line="240" w:lineRule="auto"/>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Appui Institutionnel à la Cour des Comptes</w:t>
            </w:r>
          </w:p>
        </w:tc>
        <w:tc>
          <w:tcPr>
            <w:tcW w:w="1842" w:type="dxa"/>
          </w:tcPr>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Cour des comptes</w:t>
            </w:r>
          </w:p>
        </w:tc>
        <w:tc>
          <w:tcPr>
            <w:tcW w:w="3402" w:type="dxa"/>
          </w:tcPr>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Renforcement des capacités de la Cour des comptes</w:t>
            </w:r>
          </w:p>
        </w:tc>
        <w:tc>
          <w:tcPr>
            <w:tcW w:w="3686" w:type="dxa"/>
          </w:tcPr>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Gestionnaires de deniers publics formés</w:t>
            </w:r>
          </w:p>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(activités résiduelles en provenance du cycle précédent)</w:t>
            </w:r>
          </w:p>
          <w:p w:rsidR="002E443B" w:rsidRPr="00A13224" w:rsidRDefault="002E443B" w:rsidP="00C566DC">
            <w:pPr>
              <w:pStyle w:val="ListParagraph"/>
              <w:numPr>
                <w:ilvl w:val="0"/>
                <w:numId w:val="3"/>
              </w:numPr>
              <w:spacing w:after="0" w:line="240" w:lineRule="auto"/>
              <w:rPr>
                <w:rFonts w:ascii="Times New Roman" w:eastAsiaTheme="minorHAnsi" w:hAnsi="Times New Roman"/>
                <w:sz w:val="16"/>
                <w:szCs w:val="16"/>
              </w:rPr>
            </w:pPr>
          </w:p>
        </w:tc>
        <w:tc>
          <w:tcPr>
            <w:tcW w:w="2693" w:type="dxa"/>
          </w:tcPr>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La Cour conduit des audits et édite des rapports, mais qui ont peu d’effet dans l’assainissement des mœurs financières car non ou peu exploités par une véritable opinion publique</w:t>
            </w:r>
          </w:p>
        </w:tc>
      </w:tr>
      <w:tr w:rsidR="002E443B" w:rsidRPr="00A13224" w:rsidTr="00103D40">
        <w:trPr>
          <w:trHeight w:hRule="exact" w:val="851"/>
        </w:trPr>
        <w:tc>
          <w:tcPr>
            <w:tcW w:w="1007" w:type="dxa"/>
            <w:vAlign w:val="center"/>
          </w:tcPr>
          <w:p w:rsidR="002E443B" w:rsidRPr="00A13224" w:rsidRDefault="002E443B" w:rsidP="00383165">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00041583</w:t>
            </w:r>
          </w:p>
        </w:tc>
        <w:tc>
          <w:tcPr>
            <w:tcW w:w="2396" w:type="dxa"/>
            <w:vAlign w:val="center"/>
          </w:tcPr>
          <w:p w:rsidR="002E443B" w:rsidRPr="00A13224" w:rsidRDefault="002E443B" w:rsidP="00383165">
            <w:pPr>
              <w:spacing w:after="0" w:line="240" w:lineRule="auto"/>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Appui à l’exécution des Mécanismes de Suivi de la SNRP</w:t>
            </w:r>
          </w:p>
        </w:tc>
        <w:tc>
          <w:tcPr>
            <w:tcW w:w="1842" w:type="dxa"/>
          </w:tcPr>
          <w:p w:rsidR="002E443B" w:rsidRPr="00A13224" w:rsidRDefault="002E443B" w:rsidP="00385DB9">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Direction de la Planification/Observatoire de la Pauvreté</w:t>
            </w:r>
          </w:p>
          <w:p w:rsidR="002E443B" w:rsidRPr="00A13224" w:rsidRDefault="002E443B" w:rsidP="00385DB9">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Institut National de la Statistique</w:t>
            </w:r>
          </w:p>
        </w:tc>
        <w:tc>
          <w:tcPr>
            <w:tcW w:w="3402" w:type="dxa"/>
          </w:tcPr>
          <w:p w:rsidR="002E443B" w:rsidRPr="00A13224" w:rsidRDefault="002E443B" w:rsidP="00C566DC">
            <w:pPr>
              <w:pStyle w:val="ListParagraph"/>
              <w:numPr>
                <w:ilvl w:val="0"/>
                <w:numId w:val="11"/>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Appui à l’élaboration de la stratégie nationale de développement</w:t>
            </w:r>
          </w:p>
          <w:p w:rsidR="002E443B" w:rsidRPr="00A13224" w:rsidRDefault="002E443B" w:rsidP="00C566DC">
            <w:pPr>
              <w:pStyle w:val="ListParagraph"/>
              <w:numPr>
                <w:ilvl w:val="0"/>
                <w:numId w:val="11"/>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Appui au suivi des OMD</w:t>
            </w:r>
          </w:p>
          <w:p w:rsidR="002E443B" w:rsidRPr="00A13224" w:rsidRDefault="002E443B" w:rsidP="00C566DC">
            <w:pPr>
              <w:pStyle w:val="ListParagraph"/>
              <w:numPr>
                <w:ilvl w:val="0"/>
                <w:numId w:val="11"/>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Appui au suivi de l’exécution du DSRP</w:t>
            </w:r>
          </w:p>
          <w:p w:rsidR="002E443B" w:rsidRPr="00A13224" w:rsidRDefault="002E443B" w:rsidP="00C566DC">
            <w:pPr>
              <w:pStyle w:val="ListParagraph"/>
              <w:numPr>
                <w:ilvl w:val="0"/>
                <w:numId w:val="11"/>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Appui à l’exécution d’Enquêtes Budget-Ménages</w:t>
            </w:r>
          </w:p>
        </w:tc>
        <w:tc>
          <w:tcPr>
            <w:tcW w:w="3686" w:type="dxa"/>
          </w:tcPr>
          <w:p w:rsidR="002E443B" w:rsidRPr="00A13224" w:rsidRDefault="002E443B" w:rsidP="00C566DC">
            <w:pPr>
              <w:pStyle w:val="ListParagraph"/>
              <w:numPr>
                <w:ilvl w:val="0"/>
                <w:numId w:val="12"/>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Draft de la Stratégie nationale de développement disponible</w:t>
            </w:r>
          </w:p>
          <w:p w:rsidR="002E443B" w:rsidRPr="00A13224" w:rsidRDefault="002E443B" w:rsidP="00C566DC">
            <w:pPr>
              <w:pStyle w:val="ListParagraph"/>
              <w:numPr>
                <w:ilvl w:val="0"/>
                <w:numId w:val="12"/>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Rapport de suivi des OMD/2007 disponible</w:t>
            </w:r>
          </w:p>
          <w:p w:rsidR="002E443B" w:rsidRPr="00A13224" w:rsidRDefault="002E443B" w:rsidP="00C566DC">
            <w:pPr>
              <w:pStyle w:val="ListParagraph"/>
              <w:numPr>
                <w:ilvl w:val="0"/>
                <w:numId w:val="12"/>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Rapports de suivi du DSRP/2007/2008 disponible</w:t>
            </w:r>
          </w:p>
          <w:p w:rsidR="002E443B" w:rsidRPr="00A13224" w:rsidRDefault="002E443B" w:rsidP="00383165">
            <w:pPr>
              <w:pStyle w:val="ListParagraph"/>
              <w:numPr>
                <w:ilvl w:val="0"/>
                <w:numId w:val="12"/>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Test des outils des Enquêtes Budget-Ménages effectués ;</w:t>
            </w:r>
            <w:r w:rsidR="00034033" w:rsidRPr="00A13224">
              <w:rPr>
                <w:rFonts w:ascii="Times New Roman" w:eastAsiaTheme="minorHAnsi" w:hAnsi="Times New Roman"/>
                <w:sz w:val="16"/>
                <w:szCs w:val="16"/>
              </w:rPr>
              <w:t xml:space="preserve"> enquêtes en phase de démarrage</w:t>
            </w:r>
          </w:p>
        </w:tc>
        <w:tc>
          <w:tcPr>
            <w:tcW w:w="2693" w:type="dxa"/>
          </w:tcPr>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Les instruments de planification ne servent pas encore à fonder les choix des politiques qui continuent à travailler sur le court terme</w:t>
            </w:r>
          </w:p>
        </w:tc>
      </w:tr>
      <w:tr w:rsidR="002E443B" w:rsidRPr="00A13224" w:rsidTr="00103D40">
        <w:trPr>
          <w:trHeight w:hRule="exact" w:val="851"/>
        </w:trPr>
        <w:tc>
          <w:tcPr>
            <w:tcW w:w="1007" w:type="dxa"/>
            <w:vAlign w:val="center"/>
          </w:tcPr>
          <w:p w:rsidR="002E443B" w:rsidRPr="00A13224" w:rsidRDefault="002E443B" w:rsidP="00383165">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00054592</w:t>
            </w:r>
          </w:p>
        </w:tc>
        <w:tc>
          <w:tcPr>
            <w:tcW w:w="2396" w:type="dxa"/>
            <w:vAlign w:val="center"/>
          </w:tcPr>
          <w:p w:rsidR="002E443B" w:rsidRPr="00A13224" w:rsidRDefault="002E443B" w:rsidP="00383165">
            <w:pPr>
              <w:spacing w:after="0" w:line="240" w:lineRule="auto"/>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Assistance Tech. pour l’établissement d’un environnement favorable aux affaires – Guichet Unique</w:t>
            </w:r>
          </w:p>
        </w:tc>
        <w:tc>
          <w:tcPr>
            <w:tcW w:w="1842" w:type="dxa"/>
          </w:tcPr>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Direction du Commerce</w:t>
            </w:r>
          </w:p>
        </w:tc>
        <w:tc>
          <w:tcPr>
            <w:tcW w:w="3402" w:type="dxa"/>
          </w:tcPr>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Mise en place d’institutions propices au développement des affaires et renforcement des capacités des acteurs</w:t>
            </w:r>
          </w:p>
        </w:tc>
        <w:tc>
          <w:tcPr>
            <w:tcW w:w="3686" w:type="dxa"/>
          </w:tcPr>
          <w:p w:rsidR="002E443B" w:rsidRPr="00A13224" w:rsidRDefault="002E443B" w:rsidP="00C566DC">
            <w:pPr>
              <w:pStyle w:val="ListParagraph"/>
              <w:numPr>
                <w:ilvl w:val="0"/>
                <w:numId w:val="14"/>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Etude de faisabilité d’une Agence de promotion de l’investissement des investissements réalisée</w:t>
            </w:r>
          </w:p>
          <w:p w:rsidR="002E443B" w:rsidRPr="00A13224" w:rsidRDefault="002E443B" w:rsidP="00C566DC">
            <w:pPr>
              <w:pStyle w:val="ListParagraph"/>
              <w:numPr>
                <w:ilvl w:val="0"/>
                <w:numId w:val="14"/>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Capacités des cadres du Ministère renforcées</w:t>
            </w:r>
          </w:p>
          <w:p w:rsidR="002E443B" w:rsidRPr="00A13224" w:rsidRDefault="002E443B" w:rsidP="00C566DC">
            <w:pPr>
              <w:pStyle w:val="ListParagraph"/>
              <w:numPr>
                <w:ilvl w:val="0"/>
                <w:numId w:val="14"/>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Guichet Unique mis en place au Ministère de la Justice</w:t>
            </w:r>
          </w:p>
          <w:p w:rsidR="002E443B" w:rsidRPr="00A13224" w:rsidRDefault="002E443B" w:rsidP="00C566DC">
            <w:pPr>
              <w:pStyle w:val="ListParagraph"/>
              <w:numPr>
                <w:ilvl w:val="0"/>
                <w:numId w:val="14"/>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Atelier organisé sur les principes de l’OHADA</w:t>
            </w:r>
          </w:p>
        </w:tc>
        <w:tc>
          <w:tcPr>
            <w:tcW w:w="2693" w:type="dxa"/>
          </w:tcPr>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La capacitation fait encore défaut au niveau de parties prenantes comme la Douane et le secteur privé, où la Direction du Commerce rencontre peu de répondant (seule l’Agriculture a de relatives capacités dans ce domaine)</w:t>
            </w:r>
          </w:p>
        </w:tc>
      </w:tr>
      <w:tr w:rsidR="002E443B" w:rsidRPr="00A13224" w:rsidTr="00103D40">
        <w:trPr>
          <w:trHeight w:hRule="exact" w:val="851"/>
        </w:trPr>
        <w:tc>
          <w:tcPr>
            <w:tcW w:w="1007" w:type="dxa"/>
            <w:vAlign w:val="center"/>
          </w:tcPr>
          <w:p w:rsidR="002E443B" w:rsidRPr="00A13224" w:rsidRDefault="002E443B" w:rsidP="00383165">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00054593</w:t>
            </w:r>
          </w:p>
        </w:tc>
        <w:tc>
          <w:tcPr>
            <w:tcW w:w="2396" w:type="dxa"/>
            <w:vAlign w:val="center"/>
          </w:tcPr>
          <w:p w:rsidR="002E443B" w:rsidRPr="00A13224" w:rsidRDefault="002E443B" w:rsidP="00383165">
            <w:pPr>
              <w:spacing w:after="0" w:line="240" w:lineRule="auto"/>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Assistance Tech. Renforcement Cap. de la Direction du Commerce pour l’intégration dans le Commerce international</w:t>
            </w:r>
          </w:p>
        </w:tc>
        <w:tc>
          <w:tcPr>
            <w:tcW w:w="1842" w:type="dxa"/>
          </w:tcPr>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Direction du Commerce</w:t>
            </w:r>
          </w:p>
        </w:tc>
        <w:tc>
          <w:tcPr>
            <w:tcW w:w="3402" w:type="dxa"/>
          </w:tcPr>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 xml:space="preserve">Renforcement des capacités de cette structure pour accompagner efficacement l’insertion du pays dans le Commerce mondial </w:t>
            </w:r>
          </w:p>
        </w:tc>
        <w:tc>
          <w:tcPr>
            <w:tcW w:w="3686" w:type="dxa"/>
          </w:tcPr>
          <w:p w:rsidR="002E443B" w:rsidRPr="00A13224" w:rsidRDefault="002E443B" w:rsidP="00C566DC">
            <w:pPr>
              <w:pStyle w:val="ListParagraph"/>
              <w:numPr>
                <w:ilvl w:val="0"/>
                <w:numId w:val="15"/>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Participation de la Direction à un Atelier sur le Cadre Intégré à Genève</w:t>
            </w:r>
          </w:p>
          <w:p w:rsidR="002E443B" w:rsidRPr="00A13224" w:rsidRDefault="002E443B" w:rsidP="00C566DC">
            <w:pPr>
              <w:pStyle w:val="ListParagraph"/>
              <w:numPr>
                <w:ilvl w:val="0"/>
                <w:numId w:val="15"/>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Draft d’une Etude diagnostic du Ministère chargé du Commerce disponible</w:t>
            </w:r>
          </w:p>
        </w:tc>
        <w:tc>
          <w:tcPr>
            <w:tcW w:w="2693" w:type="dxa"/>
          </w:tcPr>
          <w:p w:rsidR="002E443B" w:rsidRPr="00A13224" w:rsidRDefault="002E443B" w:rsidP="00383165">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La Direction a encore des problèmes de capacités, surtout dans le domaine des procédures d’acquisition (5000 $ ne parviennent pas être dépensées pour cause de préalables de ce genre non satisfaits)</w:t>
            </w:r>
          </w:p>
        </w:tc>
      </w:tr>
      <w:tr w:rsidR="00034033" w:rsidRPr="00A13224" w:rsidTr="00103D40">
        <w:trPr>
          <w:trHeight w:hRule="exact" w:val="851"/>
        </w:trPr>
        <w:tc>
          <w:tcPr>
            <w:tcW w:w="1007" w:type="dxa"/>
            <w:vAlign w:val="center"/>
          </w:tcPr>
          <w:p w:rsidR="00034033" w:rsidRPr="00A13224" w:rsidRDefault="00034033" w:rsidP="00493407">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00057790</w:t>
            </w:r>
          </w:p>
        </w:tc>
        <w:tc>
          <w:tcPr>
            <w:tcW w:w="2396" w:type="dxa"/>
            <w:vAlign w:val="center"/>
          </w:tcPr>
          <w:p w:rsidR="00034033" w:rsidRPr="00A13224" w:rsidRDefault="00034033" w:rsidP="00493407">
            <w:pPr>
              <w:spacing w:after="0" w:line="240" w:lineRule="auto"/>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Appui à l’Unité de Coordination des Aides (UCA)</w:t>
            </w:r>
          </w:p>
        </w:tc>
        <w:tc>
          <w:tcPr>
            <w:tcW w:w="1842" w:type="dxa"/>
          </w:tcPr>
          <w:p w:rsidR="00034033" w:rsidRPr="00A13224" w:rsidRDefault="00034033"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Direction de la Coopération Internationale</w:t>
            </w:r>
          </w:p>
          <w:p w:rsidR="00034033" w:rsidRPr="00A13224" w:rsidRDefault="00034033"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Direction de la Planification</w:t>
            </w:r>
          </w:p>
          <w:p w:rsidR="00034033" w:rsidRPr="00A13224" w:rsidRDefault="00034033"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Direction du Budget</w:t>
            </w:r>
          </w:p>
          <w:p w:rsidR="00034033" w:rsidRPr="00A13224" w:rsidRDefault="00034033"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Direction du Trésor</w:t>
            </w:r>
          </w:p>
        </w:tc>
        <w:tc>
          <w:tcPr>
            <w:tcW w:w="3402" w:type="dxa"/>
          </w:tcPr>
          <w:p w:rsidR="00034033" w:rsidRPr="00A13224" w:rsidRDefault="00034033"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 xml:space="preserve">Mise en place d’un dispositif de coordination de l’aide pour harmoniser l’intervention des bailleurs dont une partie signe avec les Affaires Etrangères, l’autre avec les Finances </w:t>
            </w:r>
          </w:p>
        </w:tc>
        <w:tc>
          <w:tcPr>
            <w:tcW w:w="3686" w:type="dxa"/>
          </w:tcPr>
          <w:p w:rsidR="00034033" w:rsidRPr="00A13224" w:rsidRDefault="00034033" w:rsidP="00493407">
            <w:pPr>
              <w:pStyle w:val="ListParagraph"/>
              <w:numPr>
                <w:ilvl w:val="0"/>
                <w:numId w:val="20"/>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Comité technique mis en place autour de la Direction de la Planification, du Trésor et du Budget (Ministère des Finances) et de la Coopération Internationale (Ministère des Affaires Etrangères</w:t>
            </w:r>
          </w:p>
          <w:p w:rsidR="00034033" w:rsidRPr="00A13224" w:rsidRDefault="00034033" w:rsidP="00493407">
            <w:pPr>
              <w:pStyle w:val="ListParagraph"/>
              <w:numPr>
                <w:ilvl w:val="0"/>
                <w:numId w:val="20"/>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Recrutement du Directeur du projet en cours</w:t>
            </w:r>
          </w:p>
        </w:tc>
        <w:tc>
          <w:tcPr>
            <w:tcW w:w="2693" w:type="dxa"/>
          </w:tcPr>
          <w:p w:rsidR="00034033" w:rsidRPr="00A13224" w:rsidRDefault="00034033"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Leadership tournant du Comité, actuellement assuré par La Direction de la Coopération Internationale (Ministère chargé des Affaires Etrangères)</w:t>
            </w:r>
          </w:p>
        </w:tc>
      </w:tr>
      <w:tr w:rsidR="00034033" w:rsidRPr="00A13224" w:rsidTr="00103D40">
        <w:trPr>
          <w:trHeight w:hRule="exact" w:val="1249"/>
        </w:trPr>
        <w:tc>
          <w:tcPr>
            <w:tcW w:w="1007" w:type="dxa"/>
            <w:vAlign w:val="center"/>
          </w:tcPr>
          <w:p w:rsidR="00034033" w:rsidRPr="00A13224" w:rsidRDefault="00034033" w:rsidP="00493407">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00063824</w:t>
            </w:r>
          </w:p>
        </w:tc>
        <w:tc>
          <w:tcPr>
            <w:tcW w:w="2396" w:type="dxa"/>
            <w:vAlign w:val="center"/>
          </w:tcPr>
          <w:p w:rsidR="00034033" w:rsidRPr="00A13224" w:rsidRDefault="00034033" w:rsidP="00103D40">
            <w:pPr>
              <w:spacing w:after="0" w:line="240" w:lineRule="auto"/>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Appui à l’exécut.du 6</w:t>
            </w:r>
            <w:r w:rsidRPr="00A13224">
              <w:rPr>
                <w:rFonts w:ascii="Times New Roman" w:eastAsia="Times New Roman" w:hAnsi="Times New Roman"/>
                <w:color w:val="000000"/>
                <w:sz w:val="16"/>
                <w:szCs w:val="16"/>
                <w:vertAlign w:val="superscript"/>
                <w:lang w:eastAsia="fr-FR"/>
              </w:rPr>
              <w:t>ème</w:t>
            </w:r>
            <w:r w:rsidRPr="00A13224">
              <w:rPr>
                <w:rFonts w:ascii="Times New Roman" w:eastAsia="Times New Roman" w:hAnsi="Times New Roman"/>
                <w:color w:val="000000"/>
                <w:sz w:val="16"/>
                <w:szCs w:val="16"/>
                <w:lang w:eastAsia="fr-FR"/>
              </w:rPr>
              <w:t xml:space="preserve"> Prog. Pays et Renf. Cap. part.d’exécut°</w:t>
            </w:r>
            <w:r w:rsidR="00103D40" w:rsidRPr="00A13224">
              <w:rPr>
                <w:rFonts w:ascii="Times New Roman" w:eastAsia="Times New Roman" w:hAnsi="Times New Roman"/>
                <w:color w:val="000000"/>
                <w:sz w:val="16"/>
                <w:szCs w:val="16"/>
                <w:lang w:eastAsia="fr-FR"/>
              </w:rPr>
              <w:t xml:space="preserve"> à</w:t>
            </w:r>
            <w:r w:rsidRPr="00A13224">
              <w:rPr>
                <w:rFonts w:ascii="Times New Roman" w:eastAsia="Times New Roman" w:hAnsi="Times New Roman"/>
                <w:color w:val="000000"/>
                <w:sz w:val="16"/>
                <w:szCs w:val="16"/>
                <w:lang w:eastAsia="fr-FR"/>
              </w:rPr>
              <w:t xml:space="preserve"> la gest.Aide au Dév. </w:t>
            </w:r>
          </w:p>
        </w:tc>
        <w:tc>
          <w:tcPr>
            <w:tcW w:w="1842" w:type="dxa"/>
          </w:tcPr>
          <w:p w:rsidR="00034033" w:rsidRPr="00A13224" w:rsidRDefault="00034033"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Structures nationales bénéficiaires du Programme</w:t>
            </w:r>
          </w:p>
        </w:tc>
        <w:tc>
          <w:tcPr>
            <w:tcW w:w="3402" w:type="dxa"/>
          </w:tcPr>
          <w:p w:rsidR="00034033" w:rsidRPr="00A13224" w:rsidRDefault="00034033"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Assistance technique à l’exécution du Programme</w:t>
            </w:r>
          </w:p>
          <w:p w:rsidR="00034033" w:rsidRPr="00A13224" w:rsidRDefault="00034033"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Analyse fonctionnelle du Ministère chargé des Affaires Etrangères</w:t>
            </w:r>
          </w:p>
        </w:tc>
        <w:tc>
          <w:tcPr>
            <w:tcW w:w="3686" w:type="dxa"/>
          </w:tcPr>
          <w:p w:rsidR="00034033" w:rsidRPr="00A13224" w:rsidRDefault="00034033" w:rsidP="00493407">
            <w:pPr>
              <w:pStyle w:val="ListParagraph"/>
              <w:numPr>
                <w:ilvl w:val="0"/>
                <w:numId w:val="24"/>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Acquisition de logistique, de matériel d’informatique et de bureau</w:t>
            </w:r>
          </w:p>
          <w:p w:rsidR="00034033" w:rsidRPr="00A13224" w:rsidRDefault="00034033" w:rsidP="00493407">
            <w:pPr>
              <w:pStyle w:val="ListParagraph"/>
              <w:numPr>
                <w:ilvl w:val="0"/>
                <w:numId w:val="24"/>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Recrutement de personnel (un économiste et un chauffeur)</w:t>
            </w:r>
          </w:p>
          <w:p w:rsidR="00034033" w:rsidRPr="00A13224" w:rsidRDefault="00103D40" w:rsidP="00103D40">
            <w:pPr>
              <w:pStyle w:val="ListParagraph"/>
              <w:numPr>
                <w:ilvl w:val="0"/>
                <w:numId w:val="24"/>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Rapport</w:t>
            </w:r>
            <w:r w:rsidR="00034033" w:rsidRPr="00A13224">
              <w:rPr>
                <w:rFonts w:ascii="Times New Roman" w:eastAsiaTheme="minorHAnsi" w:hAnsi="Times New Roman"/>
                <w:sz w:val="16"/>
                <w:szCs w:val="16"/>
              </w:rPr>
              <w:t xml:space="preserve"> du Diagnostic fonctionnel du Ministère chargé des Affaires Etrangères, disponible</w:t>
            </w:r>
          </w:p>
        </w:tc>
        <w:tc>
          <w:tcPr>
            <w:tcW w:w="2693" w:type="dxa"/>
          </w:tcPr>
          <w:p w:rsidR="00034033" w:rsidRPr="00A13224" w:rsidRDefault="00034033"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Exécution directe par le PNUD, qui a toutefois fait l’objet d’une lettre d’entente avec la partie nationale, conformément au manuel de programmation du PNUD</w:t>
            </w:r>
          </w:p>
        </w:tc>
      </w:tr>
      <w:tr w:rsidR="00103D40" w:rsidRPr="00A13224" w:rsidTr="00954DAF">
        <w:trPr>
          <w:trHeight w:hRule="exact" w:val="275"/>
        </w:trPr>
        <w:tc>
          <w:tcPr>
            <w:tcW w:w="15026" w:type="dxa"/>
            <w:gridSpan w:val="6"/>
            <w:shd w:val="clear" w:color="auto" w:fill="D9D9D9" w:themeFill="background1" w:themeFillShade="D9"/>
            <w:vAlign w:val="center"/>
          </w:tcPr>
          <w:p w:rsidR="00103D40" w:rsidRPr="00A13224" w:rsidRDefault="00103D40" w:rsidP="00103D40">
            <w:pPr>
              <w:spacing w:after="0" w:line="240" w:lineRule="auto"/>
              <w:jc w:val="center"/>
              <w:rPr>
                <w:rFonts w:ascii="Times New Roman" w:eastAsiaTheme="minorHAnsi" w:hAnsi="Times New Roman"/>
                <w:b/>
                <w:sz w:val="16"/>
                <w:szCs w:val="16"/>
              </w:rPr>
            </w:pPr>
            <w:r w:rsidRPr="00A13224">
              <w:rPr>
                <w:rFonts w:ascii="Times New Roman" w:eastAsiaTheme="minorHAnsi" w:hAnsi="Times New Roman"/>
                <w:b/>
                <w:sz w:val="16"/>
                <w:szCs w:val="16"/>
              </w:rPr>
              <w:t>Gouvernance Locale</w:t>
            </w:r>
          </w:p>
        </w:tc>
      </w:tr>
      <w:tr w:rsidR="00103D40" w:rsidRPr="00383165" w:rsidTr="00103D40">
        <w:trPr>
          <w:trHeight w:hRule="exact" w:val="1415"/>
        </w:trPr>
        <w:tc>
          <w:tcPr>
            <w:tcW w:w="1007" w:type="dxa"/>
            <w:vAlign w:val="center"/>
          </w:tcPr>
          <w:p w:rsidR="00103D40" w:rsidRPr="00A13224" w:rsidRDefault="00103D40" w:rsidP="00493407">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00056982</w:t>
            </w:r>
          </w:p>
        </w:tc>
        <w:tc>
          <w:tcPr>
            <w:tcW w:w="2396" w:type="dxa"/>
            <w:vAlign w:val="center"/>
          </w:tcPr>
          <w:p w:rsidR="00103D40" w:rsidRPr="00A13224" w:rsidRDefault="00103D40" w:rsidP="00493407">
            <w:pPr>
              <w:spacing w:after="0" w:line="240" w:lineRule="auto"/>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Renforcement des Capacités des Élus locaux</w:t>
            </w:r>
          </w:p>
        </w:tc>
        <w:tc>
          <w:tcPr>
            <w:tcW w:w="1842" w:type="dxa"/>
          </w:tcPr>
          <w:p w:rsidR="00103D40" w:rsidRPr="00A13224" w:rsidRDefault="00103D40"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Direction de la Planification</w:t>
            </w:r>
          </w:p>
          <w:p w:rsidR="00103D40" w:rsidRPr="00A13224" w:rsidRDefault="00103D40"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Association des Maires</w:t>
            </w:r>
          </w:p>
        </w:tc>
        <w:tc>
          <w:tcPr>
            <w:tcW w:w="3402" w:type="dxa"/>
          </w:tcPr>
          <w:p w:rsidR="00103D40" w:rsidRPr="00A13224" w:rsidRDefault="00103D40"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Approfondissement de la décentralisation par le développement des capacités des élus locaux</w:t>
            </w:r>
          </w:p>
        </w:tc>
        <w:tc>
          <w:tcPr>
            <w:tcW w:w="3686" w:type="dxa"/>
          </w:tcPr>
          <w:p w:rsidR="00103D40" w:rsidRPr="00A13224" w:rsidRDefault="00103D40" w:rsidP="00493407">
            <w:pPr>
              <w:pStyle w:val="ListParagraph"/>
              <w:numPr>
                <w:ilvl w:val="0"/>
                <w:numId w:val="17"/>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Formation des maires et des autres élus locaux</w:t>
            </w:r>
          </w:p>
          <w:p w:rsidR="00103D40" w:rsidRPr="00A13224" w:rsidRDefault="00103D40" w:rsidP="00493407">
            <w:pPr>
              <w:pStyle w:val="ListParagraph"/>
              <w:numPr>
                <w:ilvl w:val="0"/>
                <w:numId w:val="17"/>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Mise à disposition d’équipements</w:t>
            </w:r>
          </w:p>
          <w:p w:rsidR="00103D40" w:rsidRPr="00A13224" w:rsidRDefault="00103D40" w:rsidP="00493407">
            <w:pPr>
              <w:pStyle w:val="ListParagraph"/>
              <w:numPr>
                <w:ilvl w:val="0"/>
                <w:numId w:val="17"/>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Dotation en ressources documentaires</w:t>
            </w:r>
          </w:p>
          <w:p w:rsidR="00103D40" w:rsidRPr="00A13224" w:rsidRDefault="00103D40" w:rsidP="00493407">
            <w:pPr>
              <w:pStyle w:val="ListParagraph"/>
              <w:numPr>
                <w:ilvl w:val="0"/>
                <w:numId w:val="17"/>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Plan de développement local pour le district de Caué élaboré</w:t>
            </w:r>
          </w:p>
          <w:p w:rsidR="00103D40" w:rsidRPr="00A13224" w:rsidRDefault="00103D40" w:rsidP="00493407">
            <w:pPr>
              <w:pStyle w:val="ListParagraph"/>
              <w:numPr>
                <w:ilvl w:val="0"/>
                <w:numId w:val="17"/>
              </w:num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 xml:space="preserve"> Plan de développement local de Principe élaboré</w:t>
            </w:r>
          </w:p>
        </w:tc>
        <w:tc>
          <w:tcPr>
            <w:tcW w:w="2693" w:type="dxa"/>
          </w:tcPr>
          <w:p w:rsidR="00103D40" w:rsidRPr="00A13224" w:rsidRDefault="00103D40"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Rénovation des textes sur la décentralisation attendue</w:t>
            </w:r>
          </w:p>
          <w:p w:rsidR="00103D40" w:rsidRPr="00383165" w:rsidRDefault="00103D40" w:rsidP="00493407">
            <w:pPr>
              <w:spacing w:after="0" w:line="240" w:lineRule="auto"/>
              <w:rPr>
                <w:rFonts w:ascii="Times New Roman" w:eastAsiaTheme="minorHAnsi" w:hAnsi="Times New Roman"/>
                <w:sz w:val="16"/>
                <w:szCs w:val="16"/>
              </w:rPr>
            </w:pPr>
            <w:r w:rsidRPr="00A13224">
              <w:rPr>
                <w:rFonts w:ascii="Times New Roman" w:eastAsiaTheme="minorHAnsi" w:hAnsi="Times New Roman"/>
                <w:sz w:val="16"/>
                <w:szCs w:val="16"/>
              </w:rPr>
              <w:t>Rapports de pouvoirs encore tendus entre collectivités locales et administration centrale</w:t>
            </w:r>
          </w:p>
        </w:tc>
      </w:tr>
    </w:tbl>
    <w:p w:rsidR="00383165" w:rsidRPr="0072543A" w:rsidRDefault="00383165" w:rsidP="000F5B40">
      <w:pPr>
        <w:pStyle w:val="Heading4"/>
      </w:pPr>
      <w:bookmarkStart w:id="69" w:name="_Toc243370555"/>
      <w:bookmarkStart w:id="70" w:name="_Toc243370620"/>
      <w:r w:rsidRPr="0072543A">
        <w:lastRenderedPageBreak/>
        <w:t xml:space="preserve">Tableau </w:t>
      </w:r>
      <w:r w:rsidR="00A13224">
        <w:t>8</w:t>
      </w:r>
      <w:r w:rsidRPr="0072543A">
        <w:t> : Exécution physique du Portefeuille Lutte contre la Pauvreté</w:t>
      </w:r>
      <w:bookmarkEnd w:id="69"/>
      <w:bookmarkEnd w:id="70"/>
    </w:p>
    <w:p w:rsidR="00383165" w:rsidRPr="004666A8" w:rsidRDefault="00383165" w:rsidP="00383165">
      <w:pPr>
        <w:spacing w:after="0" w:line="240" w:lineRule="auto"/>
        <w:rPr>
          <w:rFonts w:ascii="Times New Roman" w:hAnsi="Times New Roman"/>
          <w:b/>
          <w:sz w:val="10"/>
          <w:szCs w:val="10"/>
        </w:rPr>
      </w:pP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1701"/>
        <w:gridCol w:w="1559"/>
        <w:gridCol w:w="5103"/>
        <w:gridCol w:w="4111"/>
        <w:gridCol w:w="1984"/>
      </w:tblGrid>
      <w:tr w:rsidR="00D007C2" w:rsidRPr="00383165" w:rsidTr="00E03BC2">
        <w:trPr>
          <w:trHeight w:hRule="exact" w:val="244"/>
        </w:trPr>
        <w:tc>
          <w:tcPr>
            <w:tcW w:w="993" w:type="dxa"/>
          </w:tcPr>
          <w:p w:rsidR="001F60FA" w:rsidRPr="00383165" w:rsidRDefault="001F60FA" w:rsidP="00383165">
            <w:pPr>
              <w:spacing w:after="0" w:line="240" w:lineRule="auto"/>
              <w:rPr>
                <w:rFonts w:ascii="Times New Roman" w:eastAsiaTheme="minorHAnsi" w:hAnsi="Times New Roman"/>
                <w:b/>
                <w:sz w:val="16"/>
                <w:szCs w:val="16"/>
              </w:rPr>
            </w:pPr>
            <w:r w:rsidRPr="00383165">
              <w:rPr>
                <w:rFonts w:ascii="Times New Roman" w:eastAsiaTheme="minorHAnsi" w:hAnsi="Times New Roman"/>
                <w:b/>
                <w:sz w:val="16"/>
                <w:szCs w:val="16"/>
              </w:rPr>
              <w:t>Code</w:t>
            </w:r>
          </w:p>
        </w:tc>
        <w:tc>
          <w:tcPr>
            <w:tcW w:w="1701" w:type="dxa"/>
          </w:tcPr>
          <w:p w:rsidR="001F60FA" w:rsidRPr="00383165" w:rsidRDefault="001F60FA" w:rsidP="00383165">
            <w:pPr>
              <w:spacing w:after="0" w:line="240" w:lineRule="auto"/>
              <w:rPr>
                <w:rFonts w:ascii="Times New Roman" w:eastAsiaTheme="minorHAnsi" w:hAnsi="Times New Roman"/>
                <w:b/>
                <w:sz w:val="16"/>
                <w:szCs w:val="16"/>
              </w:rPr>
            </w:pPr>
            <w:r w:rsidRPr="00383165">
              <w:rPr>
                <w:rFonts w:ascii="Times New Roman" w:eastAsiaTheme="minorHAnsi" w:hAnsi="Times New Roman"/>
                <w:b/>
                <w:sz w:val="16"/>
                <w:szCs w:val="16"/>
              </w:rPr>
              <w:t>Projet</w:t>
            </w:r>
          </w:p>
        </w:tc>
        <w:tc>
          <w:tcPr>
            <w:tcW w:w="1559" w:type="dxa"/>
          </w:tcPr>
          <w:p w:rsidR="001F60FA" w:rsidRPr="00383165" w:rsidRDefault="004442F0" w:rsidP="00383165">
            <w:pPr>
              <w:spacing w:after="0" w:line="240" w:lineRule="auto"/>
              <w:rPr>
                <w:rFonts w:ascii="Times New Roman" w:eastAsiaTheme="minorHAnsi" w:hAnsi="Times New Roman"/>
                <w:b/>
                <w:sz w:val="16"/>
                <w:szCs w:val="16"/>
              </w:rPr>
            </w:pPr>
            <w:r>
              <w:rPr>
                <w:rFonts w:ascii="Times New Roman" w:eastAsiaTheme="minorHAnsi" w:hAnsi="Times New Roman"/>
                <w:b/>
                <w:sz w:val="16"/>
                <w:szCs w:val="16"/>
              </w:rPr>
              <w:t>Partie nationale</w:t>
            </w:r>
          </w:p>
        </w:tc>
        <w:tc>
          <w:tcPr>
            <w:tcW w:w="5103" w:type="dxa"/>
          </w:tcPr>
          <w:p w:rsidR="001F60FA" w:rsidRPr="00383165" w:rsidRDefault="001F60FA" w:rsidP="00383165">
            <w:pPr>
              <w:spacing w:after="0" w:line="240" w:lineRule="auto"/>
              <w:rPr>
                <w:rFonts w:ascii="Times New Roman" w:eastAsiaTheme="minorHAnsi" w:hAnsi="Times New Roman"/>
                <w:b/>
                <w:sz w:val="16"/>
                <w:szCs w:val="16"/>
              </w:rPr>
            </w:pPr>
            <w:r w:rsidRPr="00383165">
              <w:rPr>
                <w:rFonts w:ascii="Times New Roman" w:eastAsiaTheme="minorHAnsi" w:hAnsi="Times New Roman"/>
                <w:b/>
                <w:sz w:val="16"/>
                <w:szCs w:val="16"/>
              </w:rPr>
              <w:t>Objectifs</w:t>
            </w:r>
          </w:p>
        </w:tc>
        <w:tc>
          <w:tcPr>
            <w:tcW w:w="4111" w:type="dxa"/>
          </w:tcPr>
          <w:p w:rsidR="001F60FA" w:rsidRPr="00383165" w:rsidRDefault="001F60FA" w:rsidP="00383165">
            <w:pPr>
              <w:spacing w:after="0" w:line="240" w:lineRule="auto"/>
              <w:rPr>
                <w:rFonts w:ascii="Times New Roman" w:eastAsiaTheme="minorHAnsi" w:hAnsi="Times New Roman"/>
                <w:b/>
                <w:sz w:val="16"/>
                <w:szCs w:val="16"/>
              </w:rPr>
            </w:pPr>
            <w:r w:rsidRPr="00383165">
              <w:rPr>
                <w:rFonts w:ascii="Times New Roman" w:eastAsiaTheme="minorHAnsi" w:hAnsi="Times New Roman"/>
                <w:b/>
                <w:sz w:val="16"/>
                <w:szCs w:val="16"/>
              </w:rPr>
              <w:t>Performances</w:t>
            </w:r>
          </w:p>
        </w:tc>
        <w:tc>
          <w:tcPr>
            <w:tcW w:w="1984" w:type="dxa"/>
          </w:tcPr>
          <w:p w:rsidR="001F60FA" w:rsidRPr="00383165" w:rsidRDefault="001F60FA" w:rsidP="00383165">
            <w:pPr>
              <w:spacing w:after="0" w:line="240" w:lineRule="auto"/>
              <w:rPr>
                <w:rFonts w:ascii="Times New Roman" w:eastAsiaTheme="minorHAnsi" w:hAnsi="Times New Roman"/>
                <w:b/>
                <w:sz w:val="16"/>
                <w:szCs w:val="16"/>
              </w:rPr>
            </w:pPr>
            <w:r w:rsidRPr="00383165">
              <w:rPr>
                <w:rFonts w:ascii="Times New Roman" w:eastAsiaTheme="minorHAnsi" w:hAnsi="Times New Roman"/>
                <w:b/>
                <w:sz w:val="16"/>
                <w:szCs w:val="16"/>
              </w:rPr>
              <w:t>Observation</w:t>
            </w:r>
            <w:r w:rsidR="003E2CDF">
              <w:rPr>
                <w:rFonts w:ascii="Times New Roman" w:eastAsiaTheme="minorHAnsi" w:hAnsi="Times New Roman"/>
                <w:b/>
                <w:sz w:val="16"/>
                <w:szCs w:val="16"/>
              </w:rPr>
              <w:t>s</w:t>
            </w:r>
          </w:p>
        </w:tc>
      </w:tr>
      <w:tr w:rsidR="00E03BC2" w:rsidRPr="00383165" w:rsidTr="00954DAF">
        <w:trPr>
          <w:trHeight w:hRule="exact" w:val="244"/>
        </w:trPr>
        <w:tc>
          <w:tcPr>
            <w:tcW w:w="15451" w:type="dxa"/>
            <w:gridSpan w:val="6"/>
            <w:shd w:val="clear" w:color="auto" w:fill="D9D9D9" w:themeFill="background1" w:themeFillShade="D9"/>
          </w:tcPr>
          <w:p w:rsidR="00E03BC2" w:rsidRPr="00383165" w:rsidRDefault="00E03BC2" w:rsidP="00E03BC2">
            <w:pPr>
              <w:spacing w:after="0" w:line="240" w:lineRule="auto"/>
              <w:jc w:val="center"/>
              <w:rPr>
                <w:rFonts w:ascii="Times New Roman" w:eastAsiaTheme="minorHAnsi" w:hAnsi="Times New Roman"/>
                <w:b/>
                <w:sz w:val="16"/>
                <w:szCs w:val="16"/>
              </w:rPr>
            </w:pPr>
            <w:r>
              <w:rPr>
                <w:rFonts w:ascii="Times New Roman" w:eastAsiaTheme="minorHAnsi" w:hAnsi="Times New Roman"/>
                <w:b/>
                <w:sz w:val="16"/>
                <w:szCs w:val="16"/>
              </w:rPr>
              <w:t>Accès aux Services de Santé</w:t>
            </w:r>
          </w:p>
        </w:tc>
      </w:tr>
      <w:tr w:rsidR="009D7C12" w:rsidRPr="00383165" w:rsidTr="00E03BC2">
        <w:trPr>
          <w:trHeight w:hRule="exact" w:val="1077"/>
        </w:trPr>
        <w:tc>
          <w:tcPr>
            <w:tcW w:w="993" w:type="dxa"/>
            <w:vAlign w:val="center"/>
          </w:tcPr>
          <w:p w:rsidR="009D7C12" w:rsidRPr="00383165" w:rsidRDefault="009D7C12" w:rsidP="00493407">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 </w:t>
            </w:r>
            <w:r>
              <w:rPr>
                <w:rFonts w:ascii="Times New Roman" w:eastAsia="Times New Roman" w:hAnsi="Times New Roman"/>
                <w:color w:val="000000"/>
                <w:sz w:val="16"/>
                <w:szCs w:val="16"/>
                <w:lang w:eastAsia="fr-FR"/>
              </w:rPr>
              <w:t>00043953</w:t>
            </w:r>
          </w:p>
        </w:tc>
        <w:tc>
          <w:tcPr>
            <w:tcW w:w="1701" w:type="dxa"/>
            <w:vAlign w:val="center"/>
          </w:tcPr>
          <w:p w:rsidR="009D7C12" w:rsidRPr="00383165" w:rsidRDefault="009D7C12" w:rsidP="00493407">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Lutte contre le Paludisme/1</w:t>
            </w:r>
          </w:p>
        </w:tc>
        <w:tc>
          <w:tcPr>
            <w:tcW w:w="1559" w:type="dxa"/>
            <w:vMerge w:val="restart"/>
          </w:tcPr>
          <w:p w:rsidR="009D7C12" w:rsidRPr="004442F0" w:rsidRDefault="009D7C12" w:rsidP="00493407">
            <w:pPr>
              <w:spacing w:after="0" w:line="240" w:lineRule="auto"/>
              <w:rPr>
                <w:rFonts w:eastAsia="Times New Roman"/>
                <w:color w:val="000000"/>
                <w:sz w:val="16"/>
                <w:szCs w:val="16"/>
                <w:lang w:eastAsia="fr-FR"/>
              </w:rPr>
            </w:pPr>
            <w:r>
              <w:rPr>
                <w:rFonts w:eastAsia="Times New Roman"/>
                <w:color w:val="000000"/>
                <w:sz w:val="16"/>
                <w:szCs w:val="16"/>
                <w:lang w:eastAsia="fr-FR"/>
              </w:rPr>
              <w:t>Centre National des Endémies</w:t>
            </w:r>
          </w:p>
        </w:tc>
        <w:tc>
          <w:tcPr>
            <w:tcW w:w="5103" w:type="dxa"/>
            <w:vMerge w:val="restart"/>
          </w:tcPr>
          <w:p w:rsidR="009D7C12" w:rsidRPr="00E03BC2" w:rsidRDefault="009D7C12" w:rsidP="00493407">
            <w:pPr>
              <w:pStyle w:val="ListParagraph"/>
              <w:numPr>
                <w:ilvl w:val="0"/>
                <w:numId w:val="11"/>
              </w:numPr>
              <w:spacing w:after="0" w:line="240" w:lineRule="auto"/>
              <w:rPr>
                <w:rFonts w:ascii="Times New Roman" w:eastAsiaTheme="minorHAnsi" w:hAnsi="Times New Roman"/>
                <w:sz w:val="15"/>
                <w:szCs w:val="15"/>
              </w:rPr>
            </w:pPr>
            <w:r w:rsidRPr="00E03BC2">
              <w:rPr>
                <w:rFonts w:eastAsia="Times New Roman"/>
                <w:color w:val="000000"/>
                <w:sz w:val="15"/>
                <w:szCs w:val="15"/>
                <w:lang w:eastAsia="fr-FR"/>
              </w:rPr>
              <w:t>Former 1193 P</w:t>
            </w:r>
            <w:r w:rsidRPr="00E03BC2">
              <w:rPr>
                <w:rFonts w:asciiTheme="minorHAnsi" w:eastAsia="Times New Roman" w:hAnsiTheme="minorHAnsi" w:cstheme="minorBidi"/>
                <w:color w:val="000000"/>
                <w:sz w:val="15"/>
                <w:szCs w:val="15"/>
                <w:lang w:eastAsia="fr-FR"/>
              </w:rPr>
              <w:t>ersonnels santé en prise en charge du paludisme</w:t>
            </w:r>
          </w:p>
          <w:p w:rsidR="009D7C12" w:rsidRPr="00E03BC2" w:rsidRDefault="009D7C12" w:rsidP="00493407">
            <w:pPr>
              <w:pStyle w:val="ListParagraph"/>
              <w:numPr>
                <w:ilvl w:val="0"/>
                <w:numId w:val="11"/>
              </w:numPr>
              <w:spacing w:after="0" w:line="240" w:lineRule="auto"/>
              <w:rPr>
                <w:rFonts w:ascii="Times New Roman" w:eastAsiaTheme="minorHAnsi" w:hAnsi="Times New Roman"/>
                <w:sz w:val="15"/>
                <w:szCs w:val="15"/>
              </w:rPr>
            </w:pPr>
            <w:r w:rsidRPr="00E03BC2">
              <w:rPr>
                <w:rFonts w:eastAsia="Times New Roman"/>
                <w:color w:val="000000"/>
                <w:sz w:val="15"/>
                <w:szCs w:val="15"/>
                <w:lang w:eastAsia="fr-FR"/>
              </w:rPr>
              <w:t xml:space="preserve">Assurer que 96% </w:t>
            </w:r>
            <w:r w:rsidRPr="00E03BC2">
              <w:rPr>
                <w:rFonts w:ascii="Times New Roman" w:eastAsia="Times New Roman" w:hAnsi="Times New Roman"/>
                <w:color w:val="000000"/>
                <w:sz w:val="15"/>
                <w:szCs w:val="15"/>
                <w:lang w:eastAsia="fr-FR"/>
              </w:rPr>
              <w:t>des unités de santé soient sans ruptures de stock</w:t>
            </w:r>
          </w:p>
          <w:p w:rsidR="009D7C12" w:rsidRPr="00E03BC2" w:rsidRDefault="009D7C12" w:rsidP="00493407">
            <w:pPr>
              <w:pStyle w:val="ListParagraph"/>
              <w:numPr>
                <w:ilvl w:val="0"/>
                <w:numId w:val="11"/>
              </w:numPr>
              <w:spacing w:after="0" w:line="240" w:lineRule="auto"/>
              <w:rPr>
                <w:rFonts w:ascii="Times New Roman" w:eastAsiaTheme="minorHAnsi" w:hAnsi="Times New Roman"/>
                <w:sz w:val="15"/>
                <w:szCs w:val="15"/>
              </w:rPr>
            </w:pPr>
            <w:r w:rsidRPr="00E03BC2">
              <w:rPr>
                <w:rFonts w:eastAsia="Times New Roman"/>
                <w:color w:val="000000"/>
                <w:sz w:val="15"/>
                <w:szCs w:val="15"/>
                <w:lang w:eastAsia="fr-FR"/>
              </w:rPr>
              <w:t xml:space="preserve">Assurer à 17062 </w:t>
            </w:r>
            <w:r w:rsidRPr="00E03BC2">
              <w:rPr>
                <w:rFonts w:ascii="Times New Roman" w:eastAsia="Times New Roman" w:hAnsi="Times New Roman"/>
                <w:color w:val="000000"/>
                <w:sz w:val="15"/>
                <w:szCs w:val="15"/>
                <w:lang w:eastAsia="fr-FR"/>
              </w:rPr>
              <w:t>enfants de moins de 5 ans paludéens  soient traités à l’ « artesanato+amidiaquina » dans les unités sanitaires</w:t>
            </w:r>
          </w:p>
          <w:p w:rsidR="009D7C12" w:rsidRPr="00E03BC2" w:rsidRDefault="009D7C12" w:rsidP="00493407">
            <w:pPr>
              <w:pStyle w:val="ListParagraph"/>
              <w:numPr>
                <w:ilvl w:val="0"/>
                <w:numId w:val="11"/>
              </w:numPr>
              <w:spacing w:after="0" w:line="240" w:lineRule="auto"/>
              <w:rPr>
                <w:rFonts w:ascii="Times New Roman" w:eastAsiaTheme="minorHAnsi" w:hAnsi="Times New Roman"/>
                <w:sz w:val="15"/>
                <w:szCs w:val="15"/>
              </w:rPr>
            </w:pPr>
            <w:r w:rsidRPr="00E03BC2">
              <w:rPr>
                <w:rFonts w:eastAsia="Times New Roman"/>
                <w:color w:val="000000"/>
                <w:sz w:val="15"/>
                <w:szCs w:val="15"/>
                <w:lang w:eastAsia="fr-FR"/>
              </w:rPr>
              <w:t xml:space="preserve">Assurer à 23169 </w:t>
            </w:r>
            <w:r w:rsidRPr="00E03BC2">
              <w:rPr>
                <w:rFonts w:ascii="Times New Roman" w:eastAsia="Times New Roman" w:hAnsi="Times New Roman"/>
                <w:color w:val="000000"/>
                <w:sz w:val="15"/>
                <w:szCs w:val="15"/>
                <w:lang w:eastAsia="fr-FR"/>
              </w:rPr>
              <w:t>enfants de plus de 5 ans paludéens  soient traités à l’ « artesanato+amidiaquina » dans les unités sanitaires</w:t>
            </w:r>
          </w:p>
          <w:p w:rsidR="009D7C12" w:rsidRPr="00E03BC2" w:rsidRDefault="009D7C12" w:rsidP="00493407">
            <w:pPr>
              <w:pStyle w:val="ListParagraph"/>
              <w:numPr>
                <w:ilvl w:val="0"/>
                <w:numId w:val="11"/>
              </w:numPr>
              <w:spacing w:after="0" w:line="240" w:lineRule="auto"/>
              <w:rPr>
                <w:rFonts w:ascii="Times New Roman" w:eastAsiaTheme="minorHAnsi" w:hAnsi="Times New Roman"/>
                <w:sz w:val="15"/>
                <w:szCs w:val="15"/>
              </w:rPr>
            </w:pPr>
            <w:r w:rsidRPr="00E03BC2">
              <w:rPr>
                <w:rFonts w:eastAsia="Times New Roman"/>
                <w:color w:val="000000"/>
                <w:sz w:val="15"/>
                <w:szCs w:val="15"/>
                <w:lang w:eastAsia="fr-FR"/>
              </w:rPr>
              <w:t>Assurer que 480</w:t>
            </w:r>
            <w:r w:rsidRPr="00E03BC2">
              <w:rPr>
                <w:rFonts w:ascii="Times New Roman" w:eastAsia="Times New Roman" w:hAnsi="Times New Roman"/>
                <w:color w:val="000000"/>
                <w:sz w:val="15"/>
                <w:szCs w:val="15"/>
                <w:lang w:eastAsia="fr-FR"/>
              </w:rPr>
              <w:t xml:space="preserve"> agents de santé communautaire soient formés en prise en charge de cas de Paludisme simple</w:t>
            </w:r>
          </w:p>
          <w:p w:rsidR="009D7C12" w:rsidRPr="00E03BC2" w:rsidRDefault="009D7C12" w:rsidP="00493407">
            <w:pPr>
              <w:pStyle w:val="ListParagraph"/>
              <w:numPr>
                <w:ilvl w:val="0"/>
                <w:numId w:val="11"/>
              </w:numPr>
              <w:spacing w:after="0" w:line="240" w:lineRule="auto"/>
              <w:rPr>
                <w:rFonts w:ascii="Times New Roman" w:eastAsiaTheme="minorHAnsi" w:hAnsi="Times New Roman"/>
                <w:sz w:val="15"/>
                <w:szCs w:val="15"/>
              </w:rPr>
            </w:pPr>
            <w:r w:rsidRPr="00E03BC2">
              <w:rPr>
                <w:rFonts w:eastAsia="Times New Roman"/>
                <w:color w:val="000000"/>
                <w:sz w:val="15"/>
                <w:szCs w:val="15"/>
                <w:lang w:eastAsia="fr-FR"/>
              </w:rPr>
              <w:t xml:space="preserve">Assurer que 85762 </w:t>
            </w:r>
            <w:r w:rsidRPr="00E03BC2">
              <w:rPr>
                <w:rFonts w:ascii="Times New Roman" w:eastAsia="Times New Roman" w:hAnsi="Times New Roman"/>
                <w:color w:val="000000"/>
                <w:sz w:val="15"/>
                <w:szCs w:val="15"/>
                <w:lang w:eastAsia="fr-FR"/>
              </w:rPr>
              <w:t>moustiquaires imprégnées d’insecticide de longue durée soient distribuées</w:t>
            </w:r>
          </w:p>
          <w:p w:rsidR="009D7C12" w:rsidRPr="00E03BC2" w:rsidRDefault="009D7C12" w:rsidP="00493407">
            <w:pPr>
              <w:pStyle w:val="ListParagraph"/>
              <w:numPr>
                <w:ilvl w:val="0"/>
                <w:numId w:val="11"/>
              </w:numPr>
              <w:spacing w:after="0" w:line="240" w:lineRule="auto"/>
              <w:rPr>
                <w:rFonts w:ascii="Times New Roman" w:eastAsiaTheme="minorHAnsi" w:hAnsi="Times New Roman"/>
                <w:sz w:val="15"/>
                <w:szCs w:val="15"/>
              </w:rPr>
            </w:pPr>
            <w:r w:rsidRPr="00E03BC2">
              <w:rPr>
                <w:rFonts w:eastAsia="Times New Roman"/>
                <w:color w:val="000000"/>
                <w:sz w:val="15"/>
                <w:szCs w:val="15"/>
                <w:lang w:eastAsia="fr-FR"/>
              </w:rPr>
              <w:t xml:space="preserve">Assurer que 90861 </w:t>
            </w:r>
            <w:r w:rsidRPr="00E03BC2">
              <w:rPr>
                <w:rFonts w:ascii="Times New Roman" w:eastAsia="Times New Roman" w:hAnsi="Times New Roman"/>
                <w:color w:val="000000"/>
                <w:sz w:val="15"/>
                <w:szCs w:val="15"/>
                <w:lang w:eastAsia="fr-FR"/>
              </w:rPr>
              <w:t>enfants de l’école primaire soient sensibilisés sur le paludisme</w:t>
            </w:r>
          </w:p>
        </w:tc>
        <w:tc>
          <w:tcPr>
            <w:tcW w:w="4111" w:type="dxa"/>
            <w:vMerge w:val="restart"/>
          </w:tcPr>
          <w:p w:rsidR="009D7C12" w:rsidRPr="00EC38E1" w:rsidRDefault="009D7C12" w:rsidP="00493407">
            <w:pPr>
              <w:pStyle w:val="ListParagraph"/>
              <w:numPr>
                <w:ilvl w:val="0"/>
                <w:numId w:val="11"/>
              </w:numPr>
              <w:spacing w:after="0" w:line="240" w:lineRule="auto"/>
              <w:rPr>
                <w:rFonts w:ascii="Times New Roman" w:eastAsiaTheme="minorHAnsi" w:hAnsi="Times New Roman"/>
                <w:sz w:val="15"/>
                <w:szCs w:val="15"/>
              </w:rPr>
            </w:pPr>
            <w:r w:rsidRPr="00EC38E1">
              <w:rPr>
                <w:rFonts w:eastAsia="Times New Roman"/>
                <w:color w:val="000000"/>
                <w:sz w:val="15"/>
                <w:szCs w:val="15"/>
                <w:lang w:eastAsia="fr-FR"/>
              </w:rPr>
              <w:t>971 P</w:t>
            </w:r>
            <w:r w:rsidRPr="00EC38E1">
              <w:rPr>
                <w:rFonts w:asciiTheme="minorHAnsi" w:eastAsia="Times New Roman" w:hAnsiTheme="minorHAnsi" w:cstheme="minorBidi"/>
                <w:color w:val="000000"/>
                <w:sz w:val="15"/>
                <w:szCs w:val="15"/>
                <w:lang w:eastAsia="fr-FR"/>
              </w:rPr>
              <w:t>ersonnels santé formés en prise en charge du paludisme</w:t>
            </w:r>
          </w:p>
          <w:p w:rsidR="009D7C12" w:rsidRPr="00EC38E1" w:rsidRDefault="009D7C12" w:rsidP="00493407">
            <w:pPr>
              <w:pStyle w:val="ListParagraph"/>
              <w:numPr>
                <w:ilvl w:val="0"/>
                <w:numId w:val="11"/>
              </w:numPr>
              <w:spacing w:after="0" w:line="240" w:lineRule="auto"/>
              <w:rPr>
                <w:rFonts w:ascii="Times New Roman" w:eastAsiaTheme="minorHAnsi" w:hAnsi="Times New Roman"/>
                <w:sz w:val="15"/>
                <w:szCs w:val="15"/>
              </w:rPr>
            </w:pPr>
            <w:r w:rsidRPr="00EC38E1">
              <w:rPr>
                <w:rFonts w:eastAsia="Times New Roman"/>
                <w:color w:val="000000"/>
                <w:sz w:val="15"/>
                <w:szCs w:val="15"/>
                <w:lang w:eastAsia="fr-FR"/>
              </w:rPr>
              <w:t xml:space="preserve">87,5% </w:t>
            </w:r>
            <w:r w:rsidRPr="00EC38E1">
              <w:rPr>
                <w:rFonts w:ascii="Times New Roman" w:eastAsia="Times New Roman" w:hAnsi="Times New Roman"/>
                <w:color w:val="000000"/>
                <w:sz w:val="15"/>
                <w:szCs w:val="15"/>
                <w:lang w:eastAsia="fr-FR"/>
              </w:rPr>
              <w:t>des unités de santé sont maintenant sans ruptures de stock</w:t>
            </w:r>
          </w:p>
          <w:p w:rsidR="009D7C12" w:rsidRPr="00EC38E1" w:rsidRDefault="009D7C12" w:rsidP="00493407">
            <w:pPr>
              <w:pStyle w:val="ListParagraph"/>
              <w:numPr>
                <w:ilvl w:val="0"/>
                <w:numId w:val="11"/>
              </w:numPr>
              <w:spacing w:after="0" w:line="240" w:lineRule="auto"/>
              <w:rPr>
                <w:rFonts w:ascii="Times New Roman" w:eastAsiaTheme="minorHAnsi" w:hAnsi="Times New Roman"/>
                <w:sz w:val="15"/>
                <w:szCs w:val="15"/>
              </w:rPr>
            </w:pPr>
            <w:r w:rsidRPr="00EC38E1">
              <w:rPr>
                <w:rFonts w:eastAsia="Times New Roman"/>
                <w:color w:val="000000"/>
                <w:sz w:val="15"/>
                <w:szCs w:val="15"/>
                <w:lang w:eastAsia="fr-FR"/>
              </w:rPr>
              <w:t xml:space="preserve">19072 </w:t>
            </w:r>
            <w:r w:rsidRPr="00EC38E1">
              <w:rPr>
                <w:rFonts w:ascii="Times New Roman" w:eastAsia="Times New Roman" w:hAnsi="Times New Roman"/>
                <w:color w:val="000000"/>
                <w:sz w:val="15"/>
                <w:szCs w:val="15"/>
                <w:lang w:eastAsia="fr-FR"/>
              </w:rPr>
              <w:t>enfants de moins de 5 ans paludéens  traités à l’ « artesanato+amidiaquina » dans les unités sanitaires</w:t>
            </w:r>
          </w:p>
          <w:p w:rsidR="009D7C12" w:rsidRPr="00EC38E1" w:rsidRDefault="009D7C12" w:rsidP="00493407">
            <w:pPr>
              <w:pStyle w:val="ListParagraph"/>
              <w:numPr>
                <w:ilvl w:val="0"/>
                <w:numId w:val="11"/>
              </w:numPr>
              <w:spacing w:after="0" w:line="240" w:lineRule="auto"/>
              <w:rPr>
                <w:rFonts w:ascii="Times New Roman" w:eastAsiaTheme="minorHAnsi" w:hAnsi="Times New Roman"/>
                <w:sz w:val="15"/>
                <w:szCs w:val="15"/>
              </w:rPr>
            </w:pPr>
            <w:r w:rsidRPr="00EC38E1">
              <w:rPr>
                <w:rFonts w:eastAsia="Times New Roman"/>
                <w:color w:val="000000"/>
                <w:sz w:val="15"/>
                <w:szCs w:val="15"/>
                <w:lang w:eastAsia="fr-FR"/>
              </w:rPr>
              <w:t xml:space="preserve">27529 </w:t>
            </w:r>
            <w:r w:rsidRPr="00EC38E1">
              <w:rPr>
                <w:rFonts w:ascii="Times New Roman" w:eastAsia="Times New Roman" w:hAnsi="Times New Roman"/>
                <w:color w:val="000000"/>
                <w:sz w:val="15"/>
                <w:szCs w:val="15"/>
                <w:lang w:eastAsia="fr-FR"/>
              </w:rPr>
              <w:t>enfants de plus de 5 ans paludéens  sont traités à l’ « artesanato+amidiaquina » dans les unités sanitaires</w:t>
            </w:r>
          </w:p>
          <w:p w:rsidR="009D7C12" w:rsidRPr="00EC38E1" w:rsidRDefault="009D7C12" w:rsidP="00493407">
            <w:pPr>
              <w:pStyle w:val="ListParagraph"/>
              <w:numPr>
                <w:ilvl w:val="0"/>
                <w:numId w:val="11"/>
              </w:numPr>
              <w:spacing w:after="0" w:line="240" w:lineRule="auto"/>
              <w:rPr>
                <w:rFonts w:ascii="Times New Roman" w:eastAsiaTheme="minorHAnsi" w:hAnsi="Times New Roman"/>
                <w:sz w:val="15"/>
                <w:szCs w:val="15"/>
              </w:rPr>
            </w:pPr>
            <w:r w:rsidRPr="00EC38E1">
              <w:rPr>
                <w:rFonts w:eastAsia="Times New Roman"/>
                <w:color w:val="000000"/>
                <w:sz w:val="15"/>
                <w:szCs w:val="15"/>
                <w:lang w:eastAsia="fr-FR"/>
              </w:rPr>
              <w:t>460</w:t>
            </w:r>
            <w:r w:rsidRPr="00EC38E1">
              <w:rPr>
                <w:rFonts w:ascii="Times New Roman" w:eastAsia="Times New Roman" w:hAnsi="Times New Roman"/>
                <w:color w:val="000000"/>
                <w:sz w:val="15"/>
                <w:szCs w:val="15"/>
                <w:lang w:eastAsia="fr-FR"/>
              </w:rPr>
              <w:t xml:space="preserve"> agents de santé communautaire formés en prise en charge de Paludisme simple</w:t>
            </w:r>
          </w:p>
          <w:p w:rsidR="009D7C12" w:rsidRPr="00EC38E1" w:rsidRDefault="009D7C12" w:rsidP="00493407">
            <w:pPr>
              <w:pStyle w:val="ListParagraph"/>
              <w:numPr>
                <w:ilvl w:val="0"/>
                <w:numId w:val="11"/>
              </w:numPr>
              <w:spacing w:after="0" w:line="240" w:lineRule="auto"/>
              <w:rPr>
                <w:rFonts w:ascii="Times New Roman" w:eastAsiaTheme="minorHAnsi" w:hAnsi="Times New Roman"/>
                <w:sz w:val="15"/>
                <w:szCs w:val="15"/>
              </w:rPr>
            </w:pPr>
            <w:r w:rsidRPr="00EC38E1">
              <w:rPr>
                <w:rFonts w:eastAsia="Times New Roman"/>
                <w:color w:val="000000"/>
                <w:sz w:val="15"/>
                <w:szCs w:val="15"/>
                <w:lang w:eastAsia="fr-FR"/>
              </w:rPr>
              <w:t xml:space="preserve">83323 </w:t>
            </w:r>
            <w:r w:rsidRPr="00EC38E1">
              <w:rPr>
                <w:rFonts w:ascii="Times New Roman" w:eastAsia="Times New Roman" w:hAnsi="Times New Roman"/>
                <w:color w:val="000000"/>
                <w:sz w:val="15"/>
                <w:szCs w:val="15"/>
                <w:lang w:eastAsia="fr-FR"/>
              </w:rPr>
              <w:t>moustiquaires imprégnées d’insecticide de longue durée distribuées</w:t>
            </w:r>
          </w:p>
          <w:p w:rsidR="009D7C12" w:rsidRPr="00EC38E1" w:rsidRDefault="009D7C12" w:rsidP="00493407">
            <w:pPr>
              <w:pStyle w:val="ListParagraph"/>
              <w:numPr>
                <w:ilvl w:val="0"/>
                <w:numId w:val="11"/>
              </w:numPr>
              <w:spacing w:after="0" w:line="240" w:lineRule="auto"/>
              <w:rPr>
                <w:rFonts w:ascii="Times New Roman" w:eastAsiaTheme="minorHAnsi" w:hAnsi="Times New Roman"/>
                <w:sz w:val="15"/>
                <w:szCs w:val="15"/>
              </w:rPr>
            </w:pPr>
            <w:r w:rsidRPr="00EC38E1">
              <w:rPr>
                <w:rFonts w:eastAsia="Times New Roman"/>
                <w:color w:val="000000"/>
                <w:sz w:val="15"/>
                <w:szCs w:val="15"/>
                <w:lang w:eastAsia="fr-FR"/>
              </w:rPr>
              <w:t xml:space="preserve">102404  </w:t>
            </w:r>
            <w:r w:rsidRPr="00EC38E1">
              <w:rPr>
                <w:rFonts w:ascii="Times New Roman" w:eastAsia="Times New Roman" w:hAnsi="Times New Roman"/>
                <w:color w:val="000000"/>
                <w:sz w:val="15"/>
                <w:szCs w:val="15"/>
                <w:lang w:eastAsia="fr-FR"/>
              </w:rPr>
              <w:t>enfants de l’école primaire sensibilisés sur le paludisme</w:t>
            </w:r>
          </w:p>
        </w:tc>
        <w:tc>
          <w:tcPr>
            <w:tcW w:w="1984" w:type="dxa"/>
            <w:vMerge w:val="restart"/>
            <w:vAlign w:val="center"/>
          </w:tcPr>
          <w:p w:rsidR="009D7C12" w:rsidRPr="00BD024C" w:rsidRDefault="009D7C12" w:rsidP="00493407">
            <w:pPr>
              <w:spacing w:after="0" w:line="240" w:lineRule="auto"/>
              <w:rPr>
                <w:rFonts w:ascii="Times New Roman" w:eastAsia="Times New Roman" w:hAnsi="Times New Roman"/>
                <w:color w:val="000000"/>
                <w:sz w:val="16"/>
                <w:szCs w:val="16"/>
                <w:lang w:eastAsia="fr-FR"/>
              </w:rPr>
            </w:pPr>
            <w:r w:rsidRPr="00BD024C">
              <w:rPr>
                <w:rFonts w:ascii="Times New Roman" w:eastAsia="Times New Roman" w:hAnsi="Times New Roman"/>
                <w:color w:val="000000"/>
                <w:sz w:val="16"/>
                <w:szCs w:val="16"/>
                <w:lang w:eastAsia="fr-FR"/>
              </w:rPr>
              <w:t>Bons impacts de projets en termes de baisse de la prévalence du paludisme</w:t>
            </w:r>
          </w:p>
          <w:p w:rsidR="009D7C12" w:rsidRPr="00BD024C" w:rsidRDefault="009D7C12" w:rsidP="00493407">
            <w:pPr>
              <w:spacing w:after="0" w:line="240" w:lineRule="auto"/>
              <w:rPr>
                <w:rFonts w:ascii="Times New Roman" w:eastAsia="Times New Roman" w:hAnsi="Times New Roman"/>
                <w:color w:val="000000"/>
                <w:sz w:val="16"/>
                <w:szCs w:val="16"/>
                <w:lang w:eastAsia="fr-FR"/>
              </w:rPr>
            </w:pPr>
            <w:r w:rsidRPr="00BD024C">
              <w:rPr>
                <w:rFonts w:ascii="Times New Roman" w:eastAsia="Times New Roman" w:hAnsi="Times New Roman"/>
                <w:color w:val="000000"/>
                <w:sz w:val="16"/>
                <w:szCs w:val="16"/>
                <w:lang w:eastAsia="fr-FR"/>
              </w:rPr>
              <w:t>L’on peut toutefois mettre ces impacts à au crédit exclusif du Programme, étant donné qu’il y a d’autre acteur acteurs dans le secteur, qui travaillent d’ailleurs avec le même partenaire d’exécution qu’est le Centre National des Endémies</w:t>
            </w:r>
          </w:p>
        </w:tc>
      </w:tr>
      <w:tr w:rsidR="009D7C12" w:rsidRPr="00383165" w:rsidTr="00E03BC2">
        <w:trPr>
          <w:trHeight w:hRule="exact" w:val="1559"/>
        </w:trPr>
        <w:tc>
          <w:tcPr>
            <w:tcW w:w="993" w:type="dxa"/>
            <w:vAlign w:val="center"/>
          </w:tcPr>
          <w:p w:rsidR="009D7C12" w:rsidRPr="00383165" w:rsidRDefault="009D7C12" w:rsidP="00493407">
            <w:pPr>
              <w:spacing w:after="0" w:line="240" w:lineRule="auto"/>
              <w:rPr>
                <w:rFonts w:ascii="Times New Roman" w:eastAsia="Times New Roman" w:hAnsi="Times New Roman"/>
                <w:color w:val="000000"/>
                <w:sz w:val="16"/>
                <w:szCs w:val="16"/>
                <w:lang w:eastAsia="fr-FR"/>
              </w:rPr>
            </w:pPr>
            <w:r>
              <w:rPr>
                <w:rFonts w:ascii="Times New Roman" w:eastAsia="Times New Roman" w:hAnsi="Times New Roman"/>
                <w:color w:val="000000"/>
                <w:sz w:val="16"/>
                <w:szCs w:val="16"/>
                <w:lang w:eastAsia="fr-FR"/>
              </w:rPr>
              <w:t>00063251</w:t>
            </w:r>
          </w:p>
        </w:tc>
        <w:tc>
          <w:tcPr>
            <w:tcW w:w="1701" w:type="dxa"/>
            <w:vAlign w:val="center"/>
          </w:tcPr>
          <w:p w:rsidR="009D7C12" w:rsidRPr="00383165" w:rsidRDefault="009D7C12" w:rsidP="00493407">
            <w:pPr>
              <w:spacing w:after="0" w:line="240" w:lineRule="auto"/>
              <w:rPr>
                <w:rFonts w:ascii="Times New Roman" w:eastAsia="Times New Roman" w:hAnsi="Times New Roman"/>
                <w:color w:val="000000"/>
                <w:sz w:val="16"/>
                <w:szCs w:val="16"/>
                <w:lang w:eastAsia="fr-FR"/>
              </w:rPr>
            </w:pPr>
            <w:r>
              <w:rPr>
                <w:rFonts w:ascii="Times New Roman" w:eastAsia="Times New Roman" w:hAnsi="Times New Roman"/>
                <w:color w:val="000000"/>
                <w:sz w:val="16"/>
                <w:szCs w:val="16"/>
                <w:lang w:eastAsia="fr-FR"/>
              </w:rPr>
              <w:t>Lutte contre le Paludisme/2</w:t>
            </w:r>
          </w:p>
        </w:tc>
        <w:tc>
          <w:tcPr>
            <w:tcW w:w="1559" w:type="dxa"/>
            <w:vMerge/>
          </w:tcPr>
          <w:p w:rsidR="009D7C12" w:rsidRDefault="009D7C12" w:rsidP="00493407">
            <w:pPr>
              <w:spacing w:after="0" w:line="240" w:lineRule="auto"/>
              <w:rPr>
                <w:rFonts w:eastAsia="Times New Roman"/>
                <w:color w:val="000000"/>
                <w:sz w:val="16"/>
                <w:szCs w:val="16"/>
                <w:lang w:eastAsia="fr-FR"/>
              </w:rPr>
            </w:pPr>
          </w:p>
        </w:tc>
        <w:tc>
          <w:tcPr>
            <w:tcW w:w="5103" w:type="dxa"/>
            <w:vMerge/>
          </w:tcPr>
          <w:p w:rsidR="009D7C12" w:rsidRPr="00E03BC2" w:rsidRDefault="009D7C12" w:rsidP="00493407">
            <w:pPr>
              <w:pStyle w:val="ListParagraph"/>
              <w:numPr>
                <w:ilvl w:val="0"/>
                <w:numId w:val="11"/>
              </w:numPr>
              <w:spacing w:after="0" w:line="240" w:lineRule="auto"/>
              <w:rPr>
                <w:rFonts w:eastAsia="Times New Roman"/>
                <w:color w:val="000000"/>
                <w:sz w:val="15"/>
                <w:szCs w:val="15"/>
                <w:lang w:eastAsia="fr-FR"/>
              </w:rPr>
            </w:pPr>
          </w:p>
        </w:tc>
        <w:tc>
          <w:tcPr>
            <w:tcW w:w="4111" w:type="dxa"/>
            <w:vMerge/>
          </w:tcPr>
          <w:p w:rsidR="009D7C12" w:rsidRPr="00EC38E1" w:rsidRDefault="009D7C12" w:rsidP="00493407">
            <w:pPr>
              <w:pStyle w:val="ListParagraph"/>
              <w:numPr>
                <w:ilvl w:val="0"/>
                <w:numId w:val="11"/>
              </w:numPr>
              <w:spacing w:after="0" w:line="240" w:lineRule="auto"/>
              <w:rPr>
                <w:rFonts w:eastAsia="Times New Roman"/>
                <w:color w:val="000000"/>
                <w:sz w:val="15"/>
                <w:szCs w:val="15"/>
                <w:lang w:eastAsia="fr-FR"/>
              </w:rPr>
            </w:pPr>
          </w:p>
        </w:tc>
        <w:tc>
          <w:tcPr>
            <w:tcW w:w="1984" w:type="dxa"/>
            <w:vMerge/>
            <w:vAlign w:val="center"/>
          </w:tcPr>
          <w:p w:rsidR="009D7C12" w:rsidRPr="00383165" w:rsidRDefault="009D7C12" w:rsidP="00493407">
            <w:pPr>
              <w:spacing w:after="0" w:line="240" w:lineRule="auto"/>
              <w:rPr>
                <w:rFonts w:eastAsia="Times New Roman"/>
                <w:color w:val="000000"/>
                <w:sz w:val="16"/>
                <w:szCs w:val="16"/>
                <w:lang w:eastAsia="fr-FR"/>
              </w:rPr>
            </w:pPr>
          </w:p>
        </w:tc>
      </w:tr>
      <w:tr w:rsidR="00805ECD" w:rsidRPr="00383165" w:rsidTr="00E03BC2">
        <w:trPr>
          <w:trHeight w:hRule="exact" w:val="5242"/>
        </w:trPr>
        <w:tc>
          <w:tcPr>
            <w:tcW w:w="993" w:type="dxa"/>
            <w:vAlign w:val="center"/>
          </w:tcPr>
          <w:p w:rsidR="00805ECD" w:rsidRPr="00383165" w:rsidRDefault="00805ECD" w:rsidP="00493407">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 </w:t>
            </w:r>
            <w:r>
              <w:rPr>
                <w:rFonts w:ascii="Times New Roman" w:eastAsia="Times New Roman" w:hAnsi="Times New Roman"/>
                <w:color w:val="000000"/>
                <w:sz w:val="16"/>
                <w:szCs w:val="16"/>
                <w:lang w:eastAsia="fr-FR"/>
              </w:rPr>
              <w:t>00053364</w:t>
            </w:r>
          </w:p>
        </w:tc>
        <w:tc>
          <w:tcPr>
            <w:tcW w:w="1701" w:type="dxa"/>
            <w:vAlign w:val="center"/>
          </w:tcPr>
          <w:p w:rsidR="00805ECD" w:rsidRPr="00383165" w:rsidRDefault="00805ECD" w:rsidP="00493407">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Lutte contre le Vih/Sida</w:t>
            </w:r>
          </w:p>
        </w:tc>
        <w:tc>
          <w:tcPr>
            <w:tcW w:w="1559" w:type="dxa"/>
          </w:tcPr>
          <w:p w:rsidR="00805ECD" w:rsidRPr="004442F0" w:rsidRDefault="00805ECD" w:rsidP="00493407">
            <w:pPr>
              <w:spacing w:after="0" w:line="240" w:lineRule="auto"/>
              <w:rPr>
                <w:rFonts w:eastAsia="Times New Roman"/>
                <w:color w:val="000000"/>
                <w:sz w:val="16"/>
                <w:szCs w:val="16"/>
                <w:lang w:eastAsia="fr-FR"/>
              </w:rPr>
            </w:pPr>
            <w:r>
              <w:rPr>
                <w:rFonts w:eastAsia="Times New Roman"/>
                <w:color w:val="000000"/>
                <w:sz w:val="16"/>
                <w:szCs w:val="16"/>
                <w:lang w:eastAsia="fr-FR"/>
              </w:rPr>
              <w:t>Centre National des Endémies</w:t>
            </w:r>
          </w:p>
        </w:tc>
        <w:tc>
          <w:tcPr>
            <w:tcW w:w="5103" w:type="dxa"/>
            <w:vAlign w:val="center"/>
          </w:tcPr>
          <w:p w:rsidR="00805ECD" w:rsidRPr="00E03BC2"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03BC2">
              <w:rPr>
                <w:rFonts w:eastAsia="Times New Roman"/>
                <w:color w:val="000000"/>
                <w:sz w:val="15"/>
                <w:szCs w:val="15"/>
                <w:lang w:eastAsia="fr-FR"/>
              </w:rPr>
              <w:t xml:space="preserve">Assurer que 34856 </w:t>
            </w:r>
            <w:r w:rsidRPr="00E03BC2">
              <w:rPr>
                <w:rFonts w:ascii="Times New Roman" w:eastAsia="Times New Roman" w:hAnsi="Times New Roman"/>
                <w:color w:val="000000"/>
                <w:sz w:val="15"/>
                <w:szCs w:val="15"/>
                <w:lang w:eastAsia="fr-FR"/>
              </w:rPr>
              <w:t>personnes soient  testées  par VIH</w:t>
            </w:r>
          </w:p>
          <w:p w:rsidR="00805ECD" w:rsidRPr="00E03BC2"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03BC2">
              <w:rPr>
                <w:rFonts w:eastAsia="Times New Roman"/>
                <w:color w:val="000000"/>
                <w:sz w:val="15"/>
                <w:szCs w:val="15"/>
                <w:lang w:eastAsia="fr-FR"/>
              </w:rPr>
              <w:t xml:space="preserve">Assurer que 13533 </w:t>
            </w:r>
            <w:r w:rsidRPr="00E03BC2">
              <w:rPr>
                <w:rFonts w:ascii="Times New Roman" w:eastAsia="Times New Roman" w:hAnsi="Times New Roman"/>
                <w:color w:val="000000"/>
                <w:sz w:val="15"/>
                <w:szCs w:val="15"/>
                <w:lang w:eastAsia="fr-FR"/>
              </w:rPr>
              <w:t xml:space="preserve"> malades IST soient traités dans les services de santé</w:t>
            </w:r>
          </w:p>
          <w:p w:rsidR="00805ECD" w:rsidRPr="00E03BC2"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03BC2">
              <w:rPr>
                <w:rFonts w:eastAsia="Times New Roman"/>
                <w:color w:val="000000"/>
                <w:sz w:val="15"/>
                <w:szCs w:val="15"/>
                <w:lang w:eastAsia="fr-FR"/>
              </w:rPr>
              <w:t xml:space="preserve">Assurer que 97% (35/36) des </w:t>
            </w:r>
            <w:r w:rsidRPr="00E03BC2">
              <w:rPr>
                <w:rFonts w:ascii="Times New Roman" w:eastAsia="Times New Roman" w:hAnsi="Times New Roman"/>
                <w:color w:val="000000"/>
                <w:sz w:val="15"/>
                <w:szCs w:val="15"/>
                <w:lang w:eastAsia="fr-FR"/>
              </w:rPr>
              <w:t xml:space="preserve"> unités de santé soient sans rupture de stock en médicaments recommandés pour les IST, dans la derrière trimestre</w:t>
            </w:r>
          </w:p>
          <w:p w:rsidR="00805ECD" w:rsidRPr="00E03BC2"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03BC2">
              <w:rPr>
                <w:rFonts w:eastAsia="Times New Roman"/>
                <w:color w:val="000000"/>
                <w:sz w:val="15"/>
                <w:szCs w:val="15"/>
                <w:lang w:eastAsia="fr-FR"/>
              </w:rPr>
              <w:t xml:space="preserve">Assurer que 1.000.000 de </w:t>
            </w:r>
            <w:r w:rsidRPr="00E03BC2">
              <w:rPr>
                <w:rFonts w:ascii="Times New Roman" w:eastAsia="Times New Roman" w:hAnsi="Times New Roman"/>
                <w:color w:val="000000"/>
                <w:sz w:val="15"/>
                <w:szCs w:val="15"/>
                <w:lang w:eastAsia="fr-FR"/>
              </w:rPr>
              <w:t>préservatifs masculins soient distribués</w:t>
            </w:r>
          </w:p>
          <w:p w:rsidR="00805ECD" w:rsidRPr="00C259B4"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C259B4">
              <w:rPr>
                <w:rFonts w:eastAsia="Times New Roman"/>
                <w:color w:val="000000"/>
                <w:sz w:val="15"/>
                <w:szCs w:val="15"/>
                <w:lang w:eastAsia="fr-FR"/>
              </w:rPr>
              <w:t>Assurer que 46 j</w:t>
            </w:r>
            <w:r w:rsidRPr="00C259B4">
              <w:rPr>
                <w:rFonts w:ascii="Times New Roman" w:eastAsia="Times New Roman" w:hAnsi="Times New Roman"/>
                <w:color w:val="000000"/>
                <w:sz w:val="15"/>
                <w:szCs w:val="15"/>
                <w:lang w:eastAsia="fr-FR"/>
              </w:rPr>
              <w:t>eunes éducateurs soient formés en prévention du Sida</w:t>
            </w:r>
          </w:p>
          <w:p w:rsidR="00805ECD" w:rsidRPr="00E03BC2"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03BC2">
              <w:rPr>
                <w:rFonts w:eastAsia="Times New Roman"/>
                <w:color w:val="000000"/>
                <w:sz w:val="15"/>
                <w:szCs w:val="15"/>
                <w:lang w:eastAsia="fr-FR"/>
              </w:rPr>
              <w:t xml:space="preserve">Assurer que 43 </w:t>
            </w:r>
            <w:r w:rsidRPr="00E03BC2">
              <w:rPr>
                <w:rFonts w:ascii="Times New Roman" w:eastAsia="Times New Roman" w:hAnsi="Times New Roman"/>
                <w:color w:val="000000"/>
                <w:sz w:val="15"/>
                <w:szCs w:val="15"/>
                <w:lang w:eastAsia="fr-FR"/>
              </w:rPr>
              <w:t>Professionnels du sexe soient formés comme éducateurs</w:t>
            </w:r>
          </w:p>
          <w:p w:rsidR="00805ECD" w:rsidRPr="00E03BC2"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03BC2">
              <w:rPr>
                <w:rFonts w:eastAsia="Times New Roman"/>
                <w:color w:val="000000"/>
                <w:sz w:val="15"/>
                <w:szCs w:val="15"/>
                <w:lang w:eastAsia="fr-FR"/>
              </w:rPr>
              <w:t xml:space="preserve">Assurer que 100% des transfusions de sang se fassent correctement et que le sang soit testé </w:t>
            </w:r>
            <w:r w:rsidRPr="00E03BC2">
              <w:rPr>
                <w:rFonts w:ascii="Times New Roman" w:eastAsia="Times New Roman" w:hAnsi="Times New Roman"/>
                <w:color w:val="000000"/>
                <w:sz w:val="15"/>
                <w:szCs w:val="15"/>
                <w:lang w:eastAsia="fr-FR"/>
              </w:rPr>
              <w:t xml:space="preserve">(VIH, HBs, HCV, Syphilis ) dans le dernier trimestre </w:t>
            </w:r>
          </w:p>
          <w:p w:rsidR="00805ECD" w:rsidRPr="00E03BC2"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03BC2">
              <w:rPr>
                <w:rFonts w:eastAsia="Times New Roman"/>
                <w:color w:val="000000"/>
                <w:sz w:val="15"/>
                <w:szCs w:val="15"/>
                <w:lang w:eastAsia="fr-FR"/>
              </w:rPr>
              <w:t xml:space="preserve">Assurer que 168 </w:t>
            </w:r>
            <w:r w:rsidRPr="00E03BC2">
              <w:rPr>
                <w:rFonts w:ascii="Times New Roman" w:eastAsia="Times New Roman" w:hAnsi="Times New Roman"/>
                <w:color w:val="000000"/>
                <w:sz w:val="15"/>
                <w:szCs w:val="15"/>
                <w:lang w:eastAsia="fr-FR"/>
              </w:rPr>
              <w:t xml:space="preserve">travailleurs de santé soient formés sur les précautions à prendre dans la prise en charge des personnes touchées </w:t>
            </w:r>
          </w:p>
          <w:p w:rsidR="00805ECD" w:rsidRPr="00E03BC2"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03BC2">
              <w:rPr>
                <w:rFonts w:eastAsia="Times New Roman"/>
                <w:color w:val="000000"/>
                <w:sz w:val="15"/>
                <w:szCs w:val="15"/>
                <w:lang w:eastAsia="fr-FR"/>
              </w:rPr>
              <w:t xml:space="preserve">Assurer que 44 </w:t>
            </w:r>
            <w:r w:rsidRPr="00E03BC2">
              <w:rPr>
                <w:rFonts w:ascii="Times New Roman" w:eastAsia="Times New Roman" w:hAnsi="Times New Roman"/>
                <w:color w:val="000000"/>
                <w:sz w:val="15"/>
                <w:szCs w:val="15"/>
                <w:lang w:eastAsia="fr-FR"/>
              </w:rPr>
              <w:t xml:space="preserve"> femmes enceintes séropositives reçoivent la  dose complète ARV</w:t>
            </w:r>
          </w:p>
          <w:p w:rsidR="00805ECD" w:rsidRPr="00E03BC2"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03BC2">
              <w:rPr>
                <w:rFonts w:eastAsia="Times New Roman"/>
                <w:color w:val="000000"/>
                <w:sz w:val="15"/>
                <w:szCs w:val="15"/>
                <w:lang w:eastAsia="fr-FR"/>
              </w:rPr>
              <w:t xml:space="preserve">Assurer que 75% </w:t>
            </w:r>
            <w:r w:rsidRPr="00E03BC2">
              <w:rPr>
                <w:rFonts w:ascii="Times New Roman" w:eastAsia="Times New Roman" w:hAnsi="Times New Roman"/>
                <w:color w:val="000000"/>
                <w:sz w:val="15"/>
                <w:szCs w:val="15"/>
                <w:lang w:eastAsia="fr-FR"/>
              </w:rPr>
              <w:t xml:space="preserve"> des femmes   enceintes  en consultation prénatale soient   testées au VIH</w:t>
            </w:r>
          </w:p>
          <w:p w:rsidR="00805ECD" w:rsidRPr="00E03BC2"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03BC2">
              <w:rPr>
                <w:rFonts w:eastAsia="Times New Roman"/>
                <w:color w:val="000000"/>
                <w:sz w:val="15"/>
                <w:szCs w:val="15"/>
                <w:lang w:eastAsia="fr-FR"/>
              </w:rPr>
              <w:t xml:space="preserve">Assurer que 11 </w:t>
            </w:r>
            <w:r w:rsidRPr="00E03BC2">
              <w:rPr>
                <w:rFonts w:ascii="Times New Roman" w:eastAsia="Times New Roman" w:hAnsi="Times New Roman"/>
                <w:color w:val="000000"/>
                <w:sz w:val="15"/>
                <w:szCs w:val="15"/>
                <w:lang w:eastAsia="fr-FR"/>
              </w:rPr>
              <w:t>malades du Sida reçoivent un traitement ARV de 2º génération</w:t>
            </w:r>
          </w:p>
          <w:p w:rsidR="00805ECD" w:rsidRPr="00E03BC2"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03BC2">
              <w:rPr>
                <w:rFonts w:eastAsia="Times New Roman"/>
                <w:color w:val="000000"/>
                <w:sz w:val="15"/>
                <w:szCs w:val="15"/>
                <w:lang w:eastAsia="fr-FR"/>
              </w:rPr>
              <w:t xml:space="preserve">Assurer que 90 </w:t>
            </w:r>
            <w:r w:rsidRPr="00E03BC2">
              <w:rPr>
                <w:rFonts w:ascii="Times New Roman" w:eastAsia="Times New Roman" w:hAnsi="Times New Roman"/>
                <w:color w:val="000000"/>
                <w:sz w:val="15"/>
                <w:szCs w:val="15"/>
                <w:lang w:eastAsia="fr-FR"/>
              </w:rPr>
              <w:t>testés positifs au VIH reçoivent une  prophylaxie  contre les infections opportunistes</w:t>
            </w:r>
          </w:p>
          <w:p w:rsidR="00805ECD" w:rsidRPr="00E03BC2"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03BC2">
              <w:rPr>
                <w:rFonts w:eastAsia="Times New Roman"/>
                <w:color w:val="000000"/>
                <w:sz w:val="15"/>
                <w:szCs w:val="15"/>
                <w:lang w:eastAsia="fr-FR"/>
              </w:rPr>
              <w:t xml:space="preserve">Assurer que 51cas de </w:t>
            </w:r>
            <w:r w:rsidRPr="00E03BC2">
              <w:rPr>
                <w:rFonts w:ascii="Times New Roman" w:eastAsia="Times New Roman" w:hAnsi="Times New Roman"/>
                <w:color w:val="000000"/>
                <w:sz w:val="15"/>
                <w:szCs w:val="15"/>
                <w:lang w:eastAsia="fr-FR"/>
              </w:rPr>
              <w:t xml:space="preserve">tuberculoses associés au VIH soient pris en charge les dernière 9 mois </w:t>
            </w:r>
          </w:p>
          <w:p w:rsidR="00805ECD" w:rsidRPr="00E03BC2"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03BC2">
              <w:rPr>
                <w:rFonts w:eastAsia="Times New Roman"/>
                <w:color w:val="000000"/>
                <w:sz w:val="15"/>
                <w:szCs w:val="15"/>
                <w:lang w:eastAsia="fr-FR"/>
              </w:rPr>
              <w:t>Assurer que 60 techniciens de santé soient formés eu test du bacille de Kock</w:t>
            </w:r>
          </w:p>
          <w:p w:rsidR="00805ECD" w:rsidRPr="00E03BC2"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03BC2">
              <w:rPr>
                <w:rFonts w:eastAsia="Times New Roman"/>
                <w:color w:val="000000"/>
                <w:sz w:val="15"/>
                <w:szCs w:val="15"/>
                <w:lang w:eastAsia="fr-FR"/>
              </w:rPr>
              <w:t>Assurer que 60 o</w:t>
            </w:r>
            <w:r w:rsidRPr="00E03BC2">
              <w:rPr>
                <w:rFonts w:ascii="Times New Roman" w:eastAsia="Times New Roman" w:hAnsi="Times New Roman"/>
                <w:color w:val="000000"/>
                <w:sz w:val="15"/>
                <w:szCs w:val="15"/>
                <w:lang w:eastAsia="fr-FR"/>
              </w:rPr>
              <w:t>rphelins reçoivent une aide en matériel scolaire et vêtement</w:t>
            </w:r>
          </w:p>
        </w:tc>
        <w:tc>
          <w:tcPr>
            <w:tcW w:w="4111" w:type="dxa"/>
          </w:tcPr>
          <w:p w:rsidR="00805ECD" w:rsidRPr="00EC38E1"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C38E1">
              <w:rPr>
                <w:rFonts w:eastAsia="Times New Roman"/>
                <w:color w:val="000000"/>
                <w:sz w:val="15"/>
                <w:szCs w:val="15"/>
                <w:lang w:eastAsia="fr-FR"/>
              </w:rPr>
              <w:t xml:space="preserve">34352 </w:t>
            </w:r>
            <w:r w:rsidRPr="00EC38E1">
              <w:rPr>
                <w:rFonts w:ascii="Times New Roman" w:eastAsia="Times New Roman" w:hAnsi="Times New Roman"/>
                <w:color w:val="000000"/>
                <w:sz w:val="15"/>
                <w:szCs w:val="15"/>
                <w:lang w:eastAsia="fr-FR"/>
              </w:rPr>
              <w:t>personnes sont  testées  par VIH</w:t>
            </w:r>
          </w:p>
          <w:p w:rsidR="00805ECD" w:rsidRPr="00EC38E1"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C38E1">
              <w:rPr>
                <w:rFonts w:eastAsia="Times New Roman"/>
                <w:color w:val="000000"/>
                <w:sz w:val="15"/>
                <w:szCs w:val="15"/>
                <w:lang w:eastAsia="fr-FR"/>
              </w:rPr>
              <w:t xml:space="preserve">17100 </w:t>
            </w:r>
            <w:r w:rsidRPr="00EC38E1">
              <w:rPr>
                <w:rFonts w:ascii="Times New Roman" w:eastAsia="Times New Roman" w:hAnsi="Times New Roman"/>
                <w:color w:val="000000"/>
                <w:sz w:val="15"/>
                <w:szCs w:val="15"/>
                <w:lang w:eastAsia="fr-FR"/>
              </w:rPr>
              <w:t>malades/IST sont traités dans les services de santé</w:t>
            </w:r>
          </w:p>
          <w:p w:rsidR="00805ECD" w:rsidRPr="00EC38E1"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C38E1">
              <w:rPr>
                <w:rFonts w:eastAsia="Times New Roman"/>
                <w:color w:val="000000"/>
                <w:sz w:val="15"/>
                <w:szCs w:val="15"/>
                <w:lang w:eastAsia="fr-FR"/>
              </w:rPr>
              <w:t xml:space="preserve">100% (32/32) des </w:t>
            </w:r>
            <w:r w:rsidRPr="00EC38E1">
              <w:rPr>
                <w:rFonts w:ascii="Times New Roman" w:eastAsia="Times New Roman" w:hAnsi="Times New Roman"/>
                <w:color w:val="000000"/>
                <w:sz w:val="15"/>
                <w:szCs w:val="15"/>
                <w:lang w:eastAsia="fr-FR"/>
              </w:rPr>
              <w:t xml:space="preserve"> unités de santé sont sans rupture de stock en médicaments recommandés pour les IST, dans l</w:t>
            </w:r>
            <w:r w:rsidR="00D007C2" w:rsidRPr="00EC38E1">
              <w:rPr>
                <w:rFonts w:ascii="Times New Roman" w:eastAsia="Times New Roman" w:hAnsi="Times New Roman"/>
                <w:color w:val="000000"/>
                <w:sz w:val="15"/>
                <w:szCs w:val="15"/>
                <w:lang w:eastAsia="fr-FR"/>
              </w:rPr>
              <w:t>e</w:t>
            </w:r>
            <w:r w:rsidRPr="00EC38E1">
              <w:rPr>
                <w:rFonts w:ascii="Times New Roman" w:eastAsia="Times New Roman" w:hAnsi="Times New Roman"/>
                <w:color w:val="000000"/>
                <w:sz w:val="15"/>
                <w:szCs w:val="15"/>
                <w:lang w:eastAsia="fr-FR"/>
              </w:rPr>
              <w:t xml:space="preserve"> derrière trimestre</w:t>
            </w:r>
          </w:p>
          <w:p w:rsidR="00805ECD" w:rsidRPr="00EC38E1"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C38E1">
              <w:rPr>
                <w:rFonts w:eastAsia="Times New Roman"/>
                <w:color w:val="000000"/>
                <w:sz w:val="15"/>
                <w:szCs w:val="15"/>
                <w:lang w:eastAsia="fr-FR"/>
              </w:rPr>
              <w:t xml:space="preserve">912672 </w:t>
            </w:r>
            <w:r w:rsidRPr="00EC38E1">
              <w:rPr>
                <w:rFonts w:ascii="Times New Roman" w:eastAsia="Times New Roman" w:hAnsi="Times New Roman"/>
                <w:color w:val="000000"/>
                <w:sz w:val="15"/>
                <w:szCs w:val="15"/>
                <w:lang w:eastAsia="fr-FR"/>
              </w:rPr>
              <w:t>préservatifs masculins distribués</w:t>
            </w:r>
          </w:p>
          <w:p w:rsidR="00805ECD" w:rsidRPr="00C259B4"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C259B4">
              <w:rPr>
                <w:rFonts w:eastAsia="Times New Roman"/>
                <w:color w:val="000000"/>
                <w:sz w:val="15"/>
                <w:szCs w:val="15"/>
                <w:lang w:eastAsia="fr-FR"/>
              </w:rPr>
              <w:t>36 j</w:t>
            </w:r>
            <w:r w:rsidRPr="00C259B4">
              <w:rPr>
                <w:rFonts w:ascii="Times New Roman" w:eastAsia="Times New Roman" w:hAnsi="Times New Roman"/>
                <w:color w:val="000000"/>
                <w:sz w:val="15"/>
                <w:szCs w:val="15"/>
                <w:lang w:eastAsia="fr-FR"/>
              </w:rPr>
              <w:t>eunes éducateurs sont formés en prévention du Sida</w:t>
            </w:r>
          </w:p>
          <w:p w:rsidR="00805ECD" w:rsidRPr="00EC38E1"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C38E1">
              <w:rPr>
                <w:rFonts w:eastAsia="Times New Roman"/>
                <w:color w:val="000000"/>
                <w:sz w:val="15"/>
                <w:szCs w:val="15"/>
                <w:lang w:eastAsia="fr-FR"/>
              </w:rPr>
              <w:t>43</w:t>
            </w:r>
            <w:r w:rsidRPr="00EC38E1">
              <w:rPr>
                <w:rFonts w:ascii="Times New Roman" w:eastAsia="Times New Roman" w:hAnsi="Times New Roman"/>
                <w:color w:val="000000"/>
                <w:sz w:val="15"/>
                <w:szCs w:val="15"/>
                <w:lang w:eastAsia="fr-FR"/>
              </w:rPr>
              <w:t>Professionnels du sexe sont formés comme éducateurs</w:t>
            </w:r>
          </w:p>
          <w:p w:rsidR="00805ECD" w:rsidRPr="00EC38E1"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C38E1">
              <w:rPr>
                <w:rFonts w:eastAsia="Times New Roman"/>
                <w:color w:val="000000"/>
                <w:sz w:val="15"/>
                <w:szCs w:val="15"/>
                <w:lang w:eastAsia="fr-FR"/>
              </w:rPr>
              <w:t xml:space="preserve">100% des transfusions de sang correctement </w:t>
            </w:r>
            <w:r w:rsidR="00D007C2" w:rsidRPr="00EC38E1">
              <w:rPr>
                <w:rFonts w:eastAsia="Times New Roman"/>
                <w:color w:val="000000"/>
                <w:sz w:val="15"/>
                <w:szCs w:val="15"/>
                <w:lang w:eastAsia="fr-FR"/>
              </w:rPr>
              <w:t xml:space="preserve">faites </w:t>
            </w:r>
            <w:r w:rsidRPr="00EC38E1">
              <w:rPr>
                <w:rFonts w:eastAsia="Times New Roman"/>
                <w:color w:val="000000"/>
                <w:sz w:val="15"/>
                <w:szCs w:val="15"/>
                <w:lang w:eastAsia="fr-FR"/>
              </w:rPr>
              <w:t xml:space="preserve">et le sang testé </w:t>
            </w:r>
            <w:r w:rsidRPr="00EC38E1">
              <w:rPr>
                <w:rFonts w:ascii="Times New Roman" w:eastAsia="Times New Roman" w:hAnsi="Times New Roman"/>
                <w:color w:val="000000"/>
                <w:sz w:val="15"/>
                <w:szCs w:val="15"/>
                <w:lang w:eastAsia="fr-FR"/>
              </w:rPr>
              <w:t xml:space="preserve">(VIH, HBs, HCV, Syphilis ) dans le dernier trimestre </w:t>
            </w:r>
          </w:p>
          <w:p w:rsidR="00805ECD" w:rsidRPr="00EC38E1"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C38E1">
              <w:rPr>
                <w:rFonts w:eastAsia="Times New Roman"/>
                <w:color w:val="000000"/>
                <w:sz w:val="15"/>
                <w:szCs w:val="15"/>
                <w:lang w:eastAsia="fr-FR"/>
              </w:rPr>
              <w:t xml:space="preserve">163 </w:t>
            </w:r>
            <w:r w:rsidRPr="00EC38E1">
              <w:rPr>
                <w:rFonts w:ascii="Times New Roman" w:eastAsia="Times New Roman" w:hAnsi="Times New Roman"/>
                <w:color w:val="000000"/>
                <w:sz w:val="15"/>
                <w:szCs w:val="15"/>
                <w:lang w:eastAsia="fr-FR"/>
              </w:rPr>
              <w:t xml:space="preserve">travailleurs de santé sont formés sur les précautions à prendre dans la prise en charge des personnes touchées </w:t>
            </w:r>
          </w:p>
          <w:p w:rsidR="00805ECD" w:rsidRPr="00EC38E1"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C38E1">
              <w:rPr>
                <w:rFonts w:eastAsia="Times New Roman"/>
                <w:color w:val="000000"/>
                <w:sz w:val="15"/>
                <w:szCs w:val="15"/>
                <w:lang w:eastAsia="fr-FR"/>
              </w:rPr>
              <w:t xml:space="preserve">46 </w:t>
            </w:r>
            <w:r w:rsidRPr="00EC38E1">
              <w:rPr>
                <w:rFonts w:ascii="Times New Roman" w:eastAsia="Times New Roman" w:hAnsi="Times New Roman"/>
                <w:color w:val="000000"/>
                <w:sz w:val="15"/>
                <w:szCs w:val="15"/>
                <w:lang w:eastAsia="fr-FR"/>
              </w:rPr>
              <w:t>femmes enceintes séropositives ont reçu une dose complète ARV</w:t>
            </w:r>
          </w:p>
          <w:p w:rsidR="00805ECD" w:rsidRPr="00EC38E1"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C38E1">
              <w:rPr>
                <w:rFonts w:eastAsia="Times New Roman"/>
                <w:color w:val="000000"/>
                <w:sz w:val="15"/>
                <w:szCs w:val="15"/>
                <w:lang w:eastAsia="fr-FR"/>
              </w:rPr>
              <w:t xml:space="preserve">100% </w:t>
            </w:r>
            <w:r w:rsidRPr="00EC38E1">
              <w:rPr>
                <w:rFonts w:ascii="Times New Roman" w:eastAsia="Times New Roman" w:hAnsi="Times New Roman"/>
                <w:color w:val="000000"/>
                <w:sz w:val="15"/>
                <w:szCs w:val="15"/>
                <w:lang w:eastAsia="fr-FR"/>
              </w:rPr>
              <w:t>des femmes   enceintes  en consultation prénatale sont   testées au VIH</w:t>
            </w:r>
          </w:p>
          <w:p w:rsidR="00805ECD" w:rsidRPr="00EC38E1"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C38E1">
              <w:rPr>
                <w:rFonts w:eastAsia="Times New Roman"/>
                <w:color w:val="000000"/>
                <w:sz w:val="15"/>
                <w:szCs w:val="15"/>
                <w:lang w:eastAsia="fr-FR"/>
              </w:rPr>
              <w:t xml:space="preserve">11 </w:t>
            </w:r>
            <w:r w:rsidRPr="00EC38E1">
              <w:rPr>
                <w:rFonts w:ascii="Times New Roman" w:eastAsia="Times New Roman" w:hAnsi="Times New Roman"/>
                <w:color w:val="000000"/>
                <w:sz w:val="15"/>
                <w:szCs w:val="15"/>
                <w:lang w:eastAsia="fr-FR"/>
              </w:rPr>
              <w:t>malades du Sida ont  reçu un traitement ARV de 2º génération</w:t>
            </w:r>
          </w:p>
          <w:p w:rsidR="00805ECD" w:rsidRPr="00EC38E1"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C38E1">
              <w:rPr>
                <w:rFonts w:eastAsia="Times New Roman"/>
                <w:color w:val="000000"/>
                <w:sz w:val="15"/>
                <w:szCs w:val="15"/>
                <w:lang w:eastAsia="fr-FR"/>
              </w:rPr>
              <w:t xml:space="preserve">98 </w:t>
            </w:r>
            <w:r w:rsidRPr="00EC38E1">
              <w:rPr>
                <w:rFonts w:ascii="Times New Roman" w:eastAsia="Times New Roman" w:hAnsi="Times New Roman"/>
                <w:color w:val="000000"/>
                <w:sz w:val="15"/>
                <w:szCs w:val="15"/>
                <w:lang w:eastAsia="fr-FR"/>
              </w:rPr>
              <w:t>testés positifs au VIH ont  reçu une  prophylaxie  contre les infections opportunistes</w:t>
            </w:r>
          </w:p>
          <w:p w:rsidR="00805ECD" w:rsidRPr="00EC38E1"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C38E1">
              <w:rPr>
                <w:rFonts w:eastAsia="Times New Roman"/>
                <w:color w:val="000000"/>
                <w:sz w:val="15"/>
                <w:szCs w:val="15"/>
                <w:lang w:eastAsia="fr-FR"/>
              </w:rPr>
              <w:t xml:space="preserve">61 cas de </w:t>
            </w:r>
            <w:r w:rsidRPr="00EC38E1">
              <w:rPr>
                <w:rFonts w:ascii="Times New Roman" w:eastAsia="Times New Roman" w:hAnsi="Times New Roman"/>
                <w:color w:val="000000"/>
                <w:sz w:val="15"/>
                <w:szCs w:val="15"/>
                <w:lang w:eastAsia="fr-FR"/>
              </w:rPr>
              <w:t xml:space="preserve">tuberculoses associés au VIH sont pris en charge les dernière 9 mois </w:t>
            </w:r>
          </w:p>
          <w:p w:rsidR="00805ECD" w:rsidRPr="00EC38E1"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C38E1">
              <w:rPr>
                <w:rFonts w:eastAsia="Times New Roman"/>
                <w:color w:val="000000"/>
                <w:sz w:val="15"/>
                <w:szCs w:val="15"/>
                <w:lang w:eastAsia="fr-FR"/>
              </w:rPr>
              <w:t>60 techniciens de santé sont formés eu test du bacille de Kock</w:t>
            </w:r>
          </w:p>
          <w:p w:rsidR="00805ECD" w:rsidRPr="00EC38E1" w:rsidRDefault="00805ECD" w:rsidP="00493407">
            <w:pPr>
              <w:pStyle w:val="ListParagraph"/>
              <w:numPr>
                <w:ilvl w:val="0"/>
                <w:numId w:val="11"/>
              </w:numPr>
              <w:spacing w:after="0" w:line="240" w:lineRule="auto"/>
              <w:rPr>
                <w:rFonts w:ascii="Times New Roman" w:eastAsia="Times New Roman" w:hAnsi="Times New Roman"/>
                <w:color w:val="000000"/>
                <w:sz w:val="15"/>
                <w:szCs w:val="15"/>
                <w:lang w:eastAsia="fr-FR"/>
              </w:rPr>
            </w:pPr>
            <w:r w:rsidRPr="00EC38E1">
              <w:rPr>
                <w:rFonts w:eastAsia="Times New Roman"/>
                <w:color w:val="000000"/>
                <w:sz w:val="15"/>
                <w:szCs w:val="15"/>
                <w:lang w:eastAsia="fr-FR"/>
              </w:rPr>
              <w:t>75o</w:t>
            </w:r>
            <w:r w:rsidRPr="00EC38E1">
              <w:rPr>
                <w:rFonts w:ascii="Times New Roman" w:eastAsia="Times New Roman" w:hAnsi="Times New Roman"/>
                <w:color w:val="000000"/>
                <w:sz w:val="15"/>
                <w:szCs w:val="15"/>
                <w:lang w:eastAsia="fr-FR"/>
              </w:rPr>
              <w:t>rphelins ont reçu une aide en matériel scolaire et vêtement</w:t>
            </w:r>
          </w:p>
        </w:tc>
        <w:tc>
          <w:tcPr>
            <w:tcW w:w="1984" w:type="dxa"/>
            <w:vAlign w:val="center"/>
          </w:tcPr>
          <w:p w:rsidR="00805ECD" w:rsidRPr="00BD024C" w:rsidRDefault="00805ECD" w:rsidP="00493407">
            <w:pPr>
              <w:spacing w:after="0" w:line="240" w:lineRule="auto"/>
              <w:rPr>
                <w:rFonts w:ascii="Times New Roman" w:eastAsia="Times New Roman" w:hAnsi="Times New Roman"/>
                <w:color w:val="000000"/>
                <w:sz w:val="16"/>
                <w:szCs w:val="16"/>
                <w:lang w:eastAsia="fr-FR"/>
              </w:rPr>
            </w:pPr>
            <w:r w:rsidRPr="00BD024C">
              <w:rPr>
                <w:rFonts w:ascii="Times New Roman" w:eastAsia="Times New Roman" w:hAnsi="Times New Roman"/>
                <w:color w:val="000000"/>
                <w:sz w:val="16"/>
                <w:szCs w:val="16"/>
                <w:lang w:eastAsia="fr-FR"/>
              </w:rPr>
              <w:t>Bons impacts de projet aussi, avec une prévalence du VIH/SIDA maintenue faible, autour de 1%, sans que l’on puisse imputer ce résultat au Programme de manière exclusive ;</w:t>
            </w:r>
          </w:p>
          <w:p w:rsidR="00805ECD" w:rsidRPr="00BD024C" w:rsidRDefault="00805ECD" w:rsidP="00493407">
            <w:pPr>
              <w:spacing w:after="0" w:line="240" w:lineRule="auto"/>
              <w:rPr>
                <w:rFonts w:ascii="Times New Roman" w:eastAsia="Times New Roman" w:hAnsi="Times New Roman"/>
                <w:color w:val="000000"/>
                <w:sz w:val="16"/>
                <w:szCs w:val="16"/>
                <w:lang w:eastAsia="fr-FR"/>
              </w:rPr>
            </w:pPr>
          </w:p>
          <w:p w:rsidR="00805ECD" w:rsidRPr="00BD024C" w:rsidRDefault="00805ECD" w:rsidP="00493407">
            <w:pPr>
              <w:spacing w:after="0" w:line="240" w:lineRule="auto"/>
              <w:rPr>
                <w:rFonts w:ascii="Times New Roman" w:eastAsia="Times New Roman" w:hAnsi="Times New Roman"/>
                <w:color w:val="000000"/>
                <w:sz w:val="16"/>
                <w:szCs w:val="16"/>
                <w:lang w:eastAsia="fr-FR"/>
              </w:rPr>
            </w:pPr>
            <w:r w:rsidRPr="00BD024C">
              <w:rPr>
                <w:rFonts w:ascii="Times New Roman" w:eastAsia="Times New Roman" w:hAnsi="Times New Roman"/>
                <w:color w:val="000000"/>
                <w:sz w:val="16"/>
                <w:szCs w:val="16"/>
                <w:lang w:eastAsia="fr-FR"/>
              </w:rPr>
              <w:t>Problèmes de délais d’approvisionnement (certains produits arrivent en stock alors que leur date de péremption est proche) ; le Fonds entend toutefois dérouler des procédures d’acquisitions faisant appel à des sûretés fortes pour garantir la qualité des produits</w:t>
            </w:r>
          </w:p>
        </w:tc>
      </w:tr>
    </w:tbl>
    <w:p w:rsidR="00805ECD" w:rsidRDefault="00805ECD">
      <w:r>
        <w:br w:type="page"/>
      </w:r>
    </w:p>
    <w:p w:rsidR="00E03BC2" w:rsidRDefault="00E03BC2" w:rsidP="000F5B40">
      <w:pPr>
        <w:pStyle w:val="Heading4"/>
      </w:pPr>
      <w:bookmarkStart w:id="71" w:name="_Toc243370556"/>
      <w:bookmarkStart w:id="72" w:name="_Toc243370621"/>
      <w:r w:rsidRPr="0072543A">
        <w:lastRenderedPageBreak/>
        <w:t xml:space="preserve">Tableau </w:t>
      </w:r>
      <w:r w:rsidR="00A13224">
        <w:t>9</w:t>
      </w:r>
      <w:r w:rsidRPr="0072543A">
        <w:t> : Exécution physique du Portefeuille Lutte contre la Pauvreté</w:t>
      </w:r>
      <w:r>
        <w:t xml:space="preserve"> (Suite et fin)</w:t>
      </w:r>
      <w:bookmarkEnd w:id="71"/>
      <w:bookmarkEnd w:id="72"/>
    </w:p>
    <w:p w:rsidR="00C40653" w:rsidRPr="00C40653" w:rsidRDefault="00C40653" w:rsidP="00E03BC2">
      <w:pPr>
        <w:spacing w:after="0" w:line="240" w:lineRule="auto"/>
        <w:rPr>
          <w:rFonts w:ascii="Times New Roman" w:hAnsi="Times New Roman"/>
          <w:sz w:val="10"/>
          <w:szCs w:val="10"/>
        </w:rPr>
      </w:pP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1701"/>
        <w:gridCol w:w="1842"/>
        <w:gridCol w:w="5103"/>
        <w:gridCol w:w="3402"/>
        <w:gridCol w:w="2410"/>
      </w:tblGrid>
      <w:tr w:rsidR="00E03BC2" w:rsidRPr="00383165" w:rsidTr="00493407">
        <w:trPr>
          <w:trHeight w:hRule="exact" w:val="181"/>
        </w:trPr>
        <w:tc>
          <w:tcPr>
            <w:tcW w:w="993" w:type="dxa"/>
          </w:tcPr>
          <w:p w:rsidR="00E03BC2" w:rsidRPr="00383165" w:rsidRDefault="00E03BC2" w:rsidP="00493407">
            <w:pPr>
              <w:spacing w:after="0" w:line="240" w:lineRule="auto"/>
              <w:rPr>
                <w:rFonts w:ascii="Times New Roman" w:eastAsiaTheme="minorHAnsi" w:hAnsi="Times New Roman"/>
                <w:b/>
                <w:sz w:val="16"/>
                <w:szCs w:val="16"/>
              </w:rPr>
            </w:pPr>
            <w:r w:rsidRPr="00383165">
              <w:rPr>
                <w:rFonts w:ascii="Times New Roman" w:eastAsiaTheme="minorHAnsi" w:hAnsi="Times New Roman"/>
                <w:b/>
                <w:sz w:val="16"/>
                <w:szCs w:val="16"/>
              </w:rPr>
              <w:t>Code</w:t>
            </w:r>
          </w:p>
        </w:tc>
        <w:tc>
          <w:tcPr>
            <w:tcW w:w="1701" w:type="dxa"/>
          </w:tcPr>
          <w:p w:rsidR="00E03BC2" w:rsidRPr="00383165" w:rsidRDefault="00E03BC2" w:rsidP="00493407">
            <w:pPr>
              <w:spacing w:after="0" w:line="240" w:lineRule="auto"/>
              <w:rPr>
                <w:rFonts w:ascii="Times New Roman" w:eastAsiaTheme="minorHAnsi" w:hAnsi="Times New Roman"/>
                <w:b/>
                <w:sz w:val="16"/>
                <w:szCs w:val="16"/>
              </w:rPr>
            </w:pPr>
            <w:r w:rsidRPr="00383165">
              <w:rPr>
                <w:rFonts w:ascii="Times New Roman" w:eastAsiaTheme="minorHAnsi" w:hAnsi="Times New Roman"/>
                <w:b/>
                <w:sz w:val="16"/>
                <w:szCs w:val="16"/>
              </w:rPr>
              <w:t>Projet</w:t>
            </w:r>
          </w:p>
        </w:tc>
        <w:tc>
          <w:tcPr>
            <w:tcW w:w="1842" w:type="dxa"/>
          </w:tcPr>
          <w:p w:rsidR="00E03BC2" w:rsidRPr="00383165" w:rsidRDefault="00E03BC2" w:rsidP="00493407">
            <w:pPr>
              <w:spacing w:after="0" w:line="240" w:lineRule="auto"/>
              <w:rPr>
                <w:rFonts w:ascii="Times New Roman" w:eastAsiaTheme="minorHAnsi" w:hAnsi="Times New Roman"/>
                <w:b/>
                <w:sz w:val="16"/>
                <w:szCs w:val="16"/>
              </w:rPr>
            </w:pPr>
            <w:r>
              <w:rPr>
                <w:rFonts w:ascii="Times New Roman" w:eastAsiaTheme="minorHAnsi" w:hAnsi="Times New Roman"/>
                <w:b/>
                <w:sz w:val="16"/>
                <w:szCs w:val="16"/>
              </w:rPr>
              <w:t>Partie nationale</w:t>
            </w:r>
          </w:p>
        </w:tc>
        <w:tc>
          <w:tcPr>
            <w:tcW w:w="5103" w:type="dxa"/>
          </w:tcPr>
          <w:p w:rsidR="00E03BC2" w:rsidRPr="00383165" w:rsidRDefault="00E03BC2" w:rsidP="00493407">
            <w:pPr>
              <w:spacing w:after="0" w:line="240" w:lineRule="auto"/>
              <w:rPr>
                <w:rFonts w:ascii="Times New Roman" w:eastAsiaTheme="minorHAnsi" w:hAnsi="Times New Roman"/>
                <w:b/>
                <w:sz w:val="16"/>
                <w:szCs w:val="16"/>
              </w:rPr>
            </w:pPr>
            <w:r w:rsidRPr="00383165">
              <w:rPr>
                <w:rFonts w:ascii="Times New Roman" w:eastAsiaTheme="minorHAnsi" w:hAnsi="Times New Roman"/>
                <w:b/>
                <w:sz w:val="16"/>
                <w:szCs w:val="16"/>
              </w:rPr>
              <w:t>Objectifs</w:t>
            </w:r>
          </w:p>
        </w:tc>
        <w:tc>
          <w:tcPr>
            <w:tcW w:w="3402" w:type="dxa"/>
          </w:tcPr>
          <w:p w:rsidR="00E03BC2" w:rsidRPr="00383165" w:rsidRDefault="00E03BC2" w:rsidP="00493407">
            <w:pPr>
              <w:spacing w:after="0" w:line="240" w:lineRule="auto"/>
              <w:rPr>
                <w:rFonts w:ascii="Times New Roman" w:eastAsiaTheme="minorHAnsi" w:hAnsi="Times New Roman"/>
                <w:b/>
                <w:sz w:val="16"/>
                <w:szCs w:val="16"/>
              </w:rPr>
            </w:pPr>
            <w:r w:rsidRPr="00383165">
              <w:rPr>
                <w:rFonts w:ascii="Times New Roman" w:eastAsiaTheme="minorHAnsi" w:hAnsi="Times New Roman"/>
                <w:b/>
                <w:sz w:val="16"/>
                <w:szCs w:val="16"/>
              </w:rPr>
              <w:t>Performances</w:t>
            </w:r>
          </w:p>
        </w:tc>
        <w:tc>
          <w:tcPr>
            <w:tcW w:w="2410" w:type="dxa"/>
          </w:tcPr>
          <w:p w:rsidR="00E03BC2" w:rsidRPr="00383165" w:rsidRDefault="00E03BC2" w:rsidP="00493407">
            <w:pPr>
              <w:spacing w:after="0" w:line="240" w:lineRule="auto"/>
              <w:rPr>
                <w:rFonts w:ascii="Times New Roman" w:eastAsiaTheme="minorHAnsi" w:hAnsi="Times New Roman"/>
                <w:b/>
                <w:sz w:val="16"/>
                <w:szCs w:val="16"/>
              </w:rPr>
            </w:pPr>
            <w:r w:rsidRPr="00383165">
              <w:rPr>
                <w:rFonts w:ascii="Times New Roman" w:eastAsiaTheme="minorHAnsi" w:hAnsi="Times New Roman"/>
                <w:b/>
                <w:sz w:val="16"/>
                <w:szCs w:val="16"/>
              </w:rPr>
              <w:t>Observation</w:t>
            </w:r>
            <w:r>
              <w:rPr>
                <w:rFonts w:ascii="Times New Roman" w:eastAsiaTheme="minorHAnsi" w:hAnsi="Times New Roman"/>
                <w:b/>
                <w:sz w:val="16"/>
                <w:szCs w:val="16"/>
              </w:rPr>
              <w:t>s</w:t>
            </w:r>
          </w:p>
        </w:tc>
      </w:tr>
      <w:tr w:rsidR="00E03BC2" w:rsidRPr="00383165" w:rsidTr="00954DAF">
        <w:trPr>
          <w:trHeight w:hRule="exact" w:val="283"/>
        </w:trPr>
        <w:tc>
          <w:tcPr>
            <w:tcW w:w="15451" w:type="dxa"/>
            <w:gridSpan w:val="6"/>
            <w:shd w:val="clear" w:color="auto" w:fill="D9D9D9" w:themeFill="background1" w:themeFillShade="D9"/>
            <w:vAlign w:val="center"/>
          </w:tcPr>
          <w:p w:rsidR="00E03BC2" w:rsidRPr="00E03BC2" w:rsidRDefault="00E03BC2" w:rsidP="00E03BC2">
            <w:pPr>
              <w:spacing w:after="0" w:line="240" w:lineRule="auto"/>
              <w:jc w:val="center"/>
              <w:rPr>
                <w:rFonts w:ascii="Times New Roman" w:eastAsiaTheme="minorHAnsi" w:hAnsi="Times New Roman"/>
                <w:b/>
                <w:sz w:val="16"/>
                <w:szCs w:val="16"/>
              </w:rPr>
            </w:pPr>
            <w:r w:rsidRPr="00E03BC2">
              <w:rPr>
                <w:rFonts w:ascii="Times New Roman" w:eastAsiaTheme="minorHAnsi" w:hAnsi="Times New Roman"/>
                <w:b/>
                <w:sz w:val="16"/>
                <w:szCs w:val="16"/>
              </w:rPr>
              <w:t>Accès aux Services d’Assainissement</w:t>
            </w:r>
          </w:p>
        </w:tc>
      </w:tr>
      <w:tr w:rsidR="00E03BC2" w:rsidRPr="00383165" w:rsidTr="00E03BC2">
        <w:trPr>
          <w:trHeight w:hRule="exact" w:val="2556"/>
        </w:trPr>
        <w:tc>
          <w:tcPr>
            <w:tcW w:w="993" w:type="dxa"/>
            <w:vAlign w:val="center"/>
          </w:tcPr>
          <w:p w:rsidR="00E03BC2" w:rsidRPr="00383165" w:rsidRDefault="00E03BC2" w:rsidP="00493407">
            <w:pPr>
              <w:spacing w:after="0" w:line="240" w:lineRule="auto"/>
              <w:jc w:val="right"/>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00057428</w:t>
            </w:r>
          </w:p>
        </w:tc>
        <w:tc>
          <w:tcPr>
            <w:tcW w:w="1701" w:type="dxa"/>
            <w:vAlign w:val="center"/>
          </w:tcPr>
          <w:p w:rsidR="00E03BC2" w:rsidRPr="00383165" w:rsidRDefault="00E03BC2" w:rsidP="00493407">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Actions de Prévention pour Contribuer à la Lutte Contre le Cholera</w:t>
            </w:r>
          </w:p>
        </w:tc>
        <w:tc>
          <w:tcPr>
            <w:tcW w:w="1842" w:type="dxa"/>
          </w:tcPr>
          <w:p w:rsidR="00E03BC2" w:rsidRDefault="00E03BC2" w:rsidP="00493407">
            <w:pPr>
              <w:spacing w:after="0" w:line="240" w:lineRule="auto"/>
              <w:rPr>
                <w:rFonts w:ascii="Times New Roman" w:eastAsiaTheme="minorHAnsi" w:hAnsi="Times New Roman"/>
                <w:sz w:val="16"/>
                <w:szCs w:val="16"/>
              </w:rPr>
            </w:pPr>
            <w:r>
              <w:rPr>
                <w:rFonts w:ascii="Times New Roman" w:eastAsiaTheme="minorHAnsi" w:hAnsi="Times New Roman"/>
                <w:sz w:val="16"/>
                <w:szCs w:val="16"/>
              </w:rPr>
              <w:t>ONG Alizei</w:t>
            </w:r>
          </w:p>
          <w:p w:rsidR="00E03BC2" w:rsidRPr="00383165" w:rsidRDefault="00E03BC2" w:rsidP="00493407">
            <w:pPr>
              <w:spacing w:after="0" w:line="240" w:lineRule="auto"/>
              <w:rPr>
                <w:rFonts w:ascii="Times New Roman" w:eastAsiaTheme="minorHAnsi" w:hAnsi="Times New Roman"/>
                <w:sz w:val="16"/>
                <w:szCs w:val="16"/>
              </w:rPr>
            </w:pPr>
            <w:r>
              <w:rPr>
                <w:rFonts w:ascii="Times New Roman" w:eastAsiaTheme="minorHAnsi" w:hAnsi="Times New Roman"/>
                <w:sz w:val="16"/>
                <w:szCs w:val="16"/>
              </w:rPr>
              <w:t>Communautés locales de Sao Tomé</w:t>
            </w:r>
          </w:p>
        </w:tc>
        <w:tc>
          <w:tcPr>
            <w:tcW w:w="5103" w:type="dxa"/>
          </w:tcPr>
          <w:p w:rsidR="00E03BC2" w:rsidRPr="00383165" w:rsidRDefault="00E03BC2" w:rsidP="00493407">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Sensibilisation et assainissement pour lutter contre le choléra dans deux quartiers de Sao Tomé</w:t>
            </w:r>
          </w:p>
        </w:tc>
        <w:tc>
          <w:tcPr>
            <w:tcW w:w="3402" w:type="dxa"/>
          </w:tcPr>
          <w:p w:rsidR="00E03BC2" w:rsidRPr="00383165" w:rsidRDefault="00E03BC2" w:rsidP="00493407">
            <w:pPr>
              <w:pStyle w:val="ListParagraph"/>
              <w:numPr>
                <w:ilvl w:val="0"/>
                <w:numId w:val="19"/>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Création de comités d’animation communautaires</w:t>
            </w:r>
          </w:p>
          <w:p w:rsidR="00E03BC2" w:rsidRPr="00383165" w:rsidRDefault="00E03BC2" w:rsidP="00493407">
            <w:pPr>
              <w:pStyle w:val="ListParagraph"/>
              <w:numPr>
                <w:ilvl w:val="0"/>
                <w:numId w:val="19"/>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Campagne de sensibilisation dans les deux quartiers de Sao Tomé</w:t>
            </w:r>
          </w:p>
          <w:p w:rsidR="00E03BC2" w:rsidRPr="00383165" w:rsidRDefault="00E03BC2" w:rsidP="00493407">
            <w:pPr>
              <w:pStyle w:val="ListParagraph"/>
              <w:numPr>
                <w:ilvl w:val="0"/>
                <w:numId w:val="19"/>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Installation de 500 latrines dans les foyers</w:t>
            </w:r>
          </w:p>
          <w:p w:rsidR="00E03BC2" w:rsidRPr="00383165" w:rsidRDefault="00E03BC2" w:rsidP="00493407">
            <w:pPr>
              <w:pStyle w:val="ListParagraph"/>
              <w:numPr>
                <w:ilvl w:val="0"/>
                <w:numId w:val="19"/>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Installation de 110 conteneurs à ordures intégrés dans le dispositif de collecte de déchet des</w:t>
            </w:r>
          </w:p>
          <w:p w:rsidR="00E03BC2" w:rsidRPr="00383165" w:rsidRDefault="00E03BC2" w:rsidP="00493407">
            <w:pPr>
              <w:pStyle w:val="ListParagraph"/>
              <w:numPr>
                <w:ilvl w:val="0"/>
                <w:numId w:val="19"/>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Campagne de nettoiement de plages</w:t>
            </w:r>
          </w:p>
        </w:tc>
        <w:tc>
          <w:tcPr>
            <w:tcW w:w="2410" w:type="dxa"/>
          </w:tcPr>
          <w:p w:rsidR="00E03BC2" w:rsidRPr="00383165" w:rsidRDefault="00E03BC2" w:rsidP="00493407">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Assainissement amélioré dans les quartiers concernés dans le cadre d’une dynamique communautaire que les bénéficiaires se sont bien appropriée, ce qui augure d’une bonne viabilité</w:t>
            </w:r>
          </w:p>
          <w:p w:rsidR="00E03BC2" w:rsidRPr="00383165" w:rsidRDefault="00E03BC2" w:rsidP="00493407">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Intervention de projet bien ancrée dans le fonctionnement courant des services publics locaux, puisque ce sont les camions et les agents municipaux qui collectent le contenu des conteneurs que les populations entretiennent bien</w:t>
            </w:r>
          </w:p>
        </w:tc>
      </w:tr>
      <w:tr w:rsidR="00E03BC2" w:rsidRPr="00383165" w:rsidTr="00954DAF">
        <w:trPr>
          <w:trHeight w:hRule="exact" w:val="281"/>
        </w:trPr>
        <w:tc>
          <w:tcPr>
            <w:tcW w:w="15451" w:type="dxa"/>
            <w:gridSpan w:val="6"/>
            <w:shd w:val="clear" w:color="auto" w:fill="D9D9D9" w:themeFill="background1" w:themeFillShade="D9"/>
            <w:vAlign w:val="center"/>
          </w:tcPr>
          <w:p w:rsidR="00E03BC2" w:rsidRPr="00E03BC2" w:rsidRDefault="00E03BC2" w:rsidP="00E03BC2">
            <w:pPr>
              <w:spacing w:after="0" w:line="240" w:lineRule="auto"/>
              <w:jc w:val="center"/>
              <w:rPr>
                <w:rFonts w:ascii="Times New Roman" w:eastAsiaTheme="minorHAnsi" w:hAnsi="Times New Roman"/>
                <w:b/>
                <w:sz w:val="16"/>
                <w:szCs w:val="16"/>
              </w:rPr>
            </w:pPr>
            <w:r w:rsidRPr="00E03BC2">
              <w:rPr>
                <w:rFonts w:ascii="Times New Roman" w:eastAsiaTheme="minorHAnsi" w:hAnsi="Times New Roman"/>
                <w:b/>
                <w:sz w:val="16"/>
                <w:szCs w:val="16"/>
              </w:rPr>
              <w:t xml:space="preserve">Appui à </w:t>
            </w:r>
            <w:r w:rsidR="00003BFD">
              <w:rPr>
                <w:rFonts w:ascii="Times New Roman" w:eastAsiaTheme="minorHAnsi" w:hAnsi="Times New Roman"/>
                <w:b/>
                <w:sz w:val="16"/>
                <w:szCs w:val="16"/>
              </w:rPr>
              <w:t>la Production économique des P</w:t>
            </w:r>
            <w:r w:rsidRPr="00E03BC2">
              <w:rPr>
                <w:rFonts w:ascii="Times New Roman" w:eastAsiaTheme="minorHAnsi" w:hAnsi="Times New Roman"/>
                <w:b/>
                <w:sz w:val="16"/>
                <w:szCs w:val="16"/>
              </w:rPr>
              <w:t>auvres</w:t>
            </w:r>
          </w:p>
        </w:tc>
      </w:tr>
      <w:tr w:rsidR="00E03BC2" w:rsidRPr="00383165" w:rsidTr="00805ECD">
        <w:trPr>
          <w:trHeight w:hRule="exact" w:val="1418"/>
        </w:trPr>
        <w:tc>
          <w:tcPr>
            <w:tcW w:w="993" w:type="dxa"/>
            <w:vAlign w:val="center"/>
          </w:tcPr>
          <w:p w:rsidR="00E03BC2" w:rsidRPr="00383165" w:rsidRDefault="00E03BC2" w:rsidP="00383165">
            <w:pPr>
              <w:spacing w:after="0" w:line="240" w:lineRule="auto"/>
              <w:jc w:val="right"/>
              <w:rPr>
                <w:rFonts w:ascii="Times New Roman" w:eastAsia="Times New Roman" w:hAnsi="Times New Roman"/>
                <w:sz w:val="16"/>
                <w:szCs w:val="16"/>
                <w:lang w:eastAsia="fr-FR"/>
              </w:rPr>
            </w:pPr>
            <w:r w:rsidRPr="00383165">
              <w:rPr>
                <w:rFonts w:ascii="Times New Roman" w:eastAsia="Times New Roman" w:hAnsi="Times New Roman"/>
                <w:sz w:val="16"/>
                <w:szCs w:val="16"/>
                <w:lang w:eastAsia="fr-FR"/>
              </w:rPr>
              <w:t>00046722</w:t>
            </w:r>
          </w:p>
        </w:tc>
        <w:tc>
          <w:tcPr>
            <w:tcW w:w="1701" w:type="dxa"/>
            <w:vAlign w:val="center"/>
          </w:tcPr>
          <w:p w:rsidR="00E03BC2" w:rsidRPr="00383165" w:rsidRDefault="00E03BC2" w:rsidP="00383165">
            <w:pPr>
              <w:spacing w:after="0" w:line="240" w:lineRule="auto"/>
              <w:rPr>
                <w:rFonts w:ascii="Times New Roman" w:eastAsia="Times New Roman" w:hAnsi="Times New Roman"/>
                <w:sz w:val="16"/>
                <w:szCs w:val="16"/>
                <w:lang w:eastAsia="fr-FR"/>
              </w:rPr>
            </w:pPr>
            <w:r w:rsidRPr="00383165">
              <w:rPr>
                <w:rFonts w:ascii="Times New Roman" w:eastAsia="Times New Roman" w:hAnsi="Times New Roman"/>
                <w:sz w:val="16"/>
                <w:szCs w:val="16"/>
                <w:lang w:eastAsia="fr-FR"/>
              </w:rPr>
              <w:t>Création de Circuits de Randonnée et Formation de Guide pour la Pratique de l’Ecotourisme</w:t>
            </w:r>
          </w:p>
        </w:tc>
        <w:tc>
          <w:tcPr>
            <w:tcW w:w="1842" w:type="dxa"/>
          </w:tcPr>
          <w:p w:rsidR="00E03BC2" w:rsidRPr="00383165" w:rsidRDefault="00E03BC2" w:rsidP="00383165">
            <w:pPr>
              <w:spacing w:after="0" w:line="240" w:lineRule="auto"/>
              <w:rPr>
                <w:rFonts w:ascii="Times New Roman" w:eastAsiaTheme="minorHAnsi" w:hAnsi="Times New Roman"/>
                <w:sz w:val="16"/>
                <w:szCs w:val="16"/>
              </w:rPr>
            </w:pPr>
            <w:r>
              <w:rPr>
                <w:rFonts w:ascii="Times New Roman" w:eastAsiaTheme="minorHAnsi" w:hAnsi="Times New Roman"/>
                <w:sz w:val="16"/>
                <w:szCs w:val="16"/>
              </w:rPr>
              <w:t>Direction du Tourisme</w:t>
            </w:r>
          </w:p>
        </w:tc>
        <w:tc>
          <w:tcPr>
            <w:tcW w:w="5103" w:type="dxa"/>
          </w:tcPr>
          <w:p w:rsidR="00E03BC2" w:rsidRPr="00383165" w:rsidRDefault="00E03BC2" w:rsidP="00383165">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Mise en place d’un circuit touristique à Monté Café, autour de périmètres de plantation de café et d’un musée du café servant à la fois de site touristique et de plateforme de visibilité pour les planteurs</w:t>
            </w:r>
          </w:p>
        </w:tc>
        <w:tc>
          <w:tcPr>
            <w:tcW w:w="3402" w:type="dxa"/>
          </w:tcPr>
          <w:p w:rsidR="00E03BC2" w:rsidRPr="00383165" w:rsidRDefault="00E03BC2" w:rsidP="00C566DC">
            <w:pPr>
              <w:pStyle w:val="ListParagraph"/>
              <w:numPr>
                <w:ilvl w:val="0"/>
                <w:numId w:val="13"/>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P</w:t>
            </w:r>
            <w:r>
              <w:rPr>
                <w:rFonts w:ascii="Times New Roman" w:eastAsiaTheme="minorHAnsi" w:hAnsi="Times New Roman"/>
                <w:sz w:val="16"/>
                <w:szCs w:val="16"/>
              </w:rPr>
              <w:t>etits p</w:t>
            </w:r>
            <w:r w:rsidRPr="00383165">
              <w:rPr>
                <w:rFonts w:ascii="Times New Roman" w:eastAsiaTheme="minorHAnsi" w:hAnsi="Times New Roman"/>
                <w:sz w:val="16"/>
                <w:szCs w:val="16"/>
              </w:rPr>
              <w:t>lanteurs formés</w:t>
            </w:r>
            <w:r>
              <w:rPr>
                <w:rFonts w:ascii="Times New Roman" w:eastAsiaTheme="minorHAnsi" w:hAnsi="Times New Roman"/>
                <w:sz w:val="16"/>
                <w:szCs w:val="16"/>
              </w:rPr>
              <w:t xml:space="preserve"> </w:t>
            </w:r>
          </w:p>
          <w:p w:rsidR="00E03BC2" w:rsidRPr="00383165" w:rsidRDefault="00E03BC2" w:rsidP="00C566DC">
            <w:pPr>
              <w:pStyle w:val="ListParagraph"/>
              <w:numPr>
                <w:ilvl w:val="0"/>
                <w:numId w:val="13"/>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Guide touristique formé</w:t>
            </w:r>
          </w:p>
          <w:p w:rsidR="00E03BC2" w:rsidRDefault="00E03BC2" w:rsidP="00C566DC">
            <w:pPr>
              <w:pStyle w:val="ListParagraph"/>
              <w:numPr>
                <w:ilvl w:val="0"/>
                <w:numId w:val="13"/>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Edifice d’accueil du musée réhabilité</w:t>
            </w:r>
          </w:p>
          <w:p w:rsidR="00E03BC2" w:rsidRPr="00383165" w:rsidRDefault="00E03BC2" w:rsidP="00C566DC">
            <w:pPr>
              <w:pStyle w:val="ListParagraph"/>
              <w:numPr>
                <w:ilvl w:val="0"/>
                <w:numId w:val="13"/>
              </w:numPr>
              <w:spacing w:after="0" w:line="240" w:lineRule="auto"/>
              <w:rPr>
                <w:rFonts w:ascii="Times New Roman" w:eastAsiaTheme="minorHAnsi" w:hAnsi="Times New Roman"/>
                <w:sz w:val="16"/>
                <w:szCs w:val="16"/>
              </w:rPr>
            </w:pPr>
            <w:r>
              <w:rPr>
                <w:rFonts w:ascii="Times New Roman" w:eastAsiaTheme="minorHAnsi" w:hAnsi="Times New Roman"/>
                <w:sz w:val="16"/>
                <w:szCs w:val="16"/>
              </w:rPr>
              <w:t xml:space="preserve">Quelques pièces de musée acquises et stockées pour le moment </w:t>
            </w:r>
          </w:p>
        </w:tc>
        <w:tc>
          <w:tcPr>
            <w:tcW w:w="2410" w:type="dxa"/>
          </w:tcPr>
          <w:p w:rsidR="00E03BC2" w:rsidRPr="00383165" w:rsidRDefault="00E03BC2" w:rsidP="003E2CDF">
            <w:pPr>
              <w:spacing w:after="0" w:line="240" w:lineRule="auto"/>
              <w:rPr>
                <w:rFonts w:ascii="Times New Roman" w:eastAsiaTheme="minorHAnsi" w:hAnsi="Times New Roman"/>
                <w:sz w:val="16"/>
                <w:szCs w:val="16"/>
              </w:rPr>
            </w:pPr>
            <w:r>
              <w:rPr>
                <w:rFonts w:ascii="Times New Roman" w:eastAsiaTheme="minorHAnsi" w:hAnsi="Times New Roman"/>
                <w:sz w:val="16"/>
                <w:szCs w:val="16"/>
              </w:rPr>
              <w:t xml:space="preserve">Faibles capacités à la </w:t>
            </w:r>
            <w:r w:rsidRPr="00383165">
              <w:rPr>
                <w:rFonts w:ascii="Times New Roman" w:eastAsiaTheme="minorHAnsi" w:hAnsi="Times New Roman"/>
                <w:sz w:val="16"/>
                <w:szCs w:val="16"/>
              </w:rPr>
              <w:t>Direction du Tourisme</w:t>
            </w:r>
            <w:r>
              <w:rPr>
                <w:rFonts w:ascii="Times New Roman" w:eastAsiaTheme="minorHAnsi" w:hAnsi="Times New Roman"/>
                <w:sz w:val="16"/>
                <w:szCs w:val="16"/>
              </w:rPr>
              <w:t xml:space="preserve"> </w:t>
            </w:r>
            <w:r w:rsidRPr="00383165">
              <w:rPr>
                <w:rFonts w:ascii="Times New Roman" w:eastAsiaTheme="minorHAnsi" w:hAnsi="Times New Roman"/>
                <w:sz w:val="16"/>
                <w:szCs w:val="16"/>
              </w:rPr>
              <w:t xml:space="preserve">: </w:t>
            </w:r>
            <w:r>
              <w:rPr>
                <w:rFonts w:ascii="Times New Roman" w:eastAsiaTheme="minorHAnsi" w:hAnsi="Times New Roman"/>
                <w:sz w:val="16"/>
                <w:szCs w:val="16"/>
              </w:rPr>
              <w:t xml:space="preserve">elle </w:t>
            </w:r>
            <w:r w:rsidRPr="00383165">
              <w:rPr>
                <w:rFonts w:ascii="Times New Roman" w:eastAsiaTheme="minorHAnsi" w:hAnsi="Times New Roman"/>
                <w:sz w:val="16"/>
                <w:szCs w:val="16"/>
              </w:rPr>
              <w:t>n’arrive pas à accompagner le début d’exploitation du site par les voyagistes qui y envoient des touristes sans payer un juste prix</w:t>
            </w:r>
          </w:p>
        </w:tc>
      </w:tr>
      <w:tr w:rsidR="00E03BC2" w:rsidRPr="00383165" w:rsidTr="00805ECD">
        <w:trPr>
          <w:trHeight w:hRule="exact" w:val="1418"/>
        </w:trPr>
        <w:tc>
          <w:tcPr>
            <w:tcW w:w="993" w:type="dxa"/>
            <w:vAlign w:val="center"/>
          </w:tcPr>
          <w:p w:rsidR="00E03BC2" w:rsidRPr="00383165" w:rsidRDefault="00E03BC2"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00014851</w:t>
            </w:r>
          </w:p>
        </w:tc>
        <w:tc>
          <w:tcPr>
            <w:tcW w:w="1701" w:type="dxa"/>
            <w:vAlign w:val="center"/>
          </w:tcPr>
          <w:p w:rsidR="00E03BC2" w:rsidRPr="00383165" w:rsidRDefault="00E03BC2"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Appui aux communautés de base en matière de Gouvernance Locale et Réduction de la Pauvreté</w:t>
            </w:r>
          </w:p>
        </w:tc>
        <w:tc>
          <w:tcPr>
            <w:tcW w:w="1842" w:type="dxa"/>
          </w:tcPr>
          <w:p w:rsidR="00E03BC2" w:rsidRDefault="00E03BC2" w:rsidP="00383165">
            <w:pPr>
              <w:spacing w:after="0" w:line="240" w:lineRule="auto"/>
              <w:rPr>
                <w:rFonts w:ascii="Times New Roman" w:eastAsiaTheme="minorHAnsi" w:hAnsi="Times New Roman"/>
                <w:sz w:val="16"/>
                <w:szCs w:val="16"/>
              </w:rPr>
            </w:pPr>
            <w:r>
              <w:rPr>
                <w:rFonts w:ascii="Times New Roman" w:eastAsiaTheme="minorHAnsi" w:hAnsi="Times New Roman"/>
                <w:sz w:val="16"/>
                <w:szCs w:val="16"/>
              </w:rPr>
              <w:t>Direction de la Décentralisation</w:t>
            </w:r>
          </w:p>
          <w:p w:rsidR="00E03BC2" w:rsidRPr="00383165" w:rsidRDefault="00E03BC2" w:rsidP="00383165">
            <w:pPr>
              <w:spacing w:after="0" w:line="240" w:lineRule="auto"/>
              <w:rPr>
                <w:rFonts w:ascii="Times New Roman" w:eastAsiaTheme="minorHAnsi" w:hAnsi="Times New Roman"/>
                <w:sz w:val="16"/>
                <w:szCs w:val="16"/>
              </w:rPr>
            </w:pPr>
            <w:r>
              <w:rPr>
                <w:rFonts w:ascii="Times New Roman" w:eastAsiaTheme="minorHAnsi" w:hAnsi="Times New Roman"/>
                <w:sz w:val="16"/>
                <w:szCs w:val="16"/>
              </w:rPr>
              <w:t>District de Caué</w:t>
            </w:r>
          </w:p>
        </w:tc>
        <w:tc>
          <w:tcPr>
            <w:tcW w:w="5103" w:type="dxa"/>
          </w:tcPr>
          <w:p w:rsidR="00E03BC2" w:rsidRPr="00383165" w:rsidRDefault="00E03BC2" w:rsidP="00383165">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Renforcement de capacités des organisations communautaires et des acteurs à la base dans une optique de lutte contre la pauvreté</w:t>
            </w:r>
          </w:p>
        </w:tc>
        <w:tc>
          <w:tcPr>
            <w:tcW w:w="3402" w:type="dxa"/>
          </w:tcPr>
          <w:p w:rsidR="00E03BC2" w:rsidRPr="00383165" w:rsidRDefault="00E03BC2" w:rsidP="00C566DC">
            <w:pPr>
              <w:pStyle w:val="ListParagraph"/>
              <w:numPr>
                <w:ilvl w:val="0"/>
                <w:numId w:val="26"/>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60 (dont 03 femmes) personnes formées dans des métiers en rapport avec leurs activités courantes</w:t>
            </w:r>
          </w:p>
          <w:p w:rsidR="00E03BC2" w:rsidRPr="00383165" w:rsidRDefault="00E03BC2" w:rsidP="00C566DC">
            <w:pPr>
              <w:pStyle w:val="ListParagraph"/>
              <w:numPr>
                <w:ilvl w:val="0"/>
                <w:numId w:val="26"/>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64 Microprojets financés au bénéfice de femmes notamment</w:t>
            </w:r>
          </w:p>
          <w:p w:rsidR="00E03BC2" w:rsidRPr="00383165" w:rsidRDefault="00E03BC2" w:rsidP="00C566DC">
            <w:pPr>
              <w:pStyle w:val="ListParagraph"/>
              <w:numPr>
                <w:ilvl w:val="0"/>
                <w:numId w:val="26"/>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D’autres activités et processus initiés avant le cycle sous revue</w:t>
            </w:r>
          </w:p>
        </w:tc>
        <w:tc>
          <w:tcPr>
            <w:tcW w:w="2410" w:type="dxa"/>
          </w:tcPr>
          <w:p w:rsidR="00E03BC2" w:rsidRPr="00383165" w:rsidRDefault="00E03BC2" w:rsidP="00C566DC">
            <w:pPr>
              <w:pStyle w:val="ListParagraph"/>
              <w:numPr>
                <w:ilvl w:val="0"/>
                <w:numId w:val="25"/>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Bonne pratique en termes de souplesse et d’adaptation (transfert de la DP à la mairie de Caué</w:t>
            </w:r>
          </w:p>
          <w:p w:rsidR="00E03BC2" w:rsidRPr="00383165" w:rsidRDefault="00E03BC2" w:rsidP="00C566DC">
            <w:pPr>
              <w:pStyle w:val="ListParagraph"/>
              <w:numPr>
                <w:ilvl w:val="0"/>
                <w:numId w:val="25"/>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Le projet a permis de renforcer les dynamiques d’auto prise en charge des bénéficiaires</w:t>
            </w:r>
          </w:p>
          <w:p w:rsidR="00E03BC2" w:rsidRPr="00383165" w:rsidRDefault="00E03BC2" w:rsidP="00C566DC">
            <w:pPr>
              <w:pStyle w:val="ListParagraph"/>
              <w:numPr>
                <w:ilvl w:val="0"/>
                <w:numId w:val="25"/>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Toutefois, il a souffert de dysfonctionnements et de lenteurs dans sa phase de gestion par le niveau central</w:t>
            </w:r>
          </w:p>
        </w:tc>
      </w:tr>
      <w:tr w:rsidR="00E03BC2" w:rsidRPr="00383165" w:rsidTr="00805ECD">
        <w:trPr>
          <w:trHeight w:hRule="exact" w:val="1418"/>
        </w:trPr>
        <w:tc>
          <w:tcPr>
            <w:tcW w:w="993" w:type="dxa"/>
            <w:vAlign w:val="center"/>
          </w:tcPr>
          <w:p w:rsidR="00E03BC2" w:rsidRPr="00383165" w:rsidRDefault="00E03BC2"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00050445</w:t>
            </w:r>
          </w:p>
        </w:tc>
        <w:tc>
          <w:tcPr>
            <w:tcW w:w="1701" w:type="dxa"/>
            <w:vAlign w:val="center"/>
          </w:tcPr>
          <w:p w:rsidR="00E03BC2" w:rsidRPr="00383165" w:rsidRDefault="00E03BC2"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Amélioration de la commercialisation de viande</w:t>
            </w:r>
          </w:p>
        </w:tc>
        <w:tc>
          <w:tcPr>
            <w:tcW w:w="1842" w:type="dxa"/>
          </w:tcPr>
          <w:p w:rsidR="00E03BC2" w:rsidRDefault="00E03BC2" w:rsidP="00383165">
            <w:pPr>
              <w:spacing w:after="0" w:line="240" w:lineRule="auto"/>
              <w:rPr>
                <w:rFonts w:ascii="Times New Roman" w:eastAsiaTheme="minorHAnsi" w:hAnsi="Times New Roman"/>
                <w:sz w:val="16"/>
                <w:szCs w:val="16"/>
              </w:rPr>
            </w:pPr>
            <w:r>
              <w:rPr>
                <w:rFonts w:ascii="Times New Roman" w:eastAsiaTheme="minorHAnsi" w:hAnsi="Times New Roman"/>
                <w:sz w:val="16"/>
                <w:szCs w:val="16"/>
              </w:rPr>
              <w:t>Direction de la Décentralisation</w:t>
            </w:r>
          </w:p>
          <w:p w:rsidR="00E03BC2" w:rsidRPr="00383165" w:rsidRDefault="00E03BC2" w:rsidP="00383165">
            <w:pPr>
              <w:spacing w:after="0" w:line="240" w:lineRule="auto"/>
              <w:rPr>
                <w:rFonts w:ascii="Times New Roman" w:eastAsiaTheme="minorHAnsi" w:hAnsi="Times New Roman"/>
                <w:sz w:val="16"/>
                <w:szCs w:val="16"/>
              </w:rPr>
            </w:pPr>
            <w:r>
              <w:rPr>
                <w:rFonts w:ascii="Times New Roman" w:eastAsiaTheme="minorHAnsi" w:hAnsi="Times New Roman"/>
                <w:sz w:val="16"/>
                <w:szCs w:val="16"/>
              </w:rPr>
              <w:t>District de Caué</w:t>
            </w:r>
          </w:p>
        </w:tc>
        <w:tc>
          <w:tcPr>
            <w:tcW w:w="5103" w:type="dxa"/>
          </w:tcPr>
          <w:p w:rsidR="00E03BC2" w:rsidRPr="00383165" w:rsidRDefault="00E03BC2" w:rsidP="00383165">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Mise en place d’une unité de boucherie</w:t>
            </w:r>
          </w:p>
        </w:tc>
        <w:tc>
          <w:tcPr>
            <w:tcW w:w="3402" w:type="dxa"/>
          </w:tcPr>
          <w:p w:rsidR="00E03BC2" w:rsidRPr="00383165" w:rsidRDefault="00E03BC2" w:rsidP="00383165">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Chantier des abattoirs arrêtés pour défaillance de l’entreprise adjudicataire</w:t>
            </w:r>
          </w:p>
        </w:tc>
        <w:tc>
          <w:tcPr>
            <w:tcW w:w="2410" w:type="dxa"/>
          </w:tcPr>
          <w:p w:rsidR="00E03BC2" w:rsidRPr="00383165" w:rsidRDefault="00E03BC2" w:rsidP="00C566DC">
            <w:pPr>
              <w:pStyle w:val="ListParagraph"/>
              <w:numPr>
                <w:ilvl w:val="0"/>
                <w:numId w:val="27"/>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Processus de sélection problématique </w:t>
            </w:r>
          </w:p>
          <w:p w:rsidR="00E03BC2" w:rsidRPr="00383165" w:rsidRDefault="00E03BC2" w:rsidP="00374795">
            <w:pPr>
              <w:pStyle w:val="ListParagraph"/>
              <w:numPr>
                <w:ilvl w:val="0"/>
                <w:numId w:val="27"/>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Problème de sûretés insuffisantes dans l</w:t>
            </w:r>
            <w:r>
              <w:rPr>
                <w:rFonts w:ascii="Times New Roman" w:eastAsiaTheme="minorHAnsi" w:hAnsi="Times New Roman"/>
                <w:sz w:val="16"/>
                <w:szCs w:val="16"/>
              </w:rPr>
              <w:t>a gestion du</w:t>
            </w:r>
            <w:r w:rsidRPr="00383165">
              <w:rPr>
                <w:rFonts w:ascii="Times New Roman" w:eastAsiaTheme="minorHAnsi" w:hAnsi="Times New Roman"/>
                <w:sz w:val="16"/>
                <w:szCs w:val="16"/>
              </w:rPr>
              <w:t xml:space="preserve"> marché</w:t>
            </w:r>
          </w:p>
        </w:tc>
      </w:tr>
    </w:tbl>
    <w:p w:rsidR="00C40653" w:rsidRDefault="00C40653" w:rsidP="00383165">
      <w:pPr>
        <w:spacing w:after="0" w:line="240" w:lineRule="auto"/>
        <w:rPr>
          <w:rFonts w:ascii="Times New Roman" w:hAnsi="Times New Roman"/>
          <w:sz w:val="24"/>
          <w:szCs w:val="24"/>
        </w:rPr>
      </w:pPr>
    </w:p>
    <w:p w:rsidR="00C40653" w:rsidRDefault="00C40653">
      <w:pPr>
        <w:spacing w:after="0" w:line="240" w:lineRule="auto"/>
        <w:rPr>
          <w:rFonts w:ascii="Times New Roman" w:hAnsi="Times New Roman"/>
          <w:sz w:val="24"/>
          <w:szCs w:val="24"/>
        </w:rPr>
      </w:pPr>
      <w:r>
        <w:rPr>
          <w:rFonts w:ascii="Times New Roman" w:hAnsi="Times New Roman"/>
          <w:sz w:val="24"/>
          <w:szCs w:val="24"/>
        </w:rPr>
        <w:br w:type="page"/>
      </w:r>
    </w:p>
    <w:p w:rsidR="00383165" w:rsidRPr="0072543A" w:rsidRDefault="00383165" w:rsidP="000F5B40">
      <w:pPr>
        <w:pStyle w:val="Heading4"/>
      </w:pPr>
      <w:bookmarkStart w:id="73" w:name="_Toc243370557"/>
      <w:bookmarkStart w:id="74" w:name="_Toc243370622"/>
      <w:r>
        <w:lastRenderedPageBreak/>
        <w:t xml:space="preserve">Tableau </w:t>
      </w:r>
      <w:r w:rsidR="00A13224">
        <w:t>10</w:t>
      </w:r>
      <w:r>
        <w:t xml:space="preserve"> : </w:t>
      </w:r>
      <w:r w:rsidRPr="0072543A">
        <w:t>Exécution physique du Portefeuille Protection de l’Environnement</w:t>
      </w:r>
      <w:bookmarkEnd w:id="73"/>
      <w:bookmarkEnd w:id="74"/>
    </w:p>
    <w:p w:rsidR="00383165" w:rsidRPr="00003BFD" w:rsidRDefault="00383165" w:rsidP="00383165">
      <w:pPr>
        <w:spacing w:after="0" w:line="240" w:lineRule="auto"/>
        <w:rPr>
          <w:rFonts w:ascii="Times New Roman" w:hAnsi="Times New Roman"/>
          <w:b/>
          <w:sz w:val="10"/>
          <w:szCs w:val="1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5"/>
        <w:gridCol w:w="2404"/>
        <w:gridCol w:w="1842"/>
        <w:gridCol w:w="3402"/>
        <w:gridCol w:w="3261"/>
        <w:gridCol w:w="3118"/>
      </w:tblGrid>
      <w:tr w:rsidR="004442F0" w:rsidRPr="00383165" w:rsidTr="00BD024C">
        <w:tc>
          <w:tcPr>
            <w:tcW w:w="965" w:type="dxa"/>
          </w:tcPr>
          <w:p w:rsidR="004442F0" w:rsidRPr="00383165" w:rsidRDefault="004442F0" w:rsidP="00383165">
            <w:pPr>
              <w:spacing w:after="0" w:line="240" w:lineRule="auto"/>
              <w:rPr>
                <w:rFonts w:ascii="Times New Roman" w:eastAsiaTheme="minorHAnsi" w:hAnsi="Times New Roman"/>
                <w:b/>
                <w:sz w:val="16"/>
                <w:szCs w:val="16"/>
              </w:rPr>
            </w:pPr>
            <w:r w:rsidRPr="00383165">
              <w:rPr>
                <w:rFonts w:ascii="Times New Roman" w:eastAsiaTheme="minorHAnsi" w:hAnsi="Times New Roman"/>
                <w:b/>
                <w:sz w:val="16"/>
                <w:szCs w:val="16"/>
              </w:rPr>
              <w:t>Code</w:t>
            </w:r>
          </w:p>
        </w:tc>
        <w:tc>
          <w:tcPr>
            <w:tcW w:w="2404" w:type="dxa"/>
          </w:tcPr>
          <w:p w:rsidR="004442F0" w:rsidRPr="00383165" w:rsidRDefault="004442F0" w:rsidP="00383165">
            <w:pPr>
              <w:spacing w:after="0" w:line="240" w:lineRule="auto"/>
              <w:rPr>
                <w:rFonts w:ascii="Times New Roman" w:eastAsiaTheme="minorHAnsi" w:hAnsi="Times New Roman"/>
                <w:b/>
                <w:sz w:val="16"/>
                <w:szCs w:val="16"/>
              </w:rPr>
            </w:pPr>
            <w:r w:rsidRPr="00383165">
              <w:rPr>
                <w:rFonts w:ascii="Times New Roman" w:eastAsiaTheme="minorHAnsi" w:hAnsi="Times New Roman"/>
                <w:b/>
                <w:sz w:val="16"/>
                <w:szCs w:val="16"/>
              </w:rPr>
              <w:t>Projet</w:t>
            </w:r>
          </w:p>
        </w:tc>
        <w:tc>
          <w:tcPr>
            <w:tcW w:w="1842" w:type="dxa"/>
          </w:tcPr>
          <w:p w:rsidR="004442F0" w:rsidRPr="00383165" w:rsidRDefault="004442F0" w:rsidP="00383165">
            <w:pPr>
              <w:spacing w:after="0" w:line="240" w:lineRule="auto"/>
              <w:rPr>
                <w:rFonts w:ascii="Times New Roman" w:eastAsiaTheme="minorHAnsi" w:hAnsi="Times New Roman"/>
                <w:b/>
                <w:sz w:val="16"/>
                <w:szCs w:val="16"/>
              </w:rPr>
            </w:pPr>
            <w:r>
              <w:rPr>
                <w:rFonts w:ascii="Times New Roman" w:eastAsiaTheme="minorHAnsi" w:hAnsi="Times New Roman"/>
                <w:b/>
                <w:sz w:val="16"/>
                <w:szCs w:val="16"/>
              </w:rPr>
              <w:t>Partie nationale</w:t>
            </w:r>
          </w:p>
        </w:tc>
        <w:tc>
          <w:tcPr>
            <w:tcW w:w="3402" w:type="dxa"/>
          </w:tcPr>
          <w:p w:rsidR="004442F0" w:rsidRPr="00383165" w:rsidRDefault="004442F0" w:rsidP="00383165">
            <w:pPr>
              <w:spacing w:after="0" w:line="240" w:lineRule="auto"/>
              <w:rPr>
                <w:rFonts w:ascii="Times New Roman" w:eastAsiaTheme="minorHAnsi" w:hAnsi="Times New Roman"/>
                <w:b/>
                <w:sz w:val="16"/>
                <w:szCs w:val="16"/>
              </w:rPr>
            </w:pPr>
            <w:r w:rsidRPr="00383165">
              <w:rPr>
                <w:rFonts w:ascii="Times New Roman" w:eastAsiaTheme="minorHAnsi" w:hAnsi="Times New Roman"/>
                <w:b/>
                <w:sz w:val="16"/>
                <w:szCs w:val="16"/>
              </w:rPr>
              <w:t>Objectifs</w:t>
            </w:r>
          </w:p>
        </w:tc>
        <w:tc>
          <w:tcPr>
            <w:tcW w:w="3261" w:type="dxa"/>
          </w:tcPr>
          <w:p w:rsidR="004442F0" w:rsidRPr="00383165" w:rsidRDefault="004442F0" w:rsidP="00383165">
            <w:pPr>
              <w:spacing w:after="0" w:line="240" w:lineRule="auto"/>
              <w:rPr>
                <w:rFonts w:ascii="Times New Roman" w:eastAsiaTheme="minorHAnsi" w:hAnsi="Times New Roman"/>
                <w:b/>
                <w:sz w:val="16"/>
                <w:szCs w:val="16"/>
              </w:rPr>
            </w:pPr>
            <w:r w:rsidRPr="00383165">
              <w:rPr>
                <w:rFonts w:ascii="Times New Roman" w:eastAsiaTheme="minorHAnsi" w:hAnsi="Times New Roman"/>
                <w:b/>
                <w:sz w:val="16"/>
                <w:szCs w:val="16"/>
              </w:rPr>
              <w:t>Performances</w:t>
            </w:r>
          </w:p>
        </w:tc>
        <w:tc>
          <w:tcPr>
            <w:tcW w:w="3118" w:type="dxa"/>
          </w:tcPr>
          <w:p w:rsidR="004442F0" w:rsidRPr="00383165" w:rsidRDefault="004442F0" w:rsidP="00383165">
            <w:pPr>
              <w:spacing w:after="0" w:line="240" w:lineRule="auto"/>
              <w:rPr>
                <w:rFonts w:ascii="Times New Roman" w:eastAsiaTheme="minorHAnsi" w:hAnsi="Times New Roman"/>
                <w:b/>
                <w:sz w:val="16"/>
                <w:szCs w:val="16"/>
              </w:rPr>
            </w:pPr>
            <w:r w:rsidRPr="00383165">
              <w:rPr>
                <w:rFonts w:ascii="Times New Roman" w:eastAsiaTheme="minorHAnsi" w:hAnsi="Times New Roman"/>
                <w:b/>
                <w:sz w:val="16"/>
                <w:szCs w:val="16"/>
              </w:rPr>
              <w:t>Observations</w:t>
            </w:r>
          </w:p>
        </w:tc>
      </w:tr>
      <w:tr w:rsidR="00003BFD" w:rsidRPr="00003BFD" w:rsidTr="00207B05">
        <w:tc>
          <w:tcPr>
            <w:tcW w:w="14992" w:type="dxa"/>
            <w:gridSpan w:val="6"/>
            <w:tcBorders>
              <w:top w:val="single" w:sz="4" w:space="0" w:color="auto"/>
            </w:tcBorders>
            <w:shd w:val="clear" w:color="auto" w:fill="BFBFBF" w:themeFill="background1" w:themeFillShade="BF"/>
            <w:vAlign w:val="center"/>
          </w:tcPr>
          <w:p w:rsidR="00003BFD" w:rsidRPr="00003BFD" w:rsidRDefault="00003BFD" w:rsidP="00003BFD">
            <w:pPr>
              <w:spacing w:after="0" w:line="240" w:lineRule="auto"/>
              <w:jc w:val="center"/>
              <w:rPr>
                <w:rFonts w:ascii="Times New Roman" w:eastAsia="Times New Roman" w:hAnsi="Times New Roman"/>
                <w:b/>
                <w:color w:val="000000"/>
                <w:sz w:val="16"/>
                <w:szCs w:val="16"/>
                <w:lang w:eastAsia="fr-FR"/>
              </w:rPr>
            </w:pPr>
            <w:r w:rsidRPr="00003BFD">
              <w:rPr>
                <w:rFonts w:ascii="Times New Roman" w:eastAsia="Times New Roman" w:hAnsi="Times New Roman"/>
                <w:b/>
                <w:color w:val="000000"/>
                <w:sz w:val="16"/>
                <w:szCs w:val="16"/>
                <w:lang w:eastAsia="fr-FR"/>
              </w:rPr>
              <w:t>Protection de l’Environnement</w:t>
            </w:r>
          </w:p>
        </w:tc>
      </w:tr>
      <w:tr w:rsidR="004442F0" w:rsidRPr="00383165" w:rsidTr="00BD024C">
        <w:tc>
          <w:tcPr>
            <w:tcW w:w="965" w:type="dxa"/>
            <w:tcBorders>
              <w:top w:val="single" w:sz="4" w:space="0" w:color="auto"/>
            </w:tcBorders>
            <w:vAlign w:val="center"/>
          </w:tcPr>
          <w:p w:rsidR="004442F0" w:rsidRPr="00383165" w:rsidRDefault="004442F0"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00039377</w:t>
            </w:r>
          </w:p>
        </w:tc>
        <w:tc>
          <w:tcPr>
            <w:tcW w:w="2404" w:type="dxa"/>
            <w:tcBorders>
              <w:top w:val="single" w:sz="4" w:space="0" w:color="auto"/>
            </w:tcBorders>
            <w:vAlign w:val="center"/>
          </w:tcPr>
          <w:p w:rsidR="004442F0" w:rsidRPr="00383165" w:rsidRDefault="004442F0"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Auto-évaluation des Capacités Nationales</w:t>
            </w:r>
          </w:p>
        </w:tc>
        <w:tc>
          <w:tcPr>
            <w:tcW w:w="1842" w:type="dxa"/>
            <w:tcBorders>
              <w:top w:val="single" w:sz="4" w:space="0" w:color="auto"/>
            </w:tcBorders>
          </w:tcPr>
          <w:p w:rsidR="004442F0" w:rsidRPr="00383165" w:rsidRDefault="004442F0" w:rsidP="00383165">
            <w:pPr>
              <w:spacing w:after="0" w:line="240" w:lineRule="auto"/>
              <w:rPr>
                <w:rFonts w:ascii="Times New Roman" w:eastAsiaTheme="minorHAnsi" w:hAnsi="Times New Roman"/>
                <w:sz w:val="16"/>
                <w:szCs w:val="16"/>
              </w:rPr>
            </w:pPr>
            <w:r>
              <w:rPr>
                <w:rFonts w:ascii="Times New Roman" w:eastAsiaTheme="minorHAnsi" w:hAnsi="Times New Roman"/>
                <w:sz w:val="16"/>
                <w:szCs w:val="16"/>
              </w:rPr>
              <w:t>Direction de l’Environnement</w:t>
            </w:r>
          </w:p>
        </w:tc>
        <w:tc>
          <w:tcPr>
            <w:tcW w:w="3402" w:type="dxa"/>
            <w:tcBorders>
              <w:top w:val="single" w:sz="4" w:space="0" w:color="auto"/>
            </w:tcBorders>
          </w:tcPr>
          <w:p w:rsidR="004442F0" w:rsidRPr="00383165" w:rsidRDefault="004442F0" w:rsidP="00383165">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Assistance au pays dans l’élaboration du rapport d’</w:t>
            </w:r>
            <w:r w:rsidR="00374795" w:rsidRPr="00383165">
              <w:rPr>
                <w:rFonts w:ascii="Times New Roman" w:eastAsiaTheme="minorHAnsi" w:hAnsi="Times New Roman"/>
                <w:sz w:val="16"/>
                <w:szCs w:val="16"/>
              </w:rPr>
              <w:t>auto-évaluation</w:t>
            </w:r>
            <w:r w:rsidRPr="00383165">
              <w:rPr>
                <w:rFonts w:ascii="Times New Roman" w:eastAsiaTheme="minorHAnsi" w:hAnsi="Times New Roman"/>
                <w:sz w:val="16"/>
                <w:szCs w:val="16"/>
              </w:rPr>
              <w:t xml:space="preserve"> des capacités nationales en lien avec les conventions internationales sur l’environnement</w:t>
            </w:r>
          </w:p>
        </w:tc>
        <w:tc>
          <w:tcPr>
            <w:tcW w:w="3261" w:type="dxa"/>
            <w:tcBorders>
              <w:top w:val="single" w:sz="4" w:space="0" w:color="auto"/>
            </w:tcBorders>
          </w:tcPr>
          <w:p w:rsidR="004442F0" w:rsidRPr="00383165" w:rsidRDefault="004442F0" w:rsidP="00C566DC">
            <w:pPr>
              <w:pStyle w:val="ListParagraph"/>
              <w:numPr>
                <w:ilvl w:val="0"/>
                <w:numId w:val="15"/>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Rapport d’auto-évaluation disponible en version anglaise</w:t>
            </w:r>
          </w:p>
        </w:tc>
        <w:tc>
          <w:tcPr>
            <w:tcW w:w="3118" w:type="dxa"/>
            <w:tcBorders>
              <w:top w:val="single" w:sz="4" w:space="0" w:color="auto"/>
            </w:tcBorders>
            <w:vAlign w:val="center"/>
          </w:tcPr>
          <w:p w:rsidR="004442F0" w:rsidRPr="00383165" w:rsidRDefault="004442F0" w:rsidP="00C566DC">
            <w:pPr>
              <w:pStyle w:val="ListParagraph"/>
              <w:numPr>
                <w:ilvl w:val="0"/>
                <w:numId w:val="15"/>
              </w:num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Le Rapport ne peut être validé par le gouvernement parce qu’il n’est pas encore traduit en Portugais</w:t>
            </w:r>
          </w:p>
          <w:p w:rsidR="004442F0" w:rsidRPr="00383165" w:rsidRDefault="004442F0" w:rsidP="00C566DC">
            <w:pPr>
              <w:pStyle w:val="ListParagraph"/>
              <w:numPr>
                <w:ilvl w:val="0"/>
                <w:numId w:val="15"/>
              </w:num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Les recommandations y contenues, notamment sur l’intégration des conventions internationales dans la législation nationales sont donc toujours en souffrance</w:t>
            </w:r>
          </w:p>
          <w:p w:rsidR="004442F0" w:rsidRPr="00383165" w:rsidRDefault="004442F0" w:rsidP="00C566DC">
            <w:pPr>
              <w:pStyle w:val="ListParagraph"/>
              <w:numPr>
                <w:ilvl w:val="0"/>
                <w:numId w:val="15"/>
              </w:num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Problème de planification d’une tâche marginale mais décisive pour le devenir du rapport</w:t>
            </w:r>
          </w:p>
        </w:tc>
      </w:tr>
      <w:tr w:rsidR="004442F0" w:rsidRPr="00383165" w:rsidTr="00BD024C">
        <w:tc>
          <w:tcPr>
            <w:tcW w:w="965" w:type="dxa"/>
            <w:vAlign w:val="center"/>
          </w:tcPr>
          <w:p w:rsidR="004442F0" w:rsidRPr="00383165" w:rsidRDefault="004442F0"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00048010</w:t>
            </w:r>
          </w:p>
        </w:tc>
        <w:tc>
          <w:tcPr>
            <w:tcW w:w="2404" w:type="dxa"/>
            <w:vAlign w:val="center"/>
          </w:tcPr>
          <w:p w:rsidR="004442F0" w:rsidRPr="00383165" w:rsidRDefault="004442F0"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Elaboration du 3</w:t>
            </w:r>
            <w:r w:rsidRPr="00383165">
              <w:rPr>
                <w:rFonts w:ascii="Times New Roman" w:eastAsia="Times New Roman" w:hAnsi="Times New Roman"/>
                <w:color w:val="000000"/>
                <w:sz w:val="16"/>
                <w:szCs w:val="16"/>
                <w:vertAlign w:val="superscript"/>
                <w:lang w:eastAsia="fr-FR"/>
              </w:rPr>
              <w:t>ème</w:t>
            </w:r>
            <w:r w:rsidRPr="00383165">
              <w:rPr>
                <w:rFonts w:ascii="Times New Roman" w:eastAsia="Times New Roman" w:hAnsi="Times New Roman"/>
                <w:color w:val="000000"/>
                <w:sz w:val="16"/>
                <w:szCs w:val="16"/>
                <w:lang w:eastAsia="fr-FR"/>
              </w:rPr>
              <w:t xml:space="preserve"> Rapport National sur la Biodiversité à STP</w:t>
            </w:r>
          </w:p>
        </w:tc>
        <w:tc>
          <w:tcPr>
            <w:tcW w:w="1842" w:type="dxa"/>
          </w:tcPr>
          <w:p w:rsidR="004442F0" w:rsidRPr="00383165" w:rsidRDefault="004442F0" w:rsidP="00383165">
            <w:pPr>
              <w:spacing w:after="0" w:line="240" w:lineRule="auto"/>
              <w:rPr>
                <w:rFonts w:ascii="Times New Roman" w:eastAsiaTheme="minorHAnsi" w:hAnsi="Times New Roman"/>
                <w:sz w:val="16"/>
                <w:szCs w:val="16"/>
              </w:rPr>
            </w:pPr>
            <w:r>
              <w:rPr>
                <w:rFonts w:ascii="Times New Roman" w:eastAsiaTheme="minorHAnsi" w:hAnsi="Times New Roman"/>
                <w:sz w:val="16"/>
                <w:szCs w:val="16"/>
              </w:rPr>
              <w:t>Direction de l’Environnement</w:t>
            </w:r>
          </w:p>
        </w:tc>
        <w:tc>
          <w:tcPr>
            <w:tcW w:w="3402" w:type="dxa"/>
          </w:tcPr>
          <w:p w:rsidR="004442F0" w:rsidRPr="00383165" w:rsidRDefault="004442F0" w:rsidP="00383165">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Assistance au pays dans l’élaboration du rapport national sur la biodiversité</w:t>
            </w:r>
          </w:p>
        </w:tc>
        <w:tc>
          <w:tcPr>
            <w:tcW w:w="3261" w:type="dxa"/>
          </w:tcPr>
          <w:p w:rsidR="004442F0" w:rsidRPr="00383165" w:rsidRDefault="004442F0" w:rsidP="00C566DC">
            <w:pPr>
              <w:pStyle w:val="ListParagraph"/>
              <w:numPr>
                <w:ilvl w:val="0"/>
                <w:numId w:val="16"/>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Rapport  disponible</w:t>
            </w:r>
          </w:p>
        </w:tc>
        <w:tc>
          <w:tcPr>
            <w:tcW w:w="3118" w:type="dxa"/>
            <w:vAlign w:val="center"/>
          </w:tcPr>
          <w:p w:rsidR="004442F0" w:rsidRPr="00383165" w:rsidRDefault="004442F0" w:rsidP="00383165">
            <w:pPr>
              <w:pStyle w:val="ListParagraph"/>
              <w:spacing w:after="0" w:line="240" w:lineRule="auto"/>
              <w:ind w:left="360"/>
              <w:rPr>
                <w:rFonts w:ascii="Times New Roman" w:eastAsia="Times New Roman" w:hAnsi="Times New Roman"/>
                <w:color w:val="000000"/>
                <w:sz w:val="16"/>
                <w:szCs w:val="16"/>
                <w:lang w:eastAsia="fr-FR"/>
              </w:rPr>
            </w:pPr>
          </w:p>
        </w:tc>
      </w:tr>
      <w:tr w:rsidR="004442F0" w:rsidRPr="00383165" w:rsidTr="00BD024C">
        <w:tc>
          <w:tcPr>
            <w:tcW w:w="965" w:type="dxa"/>
            <w:vAlign w:val="center"/>
          </w:tcPr>
          <w:p w:rsidR="004442F0" w:rsidRPr="00383165" w:rsidRDefault="004442F0"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00050191</w:t>
            </w:r>
          </w:p>
        </w:tc>
        <w:tc>
          <w:tcPr>
            <w:tcW w:w="2404" w:type="dxa"/>
            <w:vAlign w:val="center"/>
          </w:tcPr>
          <w:p w:rsidR="004442F0" w:rsidRPr="00383165" w:rsidRDefault="004442F0"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Elaboration de la 2</w:t>
            </w:r>
            <w:r w:rsidRPr="00383165">
              <w:rPr>
                <w:rFonts w:ascii="Times New Roman" w:eastAsia="Times New Roman" w:hAnsi="Times New Roman"/>
                <w:color w:val="000000"/>
                <w:sz w:val="16"/>
                <w:szCs w:val="16"/>
                <w:vertAlign w:val="superscript"/>
                <w:lang w:eastAsia="fr-FR"/>
              </w:rPr>
              <w:t>ème</w:t>
            </w:r>
            <w:r w:rsidRPr="00383165">
              <w:rPr>
                <w:rFonts w:ascii="Times New Roman" w:eastAsia="Times New Roman" w:hAnsi="Times New Roman"/>
                <w:color w:val="000000"/>
                <w:sz w:val="16"/>
                <w:szCs w:val="16"/>
                <w:lang w:eastAsia="fr-FR"/>
              </w:rPr>
              <w:t xml:space="preserve"> Communication Nationale sur les Changements Climatiques à STP</w:t>
            </w:r>
          </w:p>
        </w:tc>
        <w:tc>
          <w:tcPr>
            <w:tcW w:w="1842" w:type="dxa"/>
          </w:tcPr>
          <w:p w:rsidR="004442F0" w:rsidRPr="00383165" w:rsidRDefault="004442F0" w:rsidP="00383165">
            <w:pPr>
              <w:spacing w:after="0" w:line="240" w:lineRule="auto"/>
              <w:rPr>
                <w:rFonts w:eastAsia="Times New Roman"/>
                <w:color w:val="000000"/>
                <w:sz w:val="16"/>
                <w:szCs w:val="16"/>
                <w:lang w:eastAsia="fr-FR"/>
              </w:rPr>
            </w:pPr>
            <w:r>
              <w:rPr>
                <w:rFonts w:ascii="Times New Roman" w:eastAsiaTheme="minorHAnsi" w:hAnsi="Times New Roman"/>
                <w:sz w:val="16"/>
                <w:szCs w:val="16"/>
              </w:rPr>
              <w:t>Direction de l’Environnement</w:t>
            </w:r>
          </w:p>
        </w:tc>
        <w:tc>
          <w:tcPr>
            <w:tcW w:w="3402" w:type="dxa"/>
          </w:tcPr>
          <w:p w:rsidR="004442F0" w:rsidRPr="00383165" w:rsidRDefault="004442F0" w:rsidP="00383165">
            <w:pPr>
              <w:spacing w:after="0" w:line="240" w:lineRule="auto"/>
              <w:rPr>
                <w:rFonts w:ascii="Times New Roman" w:eastAsiaTheme="minorHAnsi" w:hAnsi="Times New Roman"/>
                <w:sz w:val="16"/>
                <w:szCs w:val="16"/>
              </w:rPr>
            </w:pPr>
            <w:r w:rsidRPr="00383165">
              <w:rPr>
                <w:rFonts w:eastAsia="Times New Roman"/>
                <w:color w:val="000000"/>
                <w:sz w:val="16"/>
                <w:szCs w:val="16"/>
                <w:lang w:eastAsia="fr-FR"/>
              </w:rPr>
              <w:t>Actualisation de inventaire des gaz à effet de serre ; analyse de la vulnérabilité du pays et préconisation de mesures d’adaptation aux changements climatiques</w:t>
            </w:r>
          </w:p>
        </w:tc>
        <w:tc>
          <w:tcPr>
            <w:tcW w:w="3261" w:type="dxa"/>
          </w:tcPr>
          <w:p w:rsidR="004442F0" w:rsidRPr="00383165" w:rsidRDefault="004442F0" w:rsidP="00C566DC">
            <w:pPr>
              <w:pStyle w:val="ListParagraph"/>
              <w:numPr>
                <w:ilvl w:val="0"/>
                <w:numId w:val="28"/>
              </w:num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Analyse du contexte national disponible</w:t>
            </w:r>
          </w:p>
          <w:p w:rsidR="004442F0" w:rsidRPr="00383165" w:rsidRDefault="004442F0" w:rsidP="00C566DC">
            <w:pPr>
              <w:pStyle w:val="ListParagraph"/>
              <w:numPr>
                <w:ilvl w:val="0"/>
                <w:numId w:val="28"/>
              </w:num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Activités de plaidoyer vers le gouvernement et la société civile réalisées</w:t>
            </w:r>
          </w:p>
          <w:p w:rsidR="004442F0" w:rsidRPr="00383165" w:rsidRDefault="004442F0" w:rsidP="00C566DC">
            <w:pPr>
              <w:pStyle w:val="ListParagraph"/>
              <w:numPr>
                <w:ilvl w:val="0"/>
                <w:numId w:val="28"/>
              </w:num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Situation de référence faite</w:t>
            </w:r>
          </w:p>
          <w:p w:rsidR="004442F0" w:rsidRPr="00383165" w:rsidRDefault="004442F0" w:rsidP="00C566DC">
            <w:pPr>
              <w:pStyle w:val="ListParagraph"/>
              <w:numPr>
                <w:ilvl w:val="0"/>
                <w:numId w:val="28"/>
              </w:numPr>
              <w:spacing w:after="0" w:line="240" w:lineRule="auto"/>
              <w:rPr>
                <w:rFonts w:ascii="Times New Roman" w:eastAsiaTheme="minorHAnsi" w:hAnsi="Times New Roman"/>
                <w:sz w:val="16"/>
                <w:szCs w:val="16"/>
              </w:rPr>
            </w:pPr>
            <w:r w:rsidRPr="00383165">
              <w:rPr>
                <w:rFonts w:ascii="Times New Roman" w:eastAsia="Times New Roman" w:hAnsi="Times New Roman"/>
                <w:color w:val="000000"/>
                <w:sz w:val="16"/>
                <w:szCs w:val="16"/>
                <w:lang w:eastAsia="fr-FR"/>
              </w:rPr>
              <w:t xml:space="preserve">Inventaire </w:t>
            </w:r>
            <w:r w:rsidRPr="00383165">
              <w:rPr>
                <w:rFonts w:eastAsia="Times New Roman"/>
                <w:color w:val="000000"/>
                <w:sz w:val="16"/>
                <w:szCs w:val="16"/>
                <w:lang w:eastAsia="fr-FR"/>
              </w:rPr>
              <w:t>fait en</w:t>
            </w:r>
          </w:p>
        </w:tc>
        <w:tc>
          <w:tcPr>
            <w:tcW w:w="3118" w:type="dxa"/>
            <w:vAlign w:val="center"/>
          </w:tcPr>
          <w:p w:rsidR="004442F0" w:rsidRPr="00383165" w:rsidRDefault="004442F0" w:rsidP="00C566DC">
            <w:pPr>
              <w:pStyle w:val="ListParagraph"/>
              <w:numPr>
                <w:ilvl w:val="0"/>
                <w:numId w:val="28"/>
              </w:num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L’inventaire se heurte à un problème de données fiables (mesures internationales trop amples pour le pays)</w:t>
            </w:r>
          </w:p>
          <w:p w:rsidR="004442F0" w:rsidRPr="00383165" w:rsidRDefault="004442F0" w:rsidP="00C566DC">
            <w:pPr>
              <w:pStyle w:val="ListParagraph"/>
              <w:numPr>
                <w:ilvl w:val="0"/>
                <w:numId w:val="28"/>
              </w:num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Problèmes de motivation des acteurs gouvernementaux soulevé également</w:t>
            </w:r>
          </w:p>
        </w:tc>
      </w:tr>
      <w:tr w:rsidR="004442F0" w:rsidRPr="00383165" w:rsidTr="00BD024C">
        <w:tc>
          <w:tcPr>
            <w:tcW w:w="965" w:type="dxa"/>
            <w:vAlign w:val="center"/>
          </w:tcPr>
          <w:p w:rsidR="004442F0" w:rsidRPr="00383165" w:rsidRDefault="004442F0"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00054804</w:t>
            </w:r>
          </w:p>
        </w:tc>
        <w:tc>
          <w:tcPr>
            <w:tcW w:w="2404" w:type="dxa"/>
            <w:vAlign w:val="center"/>
          </w:tcPr>
          <w:p w:rsidR="004442F0" w:rsidRPr="00383165" w:rsidRDefault="004442F0"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Mise en œuvre du Protocole de Montréal : Programme d’Assistance Technique</w:t>
            </w:r>
          </w:p>
        </w:tc>
        <w:tc>
          <w:tcPr>
            <w:tcW w:w="1842" w:type="dxa"/>
          </w:tcPr>
          <w:p w:rsidR="004442F0" w:rsidRDefault="005B12CD" w:rsidP="00383165">
            <w:pPr>
              <w:spacing w:after="0" w:line="240" w:lineRule="auto"/>
              <w:rPr>
                <w:rFonts w:ascii="Times New Roman" w:eastAsiaTheme="minorHAnsi" w:hAnsi="Times New Roman"/>
                <w:sz w:val="16"/>
                <w:szCs w:val="16"/>
              </w:rPr>
            </w:pPr>
            <w:r>
              <w:rPr>
                <w:rFonts w:ascii="Times New Roman" w:eastAsiaTheme="minorHAnsi" w:hAnsi="Times New Roman"/>
                <w:sz w:val="16"/>
                <w:szCs w:val="16"/>
              </w:rPr>
              <w:t>Direction de l’Environnement</w:t>
            </w:r>
          </w:p>
          <w:p w:rsidR="005B12CD" w:rsidRPr="00383165" w:rsidRDefault="005B12CD" w:rsidP="00383165">
            <w:pPr>
              <w:spacing w:after="0" w:line="240" w:lineRule="auto"/>
              <w:rPr>
                <w:rFonts w:ascii="Times New Roman" w:eastAsiaTheme="minorHAnsi" w:hAnsi="Times New Roman"/>
                <w:sz w:val="16"/>
                <w:szCs w:val="16"/>
              </w:rPr>
            </w:pPr>
            <w:r>
              <w:rPr>
                <w:rFonts w:ascii="Times New Roman" w:eastAsiaTheme="minorHAnsi" w:hAnsi="Times New Roman"/>
                <w:sz w:val="16"/>
                <w:szCs w:val="16"/>
              </w:rPr>
              <w:t>Institut Polytechnique National</w:t>
            </w:r>
          </w:p>
        </w:tc>
        <w:tc>
          <w:tcPr>
            <w:tcW w:w="3402" w:type="dxa"/>
          </w:tcPr>
          <w:p w:rsidR="004442F0" w:rsidRPr="00383165" w:rsidRDefault="004442F0" w:rsidP="00383165">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Assistance au pays dans la mise en œuvre du Protocole de Montréal à travers la création d’un centre de recyclage</w:t>
            </w:r>
          </w:p>
        </w:tc>
        <w:tc>
          <w:tcPr>
            <w:tcW w:w="3261" w:type="dxa"/>
          </w:tcPr>
          <w:p w:rsidR="004442F0" w:rsidRPr="00383165" w:rsidRDefault="004442F0" w:rsidP="00C566DC">
            <w:pPr>
              <w:pStyle w:val="ListParagraph"/>
              <w:numPr>
                <w:ilvl w:val="0"/>
                <w:numId w:val="18"/>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Centre de recyclage créé, sur la base d’un protocole entre le PNUD/Centre Polytechnique/STP</w:t>
            </w:r>
          </w:p>
          <w:p w:rsidR="004442F0" w:rsidRPr="00383165" w:rsidRDefault="004442F0" w:rsidP="00C566DC">
            <w:pPr>
              <w:pStyle w:val="ListParagraph"/>
              <w:numPr>
                <w:ilvl w:val="0"/>
                <w:numId w:val="18"/>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Equipements qui devaient être achetés par le PNUD déjà achetés Formations sur les équipements, exécutées</w:t>
            </w:r>
          </w:p>
          <w:p w:rsidR="004442F0" w:rsidRPr="00383165" w:rsidRDefault="004442F0" w:rsidP="00383165">
            <w:pPr>
              <w:spacing w:after="0" w:line="240" w:lineRule="auto"/>
              <w:rPr>
                <w:rFonts w:ascii="Times New Roman" w:eastAsiaTheme="minorHAnsi" w:hAnsi="Times New Roman"/>
                <w:sz w:val="16"/>
                <w:szCs w:val="16"/>
              </w:rPr>
            </w:pPr>
          </w:p>
        </w:tc>
        <w:tc>
          <w:tcPr>
            <w:tcW w:w="3118" w:type="dxa"/>
          </w:tcPr>
          <w:p w:rsidR="004442F0" w:rsidRPr="00383165" w:rsidRDefault="004442F0" w:rsidP="00C566DC">
            <w:pPr>
              <w:pStyle w:val="ListParagraph"/>
              <w:numPr>
                <w:ilvl w:val="0"/>
                <w:numId w:val="18"/>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Equipements complémentaires attendus de l’ONUDI pour que le Centre soit véritablement fonctionnel</w:t>
            </w:r>
          </w:p>
          <w:p w:rsidR="004442F0" w:rsidRPr="00383165" w:rsidRDefault="004442F0" w:rsidP="00C566DC">
            <w:pPr>
              <w:pStyle w:val="ListParagraph"/>
              <w:numPr>
                <w:ilvl w:val="0"/>
                <w:numId w:val="18"/>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Option de créer le centre dans une structure universitaire déjà existante propice à sa pérennisation</w:t>
            </w:r>
          </w:p>
          <w:p w:rsidR="004442F0" w:rsidRPr="00383165" w:rsidRDefault="004442F0" w:rsidP="00383165">
            <w:pPr>
              <w:spacing w:after="0" w:line="240" w:lineRule="auto"/>
              <w:rPr>
                <w:rFonts w:ascii="Times New Roman" w:eastAsiaTheme="minorHAnsi" w:hAnsi="Times New Roman"/>
                <w:sz w:val="16"/>
                <w:szCs w:val="16"/>
              </w:rPr>
            </w:pPr>
          </w:p>
        </w:tc>
      </w:tr>
      <w:tr w:rsidR="004442F0" w:rsidRPr="00383165" w:rsidTr="00BD024C">
        <w:trPr>
          <w:trHeight w:val="662"/>
        </w:trPr>
        <w:tc>
          <w:tcPr>
            <w:tcW w:w="965" w:type="dxa"/>
            <w:vAlign w:val="center"/>
          </w:tcPr>
          <w:p w:rsidR="004442F0" w:rsidRPr="00383165" w:rsidRDefault="004442F0"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00056869</w:t>
            </w:r>
          </w:p>
        </w:tc>
        <w:tc>
          <w:tcPr>
            <w:tcW w:w="2404" w:type="dxa"/>
            <w:vAlign w:val="center"/>
          </w:tcPr>
          <w:p w:rsidR="004442F0" w:rsidRPr="00383165" w:rsidRDefault="004442F0"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Programme National sur l’Education Environnementale</w:t>
            </w:r>
          </w:p>
        </w:tc>
        <w:tc>
          <w:tcPr>
            <w:tcW w:w="1842" w:type="dxa"/>
          </w:tcPr>
          <w:p w:rsidR="004442F0" w:rsidRPr="00383165" w:rsidRDefault="005B12CD" w:rsidP="00383165">
            <w:pPr>
              <w:spacing w:after="0" w:line="240" w:lineRule="auto"/>
              <w:rPr>
                <w:rFonts w:ascii="Times New Roman" w:eastAsiaTheme="minorHAnsi" w:hAnsi="Times New Roman"/>
                <w:sz w:val="16"/>
                <w:szCs w:val="16"/>
              </w:rPr>
            </w:pPr>
            <w:r>
              <w:rPr>
                <w:rFonts w:ascii="Times New Roman" w:eastAsiaTheme="minorHAnsi" w:hAnsi="Times New Roman"/>
                <w:sz w:val="16"/>
                <w:szCs w:val="16"/>
              </w:rPr>
              <w:t>Direction de l’Environnement</w:t>
            </w:r>
          </w:p>
        </w:tc>
        <w:tc>
          <w:tcPr>
            <w:tcW w:w="3402" w:type="dxa"/>
            <w:vMerge w:val="restart"/>
          </w:tcPr>
          <w:p w:rsidR="004442F0" w:rsidRPr="00383165" w:rsidRDefault="004442F0" w:rsidP="00383165">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Sensibilisation et mobilisation nationale sur l’environnement</w:t>
            </w:r>
          </w:p>
        </w:tc>
        <w:tc>
          <w:tcPr>
            <w:tcW w:w="3261" w:type="dxa"/>
            <w:vMerge w:val="restart"/>
          </w:tcPr>
          <w:p w:rsidR="004442F0" w:rsidRPr="00383165" w:rsidRDefault="004442F0" w:rsidP="00C566DC">
            <w:pPr>
              <w:pStyle w:val="ListParagraph"/>
              <w:numPr>
                <w:ilvl w:val="0"/>
                <w:numId w:val="20"/>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Diverses formations exécutées</w:t>
            </w:r>
          </w:p>
          <w:p w:rsidR="004442F0" w:rsidRPr="00383165" w:rsidRDefault="004442F0" w:rsidP="00C566DC">
            <w:pPr>
              <w:pStyle w:val="ListParagraph"/>
              <w:numPr>
                <w:ilvl w:val="0"/>
                <w:numId w:val="20"/>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Campagnes de sensibilisation menées en direction des communautés et de certaines cibles comme les scolaires</w:t>
            </w:r>
          </w:p>
          <w:p w:rsidR="004442F0" w:rsidRPr="00383165" w:rsidRDefault="004442F0" w:rsidP="00C566DC">
            <w:pPr>
              <w:pStyle w:val="ListParagraph"/>
              <w:numPr>
                <w:ilvl w:val="0"/>
                <w:numId w:val="20"/>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Partenariats avec la télévision et la radio nationales</w:t>
            </w:r>
          </w:p>
          <w:p w:rsidR="004442F0" w:rsidRPr="00383165" w:rsidRDefault="004442F0" w:rsidP="00C566DC">
            <w:pPr>
              <w:pStyle w:val="ListParagraph"/>
              <w:numPr>
                <w:ilvl w:val="0"/>
                <w:numId w:val="20"/>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Partenariats avec deux ONG</w:t>
            </w:r>
          </w:p>
        </w:tc>
        <w:tc>
          <w:tcPr>
            <w:tcW w:w="3118" w:type="dxa"/>
            <w:vMerge w:val="restart"/>
          </w:tcPr>
          <w:p w:rsidR="004442F0" w:rsidRPr="00383165" w:rsidRDefault="004442F0" w:rsidP="00C566DC">
            <w:pPr>
              <w:pStyle w:val="ListParagraph"/>
              <w:numPr>
                <w:ilvl w:val="0"/>
                <w:numId w:val="20"/>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Bonne diffusion de la problématique de l’environnement</w:t>
            </w:r>
          </w:p>
          <w:p w:rsidR="004442F0" w:rsidRPr="00383165" w:rsidRDefault="004442F0" w:rsidP="00C566DC">
            <w:pPr>
              <w:pStyle w:val="ListParagraph"/>
              <w:numPr>
                <w:ilvl w:val="0"/>
                <w:numId w:val="20"/>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Mais depuis la fin du projet, il y aurait une baisse de la communication, ce qui dénote un problème de pérennité</w:t>
            </w:r>
          </w:p>
        </w:tc>
      </w:tr>
      <w:tr w:rsidR="004442F0" w:rsidRPr="00383165" w:rsidTr="00BD024C">
        <w:trPr>
          <w:trHeight w:val="663"/>
        </w:trPr>
        <w:tc>
          <w:tcPr>
            <w:tcW w:w="965" w:type="dxa"/>
            <w:vAlign w:val="center"/>
          </w:tcPr>
          <w:p w:rsidR="004442F0" w:rsidRPr="00383165" w:rsidRDefault="004442F0"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00070415</w:t>
            </w:r>
          </w:p>
        </w:tc>
        <w:tc>
          <w:tcPr>
            <w:tcW w:w="2404" w:type="dxa"/>
            <w:vAlign w:val="center"/>
          </w:tcPr>
          <w:p w:rsidR="004442F0" w:rsidRPr="00383165" w:rsidRDefault="004442F0"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Education et sensibilisation Environnementale à STP</w:t>
            </w:r>
          </w:p>
        </w:tc>
        <w:tc>
          <w:tcPr>
            <w:tcW w:w="1842" w:type="dxa"/>
          </w:tcPr>
          <w:p w:rsidR="004442F0" w:rsidRPr="00383165" w:rsidRDefault="005B12CD" w:rsidP="00383165">
            <w:pPr>
              <w:spacing w:after="0" w:line="240" w:lineRule="auto"/>
              <w:rPr>
                <w:rFonts w:ascii="Times New Roman" w:eastAsiaTheme="minorHAnsi" w:hAnsi="Times New Roman"/>
                <w:sz w:val="16"/>
                <w:szCs w:val="16"/>
              </w:rPr>
            </w:pPr>
            <w:r>
              <w:rPr>
                <w:rFonts w:ascii="Times New Roman" w:eastAsiaTheme="minorHAnsi" w:hAnsi="Times New Roman"/>
                <w:sz w:val="16"/>
                <w:szCs w:val="16"/>
              </w:rPr>
              <w:t>Direction de l’Environnement</w:t>
            </w:r>
          </w:p>
        </w:tc>
        <w:tc>
          <w:tcPr>
            <w:tcW w:w="3402" w:type="dxa"/>
            <w:vMerge/>
          </w:tcPr>
          <w:p w:rsidR="004442F0" w:rsidRPr="00383165" w:rsidRDefault="004442F0" w:rsidP="00383165">
            <w:pPr>
              <w:spacing w:after="0" w:line="240" w:lineRule="auto"/>
              <w:rPr>
                <w:rFonts w:ascii="Times New Roman" w:eastAsiaTheme="minorHAnsi" w:hAnsi="Times New Roman"/>
                <w:sz w:val="16"/>
                <w:szCs w:val="16"/>
              </w:rPr>
            </w:pPr>
          </w:p>
        </w:tc>
        <w:tc>
          <w:tcPr>
            <w:tcW w:w="3261" w:type="dxa"/>
            <w:vMerge/>
          </w:tcPr>
          <w:p w:rsidR="004442F0" w:rsidRPr="00383165" w:rsidRDefault="004442F0" w:rsidP="00383165">
            <w:pPr>
              <w:spacing w:after="0" w:line="240" w:lineRule="auto"/>
              <w:rPr>
                <w:rFonts w:ascii="Times New Roman" w:eastAsiaTheme="minorHAnsi" w:hAnsi="Times New Roman"/>
                <w:sz w:val="16"/>
                <w:szCs w:val="16"/>
              </w:rPr>
            </w:pPr>
          </w:p>
        </w:tc>
        <w:tc>
          <w:tcPr>
            <w:tcW w:w="3118" w:type="dxa"/>
            <w:vMerge/>
          </w:tcPr>
          <w:p w:rsidR="004442F0" w:rsidRPr="00383165" w:rsidRDefault="004442F0" w:rsidP="00383165">
            <w:pPr>
              <w:spacing w:after="0" w:line="240" w:lineRule="auto"/>
              <w:rPr>
                <w:rFonts w:ascii="Times New Roman" w:eastAsiaTheme="minorHAnsi" w:hAnsi="Times New Roman"/>
                <w:sz w:val="16"/>
                <w:szCs w:val="16"/>
              </w:rPr>
            </w:pPr>
          </w:p>
        </w:tc>
      </w:tr>
      <w:tr w:rsidR="004442F0" w:rsidRPr="00383165" w:rsidTr="00BD024C">
        <w:tc>
          <w:tcPr>
            <w:tcW w:w="965" w:type="dxa"/>
            <w:vAlign w:val="center"/>
          </w:tcPr>
          <w:p w:rsidR="004442F0" w:rsidRPr="00383165" w:rsidRDefault="004442F0"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00057358</w:t>
            </w:r>
          </w:p>
        </w:tc>
        <w:tc>
          <w:tcPr>
            <w:tcW w:w="2404" w:type="dxa"/>
            <w:vAlign w:val="center"/>
          </w:tcPr>
          <w:p w:rsidR="004442F0" w:rsidRPr="00383165" w:rsidRDefault="004442F0" w:rsidP="00383165">
            <w:p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Elaboration du 4</w:t>
            </w:r>
            <w:r w:rsidRPr="00383165">
              <w:rPr>
                <w:rFonts w:ascii="Times New Roman" w:eastAsia="Times New Roman" w:hAnsi="Times New Roman"/>
                <w:color w:val="000000"/>
                <w:sz w:val="16"/>
                <w:szCs w:val="16"/>
                <w:vertAlign w:val="superscript"/>
                <w:lang w:eastAsia="fr-FR"/>
              </w:rPr>
              <w:t>ème</w:t>
            </w:r>
            <w:r w:rsidRPr="00383165">
              <w:rPr>
                <w:rFonts w:ascii="Times New Roman" w:eastAsia="Times New Roman" w:hAnsi="Times New Roman"/>
                <w:color w:val="000000"/>
                <w:sz w:val="16"/>
                <w:szCs w:val="16"/>
                <w:lang w:eastAsia="fr-FR"/>
              </w:rPr>
              <w:t xml:space="preserve"> Rapport National sur la Biodiversité à STP</w:t>
            </w:r>
          </w:p>
        </w:tc>
        <w:tc>
          <w:tcPr>
            <w:tcW w:w="1842" w:type="dxa"/>
          </w:tcPr>
          <w:p w:rsidR="004442F0" w:rsidRPr="00383165" w:rsidRDefault="005B12CD" w:rsidP="00383165">
            <w:pPr>
              <w:spacing w:after="0" w:line="240" w:lineRule="auto"/>
              <w:rPr>
                <w:rFonts w:ascii="Times New Roman" w:eastAsiaTheme="minorHAnsi" w:hAnsi="Times New Roman"/>
                <w:sz w:val="16"/>
                <w:szCs w:val="16"/>
              </w:rPr>
            </w:pPr>
            <w:r>
              <w:rPr>
                <w:rFonts w:ascii="Times New Roman" w:eastAsiaTheme="minorHAnsi" w:hAnsi="Times New Roman"/>
                <w:sz w:val="16"/>
                <w:szCs w:val="16"/>
              </w:rPr>
              <w:t>Direction de l’Environnement</w:t>
            </w:r>
          </w:p>
        </w:tc>
        <w:tc>
          <w:tcPr>
            <w:tcW w:w="3402" w:type="dxa"/>
          </w:tcPr>
          <w:p w:rsidR="004442F0" w:rsidRPr="00383165" w:rsidRDefault="004442F0" w:rsidP="00383165">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Assistance au pays dans l’élaboration du rapport national sur la biodiversité</w:t>
            </w:r>
          </w:p>
        </w:tc>
        <w:tc>
          <w:tcPr>
            <w:tcW w:w="3261" w:type="dxa"/>
          </w:tcPr>
          <w:p w:rsidR="004442F0" w:rsidRPr="00383165" w:rsidRDefault="004442F0" w:rsidP="00C566DC">
            <w:pPr>
              <w:pStyle w:val="ListParagraph"/>
              <w:numPr>
                <w:ilvl w:val="0"/>
                <w:numId w:val="16"/>
              </w:num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Rapport disponible en Portugais</w:t>
            </w:r>
          </w:p>
        </w:tc>
        <w:tc>
          <w:tcPr>
            <w:tcW w:w="3118" w:type="dxa"/>
          </w:tcPr>
          <w:p w:rsidR="004442F0" w:rsidRPr="00383165" w:rsidRDefault="004442F0" w:rsidP="00C566DC">
            <w:pPr>
              <w:pStyle w:val="ListParagraph"/>
              <w:numPr>
                <w:ilvl w:val="0"/>
                <w:numId w:val="16"/>
              </w:num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Rapport non encore traduit en Anglais</w:t>
            </w:r>
          </w:p>
          <w:p w:rsidR="004442F0" w:rsidRPr="00383165" w:rsidRDefault="004442F0" w:rsidP="00C566DC">
            <w:pPr>
              <w:pStyle w:val="ListParagraph"/>
              <w:numPr>
                <w:ilvl w:val="0"/>
                <w:numId w:val="16"/>
              </w:numPr>
              <w:spacing w:after="0" w:line="240" w:lineRule="auto"/>
              <w:rPr>
                <w:rFonts w:ascii="Times New Roman" w:eastAsia="Times New Roman" w:hAnsi="Times New Roman"/>
                <w:color w:val="000000"/>
                <w:sz w:val="16"/>
                <w:szCs w:val="16"/>
                <w:lang w:eastAsia="fr-FR"/>
              </w:rPr>
            </w:pPr>
            <w:r w:rsidRPr="00383165">
              <w:rPr>
                <w:rFonts w:ascii="Times New Roman" w:eastAsia="Times New Roman" w:hAnsi="Times New Roman"/>
                <w:color w:val="000000"/>
                <w:sz w:val="16"/>
                <w:szCs w:val="16"/>
                <w:lang w:eastAsia="fr-FR"/>
              </w:rPr>
              <w:t xml:space="preserve">Il ne peut donc être encore transmis à New York </w:t>
            </w:r>
          </w:p>
          <w:p w:rsidR="004442F0" w:rsidRPr="00383165" w:rsidRDefault="004442F0" w:rsidP="00C566DC">
            <w:pPr>
              <w:pStyle w:val="ListParagraph"/>
              <w:numPr>
                <w:ilvl w:val="0"/>
                <w:numId w:val="16"/>
              </w:numPr>
              <w:spacing w:after="0" w:line="240" w:lineRule="auto"/>
              <w:rPr>
                <w:rFonts w:ascii="Times New Roman" w:eastAsiaTheme="minorHAnsi" w:hAnsi="Times New Roman"/>
                <w:sz w:val="16"/>
                <w:szCs w:val="16"/>
              </w:rPr>
            </w:pPr>
            <w:r w:rsidRPr="00383165">
              <w:rPr>
                <w:rFonts w:ascii="Times New Roman" w:eastAsia="Times New Roman" w:hAnsi="Times New Roman"/>
                <w:color w:val="000000"/>
                <w:sz w:val="16"/>
                <w:szCs w:val="16"/>
                <w:lang w:eastAsia="fr-FR"/>
              </w:rPr>
              <w:t>Problème de planification d’une tâche marginale mais décisive pour le devenir du rapport</w:t>
            </w:r>
          </w:p>
        </w:tc>
      </w:tr>
    </w:tbl>
    <w:p w:rsidR="00383165" w:rsidRDefault="00383165" w:rsidP="00383165">
      <w:pPr>
        <w:spacing w:after="0" w:line="240" w:lineRule="auto"/>
        <w:rPr>
          <w:rFonts w:ascii="Times New Roman" w:hAnsi="Times New Roman"/>
          <w:sz w:val="24"/>
          <w:szCs w:val="24"/>
        </w:rPr>
      </w:pPr>
    </w:p>
    <w:p w:rsidR="00383165" w:rsidRDefault="00383165" w:rsidP="00383165">
      <w:pPr>
        <w:spacing w:after="0" w:line="240" w:lineRule="auto"/>
        <w:rPr>
          <w:rFonts w:ascii="Times New Roman" w:hAnsi="Times New Roman"/>
          <w:sz w:val="24"/>
          <w:szCs w:val="24"/>
        </w:rPr>
        <w:sectPr w:rsidR="00383165" w:rsidSect="00DC760B">
          <w:pgSz w:w="16838" w:h="11906" w:orient="landscape"/>
          <w:pgMar w:top="1418" w:right="1418" w:bottom="1418" w:left="1418" w:header="709" w:footer="709" w:gutter="0"/>
          <w:cols w:space="708"/>
          <w:docGrid w:linePitch="360"/>
        </w:sectPr>
      </w:pPr>
    </w:p>
    <w:p w:rsidR="00383165" w:rsidRPr="00343859" w:rsidRDefault="00383165" w:rsidP="00383165">
      <w:pPr>
        <w:pStyle w:val="Heading3"/>
      </w:pPr>
      <w:r>
        <w:lastRenderedPageBreak/>
        <w:tab/>
      </w:r>
      <w:bookmarkStart w:id="75" w:name="_Toc243370558"/>
      <w:bookmarkStart w:id="76" w:name="_Toc243370623"/>
      <w:bookmarkStart w:id="77" w:name="_Toc243383116"/>
      <w:r>
        <w:t xml:space="preserve">2.4.2. </w:t>
      </w:r>
      <w:r w:rsidRPr="00343859">
        <w:t>Revue de l’Exécution Financière du Programme</w:t>
      </w:r>
      <w:bookmarkEnd w:id="75"/>
      <w:bookmarkEnd w:id="76"/>
      <w:bookmarkEnd w:id="77"/>
    </w:p>
    <w:p w:rsidR="00383165" w:rsidRDefault="00383165" w:rsidP="00383165">
      <w:pPr>
        <w:spacing w:after="0" w:line="240" w:lineRule="auto"/>
        <w:rPr>
          <w:rFonts w:ascii="Times New Roman" w:hAnsi="Times New Roman"/>
          <w:sz w:val="24"/>
          <w:szCs w:val="24"/>
        </w:rPr>
      </w:pPr>
    </w:p>
    <w:p w:rsidR="00132D7F" w:rsidRDefault="007D4AD7" w:rsidP="00132D7F">
      <w:pPr>
        <w:spacing w:after="0" w:line="240" w:lineRule="auto"/>
        <w:jc w:val="both"/>
        <w:rPr>
          <w:rFonts w:ascii="Times New Roman" w:hAnsi="Times New Roman"/>
          <w:sz w:val="24"/>
          <w:szCs w:val="24"/>
        </w:rPr>
      </w:pPr>
      <w:r>
        <w:rPr>
          <w:rFonts w:ascii="Times New Roman" w:hAnsi="Times New Roman"/>
          <w:sz w:val="24"/>
          <w:szCs w:val="24"/>
        </w:rPr>
        <w:t>6</w:t>
      </w:r>
      <w:r w:rsidR="00AB199E">
        <w:rPr>
          <w:rFonts w:ascii="Times New Roman" w:hAnsi="Times New Roman"/>
          <w:sz w:val="24"/>
          <w:szCs w:val="24"/>
        </w:rPr>
        <w:t>4</w:t>
      </w:r>
      <w:r>
        <w:rPr>
          <w:rFonts w:ascii="Times New Roman" w:hAnsi="Times New Roman"/>
          <w:sz w:val="24"/>
          <w:szCs w:val="24"/>
        </w:rPr>
        <w:t>.</w:t>
      </w:r>
      <w:r w:rsidR="00132D7F">
        <w:rPr>
          <w:rFonts w:ascii="Times New Roman" w:hAnsi="Times New Roman"/>
          <w:sz w:val="24"/>
          <w:szCs w:val="24"/>
        </w:rPr>
        <w:tab/>
        <w:t xml:space="preserve">L’analyse de l’exécution financière fait ressortir à mi parcours un taux de réalisation budgétaire proche de 50%, et laissant voir que l’exécution financière n’est pas en retard sur le timing du cycle. A l’intérieur du Programme, la composante Protection de l’Environnement montre le taux d’exécution budgétaire le plus élevé. Mais cette situation est davantage due </w:t>
      </w:r>
      <w:r w:rsidR="00493407">
        <w:rPr>
          <w:rFonts w:ascii="Times New Roman" w:hAnsi="Times New Roman"/>
          <w:sz w:val="24"/>
          <w:szCs w:val="24"/>
        </w:rPr>
        <w:t xml:space="preserve">au </w:t>
      </w:r>
      <w:r w:rsidR="00132D7F">
        <w:rPr>
          <w:rFonts w:ascii="Times New Roman" w:hAnsi="Times New Roman"/>
          <w:sz w:val="24"/>
          <w:szCs w:val="24"/>
        </w:rPr>
        <w:t>fait qu’une partie des projets est à cycle court, déjà ou en voie d’être achevé.</w:t>
      </w:r>
    </w:p>
    <w:p w:rsidR="00383165" w:rsidRDefault="00383165" w:rsidP="00383165">
      <w:pPr>
        <w:spacing w:after="0" w:line="240" w:lineRule="auto"/>
        <w:rPr>
          <w:rFonts w:ascii="Times New Roman" w:hAnsi="Times New Roman"/>
          <w:sz w:val="24"/>
          <w:szCs w:val="24"/>
        </w:rPr>
      </w:pPr>
    </w:p>
    <w:p w:rsidR="00383165" w:rsidRDefault="00383165" w:rsidP="000F5B40">
      <w:pPr>
        <w:pStyle w:val="Heading4"/>
      </w:pPr>
      <w:bookmarkStart w:id="78" w:name="_Toc243370559"/>
      <w:bookmarkStart w:id="79" w:name="_Toc243370624"/>
      <w:r>
        <w:t xml:space="preserve">Tableau </w:t>
      </w:r>
      <w:r w:rsidR="00A13224">
        <w:t>11</w:t>
      </w:r>
      <w:r>
        <w:t>: Exécution financière Portefeuille Bonne gouvernance</w:t>
      </w:r>
      <w:bookmarkEnd w:id="78"/>
      <w:bookmarkEnd w:id="79"/>
    </w:p>
    <w:p w:rsidR="00383165" w:rsidRDefault="00383165" w:rsidP="00383165">
      <w:pPr>
        <w:spacing w:after="0" w:line="240" w:lineRule="auto"/>
        <w:rPr>
          <w:rFonts w:ascii="Times New Roman" w:hAnsi="Times New Roman"/>
          <w:sz w:val="24"/>
          <w:szCs w:val="24"/>
        </w:rPr>
      </w:pPr>
    </w:p>
    <w:tbl>
      <w:tblPr>
        <w:tblW w:w="10992" w:type="dxa"/>
        <w:tblInd w:w="-954" w:type="dxa"/>
        <w:tblCellMar>
          <w:left w:w="70" w:type="dxa"/>
          <w:right w:w="70" w:type="dxa"/>
        </w:tblCellMar>
        <w:tblLook w:val="04A0"/>
      </w:tblPr>
      <w:tblGrid>
        <w:gridCol w:w="494"/>
        <w:gridCol w:w="567"/>
        <w:gridCol w:w="621"/>
        <w:gridCol w:w="4391"/>
        <w:gridCol w:w="880"/>
        <w:gridCol w:w="660"/>
        <w:gridCol w:w="652"/>
        <w:gridCol w:w="652"/>
        <w:gridCol w:w="703"/>
        <w:gridCol w:w="652"/>
        <w:gridCol w:w="720"/>
      </w:tblGrid>
      <w:tr w:rsidR="00E31092" w:rsidRPr="00A13224" w:rsidTr="00486675">
        <w:trPr>
          <w:trHeight w:val="465"/>
        </w:trPr>
        <w:tc>
          <w:tcPr>
            <w:tcW w:w="496" w:type="dxa"/>
            <w:tcBorders>
              <w:top w:val="single" w:sz="4" w:space="0" w:color="auto"/>
              <w:left w:val="single" w:sz="4" w:space="0" w:color="auto"/>
              <w:right w:val="single" w:sz="4" w:space="0" w:color="auto"/>
            </w:tcBorders>
          </w:tcPr>
          <w:p w:rsidR="00E31092" w:rsidRPr="00383165" w:rsidRDefault="00E31092" w:rsidP="00DC760B">
            <w:pPr>
              <w:rPr>
                <w:rFonts w:eastAsiaTheme="minorHAnsi" w:cstheme="minorBidi"/>
                <w:color w:val="000000"/>
                <w:sz w:val="16"/>
                <w:szCs w:val="16"/>
              </w:rPr>
            </w:pPr>
          </w:p>
        </w:tc>
        <w:tc>
          <w:tcPr>
            <w:tcW w:w="567" w:type="dxa"/>
            <w:tcBorders>
              <w:top w:val="single" w:sz="4" w:space="0" w:color="auto"/>
              <w:left w:val="single" w:sz="4" w:space="0" w:color="auto"/>
              <w:right w:val="single" w:sz="4" w:space="0" w:color="auto"/>
            </w:tcBorders>
          </w:tcPr>
          <w:p w:rsidR="00E31092" w:rsidRPr="00383165" w:rsidRDefault="00E31092" w:rsidP="00DC760B">
            <w:pPr>
              <w:rPr>
                <w:rFonts w:eastAsiaTheme="minorHAnsi" w:cstheme="minorBidi"/>
                <w:color w:val="000000"/>
                <w:sz w:val="16"/>
                <w:szCs w:val="16"/>
              </w:rPr>
            </w:pPr>
          </w:p>
        </w:tc>
        <w:tc>
          <w:tcPr>
            <w:tcW w:w="585" w:type="dxa"/>
            <w:vMerge w:val="restart"/>
            <w:tcBorders>
              <w:top w:val="single" w:sz="4" w:space="0" w:color="auto"/>
              <w:left w:val="single" w:sz="4" w:space="0" w:color="auto"/>
              <w:right w:val="single" w:sz="4" w:space="0" w:color="auto"/>
            </w:tcBorders>
            <w:shd w:val="clear" w:color="auto" w:fill="auto"/>
            <w:noWrap/>
            <w:vAlign w:val="bottom"/>
            <w:hideMark/>
          </w:tcPr>
          <w:p w:rsidR="00E31092" w:rsidRPr="00A13224" w:rsidRDefault="005C7DAD" w:rsidP="00DC760B">
            <w:pPr>
              <w:rPr>
                <w:rFonts w:eastAsiaTheme="minorHAnsi" w:cstheme="minorBidi"/>
                <w:color w:val="000000"/>
                <w:sz w:val="16"/>
                <w:szCs w:val="16"/>
              </w:rPr>
            </w:pPr>
            <w:r w:rsidRPr="00A13224">
              <w:rPr>
                <w:rFonts w:eastAsiaTheme="minorHAnsi" w:cstheme="minorBidi"/>
                <w:color w:val="000000"/>
                <w:sz w:val="16"/>
                <w:szCs w:val="16"/>
              </w:rPr>
              <w:t>Source</w:t>
            </w:r>
          </w:p>
        </w:tc>
        <w:tc>
          <w:tcPr>
            <w:tcW w:w="4425" w:type="dxa"/>
            <w:vMerge w:val="restart"/>
            <w:tcBorders>
              <w:top w:val="single" w:sz="4" w:space="0" w:color="auto"/>
              <w:left w:val="nil"/>
              <w:right w:val="single" w:sz="4" w:space="0" w:color="auto"/>
            </w:tcBorders>
            <w:shd w:val="clear" w:color="auto" w:fill="auto"/>
            <w:vAlign w:val="bottom"/>
            <w:hideMark/>
          </w:tcPr>
          <w:p w:rsidR="00E31092" w:rsidRPr="00A13224" w:rsidRDefault="00E31092" w:rsidP="00DC760B">
            <w:pPr>
              <w:rPr>
                <w:rFonts w:eastAsiaTheme="minorHAnsi" w:cstheme="minorBidi"/>
                <w:color w:val="000000"/>
                <w:sz w:val="16"/>
                <w:szCs w:val="16"/>
              </w:rPr>
            </w:pPr>
            <w:r w:rsidRPr="00A13224">
              <w:rPr>
                <w:rFonts w:eastAsiaTheme="minorHAnsi" w:cstheme="minorBidi"/>
                <w:color w:val="000000"/>
                <w:sz w:val="16"/>
                <w:szCs w:val="16"/>
              </w:rPr>
              <w:t>Titre</w:t>
            </w:r>
          </w:p>
        </w:tc>
        <w:tc>
          <w:tcPr>
            <w:tcW w:w="880" w:type="dxa"/>
            <w:vMerge w:val="restart"/>
            <w:tcBorders>
              <w:top w:val="single" w:sz="4" w:space="0" w:color="auto"/>
              <w:left w:val="nil"/>
              <w:right w:val="single" w:sz="4" w:space="0" w:color="auto"/>
            </w:tcBorders>
            <w:shd w:val="clear" w:color="auto" w:fill="auto"/>
            <w:noWrap/>
            <w:vAlign w:val="center"/>
            <w:hideMark/>
          </w:tcPr>
          <w:p w:rsidR="00E31092" w:rsidRPr="00A13224" w:rsidRDefault="00E31092" w:rsidP="00DC760B">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Période</w:t>
            </w:r>
          </w:p>
        </w:tc>
        <w:tc>
          <w:tcPr>
            <w:tcW w:w="4039" w:type="dxa"/>
            <w:gridSpan w:val="6"/>
            <w:tcBorders>
              <w:top w:val="single" w:sz="4" w:space="0" w:color="auto"/>
              <w:left w:val="nil"/>
              <w:bottom w:val="single" w:sz="4" w:space="0" w:color="auto"/>
              <w:right w:val="single" w:sz="4" w:space="0" w:color="auto"/>
            </w:tcBorders>
            <w:shd w:val="clear" w:color="auto" w:fill="auto"/>
            <w:noWrap/>
            <w:vAlign w:val="center"/>
            <w:hideMark/>
          </w:tcPr>
          <w:p w:rsidR="00E31092" w:rsidRPr="00A13224" w:rsidRDefault="00E31092" w:rsidP="00DC760B">
            <w:pPr>
              <w:spacing w:after="0" w:line="240" w:lineRule="auto"/>
              <w:jc w:val="center"/>
              <w:rPr>
                <w:rFonts w:eastAsia="Times New Roman"/>
                <w:color w:val="000000"/>
                <w:sz w:val="16"/>
                <w:szCs w:val="16"/>
                <w:lang w:eastAsia="fr-FR"/>
              </w:rPr>
            </w:pPr>
            <w:r w:rsidRPr="00A13224">
              <w:rPr>
                <w:rFonts w:eastAsia="Times New Roman"/>
                <w:color w:val="000000"/>
                <w:sz w:val="16"/>
                <w:szCs w:val="16"/>
                <w:lang w:eastAsia="fr-FR"/>
              </w:rPr>
              <w:t>Budget</w:t>
            </w:r>
          </w:p>
          <w:p w:rsidR="00E31092" w:rsidRPr="00A13224" w:rsidRDefault="00E31092" w:rsidP="00DC760B">
            <w:pPr>
              <w:spacing w:after="0" w:line="240" w:lineRule="auto"/>
              <w:jc w:val="center"/>
              <w:rPr>
                <w:rFonts w:eastAsia="Times New Roman"/>
                <w:color w:val="000000"/>
                <w:sz w:val="16"/>
                <w:szCs w:val="16"/>
                <w:lang w:eastAsia="fr-FR"/>
              </w:rPr>
            </w:pPr>
            <w:r w:rsidRPr="00A13224">
              <w:rPr>
                <w:rFonts w:eastAsia="Times New Roman"/>
                <w:color w:val="000000"/>
                <w:sz w:val="16"/>
                <w:szCs w:val="16"/>
                <w:lang w:eastAsia="fr-FR"/>
              </w:rPr>
              <w:t>(En milliers de dollar US)</w:t>
            </w:r>
          </w:p>
        </w:tc>
      </w:tr>
      <w:tr w:rsidR="005C7DAD" w:rsidRPr="00A13224" w:rsidTr="00486675">
        <w:trPr>
          <w:trHeight w:val="465"/>
        </w:trPr>
        <w:tc>
          <w:tcPr>
            <w:tcW w:w="496" w:type="dxa"/>
            <w:tcBorders>
              <w:left w:val="single" w:sz="4" w:space="0" w:color="auto"/>
              <w:bottom w:val="single" w:sz="4" w:space="0" w:color="auto"/>
              <w:right w:val="single" w:sz="4" w:space="0" w:color="auto"/>
            </w:tcBorders>
          </w:tcPr>
          <w:p w:rsidR="005C7DAD" w:rsidRPr="00A13224" w:rsidRDefault="005C7DAD" w:rsidP="00DC760B">
            <w:pPr>
              <w:rPr>
                <w:rFonts w:eastAsiaTheme="minorHAnsi" w:cstheme="minorBidi"/>
                <w:color w:val="000000"/>
                <w:sz w:val="16"/>
                <w:szCs w:val="16"/>
              </w:rPr>
            </w:pPr>
            <w:r w:rsidRPr="00A13224">
              <w:rPr>
                <w:rFonts w:eastAsiaTheme="minorHAnsi" w:cstheme="minorBidi"/>
                <w:color w:val="000000"/>
                <w:sz w:val="16"/>
                <w:szCs w:val="16"/>
              </w:rPr>
              <w:t>N°</w:t>
            </w:r>
          </w:p>
        </w:tc>
        <w:tc>
          <w:tcPr>
            <w:tcW w:w="567" w:type="dxa"/>
            <w:tcBorders>
              <w:left w:val="single" w:sz="4" w:space="0" w:color="auto"/>
              <w:bottom w:val="single" w:sz="4" w:space="0" w:color="auto"/>
              <w:right w:val="single" w:sz="4" w:space="0" w:color="auto"/>
            </w:tcBorders>
            <w:vAlign w:val="bottom"/>
          </w:tcPr>
          <w:p w:rsidR="005C7DAD" w:rsidRPr="00A13224" w:rsidRDefault="005C7DAD" w:rsidP="00493407">
            <w:pPr>
              <w:rPr>
                <w:rFonts w:eastAsiaTheme="minorHAnsi" w:cstheme="minorBidi"/>
                <w:color w:val="000000"/>
                <w:sz w:val="16"/>
                <w:szCs w:val="16"/>
              </w:rPr>
            </w:pPr>
            <w:r w:rsidRPr="00A13224">
              <w:rPr>
                <w:rFonts w:eastAsiaTheme="minorHAnsi" w:cstheme="minorBidi"/>
                <w:color w:val="000000"/>
                <w:sz w:val="16"/>
                <w:szCs w:val="16"/>
              </w:rPr>
              <w:t>Code</w:t>
            </w:r>
          </w:p>
        </w:tc>
        <w:tc>
          <w:tcPr>
            <w:tcW w:w="585" w:type="dxa"/>
            <w:vMerge/>
            <w:tcBorders>
              <w:left w:val="single" w:sz="4" w:space="0" w:color="auto"/>
              <w:bottom w:val="single" w:sz="4" w:space="0" w:color="auto"/>
              <w:right w:val="single" w:sz="4" w:space="0" w:color="auto"/>
            </w:tcBorders>
            <w:shd w:val="clear" w:color="auto" w:fill="auto"/>
            <w:noWrap/>
            <w:vAlign w:val="bottom"/>
            <w:hideMark/>
          </w:tcPr>
          <w:p w:rsidR="005C7DAD" w:rsidRPr="00A13224" w:rsidRDefault="005C7DAD" w:rsidP="00DC760B">
            <w:pPr>
              <w:rPr>
                <w:rFonts w:eastAsiaTheme="minorHAnsi" w:cstheme="minorBidi"/>
                <w:color w:val="000000"/>
                <w:sz w:val="16"/>
                <w:szCs w:val="16"/>
              </w:rPr>
            </w:pPr>
          </w:p>
        </w:tc>
        <w:tc>
          <w:tcPr>
            <w:tcW w:w="4425" w:type="dxa"/>
            <w:vMerge/>
            <w:tcBorders>
              <w:left w:val="nil"/>
              <w:bottom w:val="single" w:sz="4" w:space="0" w:color="auto"/>
              <w:right w:val="single" w:sz="4" w:space="0" w:color="auto"/>
            </w:tcBorders>
            <w:shd w:val="clear" w:color="auto" w:fill="auto"/>
            <w:vAlign w:val="bottom"/>
            <w:hideMark/>
          </w:tcPr>
          <w:p w:rsidR="005C7DAD" w:rsidRPr="00A13224" w:rsidRDefault="005C7DAD" w:rsidP="00DC760B">
            <w:pPr>
              <w:rPr>
                <w:rFonts w:eastAsiaTheme="minorHAnsi" w:cstheme="minorBidi"/>
                <w:color w:val="000000"/>
                <w:sz w:val="16"/>
                <w:szCs w:val="16"/>
              </w:rPr>
            </w:pPr>
          </w:p>
        </w:tc>
        <w:tc>
          <w:tcPr>
            <w:tcW w:w="880" w:type="dxa"/>
            <w:vMerge/>
            <w:tcBorders>
              <w:left w:val="nil"/>
              <w:bottom w:val="single" w:sz="4" w:space="0" w:color="auto"/>
              <w:right w:val="single" w:sz="4" w:space="0" w:color="auto"/>
            </w:tcBorders>
            <w:shd w:val="clear" w:color="auto" w:fill="auto"/>
            <w:noWrap/>
            <w:vAlign w:val="center"/>
            <w:hideMark/>
          </w:tcPr>
          <w:p w:rsidR="005C7DAD" w:rsidRPr="00A13224" w:rsidRDefault="005C7DAD" w:rsidP="00DC760B">
            <w:pPr>
              <w:spacing w:after="0" w:line="240" w:lineRule="auto"/>
              <w:rPr>
                <w:rFonts w:eastAsia="Times New Roman"/>
                <w:color w:val="000000"/>
                <w:sz w:val="16"/>
                <w:szCs w:val="16"/>
                <w:lang w:eastAsia="fr-FR"/>
              </w:rPr>
            </w:pP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5C7DAD" w:rsidRPr="00A13224" w:rsidRDefault="005C7DAD"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Total prévu</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5C7DAD" w:rsidRPr="00A13224" w:rsidRDefault="005C7DAD"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Exécuté</w:t>
            </w:r>
          </w:p>
          <w:p w:rsidR="005C7DAD" w:rsidRPr="00A13224" w:rsidRDefault="005C7DAD"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2007</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5C7DAD" w:rsidRPr="00A13224" w:rsidRDefault="005C7DAD"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Exécuté</w:t>
            </w:r>
          </w:p>
          <w:p w:rsidR="005C7DAD" w:rsidRPr="00A13224" w:rsidRDefault="005C7DAD"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2008</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5C7DAD" w:rsidRPr="00A13224" w:rsidRDefault="005C7DAD"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Exécuté</w:t>
            </w:r>
            <w:r w:rsidR="00067D31" w:rsidRPr="00A13224">
              <w:rPr>
                <w:rStyle w:val="FootnoteReference"/>
                <w:rFonts w:eastAsia="Times New Roman"/>
                <w:color w:val="000000"/>
                <w:sz w:val="16"/>
                <w:szCs w:val="16"/>
                <w:lang w:eastAsia="fr-FR"/>
              </w:rPr>
              <w:footnoteReference w:id="3"/>
            </w:r>
            <w:r w:rsidRPr="00A13224">
              <w:rPr>
                <w:rFonts w:eastAsia="Times New Roman"/>
                <w:color w:val="000000"/>
                <w:sz w:val="16"/>
                <w:szCs w:val="16"/>
                <w:lang w:eastAsia="fr-FR"/>
              </w:rPr>
              <w:t xml:space="preserve"> 2009</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5C7DAD" w:rsidRPr="00A13224" w:rsidRDefault="005C7DAD"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Total Exécuté</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5C7DAD" w:rsidRPr="00A13224" w:rsidRDefault="005C7DAD" w:rsidP="00DC760B">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 xml:space="preserve">Taux </w:t>
            </w:r>
          </w:p>
          <w:p w:rsidR="005C7DAD" w:rsidRPr="00A13224" w:rsidRDefault="005C7DAD" w:rsidP="00DC760B">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Exécut°</w:t>
            </w:r>
          </w:p>
        </w:tc>
      </w:tr>
      <w:tr w:rsidR="00703052" w:rsidRPr="00A13224" w:rsidTr="00207B05">
        <w:trPr>
          <w:trHeight w:val="225"/>
        </w:trPr>
        <w:tc>
          <w:tcPr>
            <w:tcW w:w="10992" w:type="dxa"/>
            <w:gridSpan w:val="11"/>
            <w:tcBorders>
              <w:top w:val="nil"/>
              <w:left w:val="single" w:sz="4" w:space="0" w:color="auto"/>
              <w:bottom w:val="single" w:sz="4" w:space="0" w:color="auto"/>
              <w:right w:val="single" w:sz="4" w:space="0" w:color="auto"/>
            </w:tcBorders>
            <w:shd w:val="clear" w:color="auto" w:fill="BFBFBF" w:themeFill="background1" w:themeFillShade="BF"/>
          </w:tcPr>
          <w:p w:rsidR="00703052" w:rsidRPr="00A13224" w:rsidRDefault="00703052" w:rsidP="00703052">
            <w:pPr>
              <w:spacing w:after="0" w:line="240" w:lineRule="auto"/>
              <w:jc w:val="center"/>
              <w:rPr>
                <w:rFonts w:eastAsia="Times New Roman"/>
                <w:color w:val="000000"/>
                <w:sz w:val="16"/>
                <w:szCs w:val="16"/>
                <w:lang w:eastAsia="fr-FR"/>
              </w:rPr>
            </w:pPr>
            <w:r w:rsidRPr="00A13224">
              <w:rPr>
                <w:rFonts w:eastAsia="Times New Roman"/>
                <w:color w:val="000000"/>
                <w:sz w:val="16"/>
                <w:szCs w:val="16"/>
                <w:lang w:eastAsia="fr-FR"/>
              </w:rPr>
              <w:t>Gouvernance</w:t>
            </w:r>
            <w:r w:rsidRPr="00A13224">
              <w:rPr>
                <w:rFonts w:eastAsia="Times New Roman"/>
                <w:color w:val="000000"/>
                <w:sz w:val="16"/>
                <w:szCs w:val="16"/>
                <w:lang w:val="en-US" w:eastAsia="fr-FR"/>
              </w:rPr>
              <w:t xml:space="preserve"> </w:t>
            </w:r>
            <w:r w:rsidRPr="00A13224">
              <w:rPr>
                <w:rFonts w:eastAsia="Times New Roman"/>
                <w:color w:val="000000"/>
                <w:sz w:val="16"/>
                <w:szCs w:val="16"/>
                <w:lang w:eastAsia="fr-FR"/>
              </w:rPr>
              <w:t>Démocratique</w:t>
            </w:r>
          </w:p>
        </w:tc>
      </w:tr>
      <w:tr w:rsidR="00703052" w:rsidRPr="00A13224" w:rsidTr="00486675">
        <w:trPr>
          <w:trHeight w:val="300"/>
        </w:trPr>
        <w:tc>
          <w:tcPr>
            <w:tcW w:w="496" w:type="dxa"/>
            <w:tcBorders>
              <w:top w:val="nil"/>
              <w:left w:val="single" w:sz="4" w:space="0" w:color="auto"/>
              <w:bottom w:val="single" w:sz="4" w:space="0" w:color="auto"/>
              <w:right w:val="single" w:sz="4" w:space="0" w:color="auto"/>
            </w:tcBorders>
            <w:shd w:val="clear" w:color="000000" w:fill="FFFFFF"/>
          </w:tcPr>
          <w:p w:rsidR="00703052" w:rsidRPr="00A13224" w:rsidRDefault="00703052" w:rsidP="00493407">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1.</w:t>
            </w:r>
          </w:p>
        </w:tc>
        <w:tc>
          <w:tcPr>
            <w:tcW w:w="567" w:type="dxa"/>
            <w:tcBorders>
              <w:top w:val="nil"/>
              <w:left w:val="single" w:sz="4" w:space="0" w:color="auto"/>
              <w:bottom w:val="single" w:sz="4" w:space="0" w:color="auto"/>
              <w:right w:val="single" w:sz="4" w:space="0" w:color="auto"/>
            </w:tcBorders>
            <w:shd w:val="clear" w:color="000000" w:fill="FFFFFF"/>
            <w:vAlign w:val="bottom"/>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55304</w:t>
            </w:r>
          </w:p>
        </w:tc>
        <w:tc>
          <w:tcPr>
            <w:tcW w:w="585" w:type="dxa"/>
            <w:tcBorders>
              <w:top w:val="nil"/>
              <w:left w:val="single" w:sz="4" w:space="0" w:color="auto"/>
              <w:bottom w:val="single" w:sz="4" w:space="0" w:color="auto"/>
              <w:right w:val="single" w:sz="4" w:space="0" w:color="auto"/>
            </w:tcBorders>
            <w:shd w:val="clear" w:color="000000" w:fill="FFFFFF"/>
            <w:noWrap/>
            <w:vAlign w:val="bottom"/>
            <w:hideMark/>
          </w:tcPr>
          <w:p w:rsidR="00703052" w:rsidRPr="0005271D" w:rsidRDefault="00486675" w:rsidP="0005271D">
            <w:pPr>
              <w:spacing w:after="0" w:line="240" w:lineRule="auto"/>
              <w:jc w:val="center"/>
              <w:rPr>
                <w:rFonts w:eastAsia="Times New Roman"/>
                <w:color w:val="000000"/>
                <w:sz w:val="14"/>
                <w:szCs w:val="14"/>
                <w:lang w:eastAsia="fr-FR"/>
              </w:rPr>
            </w:pPr>
            <w:r w:rsidRPr="0005271D">
              <w:rPr>
                <w:rFonts w:eastAsia="Times New Roman"/>
                <w:color w:val="000000"/>
                <w:sz w:val="14"/>
                <w:szCs w:val="14"/>
                <w:lang w:eastAsia="fr-FR"/>
              </w:rPr>
              <w:t>UNDAF</w:t>
            </w:r>
          </w:p>
        </w:tc>
        <w:tc>
          <w:tcPr>
            <w:tcW w:w="4425" w:type="dxa"/>
            <w:tcBorders>
              <w:top w:val="nil"/>
              <w:left w:val="nil"/>
              <w:bottom w:val="single" w:sz="4" w:space="0" w:color="auto"/>
              <w:right w:val="single" w:sz="4" w:space="0" w:color="auto"/>
            </w:tcBorders>
            <w:shd w:val="clear" w:color="000000" w:fill="FFFFFF"/>
            <w:vAlign w:val="center"/>
            <w:hideMark/>
          </w:tcPr>
          <w:p w:rsidR="00703052" w:rsidRPr="00A13224" w:rsidRDefault="00703052" w:rsidP="00493407">
            <w:pPr>
              <w:spacing w:after="0" w:line="240" w:lineRule="auto"/>
              <w:rPr>
                <w:rFonts w:eastAsia="Times New Roman"/>
                <w:color w:val="000000"/>
                <w:sz w:val="16"/>
                <w:szCs w:val="16"/>
                <w:lang w:val="en-US" w:eastAsia="fr-FR"/>
              </w:rPr>
            </w:pPr>
            <w:r w:rsidRPr="00A13224">
              <w:rPr>
                <w:rFonts w:eastAsia="Times New Roman"/>
                <w:color w:val="000000"/>
                <w:sz w:val="16"/>
                <w:szCs w:val="16"/>
                <w:lang w:val="en-US" w:eastAsia="fr-FR"/>
              </w:rPr>
              <w:t>Promoting Democracy and Public Accountability in Sao Tome &amp; Principe</w:t>
            </w:r>
          </w:p>
        </w:tc>
        <w:tc>
          <w:tcPr>
            <w:tcW w:w="880"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2007-2009</w:t>
            </w:r>
          </w:p>
        </w:tc>
        <w:tc>
          <w:tcPr>
            <w:tcW w:w="660"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308</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158</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91</w:t>
            </w:r>
          </w:p>
        </w:tc>
        <w:tc>
          <w:tcPr>
            <w:tcW w:w="703"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17</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266</w:t>
            </w:r>
          </w:p>
        </w:tc>
        <w:tc>
          <w:tcPr>
            <w:tcW w:w="720" w:type="dxa"/>
            <w:tcBorders>
              <w:top w:val="nil"/>
              <w:left w:val="nil"/>
              <w:bottom w:val="single" w:sz="4" w:space="0" w:color="auto"/>
              <w:right w:val="single" w:sz="4" w:space="0" w:color="auto"/>
            </w:tcBorders>
            <w:shd w:val="clear" w:color="000000" w:fill="FFFFFF"/>
            <w:noWrap/>
            <w:vAlign w:val="bottom"/>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 xml:space="preserve">     86,4%   </w:t>
            </w:r>
          </w:p>
        </w:tc>
      </w:tr>
      <w:tr w:rsidR="00703052" w:rsidRPr="00A13224" w:rsidTr="00486675">
        <w:trPr>
          <w:trHeight w:val="222"/>
        </w:trPr>
        <w:tc>
          <w:tcPr>
            <w:tcW w:w="496" w:type="dxa"/>
            <w:tcBorders>
              <w:top w:val="single" w:sz="4" w:space="0" w:color="auto"/>
              <w:left w:val="single" w:sz="4" w:space="0" w:color="auto"/>
              <w:bottom w:val="single" w:sz="4" w:space="0" w:color="auto"/>
              <w:right w:val="single" w:sz="4" w:space="0" w:color="auto"/>
            </w:tcBorders>
          </w:tcPr>
          <w:p w:rsidR="00703052" w:rsidRPr="00A13224" w:rsidRDefault="00703052" w:rsidP="00493407">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2.</w:t>
            </w:r>
          </w:p>
        </w:tc>
        <w:tc>
          <w:tcPr>
            <w:tcW w:w="567" w:type="dxa"/>
            <w:tcBorders>
              <w:top w:val="single" w:sz="4" w:space="0" w:color="auto"/>
              <w:left w:val="single" w:sz="4" w:space="0" w:color="auto"/>
              <w:bottom w:val="single" w:sz="4" w:space="0" w:color="auto"/>
              <w:right w:val="single" w:sz="4" w:space="0" w:color="auto"/>
            </w:tcBorders>
            <w:vAlign w:val="bottom"/>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57055</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052" w:rsidRPr="0005271D" w:rsidRDefault="00486675" w:rsidP="0005271D">
            <w:pPr>
              <w:spacing w:after="0" w:line="240" w:lineRule="auto"/>
              <w:jc w:val="center"/>
              <w:rPr>
                <w:rFonts w:eastAsia="Times New Roman"/>
                <w:color w:val="000000"/>
                <w:sz w:val="14"/>
                <w:szCs w:val="14"/>
                <w:lang w:eastAsia="fr-FR"/>
              </w:rPr>
            </w:pPr>
            <w:r w:rsidRPr="0005271D">
              <w:rPr>
                <w:rFonts w:eastAsia="Times New Roman"/>
                <w:color w:val="000000"/>
                <w:sz w:val="14"/>
                <w:szCs w:val="14"/>
                <w:lang w:eastAsia="fr-FR"/>
              </w:rPr>
              <w:t>PNUD</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Formation des Officiers de la  Justice</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2007/2008</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160</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23</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51</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DD5C7F"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16</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DD5C7F"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90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03052" w:rsidRPr="00A13224" w:rsidRDefault="00DD5C7F" w:rsidP="00DD5C7F">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56,25</w:t>
            </w:r>
            <w:r w:rsidR="00703052" w:rsidRPr="00A13224">
              <w:rPr>
                <w:rFonts w:eastAsia="Times New Roman"/>
                <w:color w:val="000000"/>
                <w:sz w:val="16"/>
                <w:szCs w:val="16"/>
                <w:lang w:eastAsia="fr-FR"/>
              </w:rPr>
              <w:t xml:space="preserve">%   </w:t>
            </w:r>
          </w:p>
        </w:tc>
      </w:tr>
      <w:tr w:rsidR="00703052" w:rsidRPr="00A13224" w:rsidTr="00486675">
        <w:trPr>
          <w:trHeight w:val="222"/>
        </w:trPr>
        <w:tc>
          <w:tcPr>
            <w:tcW w:w="496" w:type="dxa"/>
            <w:tcBorders>
              <w:top w:val="single" w:sz="4" w:space="0" w:color="auto"/>
              <w:left w:val="single" w:sz="4" w:space="0" w:color="auto"/>
              <w:bottom w:val="single" w:sz="4" w:space="0" w:color="auto"/>
              <w:right w:val="single" w:sz="4" w:space="0" w:color="auto"/>
            </w:tcBorders>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3.</w:t>
            </w:r>
          </w:p>
        </w:tc>
        <w:tc>
          <w:tcPr>
            <w:tcW w:w="567" w:type="dxa"/>
            <w:tcBorders>
              <w:top w:val="single" w:sz="4" w:space="0" w:color="auto"/>
              <w:left w:val="single" w:sz="4" w:space="0" w:color="auto"/>
              <w:bottom w:val="single" w:sz="4" w:space="0" w:color="auto"/>
              <w:right w:val="single" w:sz="4" w:space="0" w:color="auto"/>
            </w:tcBorders>
            <w:vAlign w:val="bottom"/>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60213</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052" w:rsidRPr="0005271D" w:rsidRDefault="00486675" w:rsidP="0005271D">
            <w:pPr>
              <w:spacing w:after="0" w:line="240" w:lineRule="auto"/>
              <w:jc w:val="center"/>
              <w:rPr>
                <w:rFonts w:eastAsia="Times New Roman"/>
                <w:color w:val="000000"/>
                <w:sz w:val="14"/>
                <w:szCs w:val="14"/>
                <w:lang w:eastAsia="fr-FR"/>
              </w:rPr>
            </w:pPr>
            <w:r w:rsidRPr="0005271D">
              <w:rPr>
                <w:rFonts w:eastAsia="Times New Roman"/>
                <w:color w:val="000000"/>
                <w:sz w:val="14"/>
                <w:szCs w:val="14"/>
                <w:lang w:eastAsia="fr-FR"/>
              </w:rPr>
              <w:t>PNUD</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Modernisation et Informatisation d’Etat Civil</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2008-2009</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162</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 </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45</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54</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99</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 xml:space="preserve">     61,1%   </w:t>
            </w:r>
          </w:p>
        </w:tc>
      </w:tr>
      <w:tr w:rsidR="00703052" w:rsidRPr="00A13224" w:rsidTr="00486675">
        <w:trPr>
          <w:trHeight w:val="222"/>
        </w:trPr>
        <w:tc>
          <w:tcPr>
            <w:tcW w:w="496" w:type="dxa"/>
            <w:tcBorders>
              <w:top w:val="single" w:sz="4" w:space="0" w:color="auto"/>
              <w:left w:val="single" w:sz="4" w:space="0" w:color="auto"/>
              <w:bottom w:val="single" w:sz="4" w:space="0" w:color="auto"/>
              <w:right w:val="single" w:sz="4" w:space="0" w:color="auto"/>
            </w:tcBorders>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4.</w:t>
            </w:r>
          </w:p>
        </w:tc>
        <w:tc>
          <w:tcPr>
            <w:tcW w:w="567" w:type="dxa"/>
            <w:tcBorders>
              <w:top w:val="single" w:sz="4" w:space="0" w:color="auto"/>
              <w:left w:val="single" w:sz="4" w:space="0" w:color="auto"/>
              <w:bottom w:val="single" w:sz="4" w:space="0" w:color="auto"/>
              <w:right w:val="single" w:sz="4" w:space="0" w:color="auto"/>
            </w:tcBorders>
            <w:vAlign w:val="bottom"/>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70188</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052" w:rsidRPr="0005271D" w:rsidRDefault="00486675" w:rsidP="0005271D">
            <w:pPr>
              <w:spacing w:after="0" w:line="240" w:lineRule="auto"/>
              <w:jc w:val="center"/>
              <w:rPr>
                <w:rFonts w:eastAsia="Times New Roman"/>
                <w:color w:val="000000"/>
                <w:sz w:val="14"/>
                <w:szCs w:val="14"/>
                <w:lang w:eastAsia="fr-FR"/>
              </w:rPr>
            </w:pPr>
            <w:r w:rsidRPr="0005271D">
              <w:rPr>
                <w:rFonts w:eastAsia="Times New Roman"/>
                <w:color w:val="000000"/>
                <w:sz w:val="14"/>
                <w:szCs w:val="14"/>
                <w:lang w:eastAsia="fr-FR"/>
              </w:rPr>
              <w:t>Portugal</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Strengthening Leadership</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2009-2010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300</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 </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100</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100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 xml:space="preserve">    33,3%   </w:t>
            </w:r>
          </w:p>
        </w:tc>
      </w:tr>
      <w:tr w:rsidR="00703052" w:rsidRPr="00A13224" w:rsidTr="00486675">
        <w:trPr>
          <w:trHeight w:val="222"/>
        </w:trPr>
        <w:tc>
          <w:tcPr>
            <w:tcW w:w="496" w:type="dxa"/>
            <w:tcBorders>
              <w:top w:val="single" w:sz="4" w:space="0" w:color="auto"/>
              <w:left w:val="single" w:sz="4" w:space="0" w:color="auto"/>
              <w:bottom w:val="single" w:sz="4" w:space="0" w:color="auto"/>
              <w:right w:val="single" w:sz="4" w:space="0" w:color="auto"/>
            </w:tcBorders>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5.</w:t>
            </w:r>
          </w:p>
        </w:tc>
        <w:tc>
          <w:tcPr>
            <w:tcW w:w="567" w:type="dxa"/>
            <w:tcBorders>
              <w:top w:val="single" w:sz="4" w:space="0" w:color="auto"/>
              <w:left w:val="single" w:sz="4" w:space="0" w:color="auto"/>
              <w:bottom w:val="single" w:sz="4" w:space="0" w:color="auto"/>
              <w:right w:val="single" w:sz="4" w:space="0" w:color="auto"/>
            </w:tcBorders>
            <w:vAlign w:val="bottom"/>
          </w:tcPr>
          <w:p w:rsidR="00703052" w:rsidRPr="00A13224" w:rsidRDefault="00703052" w:rsidP="00493407">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58940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052" w:rsidRPr="0005271D" w:rsidRDefault="00486675" w:rsidP="0005271D">
            <w:pPr>
              <w:spacing w:after="0" w:line="240" w:lineRule="auto"/>
              <w:jc w:val="center"/>
              <w:rPr>
                <w:rFonts w:ascii="Times New Roman" w:eastAsia="Times New Roman" w:hAnsi="Times New Roman"/>
                <w:color w:val="000000"/>
                <w:sz w:val="14"/>
                <w:szCs w:val="14"/>
                <w:lang w:eastAsia="fr-FR"/>
              </w:rPr>
            </w:pPr>
            <w:r w:rsidRPr="0005271D">
              <w:rPr>
                <w:rFonts w:ascii="Times New Roman" w:eastAsia="Times New Roman" w:hAnsi="Times New Roman"/>
                <w:color w:val="000000"/>
                <w:sz w:val="14"/>
                <w:szCs w:val="14"/>
                <w:lang w:eastAsia="fr-FR"/>
              </w:rPr>
              <w:t>PNUD</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Plaidoyer pour l’égalité et l’équité du genre</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2007-2009</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55</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9</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15</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w:t>
            </w:r>
            <w:r w:rsidR="00DD5C7F" w:rsidRPr="00A13224">
              <w:rPr>
                <w:rFonts w:eastAsia="Times New Roman"/>
                <w:color w:val="000000"/>
                <w:sz w:val="16"/>
                <w:szCs w:val="16"/>
                <w:lang w:eastAsia="fr-FR"/>
              </w:rPr>
              <w:t>4</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DD5C7F"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48</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03052" w:rsidRPr="00A13224" w:rsidRDefault="00703052" w:rsidP="00DD5C7F">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 xml:space="preserve"> </w:t>
            </w:r>
            <w:r w:rsidR="00DD5C7F" w:rsidRPr="00A13224">
              <w:rPr>
                <w:rFonts w:eastAsia="Times New Roman"/>
                <w:color w:val="000000"/>
                <w:sz w:val="16"/>
                <w:szCs w:val="16"/>
                <w:lang w:eastAsia="fr-FR"/>
              </w:rPr>
              <w:t xml:space="preserve"> 87,27</w:t>
            </w:r>
            <w:r w:rsidRPr="00A13224">
              <w:rPr>
                <w:rFonts w:eastAsia="Times New Roman"/>
                <w:color w:val="000000"/>
                <w:sz w:val="16"/>
                <w:szCs w:val="16"/>
                <w:lang w:eastAsia="fr-FR"/>
              </w:rPr>
              <w:t xml:space="preserve">%   </w:t>
            </w:r>
          </w:p>
        </w:tc>
      </w:tr>
      <w:tr w:rsidR="00486675" w:rsidRPr="00A13224" w:rsidTr="00486675">
        <w:trPr>
          <w:trHeight w:val="222"/>
        </w:trPr>
        <w:tc>
          <w:tcPr>
            <w:tcW w:w="496" w:type="dxa"/>
            <w:tcBorders>
              <w:top w:val="single" w:sz="4" w:space="0" w:color="auto"/>
              <w:left w:val="single" w:sz="4" w:space="0" w:color="auto"/>
              <w:bottom w:val="single" w:sz="4" w:space="0" w:color="auto"/>
              <w:right w:val="single" w:sz="4" w:space="0" w:color="auto"/>
            </w:tcBorders>
          </w:tcPr>
          <w:p w:rsidR="00486675" w:rsidRPr="00A13224" w:rsidRDefault="00486675"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6.</w:t>
            </w:r>
          </w:p>
        </w:tc>
        <w:tc>
          <w:tcPr>
            <w:tcW w:w="5577" w:type="dxa"/>
            <w:gridSpan w:val="3"/>
            <w:tcBorders>
              <w:top w:val="single" w:sz="4" w:space="0" w:color="auto"/>
              <w:left w:val="single" w:sz="4" w:space="0" w:color="auto"/>
              <w:bottom w:val="single" w:sz="4" w:space="0" w:color="auto"/>
              <w:right w:val="single" w:sz="4" w:space="0" w:color="auto"/>
            </w:tcBorders>
            <w:vAlign w:val="bottom"/>
          </w:tcPr>
          <w:p w:rsidR="00486675" w:rsidRPr="00A13224" w:rsidRDefault="00486675" w:rsidP="00DC760B">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Sous-total Gouvernance Démocratique</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486675" w:rsidRPr="00A13224" w:rsidRDefault="00486675" w:rsidP="00DC760B">
            <w:pPr>
              <w:spacing w:after="0" w:line="240" w:lineRule="auto"/>
              <w:rPr>
                <w:rFonts w:eastAsia="Times New Roman"/>
                <w:color w:val="000000"/>
                <w:sz w:val="16"/>
                <w:szCs w:val="16"/>
                <w:lang w:eastAsia="fr-FR"/>
              </w:rPr>
            </w:pP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486675" w:rsidRPr="00A13224" w:rsidRDefault="00486675"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985</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486675" w:rsidRPr="00A13224" w:rsidRDefault="00486675"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190</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486675" w:rsidRPr="00A13224" w:rsidRDefault="00486675"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202</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486675" w:rsidRPr="00A13224" w:rsidRDefault="00486675"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211</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486675" w:rsidRPr="00A13224" w:rsidRDefault="00486675"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603</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486675" w:rsidRPr="00A13224" w:rsidRDefault="00486675" w:rsidP="00DC760B">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61,22%</w:t>
            </w:r>
          </w:p>
        </w:tc>
      </w:tr>
      <w:tr w:rsidR="00703052" w:rsidRPr="00A13224" w:rsidTr="00207B05">
        <w:trPr>
          <w:trHeight w:val="222"/>
        </w:trPr>
        <w:tc>
          <w:tcPr>
            <w:tcW w:w="10992"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03052" w:rsidRPr="00A13224" w:rsidRDefault="00703052" w:rsidP="00703052">
            <w:pPr>
              <w:spacing w:after="0" w:line="240" w:lineRule="auto"/>
              <w:jc w:val="center"/>
              <w:rPr>
                <w:rFonts w:eastAsia="Times New Roman"/>
                <w:color w:val="000000"/>
                <w:sz w:val="16"/>
                <w:szCs w:val="16"/>
                <w:lang w:eastAsia="fr-FR"/>
              </w:rPr>
            </w:pPr>
            <w:r w:rsidRPr="00A13224">
              <w:rPr>
                <w:rFonts w:eastAsia="Times New Roman"/>
                <w:color w:val="000000"/>
                <w:sz w:val="16"/>
                <w:szCs w:val="16"/>
                <w:lang w:eastAsia="fr-FR"/>
              </w:rPr>
              <w:t>Gouvernance Economique</w:t>
            </w:r>
          </w:p>
        </w:tc>
      </w:tr>
      <w:tr w:rsidR="00703052" w:rsidRPr="00A13224" w:rsidTr="00486675">
        <w:trPr>
          <w:trHeight w:val="222"/>
        </w:trPr>
        <w:tc>
          <w:tcPr>
            <w:tcW w:w="496" w:type="dxa"/>
            <w:tcBorders>
              <w:top w:val="single" w:sz="4" w:space="0" w:color="auto"/>
              <w:left w:val="single" w:sz="4" w:space="0" w:color="auto"/>
              <w:bottom w:val="single" w:sz="4" w:space="0" w:color="auto"/>
              <w:right w:val="single" w:sz="4" w:space="0" w:color="auto"/>
            </w:tcBorders>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7.</w:t>
            </w:r>
          </w:p>
        </w:tc>
        <w:tc>
          <w:tcPr>
            <w:tcW w:w="567" w:type="dxa"/>
            <w:tcBorders>
              <w:top w:val="single" w:sz="4" w:space="0" w:color="auto"/>
              <w:left w:val="single" w:sz="4" w:space="0" w:color="auto"/>
              <w:bottom w:val="single" w:sz="4" w:space="0" w:color="auto"/>
              <w:right w:val="single" w:sz="4" w:space="0" w:color="auto"/>
            </w:tcBorders>
            <w:vAlign w:val="bottom"/>
          </w:tcPr>
          <w:p w:rsidR="00703052" w:rsidRPr="00A13224" w:rsidRDefault="00703052" w:rsidP="00493407">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14841</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052" w:rsidRPr="0005271D" w:rsidRDefault="00486675" w:rsidP="0005271D">
            <w:pPr>
              <w:spacing w:after="0" w:line="240" w:lineRule="auto"/>
              <w:jc w:val="center"/>
              <w:rPr>
                <w:rFonts w:ascii="Times New Roman" w:eastAsia="Times New Roman" w:hAnsi="Times New Roman"/>
                <w:color w:val="000000"/>
                <w:sz w:val="14"/>
                <w:szCs w:val="14"/>
                <w:lang w:eastAsia="fr-FR"/>
              </w:rPr>
            </w:pPr>
            <w:r w:rsidRPr="0005271D">
              <w:rPr>
                <w:rFonts w:ascii="Times New Roman" w:eastAsia="Times New Roman" w:hAnsi="Times New Roman"/>
                <w:color w:val="000000"/>
                <w:sz w:val="14"/>
                <w:szCs w:val="14"/>
                <w:lang w:eastAsia="fr-FR"/>
              </w:rPr>
              <w:t>PNUD</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703052" w:rsidRPr="00A13224" w:rsidRDefault="00703052" w:rsidP="00DC760B">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Rapport National sur le Développement Humain Durable</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DC760B">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2007-2011</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250</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17</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88</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956B98"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6</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703052" w:rsidRPr="00A13224" w:rsidRDefault="00703052" w:rsidP="00956B98">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w:t>
            </w:r>
            <w:r w:rsidR="00956B98" w:rsidRPr="00A13224">
              <w:rPr>
                <w:rFonts w:eastAsia="Times New Roman"/>
                <w:color w:val="000000"/>
                <w:sz w:val="16"/>
                <w:szCs w:val="16"/>
                <w:lang w:eastAsia="fr-FR"/>
              </w:rPr>
              <w:t>11</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03052" w:rsidRPr="00A13224" w:rsidRDefault="00703052" w:rsidP="00BD7314">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 xml:space="preserve">  </w:t>
            </w:r>
            <w:r w:rsidR="00BD7314" w:rsidRPr="00A13224">
              <w:rPr>
                <w:rFonts w:eastAsia="Times New Roman"/>
                <w:color w:val="000000"/>
                <w:sz w:val="16"/>
                <w:szCs w:val="16"/>
                <w:lang w:eastAsia="fr-FR"/>
              </w:rPr>
              <w:t>44,40</w:t>
            </w:r>
            <w:r w:rsidRPr="00A13224">
              <w:rPr>
                <w:rFonts w:eastAsia="Times New Roman"/>
                <w:color w:val="000000"/>
                <w:sz w:val="16"/>
                <w:szCs w:val="16"/>
                <w:lang w:eastAsia="fr-FR"/>
              </w:rPr>
              <w:t>%</w:t>
            </w:r>
          </w:p>
        </w:tc>
      </w:tr>
      <w:tr w:rsidR="00703052" w:rsidRPr="00A13224" w:rsidTr="00486675">
        <w:trPr>
          <w:trHeight w:val="300"/>
        </w:trPr>
        <w:tc>
          <w:tcPr>
            <w:tcW w:w="496" w:type="dxa"/>
            <w:tcBorders>
              <w:top w:val="nil"/>
              <w:left w:val="single" w:sz="4" w:space="0" w:color="auto"/>
              <w:bottom w:val="single" w:sz="4" w:space="0" w:color="auto"/>
              <w:right w:val="single" w:sz="4" w:space="0" w:color="auto"/>
            </w:tcBorders>
            <w:shd w:val="clear" w:color="000000" w:fill="FFFFFF"/>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8.</w:t>
            </w:r>
          </w:p>
        </w:tc>
        <w:tc>
          <w:tcPr>
            <w:tcW w:w="567" w:type="dxa"/>
            <w:tcBorders>
              <w:top w:val="nil"/>
              <w:left w:val="single" w:sz="4" w:space="0" w:color="auto"/>
              <w:bottom w:val="single" w:sz="4" w:space="0" w:color="auto"/>
              <w:right w:val="single" w:sz="4" w:space="0" w:color="auto"/>
            </w:tcBorders>
            <w:shd w:val="clear" w:color="000000" w:fill="FFFFFF"/>
            <w:vAlign w:val="bottom"/>
          </w:tcPr>
          <w:p w:rsidR="00703052" w:rsidRPr="00A13224" w:rsidRDefault="00703052" w:rsidP="00493407">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14846</w:t>
            </w:r>
          </w:p>
        </w:tc>
        <w:tc>
          <w:tcPr>
            <w:tcW w:w="585" w:type="dxa"/>
            <w:tcBorders>
              <w:top w:val="nil"/>
              <w:left w:val="single" w:sz="4" w:space="0" w:color="auto"/>
              <w:bottom w:val="single" w:sz="4" w:space="0" w:color="auto"/>
              <w:right w:val="single" w:sz="4" w:space="0" w:color="auto"/>
            </w:tcBorders>
            <w:shd w:val="clear" w:color="000000" w:fill="FFFFFF"/>
            <w:noWrap/>
            <w:vAlign w:val="bottom"/>
            <w:hideMark/>
          </w:tcPr>
          <w:p w:rsidR="00703052" w:rsidRPr="0005271D" w:rsidRDefault="00486675" w:rsidP="0005271D">
            <w:pPr>
              <w:spacing w:after="0" w:line="240" w:lineRule="auto"/>
              <w:jc w:val="center"/>
              <w:rPr>
                <w:rFonts w:ascii="Times New Roman" w:eastAsia="Times New Roman" w:hAnsi="Times New Roman"/>
                <w:color w:val="000000"/>
                <w:sz w:val="14"/>
                <w:szCs w:val="14"/>
                <w:lang w:eastAsia="fr-FR"/>
              </w:rPr>
            </w:pPr>
            <w:r w:rsidRPr="0005271D">
              <w:rPr>
                <w:rFonts w:ascii="Times New Roman" w:eastAsia="Times New Roman" w:hAnsi="Times New Roman"/>
                <w:color w:val="000000"/>
                <w:sz w:val="14"/>
                <w:szCs w:val="14"/>
                <w:lang w:eastAsia="fr-FR"/>
              </w:rPr>
              <w:t>PNUD</w:t>
            </w:r>
          </w:p>
        </w:tc>
        <w:tc>
          <w:tcPr>
            <w:tcW w:w="4425" w:type="dxa"/>
            <w:tcBorders>
              <w:top w:val="nil"/>
              <w:left w:val="nil"/>
              <w:bottom w:val="single" w:sz="4" w:space="0" w:color="auto"/>
              <w:right w:val="single" w:sz="4" w:space="0" w:color="auto"/>
            </w:tcBorders>
            <w:shd w:val="clear" w:color="000000" w:fill="FFFFFF"/>
            <w:vAlign w:val="center"/>
            <w:hideMark/>
          </w:tcPr>
          <w:p w:rsidR="00703052" w:rsidRPr="00A13224" w:rsidRDefault="00703052" w:rsidP="00DC760B">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Appui Institutionnel à la Cour des Comptes</w:t>
            </w:r>
          </w:p>
        </w:tc>
        <w:tc>
          <w:tcPr>
            <w:tcW w:w="880"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2007-2009</w:t>
            </w:r>
          </w:p>
        </w:tc>
        <w:tc>
          <w:tcPr>
            <w:tcW w:w="660"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48</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34</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w:t>
            </w:r>
          </w:p>
        </w:tc>
        <w:tc>
          <w:tcPr>
            <w:tcW w:w="703"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38</w:t>
            </w:r>
          </w:p>
        </w:tc>
        <w:tc>
          <w:tcPr>
            <w:tcW w:w="720" w:type="dxa"/>
            <w:tcBorders>
              <w:top w:val="nil"/>
              <w:left w:val="nil"/>
              <w:bottom w:val="single" w:sz="4" w:space="0" w:color="auto"/>
              <w:right w:val="single" w:sz="4" w:space="0" w:color="auto"/>
            </w:tcBorders>
            <w:shd w:val="clear" w:color="000000" w:fill="FFFFFF"/>
            <w:noWrap/>
            <w:vAlign w:val="bottom"/>
            <w:hideMark/>
          </w:tcPr>
          <w:p w:rsidR="00703052" w:rsidRPr="00A13224" w:rsidRDefault="00FE1B23" w:rsidP="00FE1B23">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 xml:space="preserve"> </w:t>
            </w:r>
            <w:r w:rsidR="00703052" w:rsidRPr="00A13224">
              <w:rPr>
                <w:rFonts w:eastAsia="Times New Roman"/>
                <w:color w:val="000000"/>
                <w:sz w:val="16"/>
                <w:szCs w:val="16"/>
                <w:lang w:eastAsia="fr-FR"/>
              </w:rPr>
              <w:t xml:space="preserve"> </w:t>
            </w:r>
            <w:r w:rsidRPr="00A13224">
              <w:rPr>
                <w:rFonts w:eastAsia="Times New Roman"/>
                <w:color w:val="000000"/>
                <w:sz w:val="16"/>
                <w:szCs w:val="16"/>
                <w:lang w:eastAsia="fr-FR"/>
              </w:rPr>
              <w:t>7</w:t>
            </w:r>
            <w:r w:rsidR="00703052" w:rsidRPr="00A13224">
              <w:rPr>
                <w:rFonts w:eastAsia="Times New Roman"/>
                <w:color w:val="000000"/>
                <w:sz w:val="16"/>
                <w:szCs w:val="16"/>
                <w:lang w:eastAsia="fr-FR"/>
              </w:rPr>
              <w:t>8,</w:t>
            </w:r>
            <w:r w:rsidRPr="00A13224">
              <w:rPr>
                <w:rFonts w:eastAsia="Times New Roman"/>
                <w:color w:val="000000"/>
                <w:sz w:val="16"/>
                <w:szCs w:val="16"/>
                <w:lang w:eastAsia="fr-FR"/>
              </w:rPr>
              <w:t>4</w:t>
            </w:r>
            <w:r w:rsidR="00703052" w:rsidRPr="00A13224">
              <w:rPr>
                <w:rFonts w:eastAsia="Times New Roman"/>
                <w:color w:val="000000"/>
                <w:sz w:val="16"/>
                <w:szCs w:val="16"/>
                <w:lang w:eastAsia="fr-FR"/>
              </w:rPr>
              <w:t xml:space="preserve">4%   </w:t>
            </w:r>
          </w:p>
        </w:tc>
      </w:tr>
      <w:tr w:rsidR="00703052" w:rsidRPr="00A13224" w:rsidTr="00486675">
        <w:trPr>
          <w:trHeight w:val="300"/>
        </w:trPr>
        <w:tc>
          <w:tcPr>
            <w:tcW w:w="496" w:type="dxa"/>
            <w:tcBorders>
              <w:top w:val="nil"/>
              <w:left w:val="single" w:sz="4" w:space="0" w:color="auto"/>
              <w:bottom w:val="single" w:sz="4" w:space="0" w:color="auto"/>
              <w:right w:val="single" w:sz="4" w:space="0" w:color="auto"/>
            </w:tcBorders>
            <w:shd w:val="clear" w:color="000000" w:fill="FFFFFF"/>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9.</w:t>
            </w:r>
          </w:p>
        </w:tc>
        <w:tc>
          <w:tcPr>
            <w:tcW w:w="567" w:type="dxa"/>
            <w:tcBorders>
              <w:top w:val="nil"/>
              <w:left w:val="single" w:sz="4" w:space="0" w:color="auto"/>
              <w:bottom w:val="single" w:sz="4" w:space="0" w:color="auto"/>
              <w:right w:val="single" w:sz="4" w:space="0" w:color="auto"/>
            </w:tcBorders>
            <w:shd w:val="clear" w:color="000000" w:fill="FFFFFF"/>
            <w:vAlign w:val="bottom"/>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41583</w:t>
            </w:r>
          </w:p>
        </w:tc>
        <w:tc>
          <w:tcPr>
            <w:tcW w:w="585" w:type="dxa"/>
            <w:tcBorders>
              <w:top w:val="nil"/>
              <w:left w:val="single" w:sz="4" w:space="0" w:color="auto"/>
              <w:bottom w:val="single" w:sz="4" w:space="0" w:color="auto"/>
              <w:right w:val="single" w:sz="4" w:space="0" w:color="auto"/>
            </w:tcBorders>
            <w:shd w:val="clear" w:color="000000" w:fill="FFFFFF"/>
            <w:noWrap/>
            <w:vAlign w:val="bottom"/>
            <w:hideMark/>
          </w:tcPr>
          <w:p w:rsidR="00703052" w:rsidRPr="0005271D" w:rsidRDefault="00486675" w:rsidP="0005271D">
            <w:pPr>
              <w:spacing w:after="0" w:line="240" w:lineRule="auto"/>
              <w:jc w:val="center"/>
              <w:rPr>
                <w:rFonts w:ascii="Times New Roman" w:eastAsia="Times New Roman" w:hAnsi="Times New Roman"/>
                <w:color w:val="000000"/>
                <w:sz w:val="14"/>
                <w:szCs w:val="14"/>
                <w:lang w:eastAsia="fr-FR"/>
              </w:rPr>
            </w:pPr>
            <w:r w:rsidRPr="0005271D">
              <w:rPr>
                <w:rFonts w:ascii="Times New Roman" w:eastAsia="Times New Roman" w:hAnsi="Times New Roman"/>
                <w:color w:val="000000"/>
                <w:sz w:val="14"/>
                <w:szCs w:val="14"/>
                <w:lang w:eastAsia="fr-FR"/>
              </w:rPr>
              <w:t>PNUD</w:t>
            </w:r>
          </w:p>
        </w:tc>
        <w:tc>
          <w:tcPr>
            <w:tcW w:w="4425" w:type="dxa"/>
            <w:tcBorders>
              <w:top w:val="nil"/>
              <w:left w:val="nil"/>
              <w:bottom w:val="single" w:sz="4" w:space="0" w:color="auto"/>
              <w:right w:val="single" w:sz="4" w:space="0" w:color="auto"/>
            </w:tcBorders>
            <w:shd w:val="clear" w:color="000000" w:fill="FFFFFF"/>
            <w:vAlign w:val="center"/>
            <w:hideMark/>
          </w:tcPr>
          <w:p w:rsidR="00703052" w:rsidRPr="00A13224" w:rsidRDefault="00703052" w:rsidP="00DC760B">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Appui à l’exécution des Mécanismes de Suivi de la SNRP</w:t>
            </w:r>
          </w:p>
        </w:tc>
        <w:tc>
          <w:tcPr>
            <w:tcW w:w="880"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2005-2009</w:t>
            </w:r>
          </w:p>
        </w:tc>
        <w:tc>
          <w:tcPr>
            <w:tcW w:w="660"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555</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70</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81</w:t>
            </w:r>
          </w:p>
        </w:tc>
        <w:tc>
          <w:tcPr>
            <w:tcW w:w="703" w:type="dxa"/>
            <w:tcBorders>
              <w:top w:val="nil"/>
              <w:left w:val="nil"/>
              <w:bottom w:val="single" w:sz="4" w:space="0" w:color="auto"/>
              <w:right w:val="single" w:sz="4" w:space="0" w:color="auto"/>
            </w:tcBorders>
            <w:shd w:val="clear" w:color="000000" w:fill="FFFFFF"/>
            <w:noWrap/>
            <w:vAlign w:val="center"/>
            <w:hideMark/>
          </w:tcPr>
          <w:p w:rsidR="00703052" w:rsidRPr="00A13224" w:rsidRDefault="00FC167D"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106</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FC167D"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w:t>
            </w:r>
            <w:r w:rsidR="00703052" w:rsidRPr="00A13224">
              <w:rPr>
                <w:rFonts w:eastAsia="Times New Roman"/>
                <w:color w:val="000000"/>
                <w:sz w:val="16"/>
                <w:szCs w:val="16"/>
                <w:lang w:eastAsia="fr-FR"/>
              </w:rPr>
              <w:t>5</w:t>
            </w:r>
            <w:r w:rsidRPr="00A13224">
              <w:rPr>
                <w:rFonts w:eastAsia="Times New Roman"/>
                <w:color w:val="000000"/>
                <w:sz w:val="16"/>
                <w:szCs w:val="16"/>
                <w:lang w:eastAsia="fr-FR"/>
              </w:rPr>
              <w:t>7</w:t>
            </w:r>
          </w:p>
        </w:tc>
        <w:tc>
          <w:tcPr>
            <w:tcW w:w="720" w:type="dxa"/>
            <w:tcBorders>
              <w:top w:val="nil"/>
              <w:left w:val="nil"/>
              <w:bottom w:val="single" w:sz="4" w:space="0" w:color="auto"/>
              <w:right w:val="single" w:sz="4" w:space="0" w:color="auto"/>
            </w:tcBorders>
            <w:shd w:val="clear" w:color="000000" w:fill="FFFFFF"/>
            <w:noWrap/>
            <w:vAlign w:val="bottom"/>
            <w:hideMark/>
          </w:tcPr>
          <w:p w:rsidR="00703052" w:rsidRPr="00A13224" w:rsidRDefault="00FC167D" w:rsidP="00FC167D">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 xml:space="preserve">  46,31</w:t>
            </w:r>
            <w:r w:rsidR="00703052" w:rsidRPr="00A13224">
              <w:rPr>
                <w:rFonts w:eastAsia="Times New Roman"/>
                <w:color w:val="000000"/>
                <w:sz w:val="16"/>
                <w:szCs w:val="16"/>
                <w:lang w:eastAsia="fr-FR"/>
              </w:rPr>
              <w:t xml:space="preserve">%   </w:t>
            </w:r>
          </w:p>
        </w:tc>
      </w:tr>
      <w:tr w:rsidR="00703052" w:rsidRPr="00A13224" w:rsidTr="00486675">
        <w:trPr>
          <w:trHeight w:val="266"/>
        </w:trPr>
        <w:tc>
          <w:tcPr>
            <w:tcW w:w="496" w:type="dxa"/>
            <w:tcBorders>
              <w:top w:val="nil"/>
              <w:left w:val="single" w:sz="4" w:space="0" w:color="auto"/>
              <w:bottom w:val="single" w:sz="4" w:space="0" w:color="auto"/>
              <w:right w:val="single" w:sz="4" w:space="0" w:color="auto"/>
            </w:tcBorders>
            <w:shd w:val="clear" w:color="000000" w:fill="FFFFFF"/>
          </w:tcPr>
          <w:p w:rsidR="00703052" w:rsidRPr="00A13224" w:rsidRDefault="00703052" w:rsidP="00493407">
            <w:pPr>
              <w:spacing w:after="0" w:line="240" w:lineRule="auto"/>
              <w:jc w:val="right"/>
              <w:rPr>
                <w:rFonts w:ascii="Times New Roman" w:eastAsia="Times New Roman" w:hAnsi="Times New Roman"/>
                <w:color w:val="000000"/>
                <w:sz w:val="16"/>
                <w:szCs w:val="16"/>
                <w:lang w:eastAsia="fr-FR"/>
              </w:rPr>
            </w:pPr>
            <w:r w:rsidRPr="00A13224">
              <w:rPr>
                <w:rFonts w:ascii="Times New Roman" w:eastAsia="Times New Roman" w:hAnsi="Times New Roman"/>
                <w:color w:val="000000"/>
                <w:sz w:val="16"/>
                <w:szCs w:val="16"/>
                <w:lang w:eastAsia="fr-FR"/>
              </w:rPr>
              <w:t>10.</w:t>
            </w:r>
          </w:p>
        </w:tc>
        <w:tc>
          <w:tcPr>
            <w:tcW w:w="567" w:type="dxa"/>
            <w:tcBorders>
              <w:top w:val="nil"/>
              <w:left w:val="single" w:sz="4" w:space="0" w:color="auto"/>
              <w:bottom w:val="single" w:sz="4" w:space="0" w:color="auto"/>
              <w:right w:val="single" w:sz="4" w:space="0" w:color="auto"/>
            </w:tcBorders>
            <w:shd w:val="clear" w:color="000000" w:fill="FFFFFF"/>
            <w:vAlign w:val="bottom"/>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54592</w:t>
            </w:r>
          </w:p>
        </w:tc>
        <w:tc>
          <w:tcPr>
            <w:tcW w:w="585" w:type="dxa"/>
            <w:tcBorders>
              <w:top w:val="nil"/>
              <w:left w:val="single" w:sz="4" w:space="0" w:color="auto"/>
              <w:bottom w:val="single" w:sz="4" w:space="0" w:color="auto"/>
              <w:right w:val="single" w:sz="4" w:space="0" w:color="auto"/>
            </w:tcBorders>
            <w:shd w:val="clear" w:color="000000" w:fill="FFFFFF"/>
            <w:noWrap/>
            <w:vAlign w:val="bottom"/>
            <w:hideMark/>
          </w:tcPr>
          <w:p w:rsidR="00703052" w:rsidRPr="0005271D" w:rsidRDefault="00486675" w:rsidP="0005271D">
            <w:pPr>
              <w:spacing w:after="0" w:line="240" w:lineRule="auto"/>
              <w:jc w:val="center"/>
              <w:rPr>
                <w:rFonts w:ascii="Times New Roman" w:eastAsia="Times New Roman" w:hAnsi="Times New Roman"/>
                <w:color w:val="000000"/>
                <w:sz w:val="14"/>
                <w:szCs w:val="14"/>
                <w:lang w:eastAsia="fr-FR"/>
              </w:rPr>
            </w:pPr>
            <w:r w:rsidRPr="0005271D">
              <w:rPr>
                <w:rFonts w:ascii="Times New Roman" w:eastAsia="Times New Roman" w:hAnsi="Times New Roman"/>
                <w:color w:val="000000"/>
                <w:sz w:val="14"/>
                <w:szCs w:val="14"/>
                <w:lang w:eastAsia="fr-FR"/>
              </w:rPr>
              <w:t>TTF-PNUD</w:t>
            </w:r>
          </w:p>
        </w:tc>
        <w:tc>
          <w:tcPr>
            <w:tcW w:w="4425" w:type="dxa"/>
            <w:tcBorders>
              <w:top w:val="nil"/>
              <w:left w:val="nil"/>
              <w:bottom w:val="single" w:sz="4" w:space="0" w:color="auto"/>
              <w:right w:val="single" w:sz="4" w:space="0" w:color="auto"/>
            </w:tcBorders>
            <w:shd w:val="clear" w:color="000000" w:fill="FFFFFF"/>
            <w:vAlign w:val="center"/>
            <w:hideMark/>
          </w:tcPr>
          <w:p w:rsidR="00703052" w:rsidRPr="00A13224" w:rsidRDefault="00703052" w:rsidP="00DC760B">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Assistance Tech. pour l’établissement d’un envir. favorable au business – Guichet Unique</w:t>
            </w:r>
          </w:p>
        </w:tc>
        <w:tc>
          <w:tcPr>
            <w:tcW w:w="880"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2007-2010</w:t>
            </w:r>
          </w:p>
        </w:tc>
        <w:tc>
          <w:tcPr>
            <w:tcW w:w="660"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395</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 </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29</w:t>
            </w:r>
          </w:p>
        </w:tc>
        <w:tc>
          <w:tcPr>
            <w:tcW w:w="703"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104</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133</w:t>
            </w:r>
          </w:p>
        </w:tc>
        <w:tc>
          <w:tcPr>
            <w:tcW w:w="720" w:type="dxa"/>
            <w:tcBorders>
              <w:top w:val="nil"/>
              <w:left w:val="nil"/>
              <w:bottom w:val="single" w:sz="4" w:space="0" w:color="auto"/>
              <w:right w:val="single" w:sz="4" w:space="0" w:color="auto"/>
            </w:tcBorders>
            <w:shd w:val="clear" w:color="000000" w:fill="FFFFFF"/>
            <w:noWrap/>
            <w:vAlign w:val="bottom"/>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33,7</w:t>
            </w:r>
            <w:r w:rsidR="00012DC1" w:rsidRPr="00A13224">
              <w:rPr>
                <w:rFonts w:eastAsia="Times New Roman"/>
                <w:color w:val="000000"/>
                <w:sz w:val="16"/>
                <w:szCs w:val="16"/>
                <w:lang w:eastAsia="fr-FR"/>
              </w:rPr>
              <w:t>0</w:t>
            </w:r>
            <w:r w:rsidRPr="00A13224">
              <w:rPr>
                <w:rFonts w:eastAsia="Times New Roman"/>
                <w:color w:val="000000"/>
                <w:sz w:val="16"/>
                <w:szCs w:val="16"/>
                <w:lang w:eastAsia="fr-FR"/>
              </w:rPr>
              <w:t xml:space="preserve">%   </w:t>
            </w:r>
          </w:p>
        </w:tc>
      </w:tr>
      <w:tr w:rsidR="00703052" w:rsidRPr="00A13224" w:rsidTr="00486675">
        <w:trPr>
          <w:trHeight w:val="244"/>
        </w:trPr>
        <w:tc>
          <w:tcPr>
            <w:tcW w:w="496" w:type="dxa"/>
            <w:tcBorders>
              <w:top w:val="nil"/>
              <w:left w:val="single" w:sz="4" w:space="0" w:color="auto"/>
              <w:bottom w:val="single" w:sz="4" w:space="0" w:color="auto"/>
              <w:right w:val="single" w:sz="4" w:space="0" w:color="auto"/>
            </w:tcBorders>
            <w:shd w:val="clear" w:color="000000" w:fill="FFFFFF"/>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11.</w:t>
            </w:r>
          </w:p>
        </w:tc>
        <w:tc>
          <w:tcPr>
            <w:tcW w:w="567" w:type="dxa"/>
            <w:tcBorders>
              <w:top w:val="nil"/>
              <w:left w:val="single" w:sz="4" w:space="0" w:color="auto"/>
              <w:bottom w:val="single" w:sz="4" w:space="0" w:color="auto"/>
              <w:right w:val="single" w:sz="4" w:space="0" w:color="auto"/>
            </w:tcBorders>
            <w:shd w:val="clear" w:color="000000" w:fill="FFFFFF"/>
            <w:vAlign w:val="bottom"/>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54593</w:t>
            </w:r>
          </w:p>
        </w:tc>
        <w:tc>
          <w:tcPr>
            <w:tcW w:w="585" w:type="dxa"/>
            <w:tcBorders>
              <w:top w:val="nil"/>
              <w:left w:val="single" w:sz="4" w:space="0" w:color="auto"/>
              <w:bottom w:val="single" w:sz="4" w:space="0" w:color="auto"/>
              <w:right w:val="single" w:sz="4" w:space="0" w:color="auto"/>
            </w:tcBorders>
            <w:shd w:val="clear" w:color="000000" w:fill="FFFFFF"/>
            <w:noWrap/>
            <w:vAlign w:val="bottom"/>
            <w:hideMark/>
          </w:tcPr>
          <w:p w:rsidR="00703052" w:rsidRPr="0005271D" w:rsidRDefault="00486675" w:rsidP="0005271D">
            <w:pPr>
              <w:spacing w:after="0" w:line="240" w:lineRule="auto"/>
              <w:jc w:val="center"/>
              <w:rPr>
                <w:rFonts w:ascii="Times New Roman" w:eastAsia="Times New Roman" w:hAnsi="Times New Roman"/>
                <w:color w:val="000000"/>
                <w:sz w:val="14"/>
                <w:szCs w:val="14"/>
                <w:lang w:eastAsia="fr-FR"/>
              </w:rPr>
            </w:pPr>
            <w:r w:rsidRPr="0005271D">
              <w:rPr>
                <w:rFonts w:ascii="Times New Roman" w:eastAsia="Times New Roman" w:hAnsi="Times New Roman"/>
                <w:color w:val="000000"/>
                <w:sz w:val="14"/>
                <w:szCs w:val="14"/>
                <w:lang w:eastAsia="fr-FR"/>
              </w:rPr>
              <w:t>TTF-Cadre Intégré</w:t>
            </w:r>
          </w:p>
        </w:tc>
        <w:tc>
          <w:tcPr>
            <w:tcW w:w="4425" w:type="dxa"/>
            <w:tcBorders>
              <w:top w:val="nil"/>
              <w:left w:val="nil"/>
              <w:bottom w:val="single" w:sz="4" w:space="0" w:color="auto"/>
              <w:right w:val="single" w:sz="4" w:space="0" w:color="auto"/>
            </w:tcBorders>
            <w:shd w:val="clear" w:color="000000" w:fill="FFFFFF"/>
            <w:vAlign w:val="center"/>
            <w:hideMark/>
          </w:tcPr>
          <w:p w:rsidR="00703052" w:rsidRPr="00A13224" w:rsidRDefault="00703052" w:rsidP="005C7DAD">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Assistance Tech. Renf. Cap. de la Dir..Commerce pour l’intégration dans le Commerce international</w:t>
            </w:r>
          </w:p>
        </w:tc>
        <w:tc>
          <w:tcPr>
            <w:tcW w:w="880"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2007-2008</w:t>
            </w:r>
          </w:p>
        </w:tc>
        <w:tc>
          <w:tcPr>
            <w:tcW w:w="660"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229</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32</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330190"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w:t>
            </w:r>
            <w:r w:rsidR="00703052" w:rsidRPr="00A13224">
              <w:rPr>
                <w:rFonts w:eastAsia="Times New Roman"/>
                <w:color w:val="000000"/>
                <w:sz w:val="16"/>
                <w:szCs w:val="16"/>
                <w:lang w:eastAsia="fr-FR"/>
              </w:rPr>
              <w:t>9</w:t>
            </w:r>
          </w:p>
        </w:tc>
        <w:tc>
          <w:tcPr>
            <w:tcW w:w="703" w:type="dxa"/>
            <w:tcBorders>
              <w:top w:val="nil"/>
              <w:left w:val="nil"/>
              <w:bottom w:val="single" w:sz="4" w:space="0" w:color="auto"/>
              <w:right w:val="single" w:sz="4" w:space="0" w:color="auto"/>
            </w:tcBorders>
            <w:shd w:val="clear" w:color="000000" w:fill="FFFFFF"/>
            <w:noWrap/>
            <w:vAlign w:val="center"/>
            <w:hideMark/>
          </w:tcPr>
          <w:p w:rsidR="00703052" w:rsidRPr="00A13224" w:rsidRDefault="00330190"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36</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330190" w:rsidP="00DC760B">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59</w:t>
            </w:r>
          </w:p>
        </w:tc>
        <w:tc>
          <w:tcPr>
            <w:tcW w:w="720" w:type="dxa"/>
            <w:tcBorders>
              <w:top w:val="nil"/>
              <w:left w:val="nil"/>
              <w:bottom w:val="single" w:sz="4" w:space="0" w:color="auto"/>
              <w:right w:val="single" w:sz="4" w:space="0" w:color="auto"/>
            </w:tcBorders>
            <w:shd w:val="clear" w:color="000000" w:fill="FFFFFF"/>
            <w:noWrap/>
            <w:vAlign w:val="bottom"/>
            <w:hideMark/>
          </w:tcPr>
          <w:p w:rsidR="00703052" w:rsidRPr="00A13224" w:rsidRDefault="00703052" w:rsidP="00EA2DB5">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 xml:space="preserve">  </w:t>
            </w:r>
            <w:r w:rsidR="00EA2DB5" w:rsidRPr="00A13224">
              <w:rPr>
                <w:rFonts w:eastAsia="Times New Roman"/>
                <w:color w:val="000000"/>
                <w:sz w:val="16"/>
                <w:szCs w:val="16"/>
                <w:lang w:eastAsia="fr-FR"/>
              </w:rPr>
              <w:t>25</w:t>
            </w:r>
            <w:r w:rsidRPr="00A13224">
              <w:rPr>
                <w:rFonts w:eastAsia="Times New Roman"/>
                <w:color w:val="000000"/>
                <w:sz w:val="16"/>
                <w:szCs w:val="16"/>
                <w:lang w:eastAsia="fr-FR"/>
              </w:rPr>
              <w:t>,</w:t>
            </w:r>
            <w:r w:rsidR="00330190" w:rsidRPr="00A13224">
              <w:rPr>
                <w:rFonts w:eastAsia="Times New Roman"/>
                <w:color w:val="000000"/>
                <w:sz w:val="16"/>
                <w:szCs w:val="16"/>
                <w:lang w:eastAsia="fr-FR"/>
              </w:rPr>
              <w:t>76</w:t>
            </w:r>
            <w:r w:rsidRPr="00A13224">
              <w:rPr>
                <w:rFonts w:eastAsia="Times New Roman"/>
                <w:color w:val="000000"/>
                <w:sz w:val="16"/>
                <w:szCs w:val="16"/>
                <w:lang w:eastAsia="fr-FR"/>
              </w:rPr>
              <w:t xml:space="preserve">%   </w:t>
            </w:r>
          </w:p>
        </w:tc>
      </w:tr>
      <w:tr w:rsidR="00703052" w:rsidRPr="00A13224" w:rsidTr="00486675">
        <w:trPr>
          <w:trHeight w:val="300"/>
        </w:trPr>
        <w:tc>
          <w:tcPr>
            <w:tcW w:w="496" w:type="dxa"/>
            <w:tcBorders>
              <w:top w:val="nil"/>
              <w:left w:val="single" w:sz="4" w:space="0" w:color="auto"/>
              <w:bottom w:val="single" w:sz="4" w:space="0" w:color="auto"/>
              <w:right w:val="single" w:sz="4" w:space="0" w:color="auto"/>
            </w:tcBorders>
            <w:shd w:val="clear" w:color="000000" w:fill="FFFFFF"/>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12.</w:t>
            </w:r>
          </w:p>
        </w:tc>
        <w:tc>
          <w:tcPr>
            <w:tcW w:w="567" w:type="dxa"/>
            <w:tcBorders>
              <w:top w:val="nil"/>
              <w:left w:val="single" w:sz="4" w:space="0" w:color="auto"/>
              <w:bottom w:val="single" w:sz="4" w:space="0" w:color="auto"/>
              <w:right w:val="single" w:sz="4" w:space="0" w:color="auto"/>
            </w:tcBorders>
            <w:shd w:val="clear" w:color="000000" w:fill="FFFFFF"/>
            <w:vAlign w:val="bottom"/>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57790</w:t>
            </w:r>
          </w:p>
        </w:tc>
        <w:tc>
          <w:tcPr>
            <w:tcW w:w="585" w:type="dxa"/>
            <w:tcBorders>
              <w:top w:val="nil"/>
              <w:left w:val="single" w:sz="4" w:space="0" w:color="auto"/>
              <w:bottom w:val="single" w:sz="4" w:space="0" w:color="auto"/>
              <w:right w:val="single" w:sz="4" w:space="0" w:color="auto"/>
            </w:tcBorders>
            <w:shd w:val="clear" w:color="000000" w:fill="FFFFFF"/>
            <w:noWrap/>
            <w:vAlign w:val="bottom"/>
            <w:hideMark/>
          </w:tcPr>
          <w:p w:rsidR="00703052" w:rsidRPr="0005271D" w:rsidRDefault="00486675" w:rsidP="0005271D">
            <w:pPr>
              <w:spacing w:after="0" w:line="240" w:lineRule="auto"/>
              <w:jc w:val="center"/>
              <w:rPr>
                <w:rFonts w:ascii="Times New Roman" w:eastAsia="Times New Roman" w:hAnsi="Times New Roman"/>
                <w:color w:val="000000"/>
                <w:sz w:val="14"/>
                <w:szCs w:val="14"/>
                <w:lang w:eastAsia="fr-FR"/>
              </w:rPr>
            </w:pPr>
            <w:r w:rsidRPr="0005271D">
              <w:rPr>
                <w:rFonts w:ascii="Times New Roman" w:eastAsia="Times New Roman" w:hAnsi="Times New Roman"/>
                <w:color w:val="000000"/>
                <w:sz w:val="14"/>
                <w:szCs w:val="14"/>
                <w:lang w:eastAsia="fr-FR"/>
              </w:rPr>
              <w:t>Portugal</w:t>
            </w:r>
          </w:p>
        </w:tc>
        <w:tc>
          <w:tcPr>
            <w:tcW w:w="4425" w:type="dxa"/>
            <w:tcBorders>
              <w:top w:val="nil"/>
              <w:left w:val="nil"/>
              <w:bottom w:val="single" w:sz="4" w:space="0" w:color="auto"/>
              <w:right w:val="single" w:sz="4" w:space="0" w:color="auto"/>
            </w:tcBorders>
            <w:shd w:val="clear" w:color="000000" w:fill="FFFFFF"/>
            <w:vAlign w:val="center"/>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Appui à l’Unité de Coordination des Aides (UCA)</w:t>
            </w:r>
          </w:p>
        </w:tc>
        <w:tc>
          <w:tcPr>
            <w:tcW w:w="880"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2007/2011</w:t>
            </w:r>
          </w:p>
        </w:tc>
        <w:tc>
          <w:tcPr>
            <w:tcW w:w="660"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360</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36</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 </w:t>
            </w:r>
          </w:p>
        </w:tc>
        <w:tc>
          <w:tcPr>
            <w:tcW w:w="703"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 </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36</w:t>
            </w:r>
          </w:p>
        </w:tc>
        <w:tc>
          <w:tcPr>
            <w:tcW w:w="720" w:type="dxa"/>
            <w:tcBorders>
              <w:top w:val="nil"/>
              <w:left w:val="nil"/>
              <w:bottom w:val="single" w:sz="4" w:space="0" w:color="auto"/>
              <w:right w:val="single" w:sz="4" w:space="0" w:color="auto"/>
            </w:tcBorders>
            <w:shd w:val="clear" w:color="000000" w:fill="FFFFFF"/>
            <w:noWrap/>
            <w:vAlign w:val="bottom"/>
            <w:hideMark/>
          </w:tcPr>
          <w:p w:rsidR="00703052" w:rsidRPr="00A13224" w:rsidRDefault="00012DC1"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 xml:space="preserve">  </w:t>
            </w:r>
            <w:r w:rsidR="00703052" w:rsidRPr="00A13224">
              <w:rPr>
                <w:rFonts w:eastAsia="Times New Roman"/>
                <w:color w:val="000000"/>
                <w:sz w:val="16"/>
                <w:szCs w:val="16"/>
                <w:lang w:eastAsia="fr-FR"/>
              </w:rPr>
              <w:t>10,0</w:t>
            </w:r>
            <w:r w:rsidRPr="00A13224">
              <w:rPr>
                <w:rFonts w:eastAsia="Times New Roman"/>
                <w:color w:val="000000"/>
                <w:sz w:val="16"/>
                <w:szCs w:val="16"/>
                <w:lang w:eastAsia="fr-FR"/>
              </w:rPr>
              <w:t>0</w:t>
            </w:r>
            <w:r w:rsidR="00703052" w:rsidRPr="00A13224">
              <w:rPr>
                <w:rFonts w:eastAsia="Times New Roman"/>
                <w:color w:val="000000"/>
                <w:sz w:val="16"/>
                <w:szCs w:val="16"/>
                <w:lang w:eastAsia="fr-FR"/>
              </w:rPr>
              <w:t xml:space="preserve">%   </w:t>
            </w:r>
          </w:p>
        </w:tc>
      </w:tr>
      <w:tr w:rsidR="00703052" w:rsidRPr="00A13224" w:rsidTr="00486675">
        <w:trPr>
          <w:trHeight w:val="300"/>
        </w:trPr>
        <w:tc>
          <w:tcPr>
            <w:tcW w:w="496" w:type="dxa"/>
            <w:tcBorders>
              <w:top w:val="nil"/>
              <w:left w:val="single" w:sz="4" w:space="0" w:color="auto"/>
              <w:bottom w:val="single" w:sz="4" w:space="0" w:color="auto"/>
              <w:right w:val="single" w:sz="4" w:space="0" w:color="auto"/>
            </w:tcBorders>
            <w:shd w:val="clear" w:color="000000" w:fill="FFFFFF"/>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13.</w:t>
            </w:r>
          </w:p>
        </w:tc>
        <w:tc>
          <w:tcPr>
            <w:tcW w:w="567" w:type="dxa"/>
            <w:tcBorders>
              <w:top w:val="nil"/>
              <w:left w:val="single" w:sz="4" w:space="0" w:color="auto"/>
              <w:bottom w:val="single" w:sz="4" w:space="0" w:color="auto"/>
              <w:right w:val="single" w:sz="4" w:space="0" w:color="auto"/>
            </w:tcBorders>
            <w:shd w:val="clear" w:color="000000" w:fill="FFFFFF"/>
            <w:vAlign w:val="bottom"/>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63824</w:t>
            </w:r>
          </w:p>
        </w:tc>
        <w:tc>
          <w:tcPr>
            <w:tcW w:w="585" w:type="dxa"/>
            <w:tcBorders>
              <w:top w:val="nil"/>
              <w:left w:val="single" w:sz="4" w:space="0" w:color="auto"/>
              <w:bottom w:val="single" w:sz="4" w:space="0" w:color="auto"/>
              <w:right w:val="single" w:sz="4" w:space="0" w:color="auto"/>
            </w:tcBorders>
            <w:shd w:val="clear" w:color="000000" w:fill="FFFFFF"/>
            <w:noWrap/>
            <w:vAlign w:val="bottom"/>
            <w:hideMark/>
          </w:tcPr>
          <w:p w:rsidR="00703052" w:rsidRPr="0005271D" w:rsidRDefault="00486675" w:rsidP="0005271D">
            <w:pPr>
              <w:spacing w:after="0" w:line="240" w:lineRule="auto"/>
              <w:jc w:val="center"/>
              <w:rPr>
                <w:rFonts w:ascii="Times New Roman" w:eastAsia="Times New Roman" w:hAnsi="Times New Roman"/>
                <w:color w:val="000000"/>
                <w:sz w:val="14"/>
                <w:szCs w:val="14"/>
                <w:lang w:eastAsia="fr-FR"/>
              </w:rPr>
            </w:pPr>
            <w:r w:rsidRPr="0005271D">
              <w:rPr>
                <w:rFonts w:ascii="Times New Roman" w:eastAsia="Times New Roman" w:hAnsi="Times New Roman"/>
                <w:color w:val="000000"/>
                <w:sz w:val="14"/>
                <w:szCs w:val="14"/>
                <w:lang w:eastAsia="fr-FR"/>
              </w:rPr>
              <w:t>PNUD</w:t>
            </w:r>
          </w:p>
        </w:tc>
        <w:tc>
          <w:tcPr>
            <w:tcW w:w="4425" w:type="dxa"/>
            <w:tcBorders>
              <w:top w:val="nil"/>
              <w:left w:val="nil"/>
              <w:bottom w:val="single" w:sz="4" w:space="0" w:color="auto"/>
              <w:right w:val="single" w:sz="4" w:space="0" w:color="auto"/>
            </w:tcBorders>
            <w:shd w:val="clear" w:color="000000" w:fill="FFFFFF"/>
            <w:vAlign w:val="center"/>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Appui à l’exécut.du 6</w:t>
            </w:r>
            <w:r w:rsidRPr="00A13224">
              <w:rPr>
                <w:rFonts w:ascii="Times New Roman" w:eastAsia="Times New Roman" w:hAnsi="Times New Roman"/>
                <w:color w:val="000000"/>
                <w:sz w:val="16"/>
                <w:szCs w:val="16"/>
                <w:vertAlign w:val="superscript"/>
                <w:lang w:eastAsia="fr-FR"/>
              </w:rPr>
              <w:t>ème</w:t>
            </w:r>
            <w:r w:rsidRPr="00A13224">
              <w:rPr>
                <w:rFonts w:ascii="Times New Roman" w:eastAsia="Times New Roman" w:hAnsi="Times New Roman"/>
                <w:color w:val="000000"/>
                <w:sz w:val="16"/>
                <w:szCs w:val="16"/>
                <w:lang w:eastAsia="fr-FR"/>
              </w:rPr>
              <w:t xml:space="preserve"> Prog. Pays et Renf. Cap. Part.d’exécution de la gest.Aide au Dév. </w:t>
            </w:r>
          </w:p>
        </w:tc>
        <w:tc>
          <w:tcPr>
            <w:tcW w:w="880"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2008-2011</w:t>
            </w:r>
          </w:p>
        </w:tc>
        <w:tc>
          <w:tcPr>
            <w:tcW w:w="660"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400</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 </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49</w:t>
            </w:r>
          </w:p>
        </w:tc>
        <w:tc>
          <w:tcPr>
            <w:tcW w:w="703" w:type="dxa"/>
            <w:tcBorders>
              <w:top w:val="nil"/>
              <w:left w:val="nil"/>
              <w:bottom w:val="single" w:sz="4" w:space="0" w:color="auto"/>
              <w:right w:val="single" w:sz="4" w:space="0" w:color="auto"/>
            </w:tcBorders>
            <w:shd w:val="clear" w:color="000000" w:fill="FFFFFF"/>
            <w:noWrap/>
            <w:vAlign w:val="center"/>
            <w:hideMark/>
          </w:tcPr>
          <w:p w:rsidR="00703052" w:rsidRPr="00A13224" w:rsidRDefault="00D14A65"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205</w:t>
            </w:r>
          </w:p>
        </w:tc>
        <w:tc>
          <w:tcPr>
            <w:tcW w:w="652" w:type="dxa"/>
            <w:tcBorders>
              <w:top w:val="nil"/>
              <w:left w:val="nil"/>
              <w:bottom w:val="single" w:sz="4" w:space="0" w:color="auto"/>
              <w:right w:val="single" w:sz="4" w:space="0" w:color="auto"/>
            </w:tcBorders>
            <w:shd w:val="clear" w:color="000000" w:fill="FFFFFF"/>
            <w:noWrap/>
            <w:vAlign w:val="center"/>
            <w:hideMark/>
          </w:tcPr>
          <w:p w:rsidR="00703052" w:rsidRPr="00A13224" w:rsidRDefault="00D14A65"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254</w:t>
            </w:r>
          </w:p>
        </w:tc>
        <w:tc>
          <w:tcPr>
            <w:tcW w:w="720" w:type="dxa"/>
            <w:tcBorders>
              <w:top w:val="nil"/>
              <w:left w:val="nil"/>
              <w:bottom w:val="single" w:sz="4" w:space="0" w:color="auto"/>
              <w:right w:val="single" w:sz="4" w:space="0" w:color="auto"/>
            </w:tcBorders>
            <w:shd w:val="clear" w:color="000000" w:fill="FFFFFF"/>
            <w:noWrap/>
            <w:vAlign w:val="bottom"/>
            <w:hideMark/>
          </w:tcPr>
          <w:p w:rsidR="00703052" w:rsidRPr="00A13224" w:rsidRDefault="00D14A65"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63,50</w:t>
            </w:r>
            <w:r w:rsidR="00703052" w:rsidRPr="00A13224">
              <w:rPr>
                <w:rFonts w:eastAsia="Times New Roman"/>
                <w:color w:val="000000"/>
                <w:sz w:val="16"/>
                <w:szCs w:val="16"/>
                <w:lang w:eastAsia="fr-FR"/>
              </w:rPr>
              <w:t xml:space="preserve">%   </w:t>
            </w:r>
          </w:p>
        </w:tc>
      </w:tr>
      <w:tr w:rsidR="00486675" w:rsidRPr="00A13224" w:rsidTr="000C6545">
        <w:trPr>
          <w:trHeight w:val="300"/>
        </w:trPr>
        <w:tc>
          <w:tcPr>
            <w:tcW w:w="496" w:type="dxa"/>
            <w:tcBorders>
              <w:top w:val="nil"/>
              <w:left w:val="single" w:sz="4" w:space="0" w:color="auto"/>
              <w:bottom w:val="single" w:sz="4" w:space="0" w:color="auto"/>
              <w:right w:val="single" w:sz="4" w:space="0" w:color="auto"/>
            </w:tcBorders>
          </w:tcPr>
          <w:p w:rsidR="00486675" w:rsidRPr="00A13224" w:rsidRDefault="00486675"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14.</w:t>
            </w:r>
          </w:p>
        </w:tc>
        <w:tc>
          <w:tcPr>
            <w:tcW w:w="5577" w:type="dxa"/>
            <w:gridSpan w:val="3"/>
            <w:tcBorders>
              <w:top w:val="nil"/>
              <w:left w:val="single" w:sz="4" w:space="0" w:color="auto"/>
              <w:bottom w:val="single" w:sz="4" w:space="0" w:color="auto"/>
              <w:right w:val="single" w:sz="4" w:space="0" w:color="auto"/>
            </w:tcBorders>
            <w:vAlign w:val="bottom"/>
          </w:tcPr>
          <w:p w:rsidR="00486675" w:rsidRPr="00A13224" w:rsidRDefault="00486675"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Sous-total Gouvernance Economique</w:t>
            </w:r>
          </w:p>
        </w:tc>
        <w:tc>
          <w:tcPr>
            <w:tcW w:w="880" w:type="dxa"/>
            <w:tcBorders>
              <w:top w:val="nil"/>
              <w:left w:val="nil"/>
              <w:bottom w:val="single" w:sz="4" w:space="0" w:color="auto"/>
              <w:right w:val="single" w:sz="4" w:space="0" w:color="auto"/>
            </w:tcBorders>
            <w:shd w:val="clear" w:color="auto" w:fill="auto"/>
            <w:noWrap/>
            <w:vAlign w:val="center"/>
            <w:hideMark/>
          </w:tcPr>
          <w:p w:rsidR="00486675" w:rsidRPr="00A13224" w:rsidRDefault="00486675" w:rsidP="00493407">
            <w:pPr>
              <w:spacing w:after="0" w:line="240" w:lineRule="auto"/>
              <w:rPr>
                <w:rFonts w:eastAsia="Times New Roman"/>
                <w:color w:val="000000"/>
                <w:sz w:val="16"/>
                <w:szCs w:val="16"/>
                <w:lang w:eastAsia="fr-FR"/>
              </w:rPr>
            </w:pPr>
          </w:p>
        </w:tc>
        <w:tc>
          <w:tcPr>
            <w:tcW w:w="660" w:type="dxa"/>
            <w:tcBorders>
              <w:top w:val="nil"/>
              <w:left w:val="nil"/>
              <w:bottom w:val="single" w:sz="4" w:space="0" w:color="auto"/>
              <w:right w:val="single" w:sz="4" w:space="0" w:color="auto"/>
            </w:tcBorders>
            <w:shd w:val="clear" w:color="auto" w:fill="auto"/>
            <w:noWrap/>
            <w:vAlign w:val="center"/>
            <w:hideMark/>
          </w:tcPr>
          <w:p w:rsidR="00486675" w:rsidRPr="00A13224" w:rsidRDefault="00486675"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2237</w:t>
            </w:r>
          </w:p>
        </w:tc>
        <w:tc>
          <w:tcPr>
            <w:tcW w:w="652" w:type="dxa"/>
            <w:tcBorders>
              <w:top w:val="nil"/>
              <w:left w:val="nil"/>
              <w:bottom w:val="single" w:sz="4" w:space="0" w:color="auto"/>
              <w:right w:val="single" w:sz="4" w:space="0" w:color="auto"/>
            </w:tcBorders>
            <w:shd w:val="clear" w:color="auto" w:fill="auto"/>
            <w:noWrap/>
            <w:vAlign w:val="center"/>
            <w:hideMark/>
          </w:tcPr>
          <w:p w:rsidR="00486675" w:rsidRPr="00A13224" w:rsidRDefault="00486675"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189</w:t>
            </w:r>
          </w:p>
        </w:tc>
        <w:tc>
          <w:tcPr>
            <w:tcW w:w="652" w:type="dxa"/>
            <w:tcBorders>
              <w:top w:val="nil"/>
              <w:left w:val="nil"/>
              <w:bottom w:val="single" w:sz="4" w:space="0" w:color="auto"/>
              <w:right w:val="single" w:sz="4" w:space="0" w:color="auto"/>
            </w:tcBorders>
            <w:shd w:val="clear" w:color="auto" w:fill="auto"/>
            <w:noWrap/>
            <w:vAlign w:val="center"/>
            <w:hideMark/>
          </w:tcPr>
          <w:p w:rsidR="00486675" w:rsidRPr="00A13224" w:rsidRDefault="00486675"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240</w:t>
            </w:r>
          </w:p>
        </w:tc>
        <w:tc>
          <w:tcPr>
            <w:tcW w:w="703" w:type="dxa"/>
            <w:tcBorders>
              <w:top w:val="nil"/>
              <w:left w:val="nil"/>
              <w:bottom w:val="single" w:sz="4" w:space="0" w:color="auto"/>
              <w:right w:val="single" w:sz="4" w:space="0" w:color="auto"/>
            </w:tcBorders>
            <w:shd w:val="clear" w:color="auto" w:fill="auto"/>
            <w:noWrap/>
            <w:vAlign w:val="center"/>
            <w:hideMark/>
          </w:tcPr>
          <w:p w:rsidR="00486675" w:rsidRPr="00A13224" w:rsidRDefault="00486675"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459</w:t>
            </w:r>
          </w:p>
        </w:tc>
        <w:tc>
          <w:tcPr>
            <w:tcW w:w="652" w:type="dxa"/>
            <w:tcBorders>
              <w:top w:val="nil"/>
              <w:left w:val="nil"/>
              <w:bottom w:val="single" w:sz="4" w:space="0" w:color="auto"/>
              <w:right w:val="single" w:sz="4" w:space="0" w:color="auto"/>
            </w:tcBorders>
            <w:shd w:val="clear" w:color="auto" w:fill="auto"/>
            <w:noWrap/>
            <w:vAlign w:val="center"/>
            <w:hideMark/>
          </w:tcPr>
          <w:p w:rsidR="00486675" w:rsidRPr="00A13224" w:rsidRDefault="00486675"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888</w:t>
            </w:r>
          </w:p>
        </w:tc>
        <w:tc>
          <w:tcPr>
            <w:tcW w:w="720" w:type="dxa"/>
            <w:tcBorders>
              <w:top w:val="nil"/>
              <w:left w:val="nil"/>
              <w:bottom w:val="single" w:sz="4" w:space="0" w:color="auto"/>
              <w:right w:val="single" w:sz="4" w:space="0" w:color="auto"/>
            </w:tcBorders>
            <w:shd w:val="clear" w:color="auto" w:fill="auto"/>
            <w:noWrap/>
            <w:vAlign w:val="bottom"/>
            <w:hideMark/>
          </w:tcPr>
          <w:p w:rsidR="00486675" w:rsidRPr="00A13224" w:rsidRDefault="00486675"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39,70%</w:t>
            </w:r>
          </w:p>
        </w:tc>
      </w:tr>
      <w:tr w:rsidR="00703052" w:rsidRPr="00A13224" w:rsidTr="00207B05">
        <w:trPr>
          <w:trHeight w:val="151"/>
        </w:trPr>
        <w:tc>
          <w:tcPr>
            <w:tcW w:w="10992" w:type="dxa"/>
            <w:gridSpan w:val="11"/>
            <w:tcBorders>
              <w:top w:val="nil"/>
              <w:left w:val="single" w:sz="4" w:space="0" w:color="auto"/>
              <w:bottom w:val="single" w:sz="4" w:space="0" w:color="auto"/>
              <w:right w:val="single" w:sz="4" w:space="0" w:color="auto"/>
            </w:tcBorders>
            <w:shd w:val="clear" w:color="auto" w:fill="BFBFBF" w:themeFill="background1" w:themeFillShade="BF"/>
          </w:tcPr>
          <w:p w:rsidR="00703052" w:rsidRPr="00A13224" w:rsidRDefault="00703052" w:rsidP="00703052">
            <w:pPr>
              <w:spacing w:after="0" w:line="240" w:lineRule="auto"/>
              <w:jc w:val="center"/>
              <w:rPr>
                <w:rFonts w:eastAsia="Times New Roman"/>
                <w:color w:val="000000"/>
                <w:sz w:val="16"/>
                <w:szCs w:val="16"/>
                <w:lang w:eastAsia="fr-FR"/>
              </w:rPr>
            </w:pPr>
            <w:r w:rsidRPr="00A13224">
              <w:rPr>
                <w:rFonts w:eastAsia="Times New Roman"/>
                <w:color w:val="000000"/>
                <w:sz w:val="16"/>
                <w:szCs w:val="16"/>
                <w:lang w:eastAsia="fr-FR"/>
              </w:rPr>
              <w:t>Gouvernance Locale</w:t>
            </w:r>
          </w:p>
        </w:tc>
      </w:tr>
      <w:tr w:rsidR="00703052" w:rsidRPr="00A13224" w:rsidTr="00486675">
        <w:trPr>
          <w:trHeight w:val="300"/>
        </w:trPr>
        <w:tc>
          <w:tcPr>
            <w:tcW w:w="496" w:type="dxa"/>
            <w:tcBorders>
              <w:top w:val="nil"/>
              <w:left w:val="single" w:sz="4" w:space="0" w:color="auto"/>
              <w:bottom w:val="single" w:sz="4" w:space="0" w:color="auto"/>
              <w:right w:val="single" w:sz="4" w:space="0" w:color="auto"/>
            </w:tcBorders>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15</w:t>
            </w:r>
            <w:r w:rsidR="00486675">
              <w:rPr>
                <w:rFonts w:eastAsia="Times New Roman"/>
                <w:color w:val="000000"/>
                <w:sz w:val="16"/>
                <w:szCs w:val="16"/>
                <w:lang w:eastAsia="fr-FR"/>
              </w:rPr>
              <w:t>.</w:t>
            </w:r>
          </w:p>
        </w:tc>
        <w:tc>
          <w:tcPr>
            <w:tcW w:w="567" w:type="dxa"/>
            <w:tcBorders>
              <w:top w:val="nil"/>
              <w:left w:val="single" w:sz="4" w:space="0" w:color="auto"/>
              <w:bottom w:val="single" w:sz="4" w:space="0" w:color="auto"/>
              <w:right w:val="single" w:sz="4" w:space="0" w:color="auto"/>
            </w:tcBorders>
            <w:vAlign w:val="bottom"/>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56982</w:t>
            </w:r>
          </w:p>
        </w:tc>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703052" w:rsidRPr="00A13224" w:rsidRDefault="00703052" w:rsidP="00493407">
            <w:pPr>
              <w:spacing w:after="0" w:line="240" w:lineRule="auto"/>
              <w:jc w:val="right"/>
              <w:rPr>
                <w:rFonts w:eastAsia="Times New Roman"/>
                <w:color w:val="000000"/>
                <w:sz w:val="16"/>
                <w:szCs w:val="16"/>
                <w:lang w:eastAsia="fr-FR"/>
              </w:rPr>
            </w:pPr>
          </w:p>
        </w:tc>
        <w:tc>
          <w:tcPr>
            <w:tcW w:w="4425" w:type="dxa"/>
            <w:tcBorders>
              <w:top w:val="nil"/>
              <w:left w:val="nil"/>
              <w:bottom w:val="single" w:sz="4" w:space="0" w:color="auto"/>
              <w:right w:val="single" w:sz="4" w:space="0" w:color="auto"/>
            </w:tcBorders>
            <w:shd w:val="clear" w:color="auto" w:fill="auto"/>
            <w:vAlign w:val="center"/>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Renforcement des Capacités des Élus</w:t>
            </w:r>
          </w:p>
        </w:tc>
        <w:tc>
          <w:tcPr>
            <w:tcW w:w="880" w:type="dxa"/>
            <w:tcBorders>
              <w:top w:val="nil"/>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2007-2008</w:t>
            </w:r>
          </w:p>
        </w:tc>
        <w:tc>
          <w:tcPr>
            <w:tcW w:w="660" w:type="dxa"/>
            <w:tcBorders>
              <w:top w:val="nil"/>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262</w:t>
            </w:r>
          </w:p>
        </w:tc>
        <w:tc>
          <w:tcPr>
            <w:tcW w:w="652" w:type="dxa"/>
            <w:tcBorders>
              <w:top w:val="nil"/>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64</w:t>
            </w:r>
          </w:p>
        </w:tc>
        <w:tc>
          <w:tcPr>
            <w:tcW w:w="652" w:type="dxa"/>
            <w:tcBorders>
              <w:top w:val="nil"/>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197</w:t>
            </w:r>
          </w:p>
        </w:tc>
        <w:tc>
          <w:tcPr>
            <w:tcW w:w="703" w:type="dxa"/>
            <w:tcBorders>
              <w:top w:val="nil"/>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0,384</w:t>
            </w:r>
          </w:p>
        </w:tc>
        <w:tc>
          <w:tcPr>
            <w:tcW w:w="652" w:type="dxa"/>
            <w:tcBorders>
              <w:top w:val="nil"/>
              <w:left w:val="nil"/>
              <w:bottom w:val="single" w:sz="4" w:space="0" w:color="auto"/>
              <w:right w:val="single" w:sz="4" w:space="0" w:color="auto"/>
            </w:tcBorders>
            <w:shd w:val="clear" w:color="auto" w:fill="auto"/>
            <w:noWrap/>
            <w:vAlign w:val="center"/>
            <w:hideMark/>
          </w:tcPr>
          <w:p w:rsidR="00703052" w:rsidRPr="00A13224" w:rsidRDefault="00703052" w:rsidP="00493407">
            <w:pPr>
              <w:spacing w:after="0" w:line="240" w:lineRule="auto"/>
              <w:jc w:val="right"/>
              <w:rPr>
                <w:rFonts w:eastAsia="Times New Roman"/>
                <w:color w:val="000000"/>
                <w:sz w:val="16"/>
                <w:szCs w:val="16"/>
                <w:lang w:eastAsia="fr-FR"/>
              </w:rPr>
            </w:pPr>
            <w:r w:rsidRPr="00A13224">
              <w:rPr>
                <w:rFonts w:eastAsia="Times New Roman"/>
                <w:color w:val="000000"/>
                <w:sz w:val="16"/>
                <w:szCs w:val="16"/>
                <w:lang w:eastAsia="fr-FR"/>
              </w:rPr>
              <w:t>261</w:t>
            </w:r>
          </w:p>
        </w:tc>
        <w:tc>
          <w:tcPr>
            <w:tcW w:w="720" w:type="dxa"/>
            <w:tcBorders>
              <w:top w:val="nil"/>
              <w:left w:val="nil"/>
              <w:bottom w:val="single" w:sz="4" w:space="0" w:color="auto"/>
              <w:right w:val="single" w:sz="4" w:space="0" w:color="auto"/>
            </w:tcBorders>
            <w:shd w:val="clear" w:color="auto" w:fill="auto"/>
            <w:noWrap/>
            <w:vAlign w:val="bottom"/>
            <w:hideMark/>
          </w:tcPr>
          <w:p w:rsidR="00703052" w:rsidRPr="00A13224" w:rsidRDefault="00703052" w:rsidP="00493407">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 xml:space="preserve">     99,8%   </w:t>
            </w:r>
          </w:p>
        </w:tc>
      </w:tr>
      <w:tr w:rsidR="00486675" w:rsidRPr="00383165" w:rsidTr="00486675">
        <w:trPr>
          <w:trHeight w:val="257"/>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486675" w:rsidRPr="00A13224" w:rsidRDefault="00486675"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16.</w:t>
            </w:r>
          </w:p>
        </w:tc>
        <w:tc>
          <w:tcPr>
            <w:tcW w:w="5577" w:type="dxa"/>
            <w:gridSpan w:val="3"/>
            <w:tcBorders>
              <w:top w:val="single" w:sz="4" w:space="0" w:color="auto"/>
              <w:left w:val="single" w:sz="4" w:space="0" w:color="auto"/>
              <w:bottom w:val="single" w:sz="4" w:space="0" w:color="auto"/>
              <w:right w:val="single" w:sz="4" w:space="0" w:color="auto"/>
            </w:tcBorders>
            <w:shd w:val="clear" w:color="000000" w:fill="FFFFFF"/>
          </w:tcPr>
          <w:p w:rsidR="00486675" w:rsidRPr="00A13224" w:rsidRDefault="00486675" w:rsidP="00DC760B">
            <w:pPr>
              <w:spacing w:after="0" w:line="240" w:lineRule="auto"/>
              <w:rPr>
                <w:rFonts w:eastAsia="Times New Roman"/>
                <w:color w:val="000000"/>
                <w:sz w:val="16"/>
                <w:szCs w:val="16"/>
                <w:lang w:eastAsia="fr-FR"/>
              </w:rPr>
            </w:pPr>
            <w:r w:rsidRPr="00A13224">
              <w:rPr>
                <w:rFonts w:eastAsia="Times New Roman"/>
                <w:color w:val="000000"/>
                <w:sz w:val="16"/>
                <w:szCs w:val="16"/>
                <w:lang w:eastAsia="fr-FR"/>
              </w:rPr>
              <w:t>Portefeuille Bonne Gouvernance</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86675" w:rsidRPr="00A13224" w:rsidRDefault="00486675" w:rsidP="00DC760B">
            <w:pPr>
              <w:spacing w:after="0" w:line="240" w:lineRule="auto"/>
              <w:rPr>
                <w:rFonts w:eastAsia="Times New Roman"/>
                <w:color w:val="000000"/>
                <w:sz w:val="16"/>
                <w:szCs w:val="16"/>
                <w:lang w:eastAsia="fr-FR"/>
              </w:rPr>
            </w:pPr>
          </w:p>
        </w:tc>
        <w:tc>
          <w:tcPr>
            <w:tcW w:w="660" w:type="dxa"/>
            <w:tcBorders>
              <w:top w:val="single" w:sz="4" w:space="0" w:color="auto"/>
              <w:left w:val="nil"/>
              <w:bottom w:val="single" w:sz="4" w:space="0" w:color="auto"/>
              <w:right w:val="single" w:sz="4" w:space="0" w:color="auto"/>
            </w:tcBorders>
            <w:shd w:val="clear" w:color="000000" w:fill="FFFFFF"/>
            <w:noWrap/>
            <w:vAlign w:val="bottom"/>
            <w:hideMark/>
          </w:tcPr>
          <w:p w:rsidR="00486675" w:rsidRPr="00A13224" w:rsidRDefault="00486675" w:rsidP="00DC760B">
            <w:pPr>
              <w:jc w:val="right"/>
              <w:rPr>
                <w:rFonts w:ascii="Times New Roman" w:eastAsiaTheme="minorHAnsi" w:hAnsi="Times New Roman"/>
                <w:color w:val="000000"/>
                <w:sz w:val="16"/>
                <w:szCs w:val="16"/>
              </w:rPr>
            </w:pPr>
            <w:r w:rsidRPr="00A13224">
              <w:rPr>
                <w:rFonts w:ascii="Times New Roman" w:eastAsiaTheme="minorHAnsi" w:hAnsi="Times New Roman"/>
                <w:color w:val="000000"/>
                <w:sz w:val="16"/>
                <w:szCs w:val="16"/>
              </w:rPr>
              <w:t>3484</w:t>
            </w:r>
          </w:p>
        </w:tc>
        <w:tc>
          <w:tcPr>
            <w:tcW w:w="652" w:type="dxa"/>
            <w:tcBorders>
              <w:top w:val="single" w:sz="4" w:space="0" w:color="auto"/>
              <w:left w:val="nil"/>
              <w:bottom w:val="single" w:sz="4" w:space="0" w:color="auto"/>
              <w:right w:val="single" w:sz="4" w:space="0" w:color="auto"/>
            </w:tcBorders>
            <w:shd w:val="clear" w:color="000000" w:fill="FFFFFF"/>
            <w:noWrap/>
            <w:vAlign w:val="bottom"/>
            <w:hideMark/>
          </w:tcPr>
          <w:p w:rsidR="00486675" w:rsidRPr="00A13224" w:rsidRDefault="00486675" w:rsidP="00DC760B">
            <w:pPr>
              <w:jc w:val="right"/>
              <w:rPr>
                <w:rFonts w:ascii="Times New Roman" w:eastAsiaTheme="minorHAnsi" w:hAnsi="Times New Roman"/>
                <w:color w:val="000000"/>
                <w:sz w:val="16"/>
                <w:szCs w:val="16"/>
              </w:rPr>
            </w:pPr>
            <w:r w:rsidRPr="00A13224">
              <w:rPr>
                <w:rFonts w:ascii="Times New Roman" w:eastAsiaTheme="minorHAnsi" w:hAnsi="Times New Roman"/>
                <w:color w:val="000000"/>
                <w:sz w:val="16"/>
                <w:szCs w:val="16"/>
              </w:rPr>
              <w:t>443</w:t>
            </w:r>
          </w:p>
        </w:tc>
        <w:tc>
          <w:tcPr>
            <w:tcW w:w="652" w:type="dxa"/>
            <w:tcBorders>
              <w:top w:val="single" w:sz="4" w:space="0" w:color="auto"/>
              <w:left w:val="nil"/>
              <w:bottom w:val="single" w:sz="4" w:space="0" w:color="auto"/>
              <w:right w:val="single" w:sz="4" w:space="0" w:color="auto"/>
            </w:tcBorders>
            <w:shd w:val="clear" w:color="000000" w:fill="FFFFFF"/>
            <w:noWrap/>
            <w:vAlign w:val="bottom"/>
            <w:hideMark/>
          </w:tcPr>
          <w:p w:rsidR="00486675" w:rsidRPr="00A13224" w:rsidRDefault="00486675" w:rsidP="004753E2">
            <w:pPr>
              <w:jc w:val="right"/>
              <w:rPr>
                <w:rFonts w:ascii="Times New Roman" w:eastAsiaTheme="minorHAnsi" w:hAnsi="Times New Roman"/>
                <w:color w:val="000000"/>
                <w:sz w:val="16"/>
                <w:szCs w:val="16"/>
              </w:rPr>
            </w:pPr>
            <w:r w:rsidRPr="00A13224">
              <w:rPr>
                <w:rFonts w:ascii="Times New Roman" w:eastAsiaTheme="minorHAnsi" w:hAnsi="Times New Roman"/>
                <w:color w:val="000000"/>
                <w:sz w:val="16"/>
                <w:szCs w:val="16"/>
              </w:rPr>
              <w:t>639</w:t>
            </w:r>
          </w:p>
        </w:tc>
        <w:tc>
          <w:tcPr>
            <w:tcW w:w="703" w:type="dxa"/>
            <w:tcBorders>
              <w:top w:val="single" w:sz="4" w:space="0" w:color="auto"/>
              <w:left w:val="nil"/>
              <w:bottom w:val="single" w:sz="4" w:space="0" w:color="auto"/>
              <w:right w:val="single" w:sz="4" w:space="0" w:color="auto"/>
            </w:tcBorders>
            <w:shd w:val="clear" w:color="000000" w:fill="FFFFFF"/>
            <w:noWrap/>
            <w:vAlign w:val="bottom"/>
            <w:hideMark/>
          </w:tcPr>
          <w:p w:rsidR="00486675" w:rsidRPr="00A13224" w:rsidRDefault="00486675" w:rsidP="00DC760B">
            <w:pPr>
              <w:jc w:val="right"/>
              <w:rPr>
                <w:rFonts w:ascii="Times New Roman" w:eastAsiaTheme="minorHAnsi" w:hAnsi="Times New Roman"/>
                <w:color w:val="000000"/>
                <w:sz w:val="16"/>
                <w:szCs w:val="16"/>
              </w:rPr>
            </w:pPr>
            <w:r w:rsidRPr="00A13224">
              <w:rPr>
                <w:rFonts w:ascii="Times New Roman" w:eastAsiaTheme="minorHAnsi" w:hAnsi="Times New Roman"/>
                <w:color w:val="000000"/>
                <w:sz w:val="16"/>
                <w:szCs w:val="16"/>
              </w:rPr>
              <w:t>670,384</w:t>
            </w:r>
          </w:p>
        </w:tc>
        <w:tc>
          <w:tcPr>
            <w:tcW w:w="652" w:type="dxa"/>
            <w:tcBorders>
              <w:top w:val="single" w:sz="4" w:space="0" w:color="auto"/>
              <w:left w:val="nil"/>
              <w:bottom w:val="single" w:sz="4" w:space="0" w:color="auto"/>
              <w:right w:val="single" w:sz="4" w:space="0" w:color="auto"/>
            </w:tcBorders>
            <w:shd w:val="clear" w:color="000000" w:fill="FFFFFF"/>
            <w:noWrap/>
            <w:vAlign w:val="bottom"/>
            <w:hideMark/>
          </w:tcPr>
          <w:p w:rsidR="00486675" w:rsidRPr="00A13224" w:rsidRDefault="00486675" w:rsidP="00DC760B">
            <w:pPr>
              <w:jc w:val="right"/>
              <w:rPr>
                <w:rFonts w:ascii="Times New Roman" w:eastAsiaTheme="minorHAnsi" w:hAnsi="Times New Roman"/>
                <w:color w:val="000000"/>
                <w:sz w:val="16"/>
                <w:szCs w:val="16"/>
              </w:rPr>
            </w:pPr>
            <w:r w:rsidRPr="00A13224">
              <w:rPr>
                <w:rFonts w:ascii="Times New Roman" w:eastAsiaTheme="minorHAnsi" w:hAnsi="Times New Roman"/>
                <w:color w:val="000000"/>
                <w:sz w:val="16"/>
                <w:szCs w:val="16"/>
              </w:rPr>
              <w:t>1752</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486675" w:rsidRPr="00383165" w:rsidRDefault="00486675" w:rsidP="00DC760B">
            <w:pPr>
              <w:jc w:val="right"/>
              <w:rPr>
                <w:rFonts w:ascii="Times New Roman" w:eastAsiaTheme="minorHAnsi" w:hAnsi="Times New Roman"/>
                <w:color w:val="000000"/>
                <w:sz w:val="16"/>
                <w:szCs w:val="16"/>
              </w:rPr>
            </w:pPr>
            <w:r w:rsidRPr="00A13224">
              <w:rPr>
                <w:rFonts w:ascii="Times New Roman" w:eastAsiaTheme="minorHAnsi" w:hAnsi="Times New Roman"/>
                <w:color w:val="000000"/>
                <w:sz w:val="16"/>
                <w:szCs w:val="16"/>
              </w:rPr>
              <w:t>50,29%</w:t>
            </w:r>
          </w:p>
        </w:tc>
      </w:tr>
    </w:tbl>
    <w:p w:rsidR="00383165" w:rsidRPr="002B0C9E" w:rsidRDefault="00383165" w:rsidP="00383165">
      <w:pPr>
        <w:spacing w:after="0" w:line="240" w:lineRule="auto"/>
        <w:rPr>
          <w:rFonts w:ascii="Times New Roman" w:hAnsi="Times New Roman"/>
          <w:i/>
          <w:sz w:val="20"/>
          <w:szCs w:val="20"/>
        </w:rPr>
      </w:pPr>
      <w:r w:rsidRPr="002B0C9E">
        <w:rPr>
          <w:rFonts w:ascii="Times New Roman" w:hAnsi="Times New Roman"/>
          <w:i/>
          <w:sz w:val="20"/>
          <w:szCs w:val="20"/>
          <w:u w:val="single"/>
        </w:rPr>
        <w:t>Sources</w:t>
      </w:r>
      <w:r w:rsidRPr="002B0C9E">
        <w:rPr>
          <w:rFonts w:ascii="Times New Roman" w:hAnsi="Times New Roman"/>
          <w:i/>
          <w:sz w:val="20"/>
          <w:szCs w:val="20"/>
        </w:rPr>
        <w:t xml:space="preserve"> : http://www.uns.st/undp/fr/Projets.html (tirages </w:t>
      </w:r>
      <w:r w:rsidR="009D7C12">
        <w:rPr>
          <w:rFonts w:ascii="Times New Roman" w:hAnsi="Times New Roman"/>
          <w:i/>
          <w:sz w:val="20"/>
          <w:szCs w:val="20"/>
        </w:rPr>
        <w:t>validé</w:t>
      </w:r>
      <w:r w:rsidRPr="002B0C9E">
        <w:rPr>
          <w:rFonts w:ascii="Times New Roman" w:hAnsi="Times New Roman"/>
          <w:i/>
          <w:sz w:val="20"/>
          <w:szCs w:val="20"/>
        </w:rPr>
        <w:t>s par les chargés de programmes du PNUD</w:t>
      </w:r>
      <w:r>
        <w:rPr>
          <w:rFonts w:ascii="Times New Roman" w:hAnsi="Times New Roman"/>
          <w:i/>
          <w:sz w:val="20"/>
          <w:szCs w:val="20"/>
        </w:rPr>
        <w:t>)</w:t>
      </w:r>
    </w:p>
    <w:p w:rsidR="00132D7F" w:rsidRPr="00132D7F" w:rsidRDefault="00132D7F" w:rsidP="00383165">
      <w:pPr>
        <w:spacing w:after="0" w:line="240" w:lineRule="auto"/>
        <w:rPr>
          <w:rFonts w:ascii="Times New Roman" w:hAnsi="Times New Roman"/>
          <w:sz w:val="10"/>
          <w:szCs w:val="10"/>
        </w:rPr>
      </w:pPr>
    </w:p>
    <w:p w:rsidR="00497159" w:rsidRDefault="00497159">
      <w:pPr>
        <w:spacing w:after="0" w:line="240" w:lineRule="auto"/>
        <w:rPr>
          <w:rFonts w:ascii="Times New Roman" w:hAnsi="Times New Roman"/>
          <w:sz w:val="24"/>
          <w:szCs w:val="24"/>
        </w:rPr>
      </w:pPr>
      <w:r>
        <w:rPr>
          <w:rFonts w:ascii="Times New Roman" w:hAnsi="Times New Roman"/>
          <w:sz w:val="24"/>
          <w:szCs w:val="24"/>
        </w:rPr>
        <w:br w:type="page"/>
      </w:r>
    </w:p>
    <w:p w:rsidR="00383165" w:rsidRDefault="00383165" w:rsidP="000F5B40">
      <w:pPr>
        <w:pStyle w:val="Heading4"/>
      </w:pPr>
      <w:bookmarkStart w:id="80" w:name="_Toc243370560"/>
      <w:bookmarkStart w:id="81" w:name="_Toc243370625"/>
      <w:r>
        <w:lastRenderedPageBreak/>
        <w:t xml:space="preserve">Tableau </w:t>
      </w:r>
      <w:r w:rsidR="00A13224">
        <w:t>12</w:t>
      </w:r>
      <w:r>
        <w:t> : Exécution financière Portefeuille Lutte contre la Pauvreté</w:t>
      </w:r>
      <w:bookmarkEnd w:id="80"/>
      <w:bookmarkEnd w:id="81"/>
    </w:p>
    <w:p w:rsidR="00383165" w:rsidRPr="00132D7F" w:rsidRDefault="00383165" w:rsidP="00383165">
      <w:pPr>
        <w:tabs>
          <w:tab w:val="left" w:pos="1410"/>
        </w:tabs>
        <w:spacing w:after="0" w:line="240" w:lineRule="auto"/>
        <w:rPr>
          <w:rFonts w:ascii="Times New Roman" w:hAnsi="Times New Roman"/>
          <w:sz w:val="10"/>
          <w:szCs w:val="10"/>
        </w:rPr>
      </w:pPr>
      <w:r>
        <w:rPr>
          <w:rFonts w:ascii="Times New Roman" w:hAnsi="Times New Roman"/>
          <w:sz w:val="24"/>
          <w:szCs w:val="24"/>
        </w:rPr>
        <w:tab/>
      </w:r>
    </w:p>
    <w:tbl>
      <w:tblPr>
        <w:tblW w:w="10906" w:type="dxa"/>
        <w:tblInd w:w="-923" w:type="dxa"/>
        <w:tblCellMar>
          <w:left w:w="70" w:type="dxa"/>
          <w:right w:w="70" w:type="dxa"/>
        </w:tblCellMar>
        <w:tblLook w:val="04A0"/>
      </w:tblPr>
      <w:tblGrid>
        <w:gridCol w:w="419"/>
        <w:gridCol w:w="857"/>
        <w:gridCol w:w="1117"/>
        <w:gridCol w:w="3656"/>
        <w:gridCol w:w="880"/>
        <w:gridCol w:w="646"/>
        <w:gridCol w:w="14"/>
        <w:gridCol w:w="652"/>
        <w:gridCol w:w="652"/>
        <w:gridCol w:w="652"/>
        <w:gridCol w:w="652"/>
        <w:gridCol w:w="709"/>
      </w:tblGrid>
      <w:tr w:rsidR="00486675" w:rsidRPr="00383165" w:rsidTr="00486675">
        <w:trPr>
          <w:trHeight w:val="465"/>
        </w:trPr>
        <w:tc>
          <w:tcPr>
            <w:tcW w:w="419" w:type="dxa"/>
            <w:tcBorders>
              <w:top w:val="single" w:sz="4" w:space="0" w:color="auto"/>
              <w:left w:val="single" w:sz="4" w:space="0" w:color="auto"/>
              <w:right w:val="single" w:sz="4" w:space="0" w:color="auto"/>
            </w:tcBorders>
          </w:tcPr>
          <w:p w:rsidR="00486675" w:rsidRPr="00383165" w:rsidRDefault="00486675" w:rsidP="00DC760B">
            <w:pPr>
              <w:spacing w:after="0" w:line="240" w:lineRule="auto"/>
              <w:rPr>
                <w:rFonts w:eastAsiaTheme="minorHAnsi" w:cstheme="minorBidi"/>
                <w:color w:val="000000"/>
                <w:sz w:val="16"/>
                <w:szCs w:val="16"/>
              </w:rPr>
            </w:pPr>
          </w:p>
        </w:tc>
        <w:tc>
          <w:tcPr>
            <w:tcW w:w="857" w:type="dxa"/>
            <w:tcBorders>
              <w:top w:val="single" w:sz="4" w:space="0" w:color="auto"/>
              <w:left w:val="single" w:sz="4" w:space="0" w:color="auto"/>
              <w:right w:val="single" w:sz="4" w:space="0" w:color="auto"/>
            </w:tcBorders>
            <w:vAlign w:val="center"/>
          </w:tcPr>
          <w:p w:rsidR="00486675" w:rsidRPr="00383165" w:rsidRDefault="00486675" w:rsidP="000C6545">
            <w:pPr>
              <w:spacing w:after="0" w:line="240" w:lineRule="auto"/>
              <w:rPr>
                <w:rFonts w:eastAsiaTheme="minorHAnsi" w:cstheme="minorBidi"/>
                <w:color w:val="000000"/>
                <w:sz w:val="16"/>
                <w:szCs w:val="16"/>
              </w:rPr>
            </w:pPr>
            <w:r w:rsidRPr="00383165">
              <w:rPr>
                <w:rFonts w:eastAsiaTheme="minorHAnsi" w:cstheme="minorBidi"/>
                <w:color w:val="000000"/>
                <w:sz w:val="16"/>
                <w:szCs w:val="16"/>
              </w:rPr>
              <w:t>Code</w:t>
            </w:r>
          </w:p>
        </w:tc>
        <w:tc>
          <w:tcPr>
            <w:tcW w:w="1117" w:type="dxa"/>
            <w:vMerge w:val="restart"/>
            <w:tcBorders>
              <w:top w:val="single" w:sz="4" w:space="0" w:color="auto"/>
              <w:left w:val="single" w:sz="4" w:space="0" w:color="auto"/>
              <w:right w:val="single" w:sz="4" w:space="0" w:color="auto"/>
            </w:tcBorders>
            <w:shd w:val="clear" w:color="auto" w:fill="auto"/>
            <w:noWrap/>
            <w:vAlign w:val="center"/>
            <w:hideMark/>
          </w:tcPr>
          <w:p w:rsidR="00486675" w:rsidRPr="00383165" w:rsidRDefault="00486675" w:rsidP="00DC760B">
            <w:pPr>
              <w:spacing w:after="0" w:line="240" w:lineRule="auto"/>
              <w:rPr>
                <w:rFonts w:eastAsiaTheme="minorHAnsi" w:cstheme="minorBidi"/>
                <w:color w:val="000000"/>
                <w:sz w:val="16"/>
                <w:szCs w:val="16"/>
              </w:rPr>
            </w:pPr>
            <w:r>
              <w:rPr>
                <w:rFonts w:eastAsiaTheme="minorHAnsi" w:cstheme="minorBidi"/>
                <w:color w:val="000000"/>
                <w:sz w:val="16"/>
                <w:szCs w:val="16"/>
              </w:rPr>
              <w:t>Source</w:t>
            </w:r>
          </w:p>
        </w:tc>
        <w:tc>
          <w:tcPr>
            <w:tcW w:w="3656" w:type="dxa"/>
            <w:vMerge w:val="restart"/>
            <w:tcBorders>
              <w:top w:val="single" w:sz="4" w:space="0" w:color="auto"/>
              <w:left w:val="nil"/>
              <w:right w:val="single" w:sz="4" w:space="0" w:color="auto"/>
            </w:tcBorders>
            <w:shd w:val="clear" w:color="auto" w:fill="auto"/>
            <w:vAlign w:val="center"/>
            <w:hideMark/>
          </w:tcPr>
          <w:p w:rsidR="00486675" w:rsidRPr="00383165" w:rsidRDefault="00486675" w:rsidP="00DC760B">
            <w:pPr>
              <w:spacing w:after="0" w:line="240" w:lineRule="auto"/>
              <w:rPr>
                <w:rFonts w:eastAsiaTheme="minorHAnsi" w:cstheme="minorBidi"/>
                <w:color w:val="000000"/>
                <w:sz w:val="16"/>
                <w:szCs w:val="16"/>
              </w:rPr>
            </w:pPr>
            <w:r w:rsidRPr="00383165">
              <w:rPr>
                <w:rFonts w:eastAsiaTheme="minorHAnsi" w:cstheme="minorBidi"/>
                <w:color w:val="000000"/>
                <w:sz w:val="16"/>
                <w:szCs w:val="16"/>
              </w:rPr>
              <w:t>Titre</w:t>
            </w:r>
          </w:p>
        </w:tc>
        <w:tc>
          <w:tcPr>
            <w:tcW w:w="880" w:type="dxa"/>
            <w:vMerge w:val="restart"/>
            <w:tcBorders>
              <w:top w:val="single" w:sz="4" w:space="0" w:color="auto"/>
              <w:left w:val="nil"/>
              <w:right w:val="single" w:sz="4" w:space="0" w:color="auto"/>
            </w:tcBorders>
            <w:shd w:val="clear" w:color="auto" w:fill="auto"/>
            <w:noWrap/>
            <w:vAlign w:val="center"/>
            <w:hideMark/>
          </w:tcPr>
          <w:p w:rsidR="00486675" w:rsidRPr="00EF64EB" w:rsidRDefault="00486675" w:rsidP="00DC760B">
            <w:pPr>
              <w:spacing w:after="0" w:line="240" w:lineRule="auto"/>
              <w:rPr>
                <w:rFonts w:eastAsia="Times New Roman"/>
                <w:color w:val="000000"/>
                <w:sz w:val="16"/>
                <w:szCs w:val="16"/>
                <w:lang w:eastAsia="fr-FR"/>
              </w:rPr>
            </w:pPr>
            <w:r w:rsidRPr="00EF64EB">
              <w:rPr>
                <w:rFonts w:eastAsia="Times New Roman"/>
                <w:color w:val="000000"/>
                <w:sz w:val="16"/>
                <w:szCs w:val="16"/>
                <w:lang w:eastAsia="fr-FR"/>
              </w:rPr>
              <w:t>Période</w:t>
            </w:r>
          </w:p>
        </w:tc>
        <w:tc>
          <w:tcPr>
            <w:tcW w:w="3977" w:type="dxa"/>
            <w:gridSpan w:val="7"/>
            <w:tcBorders>
              <w:top w:val="single" w:sz="4" w:space="0" w:color="auto"/>
              <w:left w:val="nil"/>
              <w:bottom w:val="single" w:sz="4" w:space="0" w:color="auto"/>
              <w:right w:val="single" w:sz="4" w:space="0" w:color="auto"/>
            </w:tcBorders>
            <w:shd w:val="clear" w:color="auto" w:fill="auto"/>
            <w:noWrap/>
            <w:vAlign w:val="center"/>
            <w:hideMark/>
          </w:tcPr>
          <w:p w:rsidR="00486675" w:rsidRDefault="00486675" w:rsidP="00DC760B">
            <w:pPr>
              <w:spacing w:after="0" w:line="240" w:lineRule="auto"/>
              <w:jc w:val="center"/>
              <w:rPr>
                <w:rFonts w:eastAsia="Times New Roman"/>
                <w:color w:val="000000"/>
                <w:sz w:val="16"/>
                <w:szCs w:val="16"/>
                <w:lang w:eastAsia="fr-FR"/>
              </w:rPr>
            </w:pPr>
            <w:r w:rsidRPr="00EF64EB">
              <w:rPr>
                <w:rFonts w:eastAsia="Times New Roman"/>
                <w:color w:val="000000"/>
                <w:sz w:val="16"/>
                <w:szCs w:val="16"/>
                <w:lang w:eastAsia="fr-FR"/>
              </w:rPr>
              <w:t>Budget</w:t>
            </w:r>
          </w:p>
          <w:p w:rsidR="00486675" w:rsidRPr="00EF64EB" w:rsidRDefault="00486675" w:rsidP="00DC760B">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(En milliers de dollar US)</w:t>
            </w:r>
          </w:p>
        </w:tc>
      </w:tr>
      <w:tr w:rsidR="00486675" w:rsidRPr="00383165" w:rsidTr="00486675">
        <w:trPr>
          <w:trHeight w:val="465"/>
        </w:trPr>
        <w:tc>
          <w:tcPr>
            <w:tcW w:w="419" w:type="dxa"/>
            <w:tcBorders>
              <w:left w:val="single" w:sz="4" w:space="0" w:color="auto"/>
              <w:bottom w:val="single" w:sz="4" w:space="0" w:color="auto"/>
              <w:right w:val="single" w:sz="4" w:space="0" w:color="auto"/>
            </w:tcBorders>
          </w:tcPr>
          <w:p w:rsidR="00486675" w:rsidRPr="00383165" w:rsidRDefault="00486675" w:rsidP="000C6545">
            <w:pPr>
              <w:spacing w:after="0" w:line="240" w:lineRule="auto"/>
              <w:rPr>
                <w:rFonts w:eastAsiaTheme="minorHAnsi" w:cstheme="minorBidi"/>
                <w:color w:val="000000"/>
                <w:sz w:val="16"/>
                <w:szCs w:val="16"/>
              </w:rPr>
            </w:pPr>
            <w:r w:rsidRPr="00383165">
              <w:rPr>
                <w:rFonts w:eastAsiaTheme="minorHAnsi" w:cstheme="minorBidi"/>
                <w:color w:val="000000"/>
                <w:sz w:val="16"/>
                <w:szCs w:val="16"/>
              </w:rPr>
              <w:t>N°</w:t>
            </w:r>
          </w:p>
        </w:tc>
        <w:tc>
          <w:tcPr>
            <w:tcW w:w="857" w:type="dxa"/>
            <w:tcBorders>
              <w:left w:val="single" w:sz="4" w:space="0" w:color="auto"/>
              <w:bottom w:val="single" w:sz="4" w:space="0" w:color="auto"/>
              <w:right w:val="single" w:sz="4" w:space="0" w:color="auto"/>
            </w:tcBorders>
          </w:tcPr>
          <w:p w:rsidR="00486675" w:rsidRPr="00383165" w:rsidRDefault="00486675" w:rsidP="00DC760B">
            <w:pPr>
              <w:spacing w:after="0" w:line="240" w:lineRule="auto"/>
              <w:rPr>
                <w:rFonts w:eastAsiaTheme="minorHAnsi" w:cstheme="minorBidi"/>
                <w:color w:val="000000"/>
                <w:sz w:val="16"/>
                <w:szCs w:val="16"/>
              </w:rPr>
            </w:pPr>
          </w:p>
        </w:tc>
        <w:tc>
          <w:tcPr>
            <w:tcW w:w="1117" w:type="dxa"/>
            <w:vMerge/>
            <w:tcBorders>
              <w:left w:val="single" w:sz="4" w:space="0" w:color="auto"/>
              <w:bottom w:val="single" w:sz="4" w:space="0" w:color="auto"/>
              <w:right w:val="single" w:sz="4" w:space="0" w:color="auto"/>
            </w:tcBorders>
            <w:shd w:val="clear" w:color="auto" w:fill="auto"/>
            <w:noWrap/>
            <w:vAlign w:val="bottom"/>
            <w:hideMark/>
          </w:tcPr>
          <w:p w:rsidR="00486675" w:rsidRPr="00383165" w:rsidRDefault="00486675" w:rsidP="00DC760B">
            <w:pPr>
              <w:spacing w:after="0" w:line="240" w:lineRule="auto"/>
              <w:rPr>
                <w:rFonts w:eastAsiaTheme="minorHAnsi" w:cstheme="minorBidi"/>
                <w:color w:val="000000"/>
                <w:sz w:val="16"/>
                <w:szCs w:val="16"/>
              </w:rPr>
            </w:pPr>
          </w:p>
        </w:tc>
        <w:tc>
          <w:tcPr>
            <w:tcW w:w="3656" w:type="dxa"/>
            <w:vMerge/>
            <w:tcBorders>
              <w:left w:val="nil"/>
              <w:bottom w:val="single" w:sz="4" w:space="0" w:color="auto"/>
              <w:right w:val="single" w:sz="4" w:space="0" w:color="auto"/>
            </w:tcBorders>
            <w:shd w:val="clear" w:color="auto" w:fill="auto"/>
            <w:vAlign w:val="bottom"/>
            <w:hideMark/>
          </w:tcPr>
          <w:p w:rsidR="00486675" w:rsidRPr="00383165" w:rsidRDefault="00486675" w:rsidP="00DC760B">
            <w:pPr>
              <w:spacing w:after="0" w:line="240" w:lineRule="auto"/>
              <w:rPr>
                <w:rFonts w:eastAsiaTheme="minorHAnsi" w:cstheme="minorBidi"/>
                <w:color w:val="000000"/>
                <w:sz w:val="16"/>
                <w:szCs w:val="16"/>
              </w:rPr>
            </w:pPr>
          </w:p>
        </w:tc>
        <w:tc>
          <w:tcPr>
            <w:tcW w:w="880" w:type="dxa"/>
            <w:vMerge/>
            <w:tcBorders>
              <w:left w:val="nil"/>
              <w:bottom w:val="single" w:sz="4" w:space="0" w:color="auto"/>
              <w:right w:val="single" w:sz="4" w:space="0" w:color="auto"/>
            </w:tcBorders>
            <w:shd w:val="clear" w:color="auto" w:fill="auto"/>
            <w:noWrap/>
            <w:vAlign w:val="center"/>
            <w:hideMark/>
          </w:tcPr>
          <w:p w:rsidR="00486675" w:rsidRPr="00EF64EB" w:rsidRDefault="00486675" w:rsidP="00DC760B">
            <w:pPr>
              <w:spacing w:after="0" w:line="240" w:lineRule="auto"/>
              <w:rPr>
                <w:rFonts w:eastAsia="Times New Roman"/>
                <w:color w:val="000000"/>
                <w:sz w:val="16"/>
                <w:szCs w:val="16"/>
                <w:lang w:eastAsia="fr-FR"/>
              </w:rPr>
            </w:pP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86675" w:rsidRPr="00EF64EB" w:rsidRDefault="00486675" w:rsidP="00DC760B">
            <w:pPr>
              <w:spacing w:after="0" w:line="240" w:lineRule="auto"/>
              <w:jc w:val="right"/>
              <w:rPr>
                <w:rFonts w:eastAsia="Times New Roman"/>
                <w:color w:val="000000"/>
                <w:sz w:val="16"/>
                <w:szCs w:val="16"/>
                <w:lang w:eastAsia="fr-FR"/>
              </w:rPr>
            </w:pPr>
            <w:r w:rsidRPr="00EF64EB">
              <w:rPr>
                <w:rFonts w:eastAsia="Times New Roman"/>
                <w:color w:val="000000"/>
                <w:sz w:val="16"/>
                <w:szCs w:val="16"/>
                <w:lang w:eastAsia="fr-FR"/>
              </w:rPr>
              <w:t>Total prévu</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486675" w:rsidRPr="00EF64EB" w:rsidRDefault="00486675" w:rsidP="00DC760B">
            <w:pPr>
              <w:spacing w:after="0" w:line="240" w:lineRule="auto"/>
              <w:jc w:val="right"/>
              <w:rPr>
                <w:rFonts w:eastAsia="Times New Roman"/>
                <w:color w:val="000000"/>
                <w:sz w:val="16"/>
                <w:szCs w:val="16"/>
                <w:lang w:eastAsia="fr-FR"/>
              </w:rPr>
            </w:pPr>
            <w:r w:rsidRPr="00EF64EB">
              <w:rPr>
                <w:rFonts w:eastAsia="Times New Roman"/>
                <w:color w:val="000000"/>
                <w:sz w:val="16"/>
                <w:szCs w:val="16"/>
                <w:lang w:eastAsia="fr-FR"/>
              </w:rPr>
              <w:t>Exécuté</w:t>
            </w:r>
          </w:p>
          <w:p w:rsidR="00486675" w:rsidRPr="00EF64EB" w:rsidRDefault="00486675" w:rsidP="00DC760B">
            <w:pPr>
              <w:spacing w:after="0" w:line="240" w:lineRule="auto"/>
              <w:jc w:val="right"/>
              <w:rPr>
                <w:rFonts w:eastAsia="Times New Roman"/>
                <w:color w:val="000000"/>
                <w:sz w:val="16"/>
                <w:szCs w:val="16"/>
                <w:lang w:eastAsia="fr-FR"/>
              </w:rPr>
            </w:pPr>
            <w:r w:rsidRPr="00EF64EB">
              <w:rPr>
                <w:rFonts w:eastAsia="Times New Roman"/>
                <w:color w:val="000000"/>
                <w:sz w:val="16"/>
                <w:szCs w:val="16"/>
                <w:lang w:eastAsia="fr-FR"/>
              </w:rPr>
              <w:t>2007</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486675" w:rsidRPr="00EF64EB" w:rsidRDefault="00486675" w:rsidP="00DC760B">
            <w:pPr>
              <w:spacing w:after="0" w:line="240" w:lineRule="auto"/>
              <w:jc w:val="right"/>
              <w:rPr>
                <w:rFonts w:eastAsia="Times New Roman"/>
                <w:color w:val="000000"/>
                <w:sz w:val="16"/>
                <w:szCs w:val="16"/>
                <w:lang w:eastAsia="fr-FR"/>
              </w:rPr>
            </w:pPr>
            <w:r w:rsidRPr="00EF64EB">
              <w:rPr>
                <w:rFonts w:eastAsia="Times New Roman"/>
                <w:color w:val="000000"/>
                <w:sz w:val="16"/>
                <w:szCs w:val="16"/>
                <w:lang w:eastAsia="fr-FR"/>
              </w:rPr>
              <w:t>Exécuté</w:t>
            </w:r>
          </w:p>
          <w:p w:rsidR="00486675" w:rsidRPr="00EF64EB" w:rsidRDefault="00486675" w:rsidP="00DC760B">
            <w:pPr>
              <w:spacing w:after="0" w:line="240" w:lineRule="auto"/>
              <w:jc w:val="right"/>
              <w:rPr>
                <w:rFonts w:eastAsia="Times New Roman"/>
                <w:color w:val="000000"/>
                <w:sz w:val="16"/>
                <w:szCs w:val="16"/>
                <w:lang w:eastAsia="fr-FR"/>
              </w:rPr>
            </w:pPr>
            <w:r w:rsidRPr="00EF64EB">
              <w:rPr>
                <w:rFonts w:eastAsia="Times New Roman"/>
                <w:color w:val="000000"/>
                <w:sz w:val="16"/>
                <w:szCs w:val="16"/>
                <w:lang w:eastAsia="fr-FR"/>
              </w:rPr>
              <w:t>2008</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486675" w:rsidRPr="00EF64EB" w:rsidRDefault="00486675" w:rsidP="00DC760B">
            <w:pPr>
              <w:spacing w:after="0" w:line="240" w:lineRule="auto"/>
              <w:jc w:val="right"/>
              <w:rPr>
                <w:rFonts w:eastAsia="Times New Roman"/>
                <w:color w:val="000000"/>
                <w:sz w:val="16"/>
                <w:szCs w:val="16"/>
                <w:lang w:eastAsia="fr-FR"/>
              </w:rPr>
            </w:pPr>
            <w:r w:rsidRPr="00EF64EB">
              <w:rPr>
                <w:rFonts w:eastAsia="Times New Roman"/>
                <w:color w:val="000000"/>
                <w:sz w:val="16"/>
                <w:szCs w:val="16"/>
                <w:lang w:eastAsia="fr-FR"/>
              </w:rPr>
              <w:t>Exécuté 2009</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486675" w:rsidRPr="00EF64EB" w:rsidRDefault="00486675" w:rsidP="00DC760B">
            <w:pPr>
              <w:spacing w:after="0" w:line="240" w:lineRule="auto"/>
              <w:jc w:val="right"/>
              <w:rPr>
                <w:rFonts w:eastAsia="Times New Roman"/>
                <w:color w:val="000000"/>
                <w:sz w:val="16"/>
                <w:szCs w:val="16"/>
                <w:lang w:eastAsia="fr-FR"/>
              </w:rPr>
            </w:pPr>
            <w:r w:rsidRPr="00EF64EB">
              <w:rPr>
                <w:rFonts w:eastAsia="Times New Roman"/>
                <w:color w:val="000000"/>
                <w:sz w:val="16"/>
                <w:szCs w:val="16"/>
                <w:lang w:eastAsia="fr-FR"/>
              </w:rPr>
              <w:t>Total Exécuté</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86675" w:rsidRPr="00EF64EB" w:rsidRDefault="00486675" w:rsidP="00DC760B">
            <w:pPr>
              <w:spacing w:after="0" w:line="240" w:lineRule="auto"/>
              <w:rPr>
                <w:rFonts w:eastAsia="Times New Roman"/>
                <w:color w:val="000000"/>
                <w:sz w:val="16"/>
                <w:szCs w:val="16"/>
                <w:lang w:eastAsia="fr-FR"/>
              </w:rPr>
            </w:pPr>
            <w:r w:rsidRPr="00EF64EB">
              <w:rPr>
                <w:rFonts w:eastAsia="Times New Roman"/>
                <w:color w:val="000000"/>
                <w:sz w:val="16"/>
                <w:szCs w:val="16"/>
                <w:lang w:eastAsia="fr-FR"/>
              </w:rPr>
              <w:t xml:space="preserve">Taux </w:t>
            </w:r>
          </w:p>
          <w:p w:rsidR="00486675" w:rsidRPr="00EF64EB" w:rsidRDefault="00486675" w:rsidP="00DC760B">
            <w:pPr>
              <w:spacing w:after="0" w:line="240" w:lineRule="auto"/>
              <w:rPr>
                <w:rFonts w:eastAsia="Times New Roman"/>
                <w:color w:val="000000"/>
                <w:sz w:val="16"/>
                <w:szCs w:val="16"/>
                <w:lang w:eastAsia="fr-FR"/>
              </w:rPr>
            </w:pPr>
            <w:r w:rsidRPr="00EF64EB">
              <w:rPr>
                <w:rFonts w:eastAsia="Times New Roman"/>
                <w:color w:val="000000"/>
                <w:sz w:val="16"/>
                <w:szCs w:val="16"/>
                <w:lang w:eastAsia="fr-FR"/>
              </w:rPr>
              <w:t>Exécut°</w:t>
            </w:r>
          </w:p>
        </w:tc>
      </w:tr>
      <w:tr w:rsidR="00486675" w:rsidRPr="00383165" w:rsidTr="00207B05">
        <w:trPr>
          <w:trHeight w:val="131"/>
        </w:trPr>
        <w:tc>
          <w:tcPr>
            <w:tcW w:w="10906"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86675" w:rsidRPr="00617401" w:rsidRDefault="00486675" w:rsidP="00823B26">
            <w:pPr>
              <w:spacing w:after="0" w:line="240" w:lineRule="auto"/>
              <w:jc w:val="center"/>
              <w:rPr>
                <w:rFonts w:eastAsia="Times New Roman"/>
                <w:sz w:val="16"/>
                <w:szCs w:val="16"/>
                <w:lang w:eastAsia="fr-FR"/>
              </w:rPr>
            </w:pPr>
            <w:r>
              <w:rPr>
                <w:rFonts w:eastAsia="Times New Roman"/>
                <w:sz w:val="16"/>
                <w:szCs w:val="16"/>
                <w:lang w:eastAsia="fr-FR"/>
              </w:rPr>
              <w:t>Accès aux Services sanitaires</w:t>
            </w:r>
          </w:p>
        </w:tc>
      </w:tr>
      <w:tr w:rsidR="00486675" w:rsidRPr="00383165" w:rsidTr="00486675">
        <w:trPr>
          <w:trHeight w:val="300"/>
        </w:trPr>
        <w:tc>
          <w:tcPr>
            <w:tcW w:w="419" w:type="dxa"/>
            <w:tcBorders>
              <w:top w:val="nil"/>
              <w:left w:val="single" w:sz="4" w:space="0" w:color="auto"/>
              <w:bottom w:val="single" w:sz="4" w:space="0" w:color="auto"/>
              <w:right w:val="single" w:sz="4" w:space="0" w:color="auto"/>
            </w:tcBorders>
          </w:tcPr>
          <w:p w:rsidR="00486675" w:rsidRPr="00CC6B75" w:rsidRDefault="00486675" w:rsidP="000C6545">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1.</w:t>
            </w:r>
          </w:p>
        </w:tc>
        <w:tc>
          <w:tcPr>
            <w:tcW w:w="857" w:type="dxa"/>
            <w:tcBorders>
              <w:top w:val="nil"/>
              <w:left w:val="single" w:sz="4" w:space="0" w:color="auto"/>
              <w:bottom w:val="single" w:sz="4" w:space="0" w:color="auto"/>
              <w:right w:val="single" w:sz="4" w:space="0" w:color="auto"/>
            </w:tcBorders>
            <w:vAlign w:val="bottom"/>
          </w:tcPr>
          <w:p w:rsidR="00486675" w:rsidRPr="00CC6B75" w:rsidRDefault="00486675" w:rsidP="000C6545">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 </w:t>
            </w:r>
            <w:r>
              <w:rPr>
                <w:rFonts w:ascii="Times New Roman" w:eastAsia="Times New Roman" w:hAnsi="Times New Roman"/>
                <w:color w:val="000000"/>
                <w:sz w:val="16"/>
                <w:szCs w:val="16"/>
                <w:lang w:eastAsia="fr-FR"/>
              </w:rPr>
              <w:t>00043953</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86675" w:rsidRPr="00CC6B75" w:rsidRDefault="0005271D" w:rsidP="0005271D">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Global Fund</w:t>
            </w:r>
          </w:p>
        </w:tc>
        <w:tc>
          <w:tcPr>
            <w:tcW w:w="3656" w:type="dxa"/>
            <w:tcBorders>
              <w:top w:val="nil"/>
              <w:left w:val="nil"/>
              <w:bottom w:val="single" w:sz="4" w:space="0" w:color="auto"/>
              <w:right w:val="single" w:sz="4" w:space="0" w:color="auto"/>
            </w:tcBorders>
            <w:shd w:val="clear" w:color="auto" w:fill="auto"/>
            <w:vAlign w:val="center"/>
            <w:hideMark/>
          </w:tcPr>
          <w:p w:rsidR="00486675" w:rsidRPr="00CC6B75" w:rsidRDefault="00486675" w:rsidP="00493407">
            <w:pPr>
              <w:spacing w:after="0" w:line="240" w:lineRule="auto"/>
              <w:rPr>
                <w:rFonts w:ascii="Times New Roman" w:eastAsia="Times New Roman" w:hAnsi="Times New Roman"/>
                <w:color w:val="000000"/>
                <w:sz w:val="16"/>
                <w:szCs w:val="16"/>
                <w:lang w:eastAsia="fr-FR"/>
              </w:rPr>
            </w:pPr>
            <w:r w:rsidRPr="00CC6B75">
              <w:rPr>
                <w:rFonts w:ascii="Times New Roman" w:eastAsia="Times New Roman" w:hAnsi="Times New Roman"/>
                <w:color w:val="000000"/>
                <w:sz w:val="16"/>
                <w:szCs w:val="16"/>
                <w:lang w:eastAsia="fr-FR"/>
              </w:rPr>
              <w:t>Lutte contre le Paludisme/1 (Ronde 4)</w:t>
            </w:r>
          </w:p>
        </w:tc>
        <w:tc>
          <w:tcPr>
            <w:tcW w:w="880" w:type="dxa"/>
            <w:tcBorders>
              <w:top w:val="nil"/>
              <w:left w:val="nil"/>
              <w:bottom w:val="single" w:sz="4" w:space="0" w:color="auto"/>
              <w:right w:val="single" w:sz="4" w:space="0" w:color="auto"/>
            </w:tcBorders>
            <w:shd w:val="clear" w:color="auto" w:fill="auto"/>
            <w:noWrap/>
            <w:vAlign w:val="center"/>
            <w:hideMark/>
          </w:tcPr>
          <w:p w:rsidR="00486675" w:rsidRPr="00CC6B75" w:rsidRDefault="00486675" w:rsidP="00493407">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2005-2010</w:t>
            </w:r>
          </w:p>
        </w:tc>
        <w:tc>
          <w:tcPr>
            <w:tcW w:w="646" w:type="dxa"/>
            <w:tcBorders>
              <w:top w:val="nil"/>
              <w:left w:val="nil"/>
              <w:bottom w:val="single" w:sz="4" w:space="0" w:color="auto"/>
              <w:right w:val="single" w:sz="4" w:space="0" w:color="auto"/>
            </w:tcBorders>
            <w:shd w:val="clear" w:color="auto" w:fill="auto"/>
            <w:noWrap/>
            <w:vAlign w:val="center"/>
            <w:hideMark/>
          </w:tcPr>
          <w:p w:rsidR="00486675" w:rsidRPr="00CC6B75" w:rsidRDefault="00486675"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1697</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486675" w:rsidRPr="00CC6B75" w:rsidRDefault="00486675"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544</w:t>
            </w:r>
          </w:p>
        </w:tc>
        <w:tc>
          <w:tcPr>
            <w:tcW w:w="652" w:type="dxa"/>
            <w:tcBorders>
              <w:top w:val="nil"/>
              <w:left w:val="nil"/>
              <w:bottom w:val="single" w:sz="4" w:space="0" w:color="auto"/>
              <w:right w:val="single" w:sz="4" w:space="0" w:color="auto"/>
            </w:tcBorders>
            <w:shd w:val="clear" w:color="auto" w:fill="auto"/>
            <w:noWrap/>
            <w:vAlign w:val="center"/>
            <w:hideMark/>
          </w:tcPr>
          <w:p w:rsidR="00486675" w:rsidRPr="00CC6B75" w:rsidRDefault="00486675"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587</w:t>
            </w:r>
          </w:p>
        </w:tc>
        <w:tc>
          <w:tcPr>
            <w:tcW w:w="652" w:type="dxa"/>
            <w:tcBorders>
              <w:top w:val="nil"/>
              <w:left w:val="nil"/>
              <w:bottom w:val="single" w:sz="4" w:space="0" w:color="auto"/>
              <w:right w:val="single" w:sz="4" w:space="0" w:color="auto"/>
            </w:tcBorders>
            <w:shd w:val="clear" w:color="auto" w:fill="auto"/>
            <w:noWrap/>
            <w:vAlign w:val="center"/>
            <w:hideMark/>
          </w:tcPr>
          <w:p w:rsidR="00486675" w:rsidRPr="00CC6B75" w:rsidRDefault="00486675"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32</w:t>
            </w:r>
            <w:r>
              <w:rPr>
                <w:rFonts w:eastAsia="Times New Roman"/>
                <w:color w:val="000000"/>
                <w:sz w:val="16"/>
                <w:szCs w:val="16"/>
                <w:lang w:eastAsia="fr-FR"/>
              </w:rPr>
              <w:t>7</w:t>
            </w:r>
          </w:p>
        </w:tc>
        <w:tc>
          <w:tcPr>
            <w:tcW w:w="652" w:type="dxa"/>
            <w:tcBorders>
              <w:top w:val="nil"/>
              <w:left w:val="nil"/>
              <w:bottom w:val="single" w:sz="4" w:space="0" w:color="auto"/>
              <w:right w:val="single" w:sz="4" w:space="0" w:color="auto"/>
            </w:tcBorders>
            <w:shd w:val="clear" w:color="000000" w:fill="FFFFFF"/>
            <w:noWrap/>
            <w:vAlign w:val="center"/>
            <w:hideMark/>
          </w:tcPr>
          <w:p w:rsidR="00486675" w:rsidRPr="00CC6B75" w:rsidRDefault="00486675" w:rsidP="00E223E6">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145</w:t>
            </w:r>
            <w:r>
              <w:rPr>
                <w:rFonts w:eastAsia="Times New Roman"/>
                <w:color w:val="000000"/>
                <w:sz w:val="16"/>
                <w:szCs w:val="16"/>
                <w:lang w:eastAsia="fr-FR"/>
              </w:rPr>
              <w:t>8</w:t>
            </w:r>
          </w:p>
        </w:tc>
        <w:tc>
          <w:tcPr>
            <w:tcW w:w="709" w:type="dxa"/>
            <w:tcBorders>
              <w:top w:val="nil"/>
              <w:left w:val="nil"/>
              <w:bottom w:val="single" w:sz="4" w:space="0" w:color="auto"/>
              <w:right w:val="single" w:sz="4" w:space="0" w:color="auto"/>
            </w:tcBorders>
            <w:shd w:val="clear" w:color="auto" w:fill="auto"/>
            <w:noWrap/>
            <w:vAlign w:val="bottom"/>
            <w:hideMark/>
          </w:tcPr>
          <w:p w:rsidR="00486675" w:rsidRPr="00CC6B75" w:rsidRDefault="00486675" w:rsidP="00E223E6">
            <w:pPr>
              <w:spacing w:after="0" w:line="240" w:lineRule="auto"/>
              <w:rPr>
                <w:rFonts w:eastAsia="Times New Roman"/>
                <w:color w:val="000000"/>
                <w:sz w:val="16"/>
                <w:szCs w:val="16"/>
                <w:lang w:eastAsia="fr-FR"/>
              </w:rPr>
            </w:pPr>
            <w:r>
              <w:rPr>
                <w:rFonts w:eastAsia="Times New Roman"/>
                <w:color w:val="000000"/>
                <w:sz w:val="16"/>
                <w:szCs w:val="16"/>
                <w:lang w:eastAsia="fr-FR"/>
              </w:rPr>
              <w:t xml:space="preserve"> 85,92%</w:t>
            </w:r>
            <w:r w:rsidRPr="00CC6B75">
              <w:rPr>
                <w:rFonts w:eastAsia="Times New Roman"/>
                <w:color w:val="000000"/>
                <w:sz w:val="16"/>
                <w:szCs w:val="16"/>
                <w:lang w:eastAsia="fr-FR"/>
              </w:rPr>
              <w:t xml:space="preserve">   </w:t>
            </w:r>
          </w:p>
        </w:tc>
      </w:tr>
      <w:tr w:rsidR="0005271D" w:rsidRPr="00383165" w:rsidTr="00486675">
        <w:trPr>
          <w:trHeight w:val="300"/>
        </w:trPr>
        <w:tc>
          <w:tcPr>
            <w:tcW w:w="419" w:type="dxa"/>
            <w:tcBorders>
              <w:top w:val="nil"/>
              <w:left w:val="single" w:sz="4" w:space="0" w:color="auto"/>
              <w:bottom w:val="single" w:sz="4" w:space="0" w:color="auto"/>
              <w:right w:val="single" w:sz="4" w:space="0" w:color="auto"/>
            </w:tcBorders>
          </w:tcPr>
          <w:p w:rsidR="0005271D" w:rsidRPr="00CC6B75" w:rsidRDefault="0005271D" w:rsidP="000C6545">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2.</w:t>
            </w:r>
          </w:p>
        </w:tc>
        <w:tc>
          <w:tcPr>
            <w:tcW w:w="857" w:type="dxa"/>
            <w:tcBorders>
              <w:top w:val="nil"/>
              <w:left w:val="single" w:sz="4" w:space="0" w:color="auto"/>
              <w:bottom w:val="single" w:sz="4" w:space="0" w:color="auto"/>
              <w:right w:val="single" w:sz="4" w:space="0" w:color="auto"/>
            </w:tcBorders>
            <w:vAlign w:val="bottom"/>
          </w:tcPr>
          <w:p w:rsidR="0005271D" w:rsidRPr="00CC6B75" w:rsidRDefault="0005271D" w:rsidP="000C6545">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 </w:t>
            </w:r>
            <w:r>
              <w:rPr>
                <w:rFonts w:ascii="Times New Roman" w:eastAsia="Times New Roman" w:hAnsi="Times New Roman"/>
                <w:color w:val="000000"/>
                <w:sz w:val="16"/>
                <w:szCs w:val="16"/>
                <w:lang w:eastAsia="fr-FR"/>
              </w:rPr>
              <w:t>00063251</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05271D" w:rsidRPr="00CC6B75" w:rsidRDefault="0005271D" w:rsidP="0005271D">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Global Fund</w:t>
            </w:r>
          </w:p>
        </w:tc>
        <w:tc>
          <w:tcPr>
            <w:tcW w:w="3656" w:type="dxa"/>
            <w:tcBorders>
              <w:top w:val="nil"/>
              <w:left w:val="nil"/>
              <w:bottom w:val="single" w:sz="4" w:space="0" w:color="auto"/>
              <w:right w:val="single" w:sz="4" w:space="0" w:color="auto"/>
            </w:tcBorders>
            <w:shd w:val="clear" w:color="auto" w:fill="auto"/>
            <w:vAlign w:val="center"/>
            <w:hideMark/>
          </w:tcPr>
          <w:p w:rsidR="0005271D" w:rsidRPr="00CC6B75" w:rsidRDefault="0005271D" w:rsidP="00493407">
            <w:pPr>
              <w:spacing w:after="0" w:line="240" w:lineRule="auto"/>
              <w:rPr>
                <w:rFonts w:ascii="Times New Roman" w:eastAsia="Times New Roman" w:hAnsi="Times New Roman"/>
                <w:color w:val="000000"/>
                <w:sz w:val="16"/>
                <w:szCs w:val="16"/>
                <w:lang w:eastAsia="fr-FR"/>
              </w:rPr>
            </w:pPr>
            <w:r w:rsidRPr="00CC6B75">
              <w:rPr>
                <w:rFonts w:ascii="Times New Roman" w:eastAsia="Times New Roman" w:hAnsi="Times New Roman"/>
                <w:color w:val="000000"/>
                <w:sz w:val="16"/>
                <w:szCs w:val="16"/>
                <w:lang w:eastAsia="fr-FR"/>
              </w:rPr>
              <w:t>Lutte contre le Paludisme/2 (Ronde 7)</w:t>
            </w:r>
          </w:p>
        </w:tc>
        <w:tc>
          <w:tcPr>
            <w:tcW w:w="880"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2008-2010</w:t>
            </w:r>
          </w:p>
        </w:tc>
        <w:tc>
          <w:tcPr>
            <w:tcW w:w="646"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4118</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0</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23</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934</w:t>
            </w:r>
          </w:p>
        </w:tc>
        <w:tc>
          <w:tcPr>
            <w:tcW w:w="652" w:type="dxa"/>
            <w:tcBorders>
              <w:top w:val="nil"/>
              <w:left w:val="nil"/>
              <w:bottom w:val="single" w:sz="4" w:space="0" w:color="auto"/>
              <w:right w:val="single" w:sz="4" w:space="0" w:color="auto"/>
            </w:tcBorders>
            <w:shd w:val="clear" w:color="000000" w:fill="FFFFFF"/>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957</w:t>
            </w:r>
          </w:p>
        </w:tc>
        <w:tc>
          <w:tcPr>
            <w:tcW w:w="709" w:type="dxa"/>
            <w:tcBorders>
              <w:top w:val="nil"/>
              <w:left w:val="nil"/>
              <w:bottom w:val="single" w:sz="4" w:space="0" w:color="auto"/>
              <w:right w:val="single" w:sz="4" w:space="0" w:color="auto"/>
            </w:tcBorders>
            <w:shd w:val="clear" w:color="auto" w:fill="auto"/>
            <w:noWrap/>
            <w:vAlign w:val="bottom"/>
            <w:hideMark/>
          </w:tcPr>
          <w:p w:rsidR="0005271D" w:rsidRPr="00CC6B75" w:rsidRDefault="0005271D" w:rsidP="00B44E84">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 xml:space="preserve">        </w:t>
            </w:r>
            <w:r>
              <w:rPr>
                <w:rFonts w:eastAsia="Times New Roman"/>
                <w:color w:val="000000"/>
                <w:sz w:val="16"/>
                <w:szCs w:val="16"/>
                <w:lang w:eastAsia="fr-FR"/>
              </w:rPr>
              <w:t>23,24%</w:t>
            </w:r>
            <w:r w:rsidRPr="00CC6B75">
              <w:rPr>
                <w:rFonts w:eastAsia="Times New Roman"/>
                <w:color w:val="000000"/>
                <w:sz w:val="16"/>
                <w:szCs w:val="16"/>
                <w:lang w:eastAsia="fr-FR"/>
              </w:rPr>
              <w:t xml:space="preserve">   </w:t>
            </w:r>
          </w:p>
        </w:tc>
      </w:tr>
      <w:tr w:rsidR="0005271D" w:rsidRPr="00383165" w:rsidTr="00486675">
        <w:trPr>
          <w:trHeight w:val="300"/>
        </w:trPr>
        <w:tc>
          <w:tcPr>
            <w:tcW w:w="419" w:type="dxa"/>
            <w:tcBorders>
              <w:top w:val="nil"/>
              <w:left w:val="single" w:sz="4" w:space="0" w:color="auto"/>
              <w:bottom w:val="single" w:sz="4" w:space="0" w:color="auto"/>
              <w:right w:val="single" w:sz="4" w:space="0" w:color="auto"/>
            </w:tcBorders>
          </w:tcPr>
          <w:p w:rsidR="0005271D" w:rsidRPr="00CC6B75" w:rsidRDefault="0005271D" w:rsidP="000C6545">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3.</w:t>
            </w:r>
          </w:p>
        </w:tc>
        <w:tc>
          <w:tcPr>
            <w:tcW w:w="857" w:type="dxa"/>
            <w:tcBorders>
              <w:top w:val="nil"/>
              <w:left w:val="single" w:sz="4" w:space="0" w:color="auto"/>
              <w:bottom w:val="single" w:sz="4" w:space="0" w:color="auto"/>
              <w:right w:val="single" w:sz="4" w:space="0" w:color="auto"/>
            </w:tcBorders>
            <w:vAlign w:val="bottom"/>
          </w:tcPr>
          <w:p w:rsidR="0005271D" w:rsidRPr="00CC6B75" w:rsidRDefault="0005271D" w:rsidP="000C6545">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 </w:t>
            </w:r>
            <w:r w:rsidRPr="00383165">
              <w:rPr>
                <w:rFonts w:ascii="Times New Roman" w:eastAsia="Times New Roman" w:hAnsi="Times New Roman"/>
                <w:color w:val="000000"/>
                <w:sz w:val="16"/>
                <w:szCs w:val="16"/>
                <w:lang w:eastAsia="fr-FR"/>
              </w:rPr>
              <w:t> </w:t>
            </w:r>
            <w:r>
              <w:rPr>
                <w:rFonts w:ascii="Times New Roman" w:eastAsia="Times New Roman" w:hAnsi="Times New Roman"/>
                <w:color w:val="000000"/>
                <w:sz w:val="16"/>
                <w:szCs w:val="16"/>
                <w:lang w:eastAsia="fr-FR"/>
              </w:rPr>
              <w:t>00053364</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05271D" w:rsidRPr="00CC6B75" w:rsidRDefault="0005271D" w:rsidP="0005271D">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Global Fund</w:t>
            </w:r>
          </w:p>
        </w:tc>
        <w:tc>
          <w:tcPr>
            <w:tcW w:w="3656" w:type="dxa"/>
            <w:tcBorders>
              <w:top w:val="nil"/>
              <w:left w:val="nil"/>
              <w:bottom w:val="single" w:sz="4" w:space="0" w:color="auto"/>
              <w:right w:val="single" w:sz="4" w:space="0" w:color="auto"/>
            </w:tcBorders>
            <w:shd w:val="clear" w:color="auto" w:fill="auto"/>
            <w:vAlign w:val="center"/>
            <w:hideMark/>
          </w:tcPr>
          <w:p w:rsidR="0005271D" w:rsidRPr="00CC6B75" w:rsidRDefault="0005271D" w:rsidP="00493407">
            <w:pPr>
              <w:spacing w:after="0" w:line="240" w:lineRule="auto"/>
              <w:rPr>
                <w:rFonts w:ascii="Times New Roman" w:eastAsia="Times New Roman" w:hAnsi="Times New Roman"/>
                <w:color w:val="000000"/>
                <w:sz w:val="16"/>
                <w:szCs w:val="16"/>
                <w:lang w:eastAsia="fr-FR"/>
              </w:rPr>
            </w:pPr>
            <w:r w:rsidRPr="00CC6B75">
              <w:rPr>
                <w:rFonts w:ascii="Times New Roman" w:eastAsia="Times New Roman" w:hAnsi="Times New Roman"/>
                <w:color w:val="000000"/>
                <w:sz w:val="16"/>
                <w:szCs w:val="16"/>
                <w:lang w:eastAsia="fr-FR"/>
              </w:rPr>
              <w:t>L</w:t>
            </w:r>
            <w:r>
              <w:rPr>
                <w:rFonts w:ascii="Times New Roman" w:eastAsia="Times New Roman" w:hAnsi="Times New Roman"/>
                <w:color w:val="000000"/>
                <w:sz w:val="16"/>
                <w:szCs w:val="16"/>
                <w:lang w:eastAsia="fr-FR"/>
              </w:rPr>
              <w:t>utte contre le Vih/Sida (Ronde 5</w:t>
            </w:r>
            <w:r w:rsidRPr="00CC6B75">
              <w:rPr>
                <w:rFonts w:ascii="Times New Roman" w:eastAsia="Times New Roman" w:hAnsi="Times New Roman"/>
                <w:color w:val="000000"/>
                <w:sz w:val="16"/>
                <w:szCs w:val="16"/>
                <w:lang w:eastAsia="fr-FR"/>
              </w:rPr>
              <w:t>)</w:t>
            </w:r>
          </w:p>
        </w:tc>
        <w:tc>
          <w:tcPr>
            <w:tcW w:w="880"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2006-2011</w:t>
            </w:r>
          </w:p>
        </w:tc>
        <w:tc>
          <w:tcPr>
            <w:tcW w:w="646"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1401</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273</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217</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3A16BE">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13</w:t>
            </w:r>
            <w:r>
              <w:rPr>
                <w:rFonts w:eastAsia="Times New Roman"/>
                <w:color w:val="000000"/>
                <w:sz w:val="16"/>
                <w:szCs w:val="16"/>
                <w:lang w:eastAsia="fr-FR"/>
              </w:rPr>
              <w:t>2</w:t>
            </w:r>
          </w:p>
        </w:tc>
        <w:tc>
          <w:tcPr>
            <w:tcW w:w="652" w:type="dxa"/>
            <w:tcBorders>
              <w:top w:val="nil"/>
              <w:left w:val="nil"/>
              <w:bottom w:val="single" w:sz="4" w:space="0" w:color="auto"/>
              <w:right w:val="single" w:sz="4" w:space="0" w:color="auto"/>
            </w:tcBorders>
            <w:shd w:val="clear" w:color="000000" w:fill="FFFFFF"/>
            <w:noWrap/>
            <w:vAlign w:val="center"/>
            <w:hideMark/>
          </w:tcPr>
          <w:p w:rsidR="0005271D" w:rsidRPr="00CC6B75" w:rsidRDefault="0005271D" w:rsidP="003A16BE">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62</w:t>
            </w:r>
            <w:r>
              <w:rPr>
                <w:rFonts w:eastAsia="Times New Roman"/>
                <w:color w:val="000000"/>
                <w:sz w:val="16"/>
                <w:szCs w:val="16"/>
                <w:lang w:eastAsia="fr-FR"/>
              </w:rPr>
              <w:t>2</w:t>
            </w:r>
          </w:p>
        </w:tc>
        <w:tc>
          <w:tcPr>
            <w:tcW w:w="709" w:type="dxa"/>
            <w:tcBorders>
              <w:top w:val="nil"/>
              <w:left w:val="nil"/>
              <w:bottom w:val="single" w:sz="4" w:space="0" w:color="auto"/>
              <w:right w:val="single" w:sz="4" w:space="0" w:color="auto"/>
            </w:tcBorders>
            <w:shd w:val="clear" w:color="auto" w:fill="auto"/>
            <w:noWrap/>
            <w:vAlign w:val="bottom"/>
            <w:hideMark/>
          </w:tcPr>
          <w:p w:rsidR="0005271D" w:rsidRPr="00CC6B75" w:rsidRDefault="0005271D" w:rsidP="003A16BE">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 xml:space="preserve">        44,</w:t>
            </w:r>
            <w:r>
              <w:rPr>
                <w:rFonts w:eastAsia="Times New Roman"/>
                <w:color w:val="000000"/>
                <w:sz w:val="16"/>
                <w:szCs w:val="16"/>
                <w:lang w:eastAsia="fr-FR"/>
              </w:rPr>
              <w:t>4%</w:t>
            </w:r>
            <w:r w:rsidRPr="00CC6B75">
              <w:rPr>
                <w:rFonts w:eastAsia="Times New Roman"/>
                <w:color w:val="000000"/>
                <w:sz w:val="16"/>
                <w:szCs w:val="16"/>
                <w:lang w:eastAsia="fr-FR"/>
              </w:rPr>
              <w:t xml:space="preserve">   </w:t>
            </w:r>
          </w:p>
        </w:tc>
      </w:tr>
      <w:tr w:rsidR="0005271D" w:rsidRPr="00383165" w:rsidTr="00486675">
        <w:trPr>
          <w:trHeight w:val="300"/>
        </w:trPr>
        <w:tc>
          <w:tcPr>
            <w:tcW w:w="419" w:type="dxa"/>
            <w:tcBorders>
              <w:top w:val="nil"/>
              <w:left w:val="single" w:sz="4" w:space="0" w:color="auto"/>
              <w:bottom w:val="single" w:sz="4" w:space="0" w:color="auto"/>
              <w:right w:val="single" w:sz="4" w:space="0" w:color="auto"/>
            </w:tcBorders>
          </w:tcPr>
          <w:p w:rsidR="0005271D" w:rsidRDefault="0005271D" w:rsidP="000C6545">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4.</w:t>
            </w:r>
          </w:p>
        </w:tc>
        <w:tc>
          <w:tcPr>
            <w:tcW w:w="857" w:type="dxa"/>
            <w:tcBorders>
              <w:top w:val="nil"/>
              <w:left w:val="single" w:sz="4" w:space="0" w:color="auto"/>
              <w:bottom w:val="single" w:sz="4" w:space="0" w:color="auto"/>
              <w:right w:val="single" w:sz="4" w:space="0" w:color="auto"/>
            </w:tcBorders>
          </w:tcPr>
          <w:p w:rsidR="0005271D" w:rsidRDefault="0005271D" w:rsidP="00493407">
            <w:pPr>
              <w:spacing w:after="0" w:line="240" w:lineRule="auto"/>
              <w:jc w:val="right"/>
              <w:rPr>
                <w:rFonts w:eastAsia="Times New Roman"/>
                <w:color w:val="000000"/>
                <w:sz w:val="16"/>
                <w:szCs w:val="16"/>
                <w:lang w:eastAsia="fr-FR"/>
              </w:rPr>
            </w:pP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05271D" w:rsidRPr="00CC6B75" w:rsidRDefault="0005271D" w:rsidP="00493407">
            <w:pPr>
              <w:spacing w:after="0" w:line="240" w:lineRule="auto"/>
              <w:rPr>
                <w:rFonts w:eastAsia="Times New Roman"/>
                <w:color w:val="000000"/>
                <w:sz w:val="16"/>
                <w:szCs w:val="16"/>
                <w:lang w:eastAsia="fr-FR"/>
              </w:rPr>
            </w:pPr>
          </w:p>
        </w:tc>
        <w:tc>
          <w:tcPr>
            <w:tcW w:w="3656" w:type="dxa"/>
            <w:tcBorders>
              <w:top w:val="nil"/>
              <w:left w:val="nil"/>
              <w:bottom w:val="single" w:sz="4" w:space="0" w:color="auto"/>
              <w:right w:val="single" w:sz="4" w:space="0" w:color="auto"/>
            </w:tcBorders>
            <w:shd w:val="clear" w:color="auto" w:fill="auto"/>
            <w:vAlign w:val="center"/>
            <w:hideMark/>
          </w:tcPr>
          <w:p w:rsidR="0005271D" w:rsidRPr="00CC6B75" w:rsidRDefault="0005271D" w:rsidP="00493407">
            <w:pPr>
              <w:spacing w:after="0" w:line="240" w:lineRule="auto"/>
              <w:rPr>
                <w:rFonts w:ascii="Times New Roman" w:eastAsia="Times New Roman" w:hAnsi="Times New Roman"/>
                <w:color w:val="000000"/>
                <w:sz w:val="16"/>
                <w:szCs w:val="16"/>
                <w:lang w:eastAsia="fr-FR"/>
              </w:rPr>
            </w:pPr>
            <w:r>
              <w:rPr>
                <w:rFonts w:ascii="Times New Roman" w:eastAsia="Times New Roman" w:hAnsi="Times New Roman"/>
                <w:color w:val="000000"/>
                <w:sz w:val="16"/>
                <w:szCs w:val="16"/>
                <w:lang w:eastAsia="fr-FR"/>
              </w:rPr>
              <w:t>Sous-total Accès aux Services sanitaires</w:t>
            </w:r>
          </w:p>
        </w:tc>
        <w:tc>
          <w:tcPr>
            <w:tcW w:w="880"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rPr>
                <w:rFonts w:eastAsia="Times New Roman"/>
                <w:color w:val="000000"/>
                <w:sz w:val="16"/>
                <w:szCs w:val="16"/>
                <w:lang w:eastAsia="fr-FR"/>
              </w:rPr>
            </w:pPr>
          </w:p>
        </w:tc>
        <w:tc>
          <w:tcPr>
            <w:tcW w:w="646"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7216</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817</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827</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1393</w:t>
            </w:r>
          </w:p>
        </w:tc>
        <w:tc>
          <w:tcPr>
            <w:tcW w:w="652" w:type="dxa"/>
            <w:tcBorders>
              <w:top w:val="nil"/>
              <w:left w:val="nil"/>
              <w:bottom w:val="single" w:sz="4" w:space="0" w:color="auto"/>
              <w:right w:val="single" w:sz="4" w:space="0" w:color="auto"/>
            </w:tcBorders>
            <w:shd w:val="clear" w:color="000000" w:fill="FFFFFF"/>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3037</w:t>
            </w:r>
          </w:p>
        </w:tc>
        <w:tc>
          <w:tcPr>
            <w:tcW w:w="709" w:type="dxa"/>
            <w:tcBorders>
              <w:top w:val="nil"/>
              <w:left w:val="nil"/>
              <w:bottom w:val="single" w:sz="4" w:space="0" w:color="auto"/>
              <w:right w:val="single" w:sz="4" w:space="0" w:color="auto"/>
            </w:tcBorders>
            <w:shd w:val="clear" w:color="auto" w:fill="auto"/>
            <w:noWrap/>
            <w:vAlign w:val="bottom"/>
            <w:hideMark/>
          </w:tcPr>
          <w:p w:rsidR="0005271D" w:rsidRPr="00CC6B75" w:rsidRDefault="0005271D" w:rsidP="00493407">
            <w:pPr>
              <w:spacing w:after="0" w:line="240" w:lineRule="auto"/>
              <w:rPr>
                <w:rFonts w:eastAsia="Times New Roman"/>
                <w:color w:val="000000"/>
                <w:sz w:val="16"/>
                <w:szCs w:val="16"/>
                <w:lang w:eastAsia="fr-FR"/>
              </w:rPr>
            </w:pPr>
            <w:r>
              <w:rPr>
                <w:rFonts w:eastAsia="Times New Roman"/>
                <w:color w:val="000000"/>
                <w:sz w:val="16"/>
                <w:szCs w:val="16"/>
                <w:lang w:eastAsia="fr-FR"/>
              </w:rPr>
              <w:t>42,09%</w:t>
            </w:r>
          </w:p>
        </w:tc>
      </w:tr>
      <w:tr w:rsidR="0005271D" w:rsidRPr="00383165" w:rsidTr="000C6545">
        <w:trPr>
          <w:trHeight w:val="197"/>
        </w:trPr>
        <w:tc>
          <w:tcPr>
            <w:tcW w:w="10906" w:type="dxa"/>
            <w:gridSpan w:val="12"/>
            <w:tcBorders>
              <w:top w:val="single" w:sz="4" w:space="0" w:color="auto"/>
              <w:left w:val="single" w:sz="4" w:space="0" w:color="auto"/>
              <w:bottom w:val="single" w:sz="4" w:space="0" w:color="auto"/>
              <w:right w:val="single" w:sz="4" w:space="0" w:color="auto"/>
            </w:tcBorders>
          </w:tcPr>
          <w:p w:rsidR="0005271D" w:rsidRPr="00617401" w:rsidRDefault="0005271D" w:rsidP="00823B26">
            <w:pPr>
              <w:spacing w:after="0" w:line="240" w:lineRule="auto"/>
              <w:jc w:val="center"/>
              <w:rPr>
                <w:rFonts w:eastAsia="Times New Roman"/>
                <w:sz w:val="16"/>
                <w:szCs w:val="16"/>
                <w:lang w:eastAsia="fr-FR"/>
              </w:rPr>
            </w:pPr>
            <w:r>
              <w:rPr>
                <w:rFonts w:eastAsia="Times New Roman"/>
                <w:sz w:val="16"/>
                <w:szCs w:val="16"/>
                <w:lang w:eastAsia="fr-FR"/>
              </w:rPr>
              <w:t>Appui à la Production économique des pauvres</w:t>
            </w:r>
          </w:p>
        </w:tc>
      </w:tr>
      <w:tr w:rsidR="0005271D" w:rsidRPr="00383165" w:rsidTr="000C6545">
        <w:trPr>
          <w:trHeight w:val="435"/>
        </w:trPr>
        <w:tc>
          <w:tcPr>
            <w:tcW w:w="419" w:type="dxa"/>
            <w:tcBorders>
              <w:top w:val="single" w:sz="4" w:space="0" w:color="auto"/>
              <w:left w:val="single" w:sz="4" w:space="0" w:color="auto"/>
              <w:bottom w:val="single" w:sz="4" w:space="0" w:color="auto"/>
              <w:right w:val="single" w:sz="4" w:space="0" w:color="auto"/>
            </w:tcBorders>
          </w:tcPr>
          <w:p w:rsidR="0005271D" w:rsidRPr="00CC6B75" w:rsidRDefault="0005271D" w:rsidP="000C6545">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5.</w:t>
            </w:r>
          </w:p>
        </w:tc>
        <w:tc>
          <w:tcPr>
            <w:tcW w:w="857" w:type="dxa"/>
            <w:tcBorders>
              <w:top w:val="single" w:sz="4" w:space="0" w:color="auto"/>
              <w:left w:val="single" w:sz="4" w:space="0" w:color="auto"/>
              <w:bottom w:val="single" w:sz="4" w:space="0" w:color="auto"/>
              <w:right w:val="single" w:sz="4" w:space="0" w:color="auto"/>
            </w:tcBorders>
            <w:vAlign w:val="bottom"/>
          </w:tcPr>
          <w:p w:rsidR="0005271D" w:rsidRPr="00CC6B75" w:rsidRDefault="0005271D" w:rsidP="000C6545">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14851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71D" w:rsidRPr="00CC6B75" w:rsidRDefault="0005271D" w:rsidP="0005271D">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PNUD</w:t>
            </w:r>
          </w:p>
        </w:tc>
        <w:tc>
          <w:tcPr>
            <w:tcW w:w="3656" w:type="dxa"/>
            <w:tcBorders>
              <w:top w:val="single" w:sz="4" w:space="0" w:color="auto"/>
              <w:left w:val="nil"/>
              <w:bottom w:val="single" w:sz="4" w:space="0" w:color="auto"/>
              <w:right w:val="single" w:sz="4" w:space="0" w:color="auto"/>
            </w:tcBorders>
            <w:shd w:val="clear" w:color="auto" w:fill="auto"/>
            <w:vAlign w:val="center"/>
            <w:hideMark/>
          </w:tcPr>
          <w:p w:rsidR="0005271D" w:rsidRPr="00CC6B75" w:rsidRDefault="0005271D" w:rsidP="00493407">
            <w:pPr>
              <w:spacing w:after="0" w:line="240" w:lineRule="auto"/>
              <w:rPr>
                <w:rFonts w:ascii="Arial Narrow" w:eastAsia="Times New Roman" w:hAnsi="Arial Narrow"/>
                <w:color w:val="000000"/>
                <w:sz w:val="16"/>
                <w:szCs w:val="16"/>
                <w:lang w:eastAsia="fr-FR"/>
              </w:rPr>
            </w:pPr>
            <w:r w:rsidRPr="00CC6B75">
              <w:rPr>
                <w:rFonts w:ascii="Arial Narrow" w:eastAsia="Times New Roman" w:hAnsi="Arial Narrow"/>
                <w:color w:val="000000"/>
                <w:sz w:val="16"/>
                <w:szCs w:val="16"/>
                <w:lang w:eastAsia="fr-FR"/>
              </w:rPr>
              <w:t>Appui aux communautés de base en matière de Gouvernance Locale et Réduction de la Pauvreté</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2004-2009</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525</w:t>
            </w:r>
          </w:p>
        </w:tc>
        <w:tc>
          <w:tcPr>
            <w:tcW w:w="666" w:type="dxa"/>
            <w:gridSpan w:val="2"/>
            <w:tcBorders>
              <w:top w:val="single" w:sz="4" w:space="0" w:color="auto"/>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195</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112</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100</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Pr="00CC6B75" w:rsidRDefault="0005271D" w:rsidP="009353E9">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40</w:t>
            </w:r>
            <w:r>
              <w:rPr>
                <w:rFonts w:eastAsia="Times New Roman"/>
                <w:color w:val="000000"/>
                <w:sz w:val="16"/>
                <w:szCs w:val="16"/>
                <w:lang w:eastAsia="fr-FR"/>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5271D" w:rsidRPr="00CC6B75" w:rsidRDefault="0005271D" w:rsidP="009353E9">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 xml:space="preserve">        77,</w:t>
            </w:r>
            <w:r>
              <w:rPr>
                <w:rFonts w:eastAsia="Times New Roman"/>
                <w:color w:val="000000"/>
                <w:sz w:val="16"/>
                <w:szCs w:val="16"/>
                <w:lang w:eastAsia="fr-FR"/>
              </w:rPr>
              <w:t>52%</w:t>
            </w:r>
            <w:r w:rsidRPr="00CC6B75">
              <w:rPr>
                <w:rFonts w:eastAsia="Times New Roman"/>
                <w:color w:val="000000"/>
                <w:sz w:val="16"/>
                <w:szCs w:val="16"/>
                <w:lang w:eastAsia="fr-FR"/>
              </w:rPr>
              <w:t xml:space="preserve">   </w:t>
            </w:r>
          </w:p>
        </w:tc>
      </w:tr>
      <w:tr w:rsidR="0005271D" w:rsidRPr="00383165" w:rsidTr="000C6545">
        <w:trPr>
          <w:trHeight w:val="300"/>
        </w:trPr>
        <w:tc>
          <w:tcPr>
            <w:tcW w:w="419" w:type="dxa"/>
            <w:tcBorders>
              <w:top w:val="nil"/>
              <w:left w:val="single" w:sz="4" w:space="0" w:color="auto"/>
              <w:bottom w:val="single" w:sz="4" w:space="0" w:color="auto"/>
              <w:right w:val="single" w:sz="4" w:space="0" w:color="auto"/>
            </w:tcBorders>
            <w:shd w:val="clear" w:color="000000" w:fill="FFFFFF"/>
          </w:tcPr>
          <w:p w:rsidR="0005271D" w:rsidRPr="00CC6B75" w:rsidRDefault="0005271D" w:rsidP="000C6545">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6.</w:t>
            </w:r>
          </w:p>
        </w:tc>
        <w:tc>
          <w:tcPr>
            <w:tcW w:w="857" w:type="dxa"/>
            <w:tcBorders>
              <w:top w:val="nil"/>
              <w:left w:val="single" w:sz="4" w:space="0" w:color="auto"/>
              <w:bottom w:val="single" w:sz="4" w:space="0" w:color="auto"/>
              <w:right w:val="single" w:sz="4" w:space="0" w:color="auto"/>
            </w:tcBorders>
            <w:shd w:val="clear" w:color="000000" w:fill="FFFFFF"/>
            <w:vAlign w:val="bottom"/>
          </w:tcPr>
          <w:p w:rsidR="0005271D" w:rsidRPr="00EF64EB" w:rsidRDefault="0005271D" w:rsidP="000C6545">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50445</w:t>
            </w:r>
          </w:p>
        </w:tc>
        <w:tc>
          <w:tcPr>
            <w:tcW w:w="1117" w:type="dxa"/>
            <w:tcBorders>
              <w:top w:val="nil"/>
              <w:left w:val="single" w:sz="4" w:space="0" w:color="auto"/>
              <w:bottom w:val="single" w:sz="4" w:space="0" w:color="auto"/>
              <w:right w:val="single" w:sz="4" w:space="0" w:color="auto"/>
            </w:tcBorders>
            <w:shd w:val="clear" w:color="000000" w:fill="FFFFFF"/>
            <w:noWrap/>
            <w:vAlign w:val="bottom"/>
            <w:hideMark/>
          </w:tcPr>
          <w:p w:rsidR="0005271D" w:rsidRPr="00EF64EB" w:rsidRDefault="0005271D" w:rsidP="0005271D">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PNUD</w:t>
            </w:r>
          </w:p>
        </w:tc>
        <w:tc>
          <w:tcPr>
            <w:tcW w:w="3656" w:type="dxa"/>
            <w:tcBorders>
              <w:top w:val="nil"/>
              <w:left w:val="nil"/>
              <w:bottom w:val="single" w:sz="4" w:space="0" w:color="auto"/>
              <w:right w:val="single" w:sz="4" w:space="0" w:color="auto"/>
            </w:tcBorders>
            <w:shd w:val="clear" w:color="000000" w:fill="FFFFFF"/>
            <w:vAlign w:val="center"/>
            <w:hideMark/>
          </w:tcPr>
          <w:p w:rsidR="0005271D" w:rsidRPr="00EF64EB" w:rsidRDefault="0005271D" w:rsidP="00493407">
            <w:pPr>
              <w:spacing w:after="0" w:line="240" w:lineRule="auto"/>
              <w:rPr>
                <w:rFonts w:eastAsia="Times New Roman"/>
                <w:color w:val="000000"/>
                <w:sz w:val="16"/>
                <w:szCs w:val="16"/>
                <w:lang w:eastAsia="fr-FR"/>
              </w:rPr>
            </w:pPr>
            <w:r w:rsidRPr="00CC6B75">
              <w:rPr>
                <w:rFonts w:ascii="Arial Narrow" w:eastAsia="Times New Roman" w:hAnsi="Arial Narrow"/>
                <w:color w:val="000000"/>
                <w:sz w:val="16"/>
                <w:szCs w:val="16"/>
                <w:lang w:eastAsia="fr-FR"/>
              </w:rPr>
              <w:t>Amélioration de la commercialisation de viande</w:t>
            </w:r>
          </w:p>
        </w:tc>
        <w:tc>
          <w:tcPr>
            <w:tcW w:w="880" w:type="dxa"/>
            <w:tcBorders>
              <w:top w:val="nil"/>
              <w:left w:val="nil"/>
              <w:bottom w:val="single" w:sz="4" w:space="0" w:color="auto"/>
              <w:right w:val="single" w:sz="4" w:space="0" w:color="auto"/>
            </w:tcBorders>
            <w:shd w:val="clear" w:color="000000" w:fill="FFFFFF"/>
            <w:noWrap/>
            <w:vAlign w:val="center"/>
            <w:hideMark/>
          </w:tcPr>
          <w:p w:rsidR="0005271D" w:rsidRPr="00EF64EB" w:rsidRDefault="0005271D" w:rsidP="00493407">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2006-2009</w:t>
            </w:r>
          </w:p>
        </w:tc>
        <w:tc>
          <w:tcPr>
            <w:tcW w:w="646" w:type="dxa"/>
            <w:tcBorders>
              <w:top w:val="nil"/>
              <w:left w:val="nil"/>
              <w:bottom w:val="single" w:sz="4" w:space="0" w:color="auto"/>
              <w:right w:val="single" w:sz="4" w:space="0" w:color="auto"/>
            </w:tcBorders>
            <w:shd w:val="clear" w:color="000000" w:fill="FFFFFF"/>
            <w:noWrap/>
            <w:vAlign w:val="center"/>
            <w:hideMark/>
          </w:tcPr>
          <w:p w:rsidR="0005271D" w:rsidRPr="00EF64EB"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329</w:t>
            </w:r>
          </w:p>
        </w:tc>
        <w:tc>
          <w:tcPr>
            <w:tcW w:w="666" w:type="dxa"/>
            <w:gridSpan w:val="2"/>
            <w:tcBorders>
              <w:top w:val="nil"/>
              <w:left w:val="nil"/>
              <w:bottom w:val="single" w:sz="4" w:space="0" w:color="auto"/>
              <w:right w:val="single" w:sz="4" w:space="0" w:color="auto"/>
            </w:tcBorders>
            <w:shd w:val="clear" w:color="000000" w:fill="FFFFFF"/>
            <w:noWrap/>
            <w:vAlign w:val="center"/>
            <w:hideMark/>
          </w:tcPr>
          <w:p w:rsidR="0005271D" w:rsidRPr="00EF64EB"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45</w:t>
            </w:r>
          </w:p>
        </w:tc>
        <w:tc>
          <w:tcPr>
            <w:tcW w:w="652" w:type="dxa"/>
            <w:tcBorders>
              <w:top w:val="nil"/>
              <w:left w:val="nil"/>
              <w:bottom w:val="single" w:sz="4" w:space="0" w:color="auto"/>
              <w:right w:val="single" w:sz="4" w:space="0" w:color="auto"/>
            </w:tcBorders>
            <w:shd w:val="clear" w:color="000000" w:fill="FFFFFF"/>
            <w:noWrap/>
            <w:vAlign w:val="center"/>
            <w:hideMark/>
          </w:tcPr>
          <w:p w:rsidR="0005271D" w:rsidRPr="00EF64EB"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77</w:t>
            </w:r>
          </w:p>
        </w:tc>
        <w:tc>
          <w:tcPr>
            <w:tcW w:w="652" w:type="dxa"/>
            <w:tcBorders>
              <w:top w:val="nil"/>
              <w:left w:val="nil"/>
              <w:bottom w:val="single" w:sz="4" w:space="0" w:color="auto"/>
              <w:right w:val="single" w:sz="4" w:space="0" w:color="auto"/>
            </w:tcBorders>
            <w:shd w:val="clear" w:color="000000" w:fill="FFFFFF"/>
            <w:noWrap/>
            <w:vAlign w:val="center"/>
            <w:hideMark/>
          </w:tcPr>
          <w:p w:rsidR="0005271D" w:rsidRPr="00EF64EB" w:rsidRDefault="0005271D" w:rsidP="00493407">
            <w:pPr>
              <w:spacing w:after="0" w:line="240" w:lineRule="auto"/>
              <w:jc w:val="right"/>
              <w:rPr>
                <w:rFonts w:eastAsia="Times New Roman"/>
                <w:color w:val="000000"/>
                <w:sz w:val="16"/>
                <w:szCs w:val="16"/>
                <w:lang w:eastAsia="fr-FR"/>
              </w:rPr>
            </w:pPr>
          </w:p>
        </w:tc>
        <w:tc>
          <w:tcPr>
            <w:tcW w:w="652" w:type="dxa"/>
            <w:tcBorders>
              <w:top w:val="nil"/>
              <w:left w:val="nil"/>
              <w:bottom w:val="single" w:sz="4" w:space="0" w:color="auto"/>
              <w:right w:val="single" w:sz="4" w:space="0" w:color="auto"/>
            </w:tcBorders>
            <w:shd w:val="clear" w:color="000000" w:fill="FFFFFF"/>
            <w:noWrap/>
            <w:vAlign w:val="center"/>
            <w:hideMark/>
          </w:tcPr>
          <w:p w:rsidR="0005271D" w:rsidRPr="00EF64EB"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122</w:t>
            </w:r>
          </w:p>
        </w:tc>
        <w:tc>
          <w:tcPr>
            <w:tcW w:w="709" w:type="dxa"/>
            <w:tcBorders>
              <w:top w:val="nil"/>
              <w:left w:val="nil"/>
              <w:bottom w:val="single" w:sz="4" w:space="0" w:color="auto"/>
              <w:right w:val="single" w:sz="4" w:space="0" w:color="auto"/>
            </w:tcBorders>
            <w:shd w:val="clear" w:color="000000" w:fill="FFFFFF"/>
            <w:noWrap/>
            <w:vAlign w:val="bottom"/>
            <w:hideMark/>
          </w:tcPr>
          <w:p w:rsidR="0005271D" w:rsidRPr="00EF64EB" w:rsidRDefault="0005271D" w:rsidP="00281E4B">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37,</w:t>
            </w:r>
            <w:r>
              <w:rPr>
                <w:rFonts w:eastAsia="Times New Roman"/>
                <w:color w:val="000000"/>
                <w:sz w:val="16"/>
                <w:szCs w:val="16"/>
                <w:lang w:eastAsia="fr-FR"/>
              </w:rPr>
              <w:t>08%</w:t>
            </w:r>
            <w:r w:rsidRPr="00CC6B75">
              <w:rPr>
                <w:rFonts w:eastAsia="Times New Roman"/>
                <w:color w:val="000000"/>
                <w:sz w:val="16"/>
                <w:szCs w:val="16"/>
                <w:lang w:eastAsia="fr-FR"/>
              </w:rPr>
              <w:t xml:space="preserve">   </w:t>
            </w:r>
          </w:p>
        </w:tc>
      </w:tr>
      <w:tr w:rsidR="0005271D" w:rsidRPr="00383165" w:rsidTr="000C6545">
        <w:trPr>
          <w:trHeight w:val="435"/>
        </w:trPr>
        <w:tc>
          <w:tcPr>
            <w:tcW w:w="419" w:type="dxa"/>
            <w:tcBorders>
              <w:top w:val="single" w:sz="4" w:space="0" w:color="auto"/>
              <w:left w:val="single" w:sz="4" w:space="0" w:color="auto"/>
              <w:bottom w:val="single" w:sz="4" w:space="0" w:color="auto"/>
              <w:right w:val="single" w:sz="4" w:space="0" w:color="auto"/>
            </w:tcBorders>
          </w:tcPr>
          <w:p w:rsidR="0005271D" w:rsidRPr="00617401" w:rsidRDefault="0005271D" w:rsidP="000C6545">
            <w:pPr>
              <w:spacing w:after="0" w:line="240" w:lineRule="auto"/>
              <w:jc w:val="right"/>
              <w:rPr>
                <w:rFonts w:eastAsia="Times New Roman"/>
                <w:sz w:val="16"/>
                <w:szCs w:val="16"/>
                <w:lang w:eastAsia="fr-FR"/>
              </w:rPr>
            </w:pPr>
            <w:r>
              <w:rPr>
                <w:rFonts w:eastAsia="Times New Roman"/>
                <w:sz w:val="16"/>
                <w:szCs w:val="16"/>
                <w:lang w:eastAsia="fr-FR"/>
              </w:rPr>
              <w:t>7.</w:t>
            </w:r>
          </w:p>
        </w:tc>
        <w:tc>
          <w:tcPr>
            <w:tcW w:w="857" w:type="dxa"/>
            <w:tcBorders>
              <w:top w:val="single" w:sz="4" w:space="0" w:color="auto"/>
              <w:left w:val="single" w:sz="4" w:space="0" w:color="auto"/>
              <w:bottom w:val="single" w:sz="4" w:space="0" w:color="auto"/>
              <w:right w:val="single" w:sz="4" w:space="0" w:color="auto"/>
            </w:tcBorders>
            <w:vAlign w:val="bottom"/>
          </w:tcPr>
          <w:p w:rsidR="0005271D" w:rsidRPr="00617401" w:rsidRDefault="0005271D" w:rsidP="000C6545">
            <w:pPr>
              <w:spacing w:after="0" w:line="240" w:lineRule="auto"/>
              <w:jc w:val="right"/>
              <w:rPr>
                <w:rFonts w:eastAsia="Times New Roman"/>
                <w:sz w:val="16"/>
                <w:szCs w:val="16"/>
                <w:lang w:eastAsia="fr-FR"/>
              </w:rPr>
            </w:pPr>
            <w:r w:rsidRPr="00617401">
              <w:rPr>
                <w:rFonts w:eastAsia="Times New Roman"/>
                <w:sz w:val="16"/>
                <w:szCs w:val="16"/>
                <w:lang w:eastAsia="fr-FR"/>
              </w:rPr>
              <w:t>46722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71D" w:rsidRPr="00617401" w:rsidRDefault="0005271D" w:rsidP="0005271D">
            <w:pPr>
              <w:spacing w:after="0" w:line="240" w:lineRule="auto"/>
              <w:jc w:val="center"/>
              <w:rPr>
                <w:rFonts w:eastAsia="Times New Roman"/>
                <w:sz w:val="16"/>
                <w:szCs w:val="16"/>
                <w:lang w:eastAsia="fr-FR"/>
              </w:rPr>
            </w:pPr>
            <w:r>
              <w:rPr>
                <w:rFonts w:eastAsia="Times New Roman"/>
                <w:sz w:val="16"/>
                <w:szCs w:val="16"/>
                <w:lang w:eastAsia="fr-FR"/>
              </w:rPr>
              <w:t>PNUD</w:t>
            </w:r>
          </w:p>
        </w:tc>
        <w:tc>
          <w:tcPr>
            <w:tcW w:w="3656" w:type="dxa"/>
            <w:tcBorders>
              <w:top w:val="single" w:sz="4" w:space="0" w:color="auto"/>
              <w:left w:val="nil"/>
              <w:bottom w:val="single" w:sz="4" w:space="0" w:color="auto"/>
              <w:right w:val="single" w:sz="4" w:space="0" w:color="auto"/>
            </w:tcBorders>
            <w:shd w:val="clear" w:color="auto" w:fill="auto"/>
            <w:vAlign w:val="center"/>
            <w:hideMark/>
          </w:tcPr>
          <w:p w:rsidR="0005271D" w:rsidRPr="00617401" w:rsidRDefault="0005271D" w:rsidP="00493407">
            <w:pPr>
              <w:spacing w:after="0" w:line="240" w:lineRule="auto"/>
              <w:rPr>
                <w:rFonts w:eastAsia="Times New Roman"/>
                <w:sz w:val="16"/>
                <w:szCs w:val="16"/>
                <w:lang w:eastAsia="fr-FR"/>
              </w:rPr>
            </w:pPr>
            <w:r w:rsidRPr="00617401">
              <w:rPr>
                <w:rFonts w:eastAsia="Times New Roman"/>
                <w:sz w:val="16"/>
                <w:szCs w:val="16"/>
                <w:lang w:eastAsia="fr-FR"/>
              </w:rPr>
              <w:t>Création de Circuits de Randonnée et Form.de Guides pour la Pratique de l’Ecotourisme</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5271D" w:rsidRPr="00617401" w:rsidRDefault="0005271D" w:rsidP="00493407">
            <w:pPr>
              <w:spacing w:after="0" w:line="240" w:lineRule="auto"/>
              <w:rPr>
                <w:rFonts w:eastAsia="Times New Roman"/>
                <w:sz w:val="16"/>
                <w:szCs w:val="16"/>
                <w:lang w:eastAsia="fr-FR"/>
              </w:rPr>
            </w:pPr>
            <w:r w:rsidRPr="00617401">
              <w:rPr>
                <w:rFonts w:eastAsia="Times New Roman"/>
                <w:sz w:val="16"/>
                <w:szCs w:val="16"/>
                <w:lang w:eastAsia="fr-FR"/>
              </w:rPr>
              <w:t>2007-2009</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05271D" w:rsidRPr="00617401" w:rsidRDefault="0005271D" w:rsidP="00493407">
            <w:pPr>
              <w:spacing w:after="0" w:line="240" w:lineRule="auto"/>
              <w:jc w:val="right"/>
              <w:rPr>
                <w:rFonts w:eastAsia="Times New Roman"/>
                <w:sz w:val="16"/>
                <w:szCs w:val="16"/>
                <w:lang w:eastAsia="fr-FR"/>
              </w:rPr>
            </w:pPr>
            <w:r w:rsidRPr="00617401">
              <w:rPr>
                <w:rFonts w:eastAsia="Times New Roman"/>
                <w:sz w:val="16"/>
                <w:szCs w:val="16"/>
                <w:lang w:eastAsia="fr-FR"/>
              </w:rPr>
              <w:t>142</w:t>
            </w:r>
          </w:p>
        </w:tc>
        <w:tc>
          <w:tcPr>
            <w:tcW w:w="666" w:type="dxa"/>
            <w:gridSpan w:val="2"/>
            <w:tcBorders>
              <w:top w:val="single" w:sz="4" w:space="0" w:color="auto"/>
              <w:left w:val="nil"/>
              <w:bottom w:val="single" w:sz="4" w:space="0" w:color="auto"/>
              <w:right w:val="single" w:sz="4" w:space="0" w:color="auto"/>
            </w:tcBorders>
            <w:shd w:val="clear" w:color="auto" w:fill="auto"/>
            <w:noWrap/>
            <w:vAlign w:val="center"/>
            <w:hideMark/>
          </w:tcPr>
          <w:p w:rsidR="0005271D" w:rsidRPr="00617401" w:rsidRDefault="0005271D" w:rsidP="00493407">
            <w:pPr>
              <w:spacing w:after="0" w:line="240" w:lineRule="auto"/>
              <w:jc w:val="right"/>
              <w:rPr>
                <w:rFonts w:eastAsia="Times New Roman"/>
                <w:sz w:val="16"/>
                <w:szCs w:val="16"/>
                <w:lang w:eastAsia="fr-FR"/>
              </w:rPr>
            </w:pPr>
            <w:r w:rsidRPr="00617401">
              <w:rPr>
                <w:rFonts w:eastAsia="Times New Roman"/>
                <w:sz w:val="16"/>
                <w:szCs w:val="16"/>
                <w:lang w:eastAsia="fr-FR"/>
              </w:rPr>
              <w:t>20</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Pr="00617401" w:rsidRDefault="0005271D" w:rsidP="00493407">
            <w:pPr>
              <w:spacing w:after="0" w:line="240" w:lineRule="auto"/>
              <w:jc w:val="right"/>
              <w:rPr>
                <w:rFonts w:eastAsia="Times New Roman"/>
                <w:sz w:val="16"/>
                <w:szCs w:val="16"/>
                <w:lang w:eastAsia="fr-FR"/>
              </w:rPr>
            </w:pPr>
            <w:r w:rsidRPr="00617401">
              <w:rPr>
                <w:rFonts w:eastAsia="Times New Roman"/>
                <w:sz w:val="16"/>
                <w:szCs w:val="16"/>
                <w:lang w:eastAsia="fr-FR"/>
              </w:rPr>
              <w:t>110</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Pr="00617401" w:rsidRDefault="0005271D" w:rsidP="00493407">
            <w:pPr>
              <w:spacing w:after="0" w:line="240" w:lineRule="auto"/>
              <w:jc w:val="right"/>
              <w:rPr>
                <w:rFonts w:eastAsia="Times New Roman"/>
                <w:sz w:val="16"/>
                <w:szCs w:val="16"/>
                <w:lang w:eastAsia="fr-FR"/>
              </w:rPr>
            </w:pPr>
            <w:r>
              <w:rPr>
                <w:rFonts w:eastAsia="Times New Roman"/>
                <w:sz w:val="16"/>
                <w:szCs w:val="16"/>
                <w:lang w:eastAsia="fr-FR"/>
              </w:rPr>
              <w:t>12</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Pr="00617401" w:rsidRDefault="0005271D" w:rsidP="00EE16E3">
            <w:pPr>
              <w:spacing w:after="0" w:line="240" w:lineRule="auto"/>
              <w:jc w:val="right"/>
              <w:rPr>
                <w:rFonts w:eastAsia="Times New Roman"/>
                <w:sz w:val="16"/>
                <w:szCs w:val="16"/>
                <w:lang w:eastAsia="fr-FR"/>
              </w:rPr>
            </w:pPr>
            <w:r w:rsidRPr="00617401">
              <w:rPr>
                <w:rFonts w:eastAsia="Times New Roman"/>
                <w:sz w:val="16"/>
                <w:szCs w:val="16"/>
                <w:lang w:eastAsia="fr-FR"/>
              </w:rPr>
              <w:t>1</w:t>
            </w:r>
            <w:r>
              <w:rPr>
                <w:rFonts w:eastAsia="Times New Roman"/>
                <w:sz w:val="16"/>
                <w:szCs w:val="16"/>
                <w:lang w:eastAsia="fr-FR"/>
              </w:rPr>
              <w:t>42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5271D" w:rsidRPr="00617401" w:rsidRDefault="0005271D" w:rsidP="00EE16E3">
            <w:pPr>
              <w:spacing w:after="0" w:line="240" w:lineRule="auto"/>
              <w:rPr>
                <w:rFonts w:eastAsia="Times New Roman"/>
                <w:sz w:val="16"/>
                <w:szCs w:val="16"/>
                <w:lang w:eastAsia="fr-FR"/>
              </w:rPr>
            </w:pPr>
            <w:r w:rsidRPr="00617401">
              <w:rPr>
                <w:rFonts w:eastAsia="Times New Roman"/>
                <w:sz w:val="16"/>
                <w:szCs w:val="16"/>
                <w:lang w:eastAsia="fr-FR"/>
              </w:rPr>
              <w:t xml:space="preserve">        </w:t>
            </w:r>
            <w:r>
              <w:rPr>
                <w:rFonts w:eastAsia="Times New Roman"/>
                <w:sz w:val="16"/>
                <w:szCs w:val="16"/>
                <w:lang w:eastAsia="fr-FR"/>
              </w:rPr>
              <w:t>100,00%</w:t>
            </w:r>
            <w:r w:rsidRPr="00617401">
              <w:rPr>
                <w:rFonts w:eastAsia="Times New Roman"/>
                <w:sz w:val="16"/>
                <w:szCs w:val="16"/>
                <w:lang w:eastAsia="fr-FR"/>
              </w:rPr>
              <w:t xml:space="preserve">   </w:t>
            </w:r>
          </w:p>
        </w:tc>
      </w:tr>
      <w:tr w:rsidR="0005271D" w:rsidRPr="00383165" w:rsidTr="000C6545">
        <w:trPr>
          <w:trHeight w:val="435"/>
        </w:trPr>
        <w:tc>
          <w:tcPr>
            <w:tcW w:w="419" w:type="dxa"/>
            <w:tcBorders>
              <w:top w:val="single" w:sz="4" w:space="0" w:color="auto"/>
              <w:left w:val="single" w:sz="4" w:space="0" w:color="auto"/>
              <w:bottom w:val="single" w:sz="4" w:space="0" w:color="auto"/>
              <w:right w:val="single" w:sz="4" w:space="0" w:color="auto"/>
            </w:tcBorders>
          </w:tcPr>
          <w:p w:rsidR="0005271D" w:rsidRDefault="0005271D" w:rsidP="00493407">
            <w:pPr>
              <w:spacing w:after="0" w:line="240" w:lineRule="auto"/>
              <w:jc w:val="right"/>
              <w:rPr>
                <w:rFonts w:eastAsia="Times New Roman"/>
                <w:sz w:val="16"/>
                <w:szCs w:val="16"/>
                <w:lang w:eastAsia="fr-FR"/>
              </w:rPr>
            </w:pPr>
            <w:r>
              <w:rPr>
                <w:rFonts w:eastAsia="Times New Roman"/>
                <w:sz w:val="16"/>
                <w:szCs w:val="16"/>
                <w:lang w:eastAsia="fr-FR"/>
              </w:rPr>
              <w:t>8.</w:t>
            </w:r>
          </w:p>
        </w:tc>
        <w:tc>
          <w:tcPr>
            <w:tcW w:w="5630" w:type="dxa"/>
            <w:gridSpan w:val="3"/>
            <w:tcBorders>
              <w:top w:val="single" w:sz="4" w:space="0" w:color="auto"/>
              <w:left w:val="single" w:sz="4" w:space="0" w:color="auto"/>
              <w:bottom w:val="single" w:sz="4" w:space="0" w:color="auto"/>
              <w:right w:val="single" w:sz="4" w:space="0" w:color="auto"/>
            </w:tcBorders>
          </w:tcPr>
          <w:p w:rsidR="0005271D" w:rsidRPr="00617401" w:rsidRDefault="0005271D" w:rsidP="00493407">
            <w:pPr>
              <w:spacing w:after="0" w:line="240" w:lineRule="auto"/>
              <w:rPr>
                <w:rFonts w:eastAsia="Times New Roman"/>
                <w:sz w:val="16"/>
                <w:szCs w:val="16"/>
                <w:lang w:eastAsia="fr-FR"/>
              </w:rPr>
            </w:pPr>
            <w:r>
              <w:rPr>
                <w:rFonts w:eastAsia="Times New Roman"/>
                <w:sz w:val="16"/>
                <w:szCs w:val="16"/>
                <w:lang w:eastAsia="fr-FR"/>
              </w:rPr>
              <w:t>Sous-total Appui à la Production économique des pauvres</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5271D" w:rsidRPr="00617401" w:rsidRDefault="0005271D" w:rsidP="00493407">
            <w:pPr>
              <w:spacing w:after="0" w:line="240" w:lineRule="auto"/>
              <w:rPr>
                <w:rFonts w:eastAsia="Times New Roman"/>
                <w:sz w:val="16"/>
                <w:szCs w:val="16"/>
                <w:lang w:eastAsia="fr-FR"/>
              </w:rPr>
            </w:pP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05271D" w:rsidRPr="00617401" w:rsidRDefault="0005271D" w:rsidP="00493407">
            <w:pPr>
              <w:spacing w:after="0" w:line="240" w:lineRule="auto"/>
              <w:jc w:val="right"/>
              <w:rPr>
                <w:rFonts w:eastAsia="Times New Roman"/>
                <w:sz w:val="16"/>
                <w:szCs w:val="16"/>
                <w:lang w:eastAsia="fr-FR"/>
              </w:rPr>
            </w:pPr>
            <w:r>
              <w:rPr>
                <w:rFonts w:eastAsia="Times New Roman"/>
                <w:sz w:val="16"/>
                <w:szCs w:val="16"/>
                <w:lang w:eastAsia="fr-FR"/>
              </w:rPr>
              <w:t>996</w:t>
            </w:r>
          </w:p>
        </w:tc>
        <w:tc>
          <w:tcPr>
            <w:tcW w:w="666" w:type="dxa"/>
            <w:gridSpan w:val="2"/>
            <w:tcBorders>
              <w:top w:val="single" w:sz="4" w:space="0" w:color="auto"/>
              <w:left w:val="nil"/>
              <w:bottom w:val="single" w:sz="4" w:space="0" w:color="auto"/>
              <w:right w:val="single" w:sz="4" w:space="0" w:color="auto"/>
            </w:tcBorders>
            <w:shd w:val="clear" w:color="auto" w:fill="auto"/>
            <w:noWrap/>
            <w:vAlign w:val="center"/>
            <w:hideMark/>
          </w:tcPr>
          <w:p w:rsidR="0005271D" w:rsidRPr="00617401" w:rsidRDefault="0005271D" w:rsidP="00493407">
            <w:pPr>
              <w:spacing w:after="0" w:line="240" w:lineRule="auto"/>
              <w:jc w:val="right"/>
              <w:rPr>
                <w:rFonts w:eastAsia="Times New Roman"/>
                <w:sz w:val="16"/>
                <w:szCs w:val="16"/>
                <w:lang w:eastAsia="fr-FR"/>
              </w:rPr>
            </w:pPr>
            <w:r>
              <w:rPr>
                <w:rFonts w:eastAsia="Times New Roman"/>
                <w:sz w:val="16"/>
                <w:szCs w:val="16"/>
                <w:lang w:eastAsia="fr-FR"/>
              </w:rPr>
              <w:t>260</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Pr="00617401" w:rsidRDefault="0005271D" w:rsidP="00493407">
            <w:pPr>
              <w:spacing w:after="0" w:line="240" w:lineRule="auto"/>
              <w:jc w:val="right"/>
              <w:rPr>
                <w:rFonts w:eastAsia="Times New Roman"/>
                <w:sz w:val="16"/>
                <w:szCs w:val="16"/>
                <w:lang w:eastAsia="fr-FR"/>
              </w:rPr>
            </w:pPr>
            <w:r>
              <w:rPr>
                <w:rFonts w:eastAsia="Times New Roman"/>
                <w:sz w:val="16"/>
                <w:szCs w:val="16"/>
                <w:lang w:eastAsia="fr-FR"/>
              </w:rPr>
              <w:t>299</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Pr="00617401" w:rsidRDefault="0005271D" w:rsidP="00493407">
            <w:pPr>
              <w:spacing w:after="0" w:line="240" w:lineRule="auto"/>
              <w:jc w:val="right"/>
              <w:rPr>
                <w:rFonts w:eastAsia="Times New Roman"/>
                <w:sz w:val="16"/>
                <w:szCs w:val="16"/>
                <w:lang w:eastAsia="fr-FR"/>
              </w:rPr>
            </w:pPr>
            <w:r>
              <w:rPr>
                <w:rFonts w:eastAsia="Times New Roman"/>
                <w:sz w:val="16"/>
                <w:szCs w:val="16"/>
                <w:lang w:eastAsia="fr-FR"/>
              </w:rPr>
              <w:t>12</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Pr="00617401" w:rsidRDefault="0005271D" w:rsidP="00493407">
            <w:pPr>
              <w:spacing w:after="0" w:line="240" w:lineRule="auto"/>
              <w:jc w:val="right"/>
              <w:rPr>
                <w:rFonts w:eastAsia="Times New Roman"/>
                <w:sz w:val="16"/>
                <w:szCs w:val="16"/>
                <w:lang w:eastAsia="fr-FR"/>
              </w:rPr>
            </w:pPr>
            <w:r>
              <w:rPr>
                <w:rFonts w:eastAsia="Times New Roman"/>
                <w:sz w:val="16"/>
                <w:szCs w:val="16"/>
                <w:lang w:eastAsia="fr-FR"/>
              </w:rPr>
              <w:t>671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5271D" w:rsidRPr="00617401" w:rsidRDefault="0005271D" w:rsidP="00493407">
            <w:pPr>
              <w:spacing w:after="0" w:line="240" w:lineRule="auto"/>
              <w:rPr>
                <w:rFonts w:eastAsia="Times New Roman"/>
                <w:sz w:val="16"/>
                <w:szCs w:val="16"/>
                <w:lang w:eastAsia="fr-FR"/>
              </w:rPr>
            </w:pPr>
            <w:r>
              <w:rPr>
                <w:rFonts w:eastAsia="Times New Roman"/>
                <w:sz w:val="16"/>
                <w:szCs w:val="16"/>
                <w:lang w:eastAsia="fr-FR"/>
              </w:rPr>
              <w:t>67,37%</w:t>
            </w:r>
          </w:p>
        </w:tc>
      </w:tr>
      <w:tr w:rsidR="0005271D" w:rsidRPr="00383165" w:rsidTr="00207B05">
        <w:trPr>
          <w:trHeight w:val="118"/>
        </w:trPr>
        <w:tc>
          <w:tcPr>
            <w:tcW w:w="10906"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5271D" w:rsidRPr="00617401" w:rsidRDefault="0005271D" w:rsidP="00823B26">
            <w:pPr>
              <w:spacing w:after="0" w:line="240" w:lineRule="auto"/>
              <w:jc w:val="center"/>
              <w:rPr>
                <w:rFonts w:eastAsia="Times New Roman"/>
                <w:sz w:val="16"/>
                <w:szCs w:val="16"/>
                <w:lang w:eastAsia="fr-FR"/>
              </w:rPr>
            </w:pPr>
            <w:r>
              <w:rPr>
                <w:rFonts w:eastAsia="Times New Roman"/>
                <w:sz w:val="16"/>
                <w:szCs w:val="16"/>
                <w:lang w:eastAsia="fr-FR"/>
              </w:rPr>
              <w:t>Services d’assainissement</w:t>
            </w:r>
          </w:p>
        </w:tc>
      </w:tr>
      <w:tr w:rsidR="0005271D" w:rsidRPr="00383165" w:rsidTr="000C6545">
        <w:trPr>
          <w:trHeight w:val="300"/>
        </w:trPr>
        <w:tc>
          <w:tcPr>
            <w:tcW w:w="419" w:type="dxa"/>
            <w:tcBorders>
              <w:top w:val="nil"/>
              <w:left w:val="single" w:sz="4" w:space="0" w:color="auto"/>
              <w:bottom w:val="single" w:sz="4" w:space="0" w:color="auto"/>
              <w:right w:val="single" w:sz="4" w:space="0" w:color="auto"/>
            </w:tcBorders>
            <w:shd w:val="clear" w:color="000000" w:fill="FFFFFF"/>
          </w:tcPr>
          <w:p w:rsidR="0005271D" w:rsidRPr="00CC6B75" w:rsidRDefault="0005271D" w:rsidP="0005271D">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9.</w:t>
            </w:r>
          </w:p>
        </w:tc>
        <w:tc>
          <w:tcPr>
            <w:tcW w:w="857" w:type="dxa"/>
            <w:tcBorders>
              <w:top w:val="nil"/>
              <w:left w:val="single" w:sz="4" w:space="0" w:color="auto"/>
              <w:bottom w:val="single" w:sz="4" w:space="0" w:color="auto"/>
              <w:right w:val="single" w:sz="4" w:space="0" w:color="auto"/>
            </w:tcBorders>
            <w:shd w:val="clear" w:color="000000" w:fill="FFFFFF"/>
            <w:vAlign w:val="bottom"/>
          </w:tcPr>
          <w:p w:rsidR="0005271D" w:rsidRPr="00CC6B75" w:rsidRDefault="0005271D" w:rsidP="000C6545">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57428</w:t>
            </w:r>
          </w:p>
        </w:tc>
        <w:tc>
          <w:tcPr>
            <w:tcW w:w="1117" w:type="dxa"/>
            <w:tcBorders>
              <w:top w:val="nil"/>
              <w:left w:val="single" w:sz="4" w:space="0" w:color="auto"/>
              <w:bottom w:val="single" w:sz="4" w:space="0" w:color="auto"/>
              <w:right w:val="single" w:sz="4" w:space="0" w:color="auto"/>
            </w:tcBorders>
            <w:shd w:val="clear" w:color="000000" w:fill="FFFFFF"/>
            <w:noWrap/>
            <w:vAlign w:val="bottom"/>
            <w:hideMark/>
          </w:tcPr>
          <w:p w:rsidR="0005271D" w:rsidRPr="00CC6B75" w:rsidRDefault="0005271D" w:rsidP="00493407">
            <w:pPr>
              <w:spacing w:after="0" w:line="240" w:lineRule="auto"/>
              <w:jc w:val="right"/>
              <w:rPr>
                <w:rFonts w:eastAsia="Times New Roman"/>
                <w:color w:val="000000"/>
                <w:sz w:val="16"/>
                <w:szCs w:val="16"/>
                <w:lang w:eastAsia="fr-FR"/>
              </w:rPr>
            </w:pPr>
          </w:p>
        </w:tc>
        <w:tc>
          <w:tcPr>
            <w:tcW w:w="3656" w:type="dxa"/>
            <w:tcBorders>
              <w:top w:val="nil"/>
              <w:left w:val="nil"/>
              <w:bottom w:val="single" w:sz="4" w:space="0" w:color="auto"/>
              <w:right w:val="single" w:sz="4" w:space="0" w:color="auto"/>
            </w:tcBorders>
            <w:shd w:val="clear" w:color="000000" w:fill="FFFFFF"/>
            <w:vAlign w:val="center"/>
            <w:hideMark/>
          </w:tcPr>
          <w:p w:rsidR="0005271D" w:rsidRPr="00CC6B75" w:rsidRDefault="0005271D" w:rsidP="00493407">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Actions de Prévention pour Contribuer à la Lutte Contre le Cholera</w:t>
            </w:r>
          </w:p>
        </w:tc>
        <w:tc>
          <w:tcPr>
            <w:tcW w:w="880" w:type="dxa"/>
            <w:tcBorders>
              <w:top w:val="nil"/>
              <w:left w:val="nil"/>
              <w:bottom w:val="single" w:sz="4" w:space="0" w:color="auto"/>
              <w:right w:val="single" w:sz="4" w:space="0" w:color="auto"/>
            </w:tcBorders>
            <w:shd w:val="clear" w:color="000000" w:fill="FFFFFF"/>
            <w:noWrap/>
            <w:vAlign w:val="center"/>
            <w:hideMark/>
          </w:tcPr>
          <w:p w:rsidR="0005271D" w:rsidRPr="00CC6B75" w:rsidRDefault="0005271D" w:rsidP="00493407">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2007-2009</w:t>
            </w:r>
          </w:p>
        </w:tc>
        <w:tc>
          <w:tcPr>
            <w:tcW w:w="646" w:type="dxa"/>
            <w:tcBorders>
              <w:top w:val="nil"/>
              <w:left w:val="nil"/>
              <w:bottom w:val="single" w:sz="4" w:space="0" w:color="auto"/>
              <w:right w:val="single" w:sz="4" w:space="0" w:color="auto"/>
            </w:tcBorders>
            <w:shd w:val="clear" w:color="000000" w:fill="FFFFFF"/>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200</w:t>
            </w:r>
          </w:p>
        </w:tc>
        <w:tc>
          <w:tcPr>
            <w:tcW w:w="666" w:type="dxa"/>
            <w:gridSpan w:val="2"/>
            <w:tcBorders>
              <w:top w:val="nil"/>
              <w:left w:val="nil"/>
              <w:bottom w:val="single" w:sz="4" w:space="0" w:color="auto"/>
              <w:right w:val="single" w:sz="4" w:space="0" w:color="auto"/>
            </w:tcBorders>
            <w:shd w:val="clear" w:color="000000" w:fill="FFFFFF"/>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78</w:t>
            </w:r>
          </w:p>
        </w:tc>
        <w:tc>
          <w:tcPr>
            <w:tcW w:w="652" w:type="dxa"/>
            <w:tcBorders>
              <w:top w:val="nil"/>
              <w:left w:val="nil"/>
              <w:bottom w:val="single" w:sz="4" w:space="0" w:color="auto"/>
              <w:right w:val="single" w:sz="4" w:space="0" w:color="auto"/>
            </w:tcBorders>
            <w:shd w:val="clear" w:color="000000" w:fill="FFFFFF"/>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65</w:t>
            </w:r>
          </w:p>
        </w:tc>
        <w:tc>
          <w:tcPr>
            <w:tcW w:w="652" w:type="dxa"/>
            <w:tcBorders>
              <w:top w:val="nil"/>
              <w:left w:val="nil"/>
              <w:bottom w:val="single" w:sz="4" w:space="0" w:color="auto"/>
              <w:right w:val="single" w:sz="4" w:space="0" w:color="auto"/>
            </w:tcBorders>
            <w:shd w:val="clear" w:color="000000" w:fill="FFFFFF"/>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5</w:t>
            </w:r>
          </w:p>
        </w:tc>
        <w:tc>
          <w:tcPr>
            <w:tcW w:w="652" w:type="dxa"/>
            <w:tcBorders>
              <w:top w:val="nil"/>
              <w:left w:val="nil"/>
              <w:bottom w:val="single" w:sz="4" w:space="0" w:color="auto"/>
              <w:right w:val="single" w:sz="4" w:space="0" w:color="auto"/>
            </w:tcBorders>
            <w:shd w:val="clear" w:color="000000" w:fill="FFFFFF"/>
            <w:noWrap/>
            <w:vAlign w:val="center"/>
            <w:hideMark/>
          </w:tcPr>
          <w:p w:rsidR="0005271D" w:rsidRPr="00CC6B75" w:rsidRDefault="0005271D" w:rsidP="0049340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148</w:t>
            </w:r>
          </w:p>
        </w:tc>
        <w:tc>
          <w:tcPr>
            <w:tcW w:w="709" w:type="dxa"/>
            <w:tcBorders>
              <w:top w:val="nil"/>
              <w:left w:val="nil"/>
              <w:bottom w:val="single" w:sz="4" w:space="0" w:color="auto"/>
              <w:right w:val="single" w:sz="4" w:space="0" w:color="auto"/>
            </w:tcBorders>
            <w:shd w:val="clear" w:color="000000" w:fill="FFFFFF"/>
            <w:noWrap/>
            <w:vAlign w:val="bottom"/>
            <w:hideMark/>
          </w:tcPr>
          <w:p w:rsidR="0005271D" w:rsidRPr="00CC6B75" w:rsidRDefault="0005271D" w:rsidP="00493407">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 xml:space="preserve">        74,0</w:t>
            </w:r>
            <w:r>
              <w:rPr>
                <w:rFonts w:eastAsia="Times New Roman"/>
                <w:color w:val="000000"/>
                <w:sz w:val="16"/>
                <w:szCs w:val="16"/>
                <w:lang w:eastAsia="fr-FR"/>
              </w:rPr>
              <w:t>%</w:t>
            </w:r>
            <w:r w:rsidRPr="00CC6B75">
              <w:rPr>
                <w:rFonts w:eastAsia="Times New Roman"/>
                <w:color w:val="000000"/>
                <w:sz w:val="16"/>
                <w:szCs w:val="16"/>
                <w:lang w:eastAsia="fr-FR"/>
              </w:rPr>
              <w:t xml:space="preserve">   </w:t>
            </w:r>
          </w:p>
        </w:tc>
      </w:tr>
      <w:tr w:rsidR="0005271D" w:rsidRPr="00383165" w:rsidTr="000C6545">
        <w:trPr>
          <w:trHeight w:val="300"/>
        </w:trPr>
        <w:tc>
          <w:tcPr>
            <w:tcW w:w="419" w:type="dxa"/>
            <w:tcBorders>
              <w:top w:val="nil"/>
              <w:left w:val="single" w:sz="4" w:space="0" w:color="auto"/>
              <w:bottom w:val="single" w:sz="4" w:space="0" w:color="auto"/>
              <w:right w:val="single" w:sz="4" w:space="0" w:color="auto"/>
            </w:tcBorders>
          </w:tcPr>
          <w:p w:rsidR="0005271D" w:rsidRPr="00CC6B75" w:rsidRDefault="0005271D" w:rsidP="0005271D">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10.</w:t>
            </w:r>
          </w:p>
        </w:tc>
        <w:tc>
          <w:tcPr>
            <w:tcW w:w="5630" w:type="dxa"/>
            <w:gridSpan w:val="3"/>
            <w:tcBorders>
              <w:top w:val="nil"/>
              <w:left w:val="single" w:sz="4" w:space="0" w:color="auto"/>
              <w:bottom w:val="single" w:sz="4" w:space="0" w:color="auto"/>
              <w:right w:val="single" w:sz="4" w:space="0" w:color="auto"/>
            </w:tcBorders>
          </w:tcPr>
          <w:p w:rsidR="0005271D" w:rsidRPr="00CC6B75" w:rsidRDefault="0005271D" w:rsidP="00DC760B">
            <w:pPr>
              <w:spacing w:after="0" w:line="240" w:lineRule="auto"/>
              <w:rPr>
                <w:rFonts w:ascii="Times New Roman" w:eastAsia="Times New Roman" w:hAnsi="Times New Roman"/>
                <w:color w:val="000000"/>
                <w:sz w:val="16"/>
                <w:szCs w:val="16"/>
                <w:lang w:eastAsia="fr-FR"/>
              </w:rPr>
            </w:pPr>
            <w:r>
              <w:rPr>
                <w:rFonts w:ascii="Times New Roman" w:eastAsia="Times New Roman" w:hAnsi="Times New Roman"/>
                <w:color w:val="000000"/>
                <w:sz w:val="16"/>
                <w:szCs w:val="16"/>
                <w:lang w:eastAsia="fr-FR"/>
              </w:rPr>
              <w:t>Total Portefeuille Lutte contre la Pauvreté</w:t>
            </w:r>
          </w:p>
        </w:tc>
        <w:tc>
          <w:tcPr>
            <w:tcW w:w="880"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rPr>
                <w:rFonts w:eastAsia="Times New Roman"/>
                <w:color w:val="000000"/>
                <w:sz w:val="16"/>
                <w:szCs w:val="16"/>
                <w:lang w:eastAsia="fr-FR"/>
              </w:rPr>
            </w:pPr>
          </w:p>
        </w:tc>
        <w:tc>
          <w:tcPr>
            <w:tcW w:w="646"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8412</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1155</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1191</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1410</w:t>
            </w:r>
          </w:p>
        </w:tc>
        <w:tc>
          <w:tcPr>
            <w:tcW w:w="652" w:type="dxa"/>
            <w:tcBorders>
              <w:top w:val="nil"/>
              <w:left w:val="nil"/>
              <w:bottom w:val="single" w:sz="4" w:space="0" w:color="auto"/>
              <w:right w:val="single" w:sz="4" w:space="0" w:color="auto"/>
            </w:tcBorders>
            <w:shd w:val="clear" w:color="000000" w:fill="FFFFFF"/>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3856</w:t>
            </w:r>
          </w:p>
        </w:tc>
        <w:tc>
          <w:tcPr>
            <w:tcW w:w="709" w:type="dxa"/>
            <w:tcBorders>
              <w:top w:val="nil"/>
              <w:left w:val="nil"/>
              <w:bottom w:val="single" w:sz="4" w:space="0" w:color="auto"/>
              <w:right w:val="single" w:sz="4" w:space="0" w:color="auto"/>
            </w:tcBorders>
            <w:shd w:val="clear" w:color="auto" w:fill="auto"/>
            <w:noWrap/>
            <w:vAlign w:val="bottom"/>
            <w:hideMark/>
          </w:tcPr>
          <w:p w:rsidR="0005271D" w:rsidRPr="00CC6B75" w:rsidRDefault="0005271D" w:rsidP="00DC760B">
            <w:pPr>
              <w:spacing w:after="0" w:line="240" w:lineRule="auto"/>
              <w:rPr>
                <w:rFonts w:eastAsia="Times New Roman"/>
                <w:color w:val="000000"/>
                <w:sz w:val="16"/>
                <w:szCs w:val="16"/>
                <w:lang w:eastAsia="fr-FR"/>
              </w:rPr>
            </w:pPr>
            <w:r>
              <w:rPr>
                <w:rFonts w:eastAsia="Times New Roman"/>
                <w:color w:val="000000"/>
                <w:sz w:val="16"/>
                <w:szCs w:val="16"/>
                <w:lang w:eastAsia="fr-FR"/>
              </w:rPr>
              <w:t>45,84%</w:t>
            </w:r>
          </w:p>
        </w:tc>
      </w:tr>
    </w:tbl>
    <w:p w:rsidR="00383165" w:rsidRPr="002B0C9E" w:rsidRDefault="00383165" w:rsidP="00383165">
      <w:pPr>
        <w:spacing w:after="0" w:line="240" w:lineRule="auto"/>
        <w:rPr>
          <w:rFonts w:ascii="Times New Roman" w:hAnsi="Times New Roman"/>
          <w:i/>
          <w:sz w:val="20"/>
          <w:szCs w:val="20"/>
        </w:rPr>
      </w:pPr>
      <w:r w:rsidRPr="002B0C9E">
        <w:rPr>
          <w:rFonts w:ascii="Times New Roman" w:hAnsi="Times New Roman"/>
          <w:i/>
          <w:sz w:val="20"/>
          <w:szCs w:val="20"/>
          <w:u w:val="single"/>
        </w:rPr>
        <w:t>Sources</w:t>
      </w:r>
      <w:r w:rsidRPr="002B0C9E">
        <w:rPr>
          <w:rFonts w:ascii="Times New Roman" w:hAnsi="Times New Roman"/>
          <w:i/>
          <w:sz w:val="20"/>
          <w:szCs w:val="20"/>
        </w:rPr>
        <w:t xml:space="preserve"> : http://www.uns.st/undp/fr/Projets.html (tirages </w:t>
      </w:r>
      <w:r w:rsidR="009D7C12">
        <w:rPr>
          <w:rFonts w:ascii="Times New Roman" w:hAnsi="Times New Roman"/>
          <w:i/>
          <w:sz w:val="20"/>
          <w:szCs w:val="20"/>
        </w:rPr>
        <w:t>valid</w:t>
      </w:r>
      <w:r w:rsidRPr="002B0C9E">
        <w:rPr>
          <w:rFonts w:ascii="Times New Roman" w:hAnsi="Times New Roman"/>
          <w:i/>
          <w:sz w:val="20"/>
          <w:szCs w:val="20"/>
        </w:rPr>
        <w:t>és par les chargés de programmes du PNUD</w:t>
      </w:r>
      <w:r>
        <w:rPr>
          <w:rFonts w:ascii="Times New Roman" w:hAnsi="Times New Roman"/>
          <w:i/>
          <w:sz w:val="20"/>
          <w:szCs w:val="20"/>
        </w:rPr>
        <w:t>)</w:t>
      </w:r>
    </w:p>
    <w:p w:rsidR="00823B26" w:rsidRDefault="00823B26" w:rsidP="00383165">
      <w:pPr>
        <w:spacing w:after="0" w:line="240" w:lineRule="auto"/>
        <w:rPr>
          <w:rFonts w:ascii="Times New Roman" w:hAnsi="Times New Roman"/>
          <w:sz w:val="24"/>
          <w:szCs w:val="24"/>
        </w:rPr>
      </w:pPr>
    </w:p>
    <w:p w:rsidR="00383165" w:rsidRDefault="00383165" w:rsidP="000F5B40">
      <w:pPr>
        <w:pStyle w:val="Heading4"/>
      </w:pPr>
      <w:bookmarkStart w:id="82" w:name="_Toc243370561"/>
      <w:bookmarkStart w:id="83" w:name="_Toc243370626"/>
      <w:r>
        <w:t xml:space="preserve">Tableau </w:t>
      </w:r>
      <w:r w:rsidR="00A13224">
        <w:t>13</w:t>
      </w:r>
      <w:r>
        <w:t>: Exécution financière Portefeuille Protection de l’Environnement</w:t>
      </w:r>
      <w:bookmarkEnd w:id="82"/>
      <w:bookmarkEnd w:id="83"/>
    </w:p>
    <w:p w:rsidR="00383165" w:rsidRDefault="00383165" w:rsidP="00383165">
      <w:pPr>
        <w:spacing w:after="0" w:line="240" w:lineRule="auto"/>
        <w:rPr>
          <w:rFonts w:ascii="Times New Roman" w:hAnsi="Times New Roman"/>
          <w:sz w:val="24"/>
          <w:szCs w:val="24"/>
        </w:rPr>
      </w:pPr>
    </w:p>
    <w:tbl>
      <w:tblPr>
        <w:tblW w:w="11139" w:type="dxa"/>
        <w:tblInd w:w="-923" w:type="dxa"/>
        <w:tblCellMar>
          <w:left w:w="70" w:type="dxa"/>
          <w:right w:w="70" w:type="dxa"/>
        </w:tblCellMar>
        <w:tblLook w:val="04A0"/>
      </w:tblPr>
      <w:tblGrid>
        <w:gridCol w:w="361"/>
        <w:gridCol w:w="568"/>
        <w:gridCol w:w="773"/>
        <w:gridCol w:w="4562"/>
        <w:gridCol w:w="880"/>
        <w:gridCol w:w="667"/>
        <w:gridCol w:w="652"/>
        <w:gridCol w:w="652"/>
        <w:gridCol w:w="652"/>
        <w:gridCol w:w="652"/>
        <w:gridCol w:w="720"/>
      </w:tblGrid>
      <w:tr w:rsidR="0005271D" w:rsidRPr="00383165" w:rsidTr="0005271D">
        <w:trPr>
          <w:trHeight w:val="465"/>
        </w:trPr>
        <w:tc>
          <w:tcPr>
            <w:tcW w:w="361" w:type="dxa"/>
            <w:vMerge w:val="restart"/>
            <w:tcBorders>
              <w:top w:val="single" w:sz="4" w:space="0" w:color="auto"/>
              <w:left w:val="single" w:sz="4" w:space="0" w:color="auto"/>
              <w:right w:val="single" w:sz="4" w:space="0" w:color="auto"/>
            </w:tcBorders>
            <w:vAlign w:val="center"/>
          </w:tcPr>
          <w:p w:rsidR="0005271D" w:rsidRPr="00383165" w:rsidRDefault="0005271D" w:rsidP="00DC760B">
            <w:pPr>
              <w:rPr>
                <w:rFonts w:eastAsiaTheme="minorHAnsi" w:cstheme="minorBidi"/>
                <w:color w:val="000000"/>
                <w:sz w:val="16"/>
                <w:szCs w:val="16"/>
              </w:rPr>
            </w:pPr>
            <w:r>
              <w:rPr>
                <w:rFonts w:eastAsiaTheme="minorHAnsi" w:cstheme="minorBidi"/>
                <w:color w:val="000000"/>
                <w:sz w:val="16"/>
                <w:szCs w:val="16"/>
              </w:rPr>
              <w:t>N°</w:t>
            </w:r>
          </w:p>
        </w:tc>
        <w:tc>
          <w:tcPr>
            <w:tcW w:w="568" w:type="dxa"/>
            <w:vMerge w:val="restart"/>
            <w:tcBorders>
              <w:top w:val="single" w:sz="4" w:space="0" w:color="auto"/>
              <w:left w:val="single" w:sz="4" w:space="0" w:color="auto"/>
              <w:right w:val="single" w:sz="4" w:space="0" w:color="auto"/>
            </w:tcBorders>
            <w:vAlign w:val="center"/>
          </w:tcPr>
          <w:p w:rsidR="0005271D" w:rsidRPr="00383165" w:rsidRDefault="0005271D" w:rsidP="000C6545">
            <w:pPr>
              <w:rPr>
                <w:rFonts w:eastAsiaTheme="minorHAnsi" w:cstheme="minorBidi"/>
                <w:color w:val="000000"/>
                <w:sz w:val="16"/>
                <w:szCs w:val="16"/>
              </w:rPr>
            </w:pPr>
            <w:r w:rsidRPr="00383165">
              <w:rPr>
                <w:rFonts w:eastAsiaTheme="minorHAnsi" w:cstheme="minorBidi"/>
                <w:color w:val="000000"/>
                <w:sz w:val="16"/>
                <w:szCs w:val="16"/>
              </w:rPr>
              <w:t>Code</w:t>
            </w:r>
          </w:p>
        </w:tc>
        <w:tc>
          <w:tcPr>
            <w:tcW w:w="773" w:type="dxa"/>
            <w:vMerge w:val="restart"/>
            <w:tcBorders>
              <w:top w:val="single" w:sz="4" w:space="0" w:color="auto"/>
              <w:left w:val="single" w:sz="4" w:space="0" w:color="auto"/>
              <w:right w:val="single" w:sz="4" w:space="0" w:color="auto"/>
            </w:tcBorders>
            <w:shd w:val="clear" w:color="auto" w:fill="auto"/>
            <w:noWrap/>
            <w:vAlign w:val="center"/>
            <w:hideMark/>
          </w:tcPr>
          <w:p w:rsidR="0005271D" w:rsidRPr="00383165" w:rsidRDefault="0005271D" w:rsidP="0005271D">
            <w:pPr>
              <w:jc w:val="center"/>
              <w:rPr>
                <w:rFonts w:eastAsiaTheme="minorHAnsi" w:cstheme="minorBidi"/>
                <w:color w:val="000000"/>
                <w:sz w:val="16"/>
                <w:szCs w:val="16"/>
              </w:rPr>
            </w:pPr>
            <w:r>
              <w:rPr>
                <w:rFonts w:eastAsiaTheme="minorHAnsi" w:cstheme="minorBidi"/>
                <w:color w:val="000000"/>
                <w:sz w:val="16"/>
                <w:szCs w:val="16"/>
              </w:rPr>
              <w:t>Source</w:t>
            </w:r>
          </w:p>
        </w:tc>
        <w:tc>
          <w:tcPr>
            <w:tcW w:w="4562" w:type="dxa"/>
            <w:vMerge w:val="restart"/>
            <w:tcBorders>
              <w:top w:val="single" w:sz="4" w:space="0" w:color="auto"/>
              <w:left w:val="nil"/>
              <w:right w:val="single" w:sz="4" w:space="0" w:color="auto"/>
            </w:tcBorders>
            <w:shd w:val="clear" w:color="auto" w:fill="auto"/>
            <w:vAlign w:val="center"/>
            <w:hideMark/>
          </w:tcPr>
          <w:p w:rsidR="0005271D" w:rsidRPr="00383165" w:rsidRDefault="0005271D" w:rsidP="00DC760B">
            <w:pPr>
              <w:rPr>
                <w:rFonts w:eastAsiaTheme="minorHAnsi" w:cstheme="minorBidi"/>
                <w:color w:val="000000"/>
                <w:sz w:val="16"/>
                <w:szCs w:val="16"/>
              </w:rPr>
            </w:pPr>
            <w:r w:rsidRPr="00383165">
              <w:rPr>
                <w:rFonts w:eastAsiaTheme="minorHAnsi" w:cstheme="minorBidi"/>
                <w:color w:val="000000"/>
                <w:sz w:val="16"/>
                <w:szCs w:val="16"/>
              </w:rPr>
              <w:t>Titre</w:t>
            </w:r>
          </w:p>
        </w:tc>
        <w:tc>
          <w:tcPr>
            <w:tcW w:w="880" w:type="dxa"/>
            <w:vMerge w:val="restart"/>
            <w:tcBorders>
              <w:top w:val="single" w:sz="4" w:space="0" w:color="auto"/>
              <w:left w:val="nil"/>
              <w:right w:val="single" w:sz="4" w:space="0" w:color="auto"/>
            </w:tcBorders>
            <w:shd w:val="clear" w:color="auto" w:fill="auto"/>
            <w:noWrap/>
            <w:vAlign w:val="center"/>
            <w:hideMark/>
          </w:tcPr>
          <w:p w:rsidR="0005271D" w:rsidRDefault="0005271D" w:rsidP="00DC760B">
            <w:pPr>
              <w:spacing w:after="0" w:line="240" w:lineRule="auto"/>
              <w:rPr>
                <w:rFonts w:eastAsia="Times New Roman"/>
                <w:color w:val="000000"/>
                <w:sz w:val="16"/>
                <w:szCs w:val="16"/>
                <w:lang w:eastAsia="fr-FR"/>
              </w:rPr>
            </w:pPr>
            <w:r>
              <w:rPr>
                <w:rFonts w:eastAsia="Times New Roman"/>
                <w:color w:val="000000"/>
                <w:sz w:val="16"/>
                <w:szCs w:val="16"/>
                <w:lang w:eastAsia="fr-FR"/>
              </w:rPr>
              <w:t>Période</w:t>
            </w:r>
          </w:p>
        </w:tc>
        <w:tc>
          <w:tcPr>
            <w:tcW w:w="3995" w:type="dxa"/>
            <w:gridSpan w:val="6"/>
            <w:tcBorders>
              <w:top w:val="single" w:sz="4" w:space="0" w:color="auto"/>
              <w:left w:val="nil"/>
              <w:bottom w:val="single" w:sz="4" w:space="0" w:color="auto"/>
              <w:right w:val="single" w:sz="4" w:space="0" w:color="auto"/>
            </w:tcBorders>
            <w:shd w:val="clear" w:color="auto" w:fill="auto"/>
            <w:noWrap/>
            <w:vAlign w:val="center"/>
            <w:hideMark/>
          </w:tcPr>
          <w:p w:rsidR="0005271D" w:rsidRDefault="0005271D" w:rsidP="00DC760B">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Budget</w:t>
            </w:r>
          </w:p>
          <w:p w:rsidR="0005271D" w:rsidRPr="00617401" w:rsidRDefault="0005271D" w:rsidP="00DC760B">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(En milliers de dollar US)</w:t>
            </w:r>
          </w:p>
        </w:tc>
      </w:tr>
      <w:tr w:rsidR="0005271D" w:rsidRPr="00383165" w:rsidTr="0005271D">
        <w:trPr>
          <w:trHeight w:val="465"/>
        </w:trPr>
        <w:tc>
          <w:tcPr>
            <w:tcW w:w="361" w:type="dxa"/>
            <w:vMerge/>
            <w:tcBorders>
              <w:left w:val="single" w:sz="4" w:space="0" w:color="auto"/>
              <w:bottom w:val="single" w:sz="4" w:space="0" w:color="auto"/>
              <w:right w:val="single" w:sz="4" w:space="0" w:color="auto"/>
            </w:tcBorders>
            <w:vAlign w:val="center"/>
          </w:tcPr>
          <w:p w:rsidR="0005271D" w:rsidRPr="00383165" w:rsidRDefault="0005271D" w:rsidP="00DC760B">
            <w:pPr>
              <w:rPr>
                <w:rFonts w:eastAsiaTheme="minorHAnsi" w:cstheme="minorBidi"/>
                <w:color w:val="000000"/>
                <w:sz w:val="16"/>
                <w:szCs w:val="16"/>
              </w:rPr>
            </w:pPr>
          </w:p>
        </w:tc>
        <w:tc>
          <w:tcPr>
            <w:tcW w:w="568" w:type="dxa"/>
            <w:vMerge/>
            <w:tcBorders>
              <w:left w:val="single" w:sz="4" w:space="0" w:color="auto"/>
              <w:bottom w:val="single" w:sz="4" w:space="0" w:color="auto"/>
              <w:right w:val="single" w:sz="4" w:space="0" w:color="auto"/>
            </w:tcBorders>
            <w:vAlign w:val="center"/>
          </w:tcPr>
          <w:p w:rsidR="0005271D" w:rsidRPr="00383165" w:rsidRDefault="0005271D" w:rsidP="000C6545">
            <w:pPr>
              <w:rPr>
                <w:rFonts w:eastAsiaTheme="minorHAnsi" w:cstheme="minorBidi"/>
                <w:color w:val="000000"/>
                <w:sz w:val="16"/>
                <w:szCs w:val="16"/>
              </w:rPr>
            </w:pPr>
          </w:p>
        </w:tc>
        <w:tc>
          <w:tcPr>
            <w:tcW w:w="773" w:type="dxa"/>
            <w:vMerge/>
            <w:tcBorders>
              <w:left w:val="single" w:sz="4" w:space="0" w:color="auto"/>
              <w:bottom w:val="single" w:sz="4" w:space="0" w:color="auto"/>
              <w:right w:val="single" w:sz="4" w:space="0" w:color="auto"/>
            </w:tcBorders>
            <w:shd w:val="clear" w:color="auto" w:fill="auto"/>
            <w:noWrap/>
            <w:vAlign w:val="center"/>
            <w:hideMark/>
          </w:tcPr>
          <w:p w:rsidR="0005271D" w:rsidRPr="00383165" w:rsidRDefault="0005271D" w:rsidP="0005271D">
            <w:pPr>
              <w:jc w:val="center"/>
              <w:rPr>
                <w:rFonts w:eastAsiaTheme="minorHAnsi" w:cstheme="minorBidi"/>
                <w:color w:val="000000"/>
                <w:sz w:val="16"/>
                <w:szCs w:val="16"/>
              </w:rPr>
            </w:pPr>
          </w:p>
        </w:tc>
        <w:tc>
          <w:tcPr>
            <w:tcW w:w="4562" w:type="dxa"/>
            <w:vMerge/>
            <w:tcBorders>
              <w:left w:val="nil"/>
              <w:bottom w:val="single" w:sz="4" w:space="0" w:color="auto"/>
              <w:right w:val="single" w:sz="4" w:space="0" w:color="auto"/>
            </w:tcBorders>
            <w:shd w:val="clear" w:color="auto" w:fill="auto"/>
            <w:vAlign w:val="bottom"/>
            <w:hideMark/>
          </w:tcPr>
          <w:p w:rsidR="0005271D" w:rsidRPr="00383165" w:rsidRDefault="0005271D" w:rsidP="00DC760B">
            <w:pPr>
              <w:rPr>
                <w:rFonts w:eastAsiaTheme="minorHAnsi" w:cstheme="minorBidi"/>
                <w:color w:val="000000"/>
                <w:sz w:val="16"/>
                <w:szCs w:val="16"/>
              </w:rPr>
            </w:pPr>
          </w:p>
        </w:tc>
        <w:tc>
          <w:tcPr>
            <w:tcW w:w="880" w:type="dxa"/>
            <w:vMerge/>
            <w:tcBorders>
              <w:left w:val="nil"/>
              <w:bottom w:val="single" w:sz="4" w:space="0" w:color="auto"/>
              <w:right w:val="single" w:sz="4" w:space="0" w:color="auto"/>
            </w:tcBorders>
            <w:shd w:val="clear" w:color="auto" w:fill="auto"/>
            <w:noWrap/>
            <w:vAlign w:val="center"/>
            <w:hideMark/>
          </w:tcPr>
          <w:p w:rsidR="0005271D" w:rsidRPr="00617401" w:rsidRDefault="0005271D" w:rsidP="00DC760B">
            <w:pPr>
              <w:spacing w:after="0" w:line="240" w:lineRule="auto"/>
              <w:rPr>
                <w:rFonts w:eastAsia="Times New Roman"/>
                <w:color w:val="000000"/>
                <w:sz w:val="16"/>
                <w:szCs w:val="16"/>
                <w:lang w:eastAsia="fr-FR"/>
              </w:rPr>
            </w:pP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rsidR="0005271D" w:rsidRPr="00617401"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Total prévu</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Exécuté</w:t>
            </w:r>
          </w:p>
          <w:p w:rsidR="0005271D" w:rsidRPr="00617401"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2007</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Exécuté</w:t>
            </w:r>
          </w:p>
          <w:p w:rsidR="0005271D" w:rsidRPr="00617401"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2008</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Pr="00617401"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Exécuté 2009</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Pr="00617401"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Total Exécuté</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05271D" w:rsidRDefault="0005271D" w:rsidP="00DC760B">
            <w:pPr>
              <w:spacing w:after="0" w:line="240" w:lineRule="auto"/>
              <w:rPr>
                <w:rFonts w:eastAsia="Times New Roman"/>
                <w:color w:val="000000"/>
                <w:sz w:val="16"/>
                <w:szCs w:val="16"/>
                <w:lang w:eastAsia="fr-FR"/>
              </w:rPr>
            </w:pPr>
            <w:r>
              <w:rPr>
                <w:rFonts w:eastAsia="Times New Roman"/>
                <w:color w:val="000000"/>
                <w:sz w:val="16"/>
                <w:szCs w:val="16"/>
                <w:lang w:eastAsia="fr-FR"/>
              </w:rPr>
              <w:t xml:space="preserve">Taux </w:t>
            </w:r>
          </w:p>
          <w:p w:rsidR="0005271D" w:rsidRPr="00617401" w:rsidRDefault="0005271D" w:rsidP="00DC760B">
            <w:pPr>
              <w:spacing w:after="0" w:line="240" w:lineRule="auto"/>
              <w:rPr>
                <w:rFonts w:eastAsia="Times New Roman"/>
                <w:color w:val="000000"/>
                <w:sz w:val="16"/>
                <w:szCs w:val="16"/>
                <w:lang w:eastAsia="fr-FR"/>
              </w:rPr>
            </w:pPr>
            <w:r>
              <w:rPr>
                <w:rFonts w:eastAsia="Times New Roman"/>
                <w:color w:val="000000"/>
                <w:sz w:val="16"/>
                <w:szCs w:val="16"/>
                <w:lang w:eastAsia="fr-FR"/>
              </w:rPr>
              <w:t>Exécut°</w:t>
            </w:r>
            <w:r>
              <w:rPr>
                <w:rStyle w:val="FootnoteReference"/>
                <w:rFonts w:eastAsia="Times New Roman"/>
                <w:color w:val="000000"/>
                <w:sz w:val="16"/>
                <w:szCs w:val="16"/>
                <w:lang w:eastAsia="fr-FR"/>
              </w:rPr>
              <w:footnoteReference w:id="4"/>
            </w:r>
          </w:p>
        </w:tc>
      </w:tr>
      <w:tr w:rsidR="00207B05" w:rsidRPr="00383165" w:rsidTr="00207B05">
        <w:trPr>
          <w:trHeight w:val="139"/>
        </w:trPr>
        <w:tc>
          <w:tcPr>
            <w:tcW w:w="11139"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07B05" w:rsidRPr="00CC6B75" w:rsidRDefault="00207B05" w:rsidP="00207B05">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Protection de l’Environnement</w:t>
            </w:r>
          </w:p>
        </w:tc>
      </w:tr>
      <w:tr w:rsidR="0005271D" w:rsidRPr="00383165" w:rsidTr="0005271D">
        <w:trPr>
          <w:trHeight w:val="300"/>
        </w:trPr>
        <w:tc>
          <w:tcPr>
            <w:tcW w:w="361" w:type="dxa"/>
            <w:tcBorders>
              <w:top w:val="single" w:sz="4" w:space="0" w:color="auto"/>
              <w:left w:val="single" w:sz="4" w:space="0" w:color="auto"/>
              <w:bottom w:val="single" w:sz="4" w:space="0" w:color="auto"/>
              <w:right w:val="single" w:sz="4" w:space="0" w:color="auto"/>
            </w:tcBorders>
            <w:vAlign w:val="center"/>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1.</w:t>
            </w:r>
          </w:p>
        </w:tc>
        <w:tc>
          <w:tcPr>
            <w:tcW w:w="568" w:type="dxa"/>
            <w:tcBorders>
              <w:top w:val="single" w:sz="4" w:space="0" w:color="auto"/>
              <w:left w:val="single" w:sz="4" w:space="0" w:color="auto"/>
              <w:bottom w:val="single" w:sz="4" w:space="0" w:color="auto"/>
              <w:right w:val="single" w:sz="4" w:space="0" w:color="auto"/>
            </w:tcBorders>
            <w:vAlign w:val="center"/>
          </w:tcPr>
          <w:p w:rsidR="0005271D" w:rsidRPr="00CC6B75" w:rsidRDefault="0005271D" w:rsidP="000C6545">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39377</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71D" w:rsidRPr="00CC6B75" w:rsidRDefault="0005271D" w:rsidP="0005271D">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GEF</w:t>
            </w:r>
          </w:p>
        </w:tc>
        <w:tc>
          <w:tcPr>
            <w:tcW w:w="4562" w:type="dxa"/>
            <w:tcBorders>
              <w:top w:val="single" w:sz="4" w:space="0" w:color="auto"/>
              <w:left w:val="nil"/>
              <w:bottom w:val="single" w:sz="4" w:space="0" w:color="auto"/>
              <w:right w:val="single" w:sz="4" w:space="0" w:color="auto"/>
            </w:tcBorders>
            <w:shd w:val="clear" w:color="auto" w:fill="auto"/>
            <w:vAlign w:val="center"/>
            <w:hideMark/>
          </w:tcPr>
          <w:p w:rsidR="0005271D" w:rsidRPr="00CC6B75" w:rsidRDefault="0005271D" w:rsidP="00DC760B">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Auto-évaluation des Capacités Nationales</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2006-2008</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200</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111</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73</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 </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184</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05271D" w:rsidRPr="00CC6B75" w:rsidRDefault="0005271D" w:rsidP="00944C9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 xml:space="preserve">        92,0</w:t>
            </w:r>
            <w:r>
              <w:rPr>
                <w:rFonts w:eastAsia="Times New Roman"/>
                <w:color w:val="000000"/>
                <w:sz w:val="16"/>
                <w:szCs w:val="16"/>
                <w:lang w:eastAsia="fr-FR"/>
              </w:rPr>
              <w:t>%</w:t>
            </w:r>
            <w:r w:rsidRPr="00CC6B75">
              <w:rPr>
                <w:rFonts w:eastAsia="Times New Roman"/>
                <w:color w:val="000000"/>
                <w:sz w:val="16"/>
                <w:szCs w:val="16"/>
                <w:lang w:eastAsia="fr-FR"/>
              </w:rPr>
              <w:t xml:space="preserve">   </w:t>
            </w:r>
          </w:p>
        </w:tc>
      </w:tr>
      <w:tr w:rsidR="0005271D" w:rsidRPr="00383165" w:rsidTr="0005271D">
        <w:trPr>
          <w:trHeight w:val="300"/>
        </w:trPr>
        <w:tc>
          <w:tcPr>
            <w:tcW w:w="361" w:type="dxa"/>
            <w:tcBorders>
              <w:top w:val="nil"/>
              <w:left w:val="single" w:sz="4" w:space="0" w:color="auto"/>
              <w:bottom w:val="single" w:sz="4" w:space="0" w:color="auto"/>
              <w:right w:val="single" w:sz="4" w:space="0" w:color="auto"/>
            </w:tcBorders>
            <w:vAlign w:val="center"/>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2.</w:t>
            </w:r>
          </w:p>
        </w:tc>
        <w:tc>
          <w:tcPr>
            <w:tcW w:w="568" w:type="dxa"/>
            <w:tcBorders>
              <w:top w:val="nil"/>
              <w:left w:val="single" w:sz="4" w:space="0" w:color="auto"/>
              <w:bottom w:val="single" w:sz="4" w:space="0" w:color="auto"/>
              <w:right w:val="single" w:sz="4" w:space="0" w:color="auto"/>
            </w:tcBorders>
            <w:vAlign w:val="center"/>
          </w:tcPr>
          <w:p w:rsidR="0005271D" w:rsidRPr="00CC6B75" w:rsidRDefault="0005271D" w:rsidP="000C6545">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48010</w:t>
            </w: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5271D" w:rsidRPr="00CC6B75" w:rsidRDefault="0005271D" w:rsidP="0005271D">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GEF</w:t>
            </w:r>
          </w:p>
        </w:tc>
        <w:tc>
          <w:tcPr>
            <w:tcW w:w="4562" w:type="dxa"/>
            <w:tcBorders>
              <w:top w:val="nil"/>
              <w:left w:val="nil"/>
              <w:bottom w:val="single" w:sz="4" w:space="0" w:color="auto"/>
              <w:right w:val="single" w:sz="4" w:space="0" w:color="auto"/>
            </w:tcBorders>
            <w:shd w:val="clear" w:color="auto" w:fill="auto"/>
            <w:vAlign w:val="center"/>
            <w:hideMark/>
          </w:tcPr>
          <w:p w:rsidR="0005271D" w:rsidRPr="00CC6B75" w:rsidRDefault="0005271D" w:rsidP="00DC760B">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Elaboration du 3</w:t>
            </w:r>
            <w:r w:rsidRPr="00CC6B75">
              <w:rPr>
                <w:rFonts w:ascii="Times New Roman" w:eastAsia="Times New Roman" w:hAnsi="Times New Roman"/>
                <w:color w:val="000000"/>
                <w:sz w:val="16"/>
                <w:szCs w:val="16"/>
                <w:vertAlign w:val="superscript"/>
                <w:lang w:eastAsia="fr-FR"/>
              </w:rPr>
              <w:t>ème</w:t>
            </w:r>
            <w:r w:rsidRPr="00CC6B75">
              <w:rPr>
                <w:rFonts w:ascii="Times New Roman" w:eastAsia="Times New Roman" w:hAnsi="Times New Roman"/>
                <w:color w:val="000000"/>
                <w:sz w:val="16"/>
                <w:szCs w:val="16"/>
                <w:lang w:eastAsia="fr-FR"/>
              </w:rPr>
              <w:t xml:space="preserve"> Rapport National sur la Biodiversité à STP**</w:t>
            </w:r>
          </w:p>
        </w:tc>
        <w:tc>
          <w:tcPr>
            <w:tcW w:w="880"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2007-2009</w:t>
            </w:r>
          </w:p>
        </w:tc>
        <w:tc>
          <w:tcPr>
            <w:tcW w:w="667"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20</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18</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2</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0</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20</w:t>
            </w:r>
          </w:p>
        </w:tc>
        <w:tc>
          <w:tcPr>
            <w:tcW w:w="720" w:type="dxa"/>
            <w:tcBorders>
              <w:top w:val="nil"/>
              <w:left w:val="nil"/>
              <w:bottom w:val="single" w:sz="4" w:space="0" w:color="auto"/>
              <w:right w:val="single" w:sz="4" w:space="0" w:color="auto"/>
            </w:tcBorders>
            <w:shd w:val="clear" w:color="auto" w:fill="auto"/>
            <w:noWrap/>
            <w:vAlign w:val="bottom"/>
            <w:hideMark/>
          </w:tcPr>
          <w:p w:rsidR="0005271D" w:rsidRPr="00CC6B75" w:rsidRDefault="0005271D" w:rsidP="00944C9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 xml:space="preserve">     100,0</w:t>
            </w:r>
            <w:r>
              <w:rPr>
                <w:rFonts w:eastAsia="Times New Roman"/>
                <w:color w:val="000000"/>
                <w:sz w:val="16"/>
                <w:szCs w:val="16"/>
                <w:lang w:eastAsia="fr-FR"/>
              </w:rPr>
              <w:t>%</w:t>
            </w:r>
            <w:r w:rsidRPr="00CC6B75">
              <w:rPr>
                <w:rFonts w:eastAsia="Times New Roman"/>
                <w:color w:val="000000"/>
                <w:sz w:val="16"/>
                <w:szCs w:val="16"/>
                <w:lang w:eastAsia="fr-FR"/>
              </w:rPr>
              <w:t xml:space="preserve">   </w:t>
            </w:r>
          </w:p>
        </w:tc>
      </w:tr>
      <w:tr w:rsidR="0005271D" w:rsidRPr="00383165" w:rsidTr="0005271D">
        <w:trPr>
          <w:trHeight w:val="450"/>
        </w:trPr>
        <w:tc>
          <w:tcPr>
            <w:tcW w:w="361" w:type="dxa"/>
            <w:tcBorders>
              <w:top w:val="nil"/>
              <w:left w:val="single" w:sz="4" w:space="0" w:color="auto"/>
              <w:bottom w:val="single" w:sz="4" w:space="0" w:color="auto"/>
              <w:right w:val="single" w:sz="4" w:space="0" w:color="auto"/>
            </w:tcBorders>
            <w:vAlign w:val="center"/>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3.</w:t>
            </w:r>
          </w:p>
        </w:tc>
        <w:tc>
          <w:tcPr>
            <w:tcW w:w="568" w:type="dxa"/>
            <w:tcBorders>
              <w:top w:val="nil"/>
              <w:left w:val="single" w:sz="4" w:space="0" w:color="auto"/>
              <w:bottom w:val="single" w:sz="4" w:space="0" w:color="auto"/>
              <w:right w:val="single" w:sz="4" w:space="0" w:color="auto"/>
            </w:tcBorders>
            <w:vAlign w:val="center"/>
          </w:tcPr>
          <w:p w:rsidR="0005271D" w:rsidRPr="00CC6B75" w:rsidRDefault="0005271D" w:rsidP="000C6545">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50191</w:t>
            </w: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5271D" w:rsidRPr="00CC6B75" w:rsidRDefault="0005271D" w:rsidP="0005271D">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GEF</w:t>
            </w:r>
          </w:p>
        </w:tc>
        <w:tc>
          <w:tcPr>
            <w:tcW w:w="4562" w:type="dxa"/>
            <w:tcBorders>
              <w:top w:val="nil"/>
              <w:left w:val="nil"/>
              <w:bottom w:val="single" w:sz="4" w:space="0" w:color="auto"/>
              <w:right w:val="single" w:sz="4" w:space="0" w:color="auto"/>
            </w:tcBorders>
            <w:shd w:val="clear" w:color="auto" w:fill="auto"/>
            <w:vAlign w:val="center"/>
            <w:hideMark/>
          </w:tcPr>
          <w:p w:rsidR="0005271D" w:rsidRPr="00CC6B75" w:rsidRDefault="0005271D" w:rsidP="00DC760B">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Elaboration de la 2</w:t>
            </w:r>
            <w:r w:rsidRPr="00CC6B75">
              <w:rPr>
                <w:rFonts w:ascii="Times New Roman" w:eastAsia="Times New Roman" w:hAnsi="Times New Roman"/>
                <w:color w:val="000000"/>
                <w:sz w:val="16"/>
                <w:szCs w:val="16"/>
                <w:vertAlign w:val="superscript"/>
                <w:lang w:eastAsia="fr-FR"/>
              </w:rPr>
              <w:t>ème</w:t>
            </w:r>
            <w:r w:rsidRPr="00CC6B75">
              <w:rPr>
                <w:rFonts w:ascii="Times New Roman" w:eastAsia="Times New Roman" w:hAnsi="Times New Roman"/>
                <w:color w:val="000000"/>
                <w:sz w:val="16"/>
                <w:szCs w:val="16"/>
                <w:lang w:eastAsia="fr-FR"/>
              </w:rPr>
              <w:t xml:space="preserve"> Communication Nationale sur les Changements Climatiques à STP</w:t>
            </w:r>
          </w:p>
        </w:tc>
        <w:tc>
          <w:tcPr>
            <w:tcW w:w="880"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2007-2010</w:t>
            </w:r>
          </w:p>
        </w:tc>
        <w:tc>
          <w:tcPr>
            <w:tcW w:w="667"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185</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15</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57</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35</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107</w:t>
            </w:r>
          </w:p>
        </w:tc>
        <w:tc>
          <w:tcPr>
            <w:tcW w:w="720" w:type="dxa"/>
            <w:tcBorders>
              <w:top w:val="nil"/>
              <w:left w:val="nil"/>
              <w:bottom w:val="single" w:sz="4" w:space="0" w:color="auto"/>
              <w:right w:val="single" w:sz="4" w:space="0" w:color="auto"/>
            </w:tcBorders>
            <w:shd w:val="clear" w:color="auto" w:fill="auto"/>
            <w:noWrap/>
            <w:vAlign w:val="bottom"/>
            <w:hideMark/>
          </w:tcPr>
          <w:p w:rsidR="0005271D" w:rsidRPr="00CC6B75" w:rsidRDefault="0005271D" w:rsidP="00944C9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 xml:space="preserve">        57,8</w:t>
            </w:r>
            <w:r>
              <w:rPr>
                <w:rFonts w:eastAsia="Times New Roman"/>
                <w:color w:val="000000"/>
                <w:sz w:val="16"/>
                <w:szCs w:val="16"/>
                <w:lang w:eastAsia="fr-FR"/>
              </w:rPr>
              <w:t>%</w:t>
            </w:r>
            <w:r w:rsidRPr="00CC6B75">
              <w:rPr>
                <w:rFonts w:eastAsia="Times New Roman"/>
                <w:color w:val="000000"/>
                <w:sz w:val="16"/>
                <w:szCs w:val="16"/>
                <w:lang w:eastAsia="fr-FR"/>
              </w:rPr>
              <w:t xml:space="preserve">   </w:t>
            </w:r>
          </w:p>
        </w:tc>
      </w:tr>
      <w:tr w:rsidR="0005271D" w:rsidRPr="00383165" w:rsidTr="0005271D">
        <w:trPr>
          <w:trHeight w:val="300"/>
        </w:trPr>
        <w:tc>
          <w:tcPr>
            <w:tcW w:w="361" w:type="dxa"/>
            <w:tcBorders>
              <w:top w:val="nil"/>
              <w:left w:val="single" w:sz="4" w:space="0" w:color="auto"/>
              <w:bottom w:val="single" w:sz="4" w:space="0" w:color="auto"/>
              <w:right w:val="single" w:sz="4" w:space="0" w:color="auto"/>
            </w:tcBorders>
            <w:vAlign w:val="center"/>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4.</w:t>
            </w:r>
          </w:p>
        </w:tc>
        <w:tc>
          <w:tcPr>
            <w:tcW w:w="568" w:type="dxa"/>
            <w:tcBorders>
              <w:top w:val="nil"/>
              <w:left w:val="single" w:sz="4" w:space="0" w:color="auto"/>
              <w:bottom w:val="single" w:sz="4" w:space="0" w:color="auto"/>
              <w:right w:val="single" w:sz="4" w:space="0" w:color="auto"/>
            </w:tcBorders>
            <w:vAlign w:val="center"/>
          </w:tcPr>
          <w:p w:rsidR="0005271D" w:rsidRPr="00CC6B75" w:rsidRDefault="0005271D" w:rsidP="000C6545">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50932</w:t>
            </w: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5271D" w:rsidRPr="00CC6B75" w:rsidRDefault="0005271D" w:rsidP="0005271D">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GEF</w:t>
            </w:r>
          </w:p>
        </w:tc>
        <w:tc>
          <w:tcPr>
            <w:tcW w:w="4562" w:type="dxa"/>
            <w:tcBorders>
              <w:top w:val="nil"/>
              <w:left w:val="nil"/>
              <w:bottom w:val="single" w:sz="4" w:space="0" w:color="auto"/>
              <w:right w:val="single" w:sz="4" w:space="0" w:color="auto"/>
            </w:tcBorders>
            <w:shd w:val="clear" w:color="auto" w:fill="auto"/>
            <w:vAlign w:val="center"/>
            <w:hideMark/>
          </w:tcPr>
          <w:p w:rsidR="0005271D" w:rsidRPr="00CC6B75" w:rsidRDefault="0005271D" w:rsidP="00DC760B">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Lute contre la désertification**</w:t>
            </w:r>
          </w:p>
        </w:tc>
        <w:tc>
          <w:tcPr>
            <w:tcW w:w="880"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2006-2008</w:t>
            </w:r>
          </w:p>
        </w:tc>
        <w:tc>
          <w:tcPr>
            <w:tcW w:w="667"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25</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23</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 </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 </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23</w:t>
            </w:r>
          </w:p>
        </w:tc>
        <w:tc>
          <w:tcPr>
            <w:tcW w:w="720" w:type="dxa"/>
            <w:tcBorders>
              <w:top w:val="nil"/>
              <w:left w:val="nil"/>
              <w:bottom w:val="single" w:sz="4" w:space="0" w:color="auto"/>
              <w:right w:val="single" w:sz="4" w:space="0" w:color="auto"/>
            </w:tcBorders>
            <w:shd w:val="clear" w:color="auto" w:fill="auto"/>
            <w:noWrap/>
            <w:vAlign w:val="bottom"/>
            <w:hideMark/>
          </w:tcPr>
          <w:p w:rsidR="0005271D" w:rsidRPr="00CC6B75" w:rsidRDefault="0005271D" w:rsidP="00944C9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 xml:space="preserve">        92,0</w:t>
            </w:r>
            <w:r>
              <w:rPr>
                <w:rFonts w:eastAsia="Times New Roman"/>
                <w:color w:val="000000"/>
                <w:sz w:val="16"/>
                <w:szCs w:val="16"/>
                <w:lang w:eastAsia="fr-FR"/>
              </w:rPr>
              <w:t>%</w:t>
            </w:r>
            <w:r w:rsidRPr="00CC6B75">
              <w:rPr>
                <w:rFonts w:eastAsia="Times New Roman"/>
                <w:color w:val="000000"/>
                <w:sz w:val="16"/>
                <w:szCs w:val="16"/>
                <w:lang w:eastAsia="fr-FR"/>
              </w:rPr>
              <w:t xml:space="preserve">   </w:t>
            </w:r>
          </w:p>
        </w:tc>
      </w:tr>
      <w:tr w:rsidR="0005271D" w:rsidRPr="00383165" w:rsidTr="0005271D">
        <w:trPr>
          <w:trHeight w:val="300"/>
        </w:trPr>
        <w:tc>
          <w:tcPr>
            <w:tcW w:w="361" w:type="dxa"/>
            <w:tcBorders>
              <w:top w:val="nil"/>
              <w:left w:val="single" w:sz="4" w:space="0" w:color="auto"/>
              <w:bottom w:val="single" w:sz="4" w:space="0" w:color="auto"/>
              <w:right w:val="single" w:sz="4" w:space="0" w:color="auto"/>
            </w:tcBorders>
            <w:vAlign w:val="center"/>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5.</w:t>
            </w:r>
          </w:p>
        </w:tc>
        <w:tc>
          <w:tcPr>
            <w:tcW w:w="568" w:type="dxa"/>
            <w:tcBorders>
              <w:top w:val="nil"/>
              <w:left w:val="single" w:sz="4" w:space="0" w:color="auto"/>
              <w:bottom w:val="single" w:sz="4" w:space="0" w:color="auto"/>
              <w:right w:val="single" w:sz="4" w:space="0" w:color="auto"/>
            </w:tcBorders>
            <w:vAlign w:val="center"/>
          </w:tcPr>
          <w:p w:rsidR="0005271D" w:rsidRPr="00CC6B75" w:rsidRDefault="0005271D" w:rsidP="000C6545">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54804</w:t>
            </w: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5271D" w:rsidRPr="00CC6B75" w:rsidRDefault="0005271D" w:rsidP="0005271D">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GEF</w:t>
            </w:r>
          </w:p>
        </w:tc>
        <w:tc>
          <w:tcPr>
            <w:tcW w:w="4562" w:type="dxa"/>
            <w:tcBorders>
              <w:top w:val="nil"/>
              <w:left w:val="nil"/>
              <w:bottom w:val="single" w:sz="4" w:space="0" w:color="auto"/>
              <w:right w:val="single" w:sz="4" w:space="0" w:color="auto"/>
            </w:tcBorders>
            <w:shd w:val="clear" w:color="auto" w:fill="auto"/>
            <w:vAlign w:val="center"/>
            <w:hideMark/>
          </w:tcPr>
          <w:p w:rsidR="0005271D" w:rsidRPr="00CC6B75" w:rsidRDefault="0005271D" w:rsidP="00DC760B">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Mise en œuvre du Protocole de Montréal : Programme d’Assistance Technique</w:t>
            </w:r>
          </w:p>
        </w:tc>
        <w:tc>
          <w:tcPr>
            <w:tcW w:w="880"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2007-2009</w:t>
            </w:r>
          </w:p>
        </w:tc>
        <w:tc>
          <w:tcPr>
            <w:tcW w:w="667"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110</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72</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23</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w:t>
            </w:r>
            <w:r>
              <w:rPr>
                <w:rFonts w:eastAsia="Times New Roman"/>
                <w:color w:val="000000"/>
                <w:sz w:val="16"/>
                <w:szCs w:val="16"/>
                <w:lang w:eastAsia="fr-FR"/>
              </w:rPr>
              <w:t>4</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w:t>
            </w:r>
            <w:r>
              <w:rPr>
                <w:rFonts w:eastAsia="Times New Roman"/>
                <w:color w:val="000000"/>
                <w:sz w:val="16"/>
                <w:szCs w:val="16"/>
                <w:lang w:eastAsia="fr-FR"/>
              </w:rPr>
              <w:t>09</w:t>
            </w:r>
          </w:p>
        </w:tc>
        <w:tc>
          <w:tcPr>
            <w:tcW w:w="720" w:type="dxa"/>
            <w:tcBorders>
              <w:top w:val="nil"/>
              <w:left w:val="nil"/>
              <w:bottom w:val="single" w:sz="4" w:space="0" w:color="auto"/>
              <w:right w:val="single" w:sz="4" w:space="0" w:color="auto"/>
            </w:tcBorders>
            <w:shd w:val="clear" w:color="auto" w:fill="auto"/>
            <w:noWrap/>
            <w:vAlign w:val="bottom"/>
            <w:hideMark/>
          </w:tcPr>
          <w:p w:rsidR="0005271D" w:rsidRPr="00CC6B75" w:rsidRDefault="0005271D" w:rsidP="00944C9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 xml:space="preserve">     </w:t>
            </w:r>
            <w:r>
              <w:rPr>
                <w:rFonts w:eastAsia="Times New Roman"/>
                <w:color w:val="000000"/>
                <w:sz w:val="16"/>
                <w:szCs w:val="16"/>
                <w:lang w:eastAsia="fr-FR"/>
              </w:rPr>
              <w:t>99,09%</w:t>
            </w:r>
            <w:r w:rsidRPr="00CC6B75">
              <w:rPr>
                <w:rFonts w:eastAsia="Times New Roman"/>
                <w:color w:val="000000"/>
                <w:sz w:val="16"/>
                <w:szCs w:val="16"/>
                <w:lang w:eastAsia="fr-FR"/>
              </w:rPr>
              <w:t xml:space="preserve">   </w:t>
            </w:r>
          </w:p>
        </w:tc>
      </w:tr>
      <w:tr w:rsidR="0005271D" w:rsidRPr="00383165" w:rsidTr="0005271D">
        <w:trPr>
          <w:trHeight w:val="300"/>
        </w:trPr>
        <w:tc>
          <w:tcPr>
            <w:tcW w:w="361" w:type="dxa"/>
            <w:tcBorders>
              <w:top w:val="nil"/>
              <w:left w:val="single" w:sz="4" w:space="0" w:color="auto"/>
              <w:bottom w:val="single" w:sz="4" w:space="0" w:color="auto"/>
              <w:right w:val="single" w:sz="4" w:space="0" w:color="auto"/>
            </w:tcBorders>
            <w:vAlign w:val="center"/>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6.</w:t>
            </w:r>
          </w:p>
        </w:tc>
        <w:tc>
          <w:tcPr>
            <w:tcW w:w="568" w:type="dxa"/>
            <w:tcBorders>
              <w:top w:val="nil"/>
              <w:left w:val="single" w:sz="4" w:space="0" w:color="auto"/>
              <w:bottom w:val="single" w:sz="4" w:space="0" w:color="auto"/>
              <w:right w:val="single" w:sz="4" w:space="0" w:color="auto"/>
            </w:tcBorders>
            <w:vAlign w:val="center"/>
          </w:tcPr>
          <w:p w:rsidR="0005271D" w:rsidRPr="00CC6B75" w:rsidRDefault="0005271D" w:rsidP="000C6545">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56869</w:t>
            </w: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5271D" w:rsidRPr="00CC6B75" w:rsidRDefault="0005271D" w:rsidP="0005271D">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PNUD</w:t>
            </w:r>
          </w:p>
        </w:tc>
        <w:tc>
          <w:tcPr>
            <w:tcW w:w="4562" w:type="dxa"/>
            <w:tcBorders>
              <w:top w:val="nil"/>
              <w:left w:val="nil"/>
              <w:bottom w:val="single" w:sz="4" w:space="0" w:color="auto"/>
              <w:right w:val="single" w:sz="4" w:space="0" w:color="auto"/>
            </w:tcBorders>
            <w:shd w:val="clear" w:color="auto" w:fill="auto"/>
            <w:vAlign w:val="center"/>
            <w:hideMark/>
          </w:tcPr>
          <w:p w:rsidR="0005271D" w:rsidRPr="00CC6B75" w:rsidRDefault="0005271D" w:rsidP="00DC760B">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Programme National sur l’Education Environnementale</w:t>
            </w:r>
          </w:p>
        </w:tc>
        <w:tc>
          <w:tcPr>
            <w:tcW w:w="880"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2007-2008</w:t>
            </w:r>
          </w:p>
        </w:tc>
        <w:tc>
          <w:tcPr>
            <w:tcW w:w="667"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124</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64</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28</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17</w:t>
            </w:r>
            <w:r w:rsidRPr="00CC6B75">
              <w:rPr>
                <w:rFonts w:eastAsia="Times New Roman"/>
                <w:color w:val="000000"/>
                <w:sz w:val="16"/>
                <w:szCs w:val="16"/>
                <w:lang w:eastAsia="fr-FR"/>
              </w:rPr>
              <w:t> </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109</w:t>
            </w:r>
          </w:p>
        </w:tc>
        <w:tc>
          <w:tcPr>
            <w:tcW w:w="720" w:type="dxa"/>
            <w:tcBorders>
              <w:top w:val="nil"/>
              <w:left w:val="nil"/>
              <w:bottom w:val="single" w:sz="4" w:space="0" w:color="auto"/>
              <w:right w:val="single" w:sz="4" w:space="0" w:color="auto"/>
            </w:tcBorders>
            <w:shd w:val="clear" w:color="auto" w:fill="auto"/>
            <w:noWrap/>
            <w:vAlign w:val="bottom"/>
            <w:hideMark/>
          </w:tcPr>
          <w:p w:rsidR="0005271D" w:rsidRPr="00CC6B75" w:rsidRDefault="0005271D" w:rsidP="00944C9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 xml:space="preserve">    </w:t>
            </w:r>
            <w:r>
              <w:rPr>
                <w:rFonts w:eastAsia="Times New Roman"/>
                <w:color w:val="000000"/>
                <w:sz w:val="16"/>
                <w:szCs w:val="16"/>
                <w:lang w:eastAsia="fr-FR"/>
              </w:rPr>
              <w:t>87,9%</w:t>
            </w:r>
            <w:r w:rsidRPr="00CC6B75">
              <w:rPr>
                <w:rFonts w:eastAsia="Times New Roman"/>
                <w:color w:val="000000"/>
                <w:sz w:val="16"/>
                <w:szCs w:val="16"/>
                <w:lang w:eastAsia="fr-FR"/>
              </w:rPr>
              <w:t xml:space="preserve">  </w:t>
            </w:r>
          </w:p>
        </w:tc>
      </w:tr>
      <w:tr w:rsidR="0005271D" w:rsidRPr="00383165" w:rsidTr="0005271D">
        <w:trPr>
          <w:trHeight w:val="300"/>
        </w:trPr>
        <w:tc>
          <w:tcPr>
            <w:tcW w:w="361" w:type="dxa"/>
            <w:tcBorders>
              <w:top w:val="nil"/>
              <w:left w:val="single" w:sz="4" w:space="0" w:color="auto"/>
              <w:bottom w:val="single" w:sz="4" w:space="0" w:color="auto"/>
              <w:right w:val="single" w:sz="4" w:space="0" w:color="auto"/>
            </w:tcBorders>
            <w:vAlign w:val="center"/>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7.</w:t>
            </w:r>
          </w:p>
        </w:tc>
        <w:tc>
          <w:tcPr>
            <w:tcW w:w="568" w:type="dxa"/>
            <w:tcBorders>
              <w:top w:val="nil"/>
              <w:left w:val="single" w:sz="4" w:space="0" w:color="auto"/>
              <w:bottom w:val="single" w:sz="4" w:space="0" w:color="auto"/>
              <w:right w:val="single" w:sz="4" w:space="0" w:color="auto"/>
            </w:tcBorders>
            <w:vAlign w:val="center"/>
          </w:tcPr>
          <w:p w:rsidR="0005271D" w:rsidRPr="00CC6B75" w:rsidRDefault="0005271D" w:rsidP="000C6545">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57358</w:t>
            </w: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5271D" w:rsidRPr="00CC6B75" w:rsidRDefault="0005271D" w:rsidP="0005271D">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GEF</w:t>
            </w:r>
          </w:p>
        </w:tc>
        <w:tc>
          <w:tcPr>
            <w:tcW w:w="4562" w:type="dxa"/>
            <w:tcBorders>
              <w:top w:val="nil"/>
              <w:left w:val="nil"/>
              <w:bottom w:val="single" w:sz="4" w:space="0" w:color="auto"/>
              <w:right w:val="single" w:sz="4" w:space="0" w:color="auto"/>
            </w:tcBorders>
            <w:shd w:val="clear" w:color="auto" w:fill="auto"/>
            <w:vAlign w:val="center"/>
            <w:hideMark/>
          </w:tcPr>
          <w:p w:rsidR="0005271D" w:rsidRPr="00CC6B75" w:rsidRDefault="0005271D" w:rsidP="00DC760B">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Elaboration du 4</w:t>
            </w:r>
            <w:r w:rsidRPr="00CC6B75">
              <w:rPr>
                <w:rFonts w:ascii="Times New Roman" w:eastAsia="Times New Roman" w:hAnsi="Times New Roman"/>
                <w:color w:val="000000"/>
                <w:sz w:val="16"/>
                <w:szCs w:val="16"/>
                <w:vertAlign w:val="superscript"/>
                <w:lang w:eastAsia="fr-FR"/>
              </w:rPr>
              <w:t>ème</w:t>
            </w:r>
            <w:r w:rsidRPr="00CC6B75">
              <w:rPr>
                <w:rFonts w:ascii="Times New Roman" w:eastAsia="Times New Roman" w:hAnsi="Times New Roman"/>
                <w:color w:val="000000"/>
                <w:sz w:val="16"/>
                <w:szCs w:val="16"/>
                <w:lang w:eastAsia="fr-FR"/>
              </w:rPr>
              <w:t xml:space="preserve"> Rapport National sur la Biodiversité à STP**</w:t>
            </w:r>
          </w:p>
        </w:tc>
        <w:tc>
          <w:tcPr>
            <w:tcW w:w="880"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2008-2009</w:t>
            </w:r>
          </w:p>
        </w:tc>
        <w:tc>
          <w:tcPr>
            <w:tcW w:w="667"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20</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 </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1,3</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10</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11,3</w:t>
            </w:r>
          </w:p>
        </w:tc>
        <w:tc>
          <w:tcPr>
            <w:tcW w:w="720" w:type="dxa"/>
            <w:tcBorders>
              <w:top w:val="nil"/>
              <w:left w:val="nil"/>
              <w:bottom w:val="single" w:sz="4" w:space="0" w:color="auto"/>
              <w:right w:val="single" w:sz="4" w:space="0" w:color="auto"/>
            </w:tcBorders>
            <w:shd w:val="clear" w:color="auto" w:fill="auto"/>
            <w:noWrap/>
            <w:vAlign w:val="bottom"/>
            <w:hideMark/>
          </w:tcPr>
          <w:p w:rsidR="0005271D" w:rsidRPr="00CC6B75" w:rsidRDefault="0005271D" w:rsidP="00944C9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 xml:space="preserve">        56,5</w:t>
            </w:r>
            <w:r>
              <w:rPr>
                <w:rFonts w:eastAsia="Times New Roman"/>
                <w:color w:val="000000"/>
                <w:sz w:val="16"/>
                <w:szCs w:val="16"/>
                <w:lang w:eastAsia="fr-FR"/>
              </w:rPr>
              <w:t>%</w:t>
            </w:r>
            <w:r w:rsidRPr="00CC6B75">
              <w:rPr>
                <w:rFonts w:eastAsia="Times New Roman"/>
                <w:color w:val="000000"/>
                <w:sz w:val="16"/>
                <w:szCs w:val="16"/>
                <w:lang w:eastAsia="fr-FR"/>
              </w:rPr>
              <w:t xml:space="preserve">   </w:t>
            </w:r>
          </w:p>
        </w:tc>
      </w:tr>
      <w:tr w:rsidR="0005271D" w:rsidRPr="00383165" w:rsidTr="0005271D">
        <w:trPr>
          <w:trHeight w:val="300"/>
        </w:trPr>
        <w:tc>
          <w:tcPr>
            <w:tcW w:w="361" w:type="dxa"/>
            <w:tcBorders>
              <w:top w:val="nil"/>
              <w:left w:val="single" w:sz="4" w:space="0" w:color="auto"/>
              <w:bottom w:val="single" w:sz="4" w:space="0" w:color="auto"/>
              <w:right w:val="single" w:sz="4" w:space="0" w:color="auto"/>
            </w:tcBorders>
            <w:vAlign w:val="center"/>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8.</w:t>
            </w:r>
          </w:p>
        </w:tc>
        <w:tc>
          <w:tcPr>
            <w:tcW w:w="568" w:type="dxa"/>
            <w:tcBorders>
              <w:top w:val="nil"/>
              <w:left w:val="single" w:sz="4" w:space="0" w:color="auto"/>
              <w:bottom w:val="single" w:sz="4" w:space="0" w:color="auto"/>
              <w:right w:val="single" w:sz="4" w:space="0" w:color="auto"/>
            </w:tcBorders>
            <w:vAlign w:val="center"/>
          </w:tcPr>
          <w:p w:rsidR="0005271D" w:rsidRPr="00CC6B75" w:rsidRDefault="0005271D" w:rsidP="000C6545">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70415</w:t>
            </w: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5271D" w:rsidRPr="00CC6B75" w:rsidRDefault="0005271D" w:rsidP="0005271D">
            <w:pPr>
              <w:spacing w:after="0" w:line="240" w:lineRule="auto"/>
              <w:jc w:val="center"/>
              <w:rPr>
                <w:rFonts w:eastAsia="Times New Roman"/>
                <w:color w:val="000000"/>
                <w:sz w:val="16"/>
                <w:szCs w:val="16"/>
                <w:lang w:eastAsia="fr-FR"/>
              </w:rPr>
            </w:pPr>
            <w:r>
              <w:rPr>
                <w:rFonts w:eastAsia="Times New Roman"/>
                <w:color w:val="000000"/>
                <w:sz w:val="16"/>
                <w:szCs w:val="16"/>
                <w:lang w:eastAsia="fr-FR"/>
              </w:rPr>
              <w:t>PNUD</w:t>
            </w:r>
          </w:p>
        </w:tc>
        <w:tc>
          <w:tcPr>
            <w:tcW w:w="4562" w:type="dxa"/>
            <w:tcBorders>
              <w:top w:val="nil"/>
              <w:left w:val="nil"/>
              <w:bottom w:val="single" w:sz="4" w:space="0" w:color="auto"/>
              <w:right w:val="single" w:sz="4" w:space="0" w:color="auto"/>
            </w:tcBorders>
            <w:shd w:val="clear" w:color="auto" w:fill="auto"/>
            <w:vAlign w:val="center"/>
            <w:hideMark/>
          </w:tcPr>
          <w:p w:rsidR="0005271D" w:rsidRPr="00CC6B75" w:rsidRDefault="0005271D" w:rsidP="00DC760B">
            <w:pPr>
              <w:spacing w:after="0" w:line="240" w:lineRule="auto"/>
              <w:rPr>
                <w:rFonts w:eastAsia="Times New Roman"/>
                <w:color w:val="000000"/>
                <w:sz w:val="16"/>
                <w:szCs w:val="16"/>
                <w:lang w:eastAsia="fr-FR"/>
              </w:rPr>
            </w:pPr>
            <w:r w:rsidRPr="00CC6B75">
              <w:rPr>
                <w:rFonts w:eastAsia="Times New Roman"/>
                <w:color w:val="000000"/>
                <w:sz w:val="16"/>
                <w:szCs w:val="16"/>
                <w:lang w:eastAsia="fr-FR"/>
              </w:rPr>
              <w:t>Education et sensibilisation Environnementale à STP</w:t>
            </w:r>
          </w:p>
        </w:tc>
        <w:tc>
          <w:tcPr>
            <w:tcW w:w="880"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2009</w:t>
            </w:r>
          </w:p>
        </w:tc>
        <w:tc>
          <w:tcPr>
            <w:tcW w:w="667"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23</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 </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 </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0,7</w:t>
            </w:r>
          </w:p>
        </w:tc>
        <w:tc>
          <w:tcPr>
            <w:tcW w:w="652" w:type="dxa"/>
            <w:tcBorders>
              <w:top w:val="nil"/>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0,7</w:t>
            </w:r>
          </w:p>
        </w:tc>
        <w:tc>
          <w:tcPr>
            <w:tcW w:w="720" w:type="dxa"/>
            <w:tcBorders>
              <w:top w:val="nil"/>
              <w:left w:val="nil"/>
              <w:bottom w:val="single" w:sz="4" w:space="0" w:color="auto"/>
              <w:right w:val="single" w:sz="4" w:space="0" w:color="auto"/>
            </w:tcBorders>
            <w:shd w:val="clear" w:color="auto" w:fill="auto"/>
            <w:noWrap/>
            <w:vAlign w:val="bottom"/>
            <w:hideMark/>
          </w:tcPr>
          <w:p w:rsidR="0005271D" w:rsidRPr="00CC6B75" w:rsidRDefault="0005271D" w:rsidP="00944C97">
            <w:pPr>
              <w:spacing w:after="0" w:line="240" w:lineRule="auto"/>
              <w:jc w:val="right"/>
              <w:rPr>
                <w:rFonts w:eastAsia="Times New Roman"/>
                <w:color w:val="000000"/>
                <w:sz w:val="16"/>
                <w:szCs w:val="16"/>
                <w:lang w:eastAsia="fr-FR"/>
              </w:rPr>
            </w:pPr>
            <w:r w:rsidRPr="00CC6B75">
              <w:rPr>
                <w:rFonts w:eastAsia="Times New Roman"/>
                <w:color w:val="000000"/>
                <w:sz w:val="16"/>
                <w:szCs w:val="16"/>
                <w:lang w:eastAsia="fr-FR"/>
              </w:rPr>
              <w:t xml:space="preserve">           3,0</w:t>
            </w:r>
            <w:r>
              <w:rPr>
                <w:rFonts w:eastAsia="Times New Roman"/>
                <w:color w:val="000000"/>
                <w:sz w:val="16"/>
                <w:szCs w:val="16"/>
                <w:lang w:eastAsia="fr-FR"/>
              </w:rPr>
              <w:t>4%</w:t>
            </w:r>
            <w:r w:rsidRPr="00CC6B75">
              <w:rPr>
                <w:rFonts w:eastAsia="Times New Roman"/>
                <w:color w:val="000000"/>
                <w:sz w:val="16"/>
                <w:szCs w:val="16"/>
                <w:lang w:eastAsia="fr-FR"/>
              </w:rPr>
              <w:t xml:space="preserve">   </w:t>
            </w:r>
          </w:p>
        </w:tc>
      </w:tr>
      <w:tr w:rsidR="0005271D" w:rsidRPr="00383165" w:rsidTr="0005271D">
        <w:trPr>
          <w:trHeight w:val="300"/>
        </w:trPr>
        <w:tc>
          <w:tcPr>
            <w:tcW w:w="361" w:type="dxa"/>
            <w:tcBorders>
              <w:top w:val="single" w:sz="4" w:space="0" w:color="auto"/>
              <w:left w:val="single" w:sz="4" w:space="0" w:color="auto"/>
              <w:bottom w:val="single" w:sz="4" w:space="0" w:color="auto"/>
              <w:right w:val="single" w:sz="4" w:space="0" w:color="auto"/>
            </w:tcBorders>
            <w:vAlign w:val="center"/>
          </w:tcPr>
          <w:p w:rsidR="0005271D" w:rsidRPr="00CC6B75" w:rsidRDefault="0005271D" w:rsidP="00DC760B">
            <w:pPr>
              <w:spacing w:after="0" w:line="240" w:lineRule="auto"/>
              <w:jc w:val="right"/>
              <w:rPr>
                <w:rFonts w:eastAsia="Times New Roman"/>
                <w:color w:val="000000"/>
                <w:sz w:val="16"/>
                <w:szCs w:val="16"/>
                <w:lang w:eastAsia="fr-FR"/>
              </w:rPr>
            </w:pPr>
            <w:r>
              <w:rPr>
                <w:rFonts w:eastAsia="Times New Roman"/>
                <w:color w:val="000000"/>
                <w:sz w:val="16"/>
                <w:szCs w:val="16"/>
                <w:lang w:eastAsia="fr-FR"/>
              </w:rPr>
              <w:t>9.</w:t>
            </w:r>
          </w:p>
        </w:tc>
        <w:tc>
          <w:tcPr>
            <w:tcW w:w="568" w:type="dxa"/>
            <w:tcBorders>
              <w:top w:val="single" w:sz="4" w:space="0" w:color="auto"/>
              <w:left w:val="single" w:sz="4" w:space="0" w:color="auto"/>
              <w:bottom w:val="single" w:sz="4" w:space="0" w:color="auto"/>
              <w:right w:val="single" w:sz="4" w:space="0" w:color="auto"/>
            </w:tcBorders>
            <w:vAlign w:val="center"/>
          </w:tcPr>
          <w:p w:rsidR="0005271D" w:rsidRPr="00CC6B75" w:rsidRDefault="0005271D" w:rsidP="00DC760B">
            <w:pPr>
              <w:spacing w:after="0" w:line="240" w:lineRule="auto"/>
              <w:jc w:val="right"/>
              <w:rPr>
                <w:rFonts w:eastAsia="Times New Roman"/>
                <w:color w:val="000000"/>
                <w:sz w:val="16"/>
                <w:szCs w:val="16"/>
                <w:lang w:eastAsia="fr-FR"/>
              </w:rPr>
            </w:pP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71D" w:rsidRPr="00CC6B75" w:rsidRDefault="0005271D" w:rsidP="0005271D">
            <w:pPr>
              <w:spacing w:after="0" w:line="240" w:lineRule="auto"/>
              <w:jc w:val="center"/>
              <w:rPr>
                <w:rFonts w:eastAsia="Times New Roman"/>
                <w:color w:val="000000"/>
                <w:sz w:val="16"/>
                <w:szCs w:val="16"/>
                <w:lang w:eastAsia="fr-FR"/>
              </w:rPr>
            </w:pPr>
          </w:p>
        </w:tc>
        <w:tc>
          <w:tcPr>
            <w:tcW w:w="4562" w:type="dxa"/>
            <w:tcBorders>
              <w:top w:val="single" w:sz="4" w:space="0" w:color="auto"/>
              <w:left w:val="nil"/>
              <w:bottom w:val="single" w:sz="4" w:space="0" w:color="auto"/>
              <w:right w:val="single" w:sz="4" w:space="0" w:color="auto"/>
            </w:tcBorders>
            <w:shd w:val="clear" w:color="auto" w:fill="auto"/>
            <w:vAlign w:val="center"/>
            <w:hideMark/>
          </w:tcPr>
          <w:p w:rsidR="0005271D" w:rsidRPr="00CC6B75" w:rsidRDefault="0005271D" w:rsidP="00DC760B">
            <w:pPr>
              <w:spacing w:after="0" w:line="240" w:lineRule="auto"/>
              <w:rPr>
                <w:rFonts w:eastAsia="Times New Roman"/>
                <w:color w:val="000000"/>
                <w:sz w:val="16"/>
                <w:szCs w:val="16"/>
                <w:lang w:eastAsia="fr-FR"/>
              </w:rPr>
            </w:pPr>
            <w:r>
              <w:rPr>
                <w:rFonts w:eastAsia="Times New Roman"/>
                <w:color w:val="000000"/>
                <w:sz w:val="16"/>
                <w:szCs w:val="16"/>
                <w:lang w:eastAsia="fr-FR"/>
              </w:rPr>
              <w:t>Total Protection de l’Environnement</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5271D" w:rsidRPr="00CC6B75" w:rsidRDefault="0005271D" w:rsidP="00DC760B">
            <w:pPr>
              <w:spacing w:after="0" w:line="240" w:lineRule="auto"/>
              <w:rPr>
                <w:rFonts w:eastAsia="Times New Roman"/>
                <w:color w:val="000000"/>
                <w:sz w:val="16"/>
                <w:szCs w:val="16"/>
                <w:lang w:eastAsia="fr-FR"/>
              </w:rPr>
            </w:pP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rsidR="0005271D" w:rsidRPr="00383165" w:rsidRDefault="0005271D" w:rsidP="00DC760B">
            <w:pPr>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707</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05271D" w:rsidRPr="00383165" w:rsidRDefault="0005271D" w:rsidP="00DC760B">
            <w:pPr>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303</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05271D" w:rsidRPr="00383165" w:rsidRDefault="0005271D" w:rsidP="00DC760B">
            <w:pPr>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184,3</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05271D" w:rsidRPr="00383165" w:rsidRDefault="0005271D" w:rsidP="00DC760B">
            <w:pPr>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59,7</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05271D" w:rsidRPr="00383165" w:rsidRDefault="0005271D" w:rsidP="00DC760B">
            <w:pPr>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564</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05271D" w:rsidRPr="00383165" w:rsidRDefault="0005271D" w:rsidP="00944C97">
            <w:pPr>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79,77%</w:t>
            </w:r>
          </w:p>
        </w:tc>
      </w:tr>
    </w:tbl>
    <w:p w:rsidR="00383165" w:rsidRPr="002B0C9E" w:rsidRDefault="00383165" w:rsidP="00383165">
      <w:pPr>
        <w:spacing w:after="0" w:line="240" w:lineRule="auto"/>
        <w:rPr>
          <w:rFonts w:ascii="Times New Roman" w:hAnsi="Times New Roman"/>
          <w:i/>
          <w:sz w:val="20"/>
          <w:szCs w:val="20"/>
        </w:rPr>
      </w:pPr>
      <w:r w:rsidRPr="002B0C9E">
        <w:rPr>
          <w:rFonts w:ascii="Times New Roman" w:hAnsi="Times New Roman"/>
          <w:i/>
          <w:sz w:val="20"/>
          <w:szCs w:val="20"/>
          <w:u w:val="single"/>
        </w:rPr>
        <w:t>Sources</w:t>
      </w:r>
      <w:r w:rsidRPr="002B0C9E">
        <w:rPr>
          <w:rFonts w:ascii="Times New Roman" w:hAnsi="Times New Roman"/>
          <w:i/>
          <w:sz w:val="20"/>
          <w:szCs w:val="20"/>
        </w:rPr>
        <w:t xml:space="preserve"> : http://www.uns.st/undp/fr/Projets.html (tirages </w:t>
      </w:r>
      <w:r w:rsidR="009D7C12">
        <w:rPr>
          <w:rFonts w:ascii="Times New Roman" w:hAnsi="Times New Roman"/>
          <w:i/>
          <w:sz w:val="20"/>
          <w:szCs w:val="20"/>
        </w:rPr>
        <w:t>valid</w:t>
      </w:r>
      <w:r w:rsidRPr="002B0C9E">
        <w:rPr>
          <w:rFonts w:ascii="Times New Roman" w:hAnsi="Times New Roman"/>
          <w:i/>
          <w:sz w:val="20"/>
          <w:szCs w:val="20"/>
        </w:rPr>
        <w:t>és par les chargés de programmes du PNUD</w:t>
      </w:r>
    </w:p>
    <w:p w:rsidR="00383165" w:rsidRDefault="00383165" w:rsidP="00383165">
      <w:pPr>
        <w:tabs>
          <w:tab w:val="left" w:pos="1020"/>
        </w:tabs>
        <w:spacing w:after="0" w:line="240" w:lineRule="auto"/>
        <w:rPr>
          <w:rFonts w:ascii="Times New Roman" w:hAnsi="Times New Roman"/>
          <w:sz w:val="24"/>
          <w:szCs w:val="24"/>
        </w:rPr>
      </w:pPr>
    </w:p>
    <w:p w:rsidR="00497159" w:rsidRDefault="00497159">
      <w:pPr>
        <w:spacing w:after="0" w:line="240" w:lineRule="auto"/>
        <w:rPr>
          <w:rFonts w:ascii="Times New Roman" w:hAnsi="Times New Roman"/>
          <w:sz w:val="24"/>
          <w:szCs w:val="24"/>
        </w:rPr>
      </w:pPr>
      <w:r>
        <w:rPr>
          <w:rFonts w:ascii="Times New Roman" w:hAnsi="Times New Roman"/>
          <w:sz w:val="24"/>
          <w:szCs w:val="24"/>
        </w:rPr>
        <w:br w:type="page"/>
      </w:r>
    </w:p>
    <w:p w:rsidR="00383165" w:rsidRDefault="00383165" w:rsidP="000F5B40">
      <w:pPr>
        <w:pStyle w:val="Heading4"/>
      </w:pPr>
      <w:bookmarkStart w:id="84" w:name="_Toc243370562"/>
      <w:bookmarkStart w:id="85" w:name="_Toc243370627"/>
      <w:r>
        <w:lastRenderedPageBreak/>
        <w:t xml:space="preserve">Tableau </w:t>
      </w:r>
      <w:r w:rsidR="00A13224">
        <w:t>14</w:t>
      </w:r>
      <w:r>
        <w:t> : Consolidation de l’exécution financière du Programme de Pays</w:t>
      </w:r>
      <w:bookmarkEnd w:id="84"/>
      <w:bookmarkEnd w:id="85"/>
    </w:p>
    <w:p w:rsidR="00383165" w:rsidRDefault="00383165" w:rsidP="00383165">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5"/>
        <w:gridCol w:w="1128"/>
        <w:gridCol w:w="847"/>
        <w:gridCol w:w="989"/>
        <w:gridCol w:w="849"/>
        <w:gridCol w:w="850"/>
        <w:gridCol w:w="728"/>
        <w:gridCol w:w="710"/>
      </w:tblGrid>
      <w:tr w:rsidR="003E4A3B" w:rsidRPr="00383165" w:rsidTr="008635A7">
        <w:tc>
          <w:tcPr>
            <w:tcW w:w="3192" w:type="dxa"/>
            <w:vMerge w:val="restart"/>
            <w:vAlign w:val="center"/>
          </w:tcPr>
          <w:p w:rsidR="00383165" w:rsidRPr="00383165" w:rsidRDefault="00383165" w:rsidP="00383165">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Type de projets</w:t>
            </w:r>
          </w:p>
        </w:tc>
        <w:tc>
          <w:tcPr>
            <w:tcW w:w="1129" w:type="dxa"/>
            <w:vMerge w:val="restart"/>
            <w:vAlign w:val="center"/>
          </w:tcPr>
          <w:p w:rsidR="00383165" w:rsidRPr="00383165" w:rsidRDefault="00383165" w:rsidP="00383165">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Période</w:t>
            </w:r>
          </w:p>
        </w:tc>
        <w:tc>
          <w:tcPr>
            <w:tcW w:w="4967" w:type="dxa"/>
            <w:gridSpan w:val="6"/>
            <w:vAlign w:val="center"/>
          </w:tcPr>
          <w:p w:rsidR="00383165" w:rsidRPr="00383165" w:rsidRDefault="00383165" w:rsidP="00383165">
            <w:pPr>
              <w:spacing w:after="0" w:line="240" w:lineRule="auto"/>
              <w:jc w:val="center"/>
              <w:rPr>
                <w:rFonts w:eastAsia="Times New Roman"/>
                <w:color w:val="000000"/>
                <w:sz w:val="16"/>
                <w:szCs w:val="16"/>
                <w:lang w:eastAsia="fr-FR"/>
              </w:rPr>
            </w:pPr>
            <w:r w:rsidRPr="00383165">
              <w:rPr>
                <w:rFonts w:eastAsia="Times New Roman"/>
                <w:color w:val="000000"/>
                <w:sz w:val="16"/>
                <w:szCs w:val="16"/>
                <w:lang w:eastAsia="fr-FR"/>
              </w:rPr>
              <w:t>Budget</w:t>
            </w:r>
          </w:p>
          <w:p w:rsidR="00383165" w:rsidRPr="00383165" w:rsidRDefault="00383165" w:rsidP="00383165">
            <w:pPr>
              <w:spacing w:after="0" w:line="240" w:lineRule="auto"/>
              <w:jc w:val="center"/>
              <w:rPr>
                <w:rFonts w:eastAsia="Times New Roman"/>
                <w:color w:val="000000"/>
                <w:sz w:val="16"/>
                <w:szCs w:val="16"/>
                <w:lang w:eastAsia="fr-FR"/>
              </w:rPr>
            </w:pPr>
            <w:r w:rsidRPr="00383165">
              <w:rPr>
                <w:rFonts w:eastAsia="Times New Roman"/>
                <w:color w:val="000000"/>
                <w:sz w:val="16"/>
                <w:szCs w:val="16"/>
                <w:lang w:eastAsia="fr-FR"/>
              </w:rPr>
              <w:t>(En milliers de dollar US)</w:t>
            </w:r>
          </w:p>
        </w:tc>
      </w:tr>
      <w:tr w:rsidR="003E4A3B" w:rsidRPr="00383165" w:rsidTr="008635A7">
        <w:tc>
          <w:tcPr>
            <w:tcW w:w="3192" w:type="dxa"/>
            <w:vMerge/>
            <w:vAlign w:val="center"/>
          </w:tcPr>
          <w:p w:rsidR="00383165" w:rsidRPr="00383165" w:rsidRDefault="00383165" w:rsidP="00383165">
            <w:pPr>
              <w:spacing w:after="0" w:line="240" w:lineRule="auto"/>
              <w:rPr>
                <w:rFonts w:ascii="Times New Roman" w:eastAsiaTheme="minorHAnsi" w:hAnsi="Times New Roman"/>
                <w:sz w:val="16"/>
                <w:szCs w:val="16"/>
              </w:rPr>
            </w:pPr>
          </w:p>
        </w:tc>
        <w:tc>
          <w:tcPr>
            <w:tcW w:w="1129" w:type="dxa"/>
            <w:vMerge/>
            <w:vAlign w:val="center"/>
          </w:tcPr>
          <w:p w:rsidR="00383165" w:rsidRPr="00383165" w:rsidRDefault="00383165" w:rsidP="00383165">
            <w:pPr>
              <w:spacing w:after="0" w:line="240" w:lineRule="auto"/>
              <w:rPr>
                <w:rFonts w:ascii="Times New Roman" w:eastAsiaTheme="minorHAnsi" w:hAnsi="Times New Roman"/>
                <w:sz w:val="16"/>
                <w:szCs w:val="16"/>
              </w:rPr>
            </w:pPr>
          </w:p>
        </w:tc>
        <w:tc>
          <w:tcPr>
            <w:tcW w:w="847" w:type="dxa"/>
            <w:vAlign w:val="center"/>
          </w:tcPr>
          <w:p w:rsidR="00383165" w:rsidRPr="00383165" w:rsidRDefault="00383165" w:rsidP="00383165">
            <w:pPr>
              <w:spacing w:after="0" w:line="240" w:lineRule="auto"/>
              <w:jc w:val="right"/>
              <w:rPr>
                <w:rFonts w:eastAsia="Times New Roman"/>
                <w:color w:val="000000"/>
                <w:sz w:val="16"/>
                <w:szCs w:val="16"/>
                <w:lang w:eastAsia="fr-FR"/>
              </w:rPr>
            </w:pPr>
            <w:r w:rsidRPr="00383165">
              <w:rPr>
                <w:rFonts w:eastAsia="Times New Roman"/>
                <w:color w:val="000000"/>
                <w:sz w:val="16"/>
                <w:szCs w:val="16"/>
                <w:lang w:eastAsia="fr-FR"/>
              </w:rPr>
              <w:t>Total prévu</w:t>
            </w:r>
          </w:p>
        </w:tc>
        <w:tc>
          <w:tcPr>
            <w:tcW w:w="990" w:type="dxa"/>
            <w:vAlign w:val="center"/>
          </w:tcPr>
          <w:p w:rsidR="00383165" w:rsidRPr="00383165" w:rsidRDefault="00383165" w:rsidP="00383165">
            <w:pPr>
              <w:spacing w:after="0" w:line="240" w:lineRule="auto"/>
              <w:jc w:val="right"/>
              <w:rPr>
                <w:rFonts w:eastAsia="Times New Roman"/>
                <w:color w:val="000000"/>
                <w:sz w:val="16"/>
                <w:szCs w:val="16"/>
                <w:lang w:eastAsia="fr-FR"/>
              </w:rPr>
            </w:pPr>
            <w:r w:rsidRPr="00383165">
              <w:rPr>
                <w:rFonts w:eastAsia="Times New Roman"/>
                <w:color w:val="000000"/>
                <w:sz w:val="16"/>
                <w:szCs w:val="16"/>
                <w:lang w:eastAsia="fr-FR"/>
              </w:rPr>
              <w:t>Exécuté</w:t>
            </w:r>
          </w:p>
          <w:p w:rsidR="00383165" w:rsidRPr="00383165" w:rsidRDefault="00383165" w:rsidP="00383165">
            <w:pPr>
              <w:spacing w:after="0" w:line="240" w:lineRule="auto"/>
              <w:jc w:val="right"/>
              <w:rPr>
                <w:rFonts w:eastAsia="Times New Roman"/>
                <w:color w:val="000000"/>
                <w:sz w:val="16"/>
                <w:szCs w:val="16"/>
                <w:lang w:eastAsia="fr-FR"/>
              </w:rPr>
            </w:pPr>
            <w:r w:rsidRPr="00383165">
              <w:rPr>
                <w:rFonts w:eastAsia="Times New Roman"/>
                <w:color w:val="000000"/>
                <w:sz w:val="16"/>
                <w:szCs w:val="16"/>
                <w:lang w:eastAsia="fr-FR"/>
              </w:rPr>
              <w:t>2007</w:t>
            </w:r>
          </w:p>
        </w:tc>
        <w:tc>
          <w:tcPr>
            <w:tcW w:w="849" w:type="dxa"/>
            <w:vAlign w:val="center"/>
          </w:tcPr>
          <w:p w:rsidR="00383165" w:rsidRPr="00383165" w:rsidRDefault="00383165" w:rsidP="00383165">
            <w:pPr>
              <w:spacing w:after="0" w:line="240" w:lineRule="auto"/>
              <w:jc w:val="right"/>
              <w:rPr>
                <w:rFonts w:eastAsia="Times New Roman"/>
                <w:color w:val="000000"/>
                <w:sz w:val="16"/>
                <w:szCs w:val="16"/>
                <w:lang w:eastAsia="fr-FR"/>
              </w:rPr>
            </w:pPr>
            <w:r w:rsidRPr="00383165">
              <w:rPr>
                <w:rFonts w:eastAsia="Times New Roman"/>
                <w:color w:val="000000"/>
                <w:sz w:val="16"/>
                <w:szCs w:val="16"/>
                <w:lang w:eastAsia="fr-FR"/>
              </w:rPr>
              <w:t>Exécuté</w:t>
            </w:r>
          </w:p>
          <w:p w:rsidR="00383165" w:rsidRPr="00383165" w:rsidRDefault="00383165" w:rsidP="00383165">
            <w:pPr>
              <w:spacing w:after="0" w:line="240" w:lineRule="auto"/>
              <w:jc w:val="right"/>
              <w:rPr>
                <w:rFonts w:eastAsia="Times New Roman"/>
                <w:color w:val="000000"/>
                <w:sz w:val="16"/>
                <w:szCs w:val="16"/>
                <w:lang w:eastAsia="fr-FR"/>
              </w:rPr>
            </w:pPr>
            <w:r w:rsidRPr="00383165">
              <w:rPr>
                <w:rFonts w:eastAsia="Times New Roman"/>
                <w:color w:val="000000"/>
                <w:sz w:val="16"/>
                <w:szCs w:val="16"/>
                <w:lang w:eastAsia="fr-FR"/>
              </w:rPr>
              <w:t>2008</w:t>
            </w:r>
          </w:p>
        </w:tc>
        <w:tc>
          <w:tcPr>
            <w:tcW w:w="850" w:type="dxa"/>
            <w:vAlign w:val="center"/>
          </w:tcPr>
          <w:p w:rsidR="00383165" w:rsidRPr="00383165" w:rsidRDefault="00383165" w:rsidP="00383165">
            <w:pPr>
              <w:spacing w:after="0" w:line="240" w:lineRule="auto"/>
              <w:jc w:val="right"/>
              <w:rPr>
                <w:rFonts w:eastAsia="Times New Roman"/>
                <w:color w:val="000000"/>
                <w:sz w:val="16"/>
                <w:szCs w:val="16"/>
                <w:lang w:eastAsia="fr-FR"/>
              </w:rPr>
            </w:pPr>
            <w:r w:rsidRPr="00383165">
              <w:rPr>
                <w:rFonts w:eastAsia="Times New Roman"/>
                <w:color w:val="000000"/>
                <w:sz w:val="16"/>
                <w:szCs w:val="16"/>
                <w:lang w:eastAsia="fr-FR"/>
              </w:rPr>
              <w:t>Exécuté 2009</w:t>
            </w:r>
          </w:p>
        </w:tc>
        <w:tc>
          <w:tcPr>
            <w:tcW w:w="728" w:type="dxa"/>
            <w:vAlign w:val="center"/>
          </w:tcPr>
          <w:p w:rsidR="00383165" w:rsidRPr="00383165" w:rsidRDefault="00383165" w:rsidP="00383165">
            <w:pPr>
              <w:spacing w:after="0" w:line="240" w:lineRule="auto"/>
              <w:jc w:val="right"/>
              <w:rPr>
                <w:rFonts w:eastAsia="Times New Roman"/>
                <w:color w:val="000000"/>
                <w:sz w:val="16"/>
                <w:szCs w:val="16"/>
                <w:lang w:eastAsia="fr-FR"/>
              </w:rPr>
            </w:pPr>
            <w:r w:rsidRPr="00383165">
              <w:rPr>
                <w:rFonts w:eastAsia="Times New Roman"/>
                <w:color w:val="000000"/>
                <w:sz w:val="16"/>
                <w:szCs w:val="16"/>
                <w:lang w:eastAsia="fr-FR"/>
              </w:rPr>
              <w:t>Total Exécuté</w:t>
            </w:r>
          </w:p>
        </w:tc>
        <w:tc>
          <w:tcPr>
            <w:tcW w:w="703" w:type="dxa"/>
            <w:vAlign w:val="center"/>
          </w:tcPr>
          <w:p w:rsidR="00383165" w:rsidRPr="00383165" w:rsidRDefault="00383165" w:rsidP="00383165">
            <w:pPr>
              <w:spacing w:after="0" w:line="240" w:lineRule="auto"/>
              <w:rPr>
                <w:rFonts w:eastAsia="Times New Roman"/>
                <w:color w:val="000000"/>
                <w:sz w:val="16"/>
                <w:szCs w:val="16"/>
                <w:lang w:eastAsia="fr-FR"/>
              </w:rPr>
            </w:pPr>
            <w:r w:rsidRPr="00383165">
              <w:rPr>
                <w:rFonts w:eastAsia="Times New Roman"/>
                <w:color w:val="000000"/>
                <w:sz w:val="16"/>
                <w:szCs w:val="16"/>
                <w:lang w:eastAsia="fr-FR"/>
              </w:rPr>
              <w:t xml:space="preserve">Taux </w:t>
            </w:r>
          </w:p>
          <w:p w:rsidR="00383165" w:rsidRPr="00383165" w:rsidRDefault="00383165" w:rsidP="00383165">
            <w:pPr>
              <w:spacing w:after="0" w:line="240" w:lineRule="auto"/>
              <w:rPr>
                <w:rFonts w:eastAsia="Times New Roman"/>
                <w:color w:val="000000"/>
                <w:sz w:val="16"/>
                <w:szCs w:val="16"/>
                <w:lang w:eastAsia="fr-FR"/>
              </w:rPr>
            </w:pPr>
            <w:r w:rsidRPr="00383165">
              <w:rPr>
                <w:rFonts w:eastAsia="Times New Roman"/>
                <w:color w:val="000000"/>
                <w:sz w:val="16"/>
                <w:szCs w:val="16"/>
                <w:lang w:eastAsia="fr-FR"/>
              </w:rPr>
              <w:t>Exécut°</w:t>
            </w:r>
          </w:p>
        </w:tc>
      </w:tr>
      <w:tr w:rsidR="003E4A3B" w:rsidRPr="00383165" w:rsidTr="008635A7">
        <w:tc>
          <w:tcPr>
            <w:tcW w:w="3192" w:type="dxa"/>
            <w:vAlign w:val="center"/>
          </w:tcPr>
          <w:p w:rsidR="00383165" w:rsidRPr="00383165" w:rsidRDefault="00383165" w:rsidP="00383165">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Bonne Gouvernance</w:t>
            </w:r>
          </w:p>
        </w:tc>
        <w:tc>
          <w:tcPr>
            <w:tcW w:w="1129" w:type="dxa"/>
            <w:vAlign w:val="center"/>
          </w:tcPr>
          <w:p w:rsidR="00383165" w:rsidRPr="00383165" w:rsidRDefault="00383165" w:rsidP="00383165">
            <w:pPr>
              <w:spacing w:after="0" w:line="240" w:lineRule="auto"/>
              <w:rPr>
                <w:rFonts w:ascii="Times New Roman" w:eastAsiaTheme="minorHAnsi" w:hAnsi="Times New Roman"/>
                <w:sz w:val="16"/>
                <w:szCs w:val="16"/>
              </w:rPr>
            </w:pPr>
          </w:p>
        </w:tc>
        <w:tc>
          <w:tcPr>
            <w:tcW w:w="847" w:type="dxa"/>
            <w:vAlign w:val="center"/>
          </w:tcPr>
          <w:p w:rsidR="00383165" w:rsidRPr="00383165" w:rsidRDefault="00383165" w:rsidP="00810B92">
            <w:pPr>
              <w:spacing w:after="0" w:line="240" w:lineRule="auto"/>
              <w:jc w:val="right"/>
              <w:rPr>
                <w:rFonts w:ascii="Times New Roman" w:eastAsiaTheme="minorHAnsi" w:hAnsi="Times New Roman"/>
                <w:color w:val="000000"/>
                <w:sz w:val="16"/>
                <w:szCs w:val="16"/>
              </w:rPr>
            </w:pPr>
            <w:r w:rsidRPr="00383165">
              <w:rPr>
                <w:rFonts w:ascii="Times New Roman" w:eastAsiaTheme="minorHAnsi" w:hAnsi="Times New Roman"/>
                <w:color w:val="000000"/>
                <w:sz w:val="16"/>
                <w:szCs w:val="16"/>
              </w:rPr>
              <w:t xml:space="preserve">  3 484,0   </w:t>
            </w:r>
          </w:p>
        </w:tc>
        <w:tc>
          <w:tcPr>
            <w:tcW w:w="990" w:type="dxa"/>
            <w:vAlign w:val="center"/>
          </w:tcPr>
          <w:p w:rsidR="00383165" w:rsidRPr="00383165" w:rsidRDefault="00383165" w:rsidP="00810B92">
            <w:pPr>
              <w:spacing w:after="0" w:line="240" w:lineRule="auto"/>
              <w:jc w:val="right"/>
              <w:rPr>
                <w:rFonts w:ascii="Times New Roman" w:eastAsiaTheme="minorHAnsi" w:hAnsi="Times New Roman"/>
                <w:color w:val="000000"/>
                <w:sz w:val="16"/>
                <w:szCs w:val="16"/>
              </w:rPr>
            </w:pPr>
            <w:r w:rsidRPr="00383165">
              <w:rPr>
                <w:rFonts w:ascii="Times New Roman" w:eastAsiaTheme="minorHAnsi" w:hAnsi="Times New Roman"/>
                <w:color w:val="000000"/>
                <w:sz w:val="16"/>
                <w:szCs w:val="16"/>
              </w:rPr>
              <w:t xml:space="preserve">        443,0   </w:t>
            </w:r>
          </w:p>
        </w:tc>
        <w:tc>
          <w:tcPr>
            <w:tcW w:w="849" w:type="dxa"/>
            <w:vAlign w:val="center"/>
          </w:tcPr>
          <w:p w:rsidR="00383165" w:rsidRPr="00383165" w:rsidRDefault="00623D60" w:rsidP="00810B92">
            <w:pPr>
              <w:spacing w:after="0" w:line="240" w:lineRule="auto"/>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639</w:t>
            </w:r>
            <w:r w:rsidR="00383165" w:rsidRPr="00383165">
              <w:rPr>
                <w:rFonts w:ascii="Times New Roman" w:eastAsiaTheme="minorHAnsi" w:hAnsi="Times New Roman"/>
                <w:color w:val="000000"/>
                <w:sz w:val="16"/>
                <w:szCs w:val="16"/>
              </w:rPr>
              <w:t>,0</w:t>
            </w:r>
          </w:p>
        </w:tc>
        <w:tc>
          <w:tcPr>
            <w:tcW w:w="850" w:type="dxa"/>
            <w:vAlign w:val="center"/>
          </w:tcPr>
          <w:p w:rsidR="00383165" w:rsidRPr="00383165" w:rsidRDefault="00623D60" w:rsidP="00810B92">
            <w:pPr>
              <w:spacing w:after="0" w:line="240" w:lineRule="auto"/>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670,9</w:t>
            </w:r>
            <w:r w:rsidR="00383165" w:rsidRPr="00383165">
              <w:rPr>
                <w:rFonts w:ascii="Times New Roman" w:eastAsiaTheme="minorHAnsi" w:hAnsi="Times New Roman"/>
                <w:color w:val="000000"/>
                <w:sz w:val="16"/>
                <w:szCs w:val="16"/>
              </w:rPr>
              <w:t xml:space="preserve">   </w:t>
            </w:r>
          </w:p>
        </w:tc>
        <w:tc>
          <w:tcPr>
            <w:tcW w:w="728" w:type="dxa"/>
            <w:vAlign w:val="center"/>
          </w:tcPr>
          <w:p w:rsidR="00383165" w:rsidRPr="00383165" w:rsidRDefault="00623D60" w:rsidP="00810B92">
            <w:pPr>
              <w:spacing w:after="0" w:line="240" w:lineRule="auto"/>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1</w:t>
            </w:r>
            <w:r w:rsidR="009A7565">
              <w:rPr>
                <w:rFonts w:ascii="Times New Roman" w:eastAsiaTheme="minorHAnsi" w:hAnsi="Times New Roman"/>
                <w:color w:val="000000"/>
                <w:sz w:val="16"/>
                <w:szCs w:val="16"/>
              </w:rPr>
              <w:t xml:space="preserve"> </w:t>
            </w:r>
            <w:r>
              <w:rPr>
                <w:rFonts w:ascii="Times New Roman" w:eastAsiaTheme="minorHAnsi" w:hAnsi="Times New Roman"/>
                <w:color w:val="000000"/>
                <w:sz w:val="16"/>
                <w:szCs w:val="16"/>
              </w:rPr>
              <w:t>752,0</w:t>
            </w:r>
          </w:p>
        </w:tc>
        <w:tc>
          <w:tcPr>
            <w:tcW w:w="703" w:type="dxa"/>
            <w:vAlign w:val="center"/>
          </w:tcPr>
          <w:p w:rsidR="00383165" w:rsidRPr="00383165" w:rsidRDefault="00442339" w:rsidP="00810B92">
            <w:pPr>
              <w:spacing w:after="0" w:line="240" w:lineRule="auto"/>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50,29</w:t>
            </w:r>
            <w:r w:rsidR="00383165" w:rsidRPr="00383165">
              <w:rPr>
                <w:rFonts w:ascii="Times New Roman" w:eastAsiaTheme="minorHAnsi" w:hAnsi="Times New Roman"/>
                <w:color w:val="000000"/>
                <w:sz w:val="16"/>
                <w:szCs w:val="16"/>
              </w:rPr>
              <w:t>%</w:t>
            </w:r>
          </w:p>
        </w:tc>
      </w:tr>
      <w:tr w:rsidR="003E4A3B" w:rsidRPr="00383165" w:rsidTr="008635A7">
        <w:tc>
          <w:tcPr>
            <w:tcW w:w="3192" w:type="dxa"/>
            <w:vAlign w:val="center"/>
          </w:tcPr>
          <w:p w:rsidR="00383165" w:rsidRPr="00383165" w:rsidRDefault="00383165" w:rsidP="00383165">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Lutte contre la Pauvreté</w:t>
            </w:r>
          </w:p>
        </w:tc>
        <w:tc>
          <w:tcPr>
            <w:tcW w:w="1129" w:type="dxa"/>
            <w:vAlign w:val="center"/>
          </w:tcPr>
          <w:p w:rsidR="00383165" w:rsidRPr="00383165" w:rsidRDefault="00383165" w:rsidP="00383165">
            <w:pPr>
              <w:spacing w:after="0" w:line="240" w:lineRule="auto"/>
              <w:rPr>
                <w:rFonts w:ascii="Times New Roman" w:eastAsiaTheme="minorHAnsi" w:hAnsi="Times New Roman"/>
                <w:sz w:val="16"/>
                <w:szCs w:val="16"/>
              </w:rPr>
            </w:pPr>
          </w:p>
        </w:tc>
        <w:tc>
          <w:tcPr>
            <w:tcW w:w="847" w:type="dxa"/>
            <w:vAlign w:val="center"/>
          </w:tcPr>
          <w:p w:rsidR="00383165" w:rsidRPr="00383165" w:rsidRDefault="00383165" w:rsidP="00810B92">
            <w:pPr>
              <w:spacing w:after="0" w:line="240" w:lineRule="auto"/>
              <w:jc w:val="right"/>
              <w:rPr>
                <w:rFonts w:ascii="Times New Roman" w:eastAsiaTheme="minorHAnsi" w:hAnsi="Times New Roman"/>
                <w:color w:val="000000"/>
                <w:sz w:val="16"/>
                <w:szCs w:val="16"/>
              </w:rPr>
            </w:pPr>
            <w:r w:rsidRPr="00383165">
              <w:rPr>
                <w:rFonts w:ascii="Times New Roman" w:eastAsiaTheme="minorHAnsi" w:hAnsi="Times New Roman"/>
                <w:color w:val="000000"/>
                <w:sz w:val="16"/>
                <w:szCs w:val="16"/>
              </w:rPr>
              <w:t xml:space="preserve">  8 412,0   </w:t>
            </w:r>
          </w:p>
        </w:tc>
        <w:tc>
          <w:tcPr>
            <w:tcW w:w="990" w:type="dxa"/>
            <w:vAlign w:val="center"/>
          </w:tcPr>
          <w:p w:rsidR="00383165" w:rsidRPr="00383165" w:rsidRDefault="00383165" w:rsidP="00810B92">
            <w:pPr>
              <w:spacing w:after="0" w:line="240" w:lineRule="auto"/>
              <w:jc w:val="right"/>
              <w:rPr>
                <w:rFonts w:ascii="Times New Roman" w:eastAsiaTheme="minorHAnsi" w:hAnsi="Times New Roman"/>
                <w:color w:val="000000"/>
                <w:sz w:val="16"/>
                <w:szCs w:val="16"/>
              </w:rPr>
            </w:pPr>
            <w:r w:rsidRPr="00383165">
              <w:rPr>
                <w:rFonts w:ascii="Times New Roman" w:eastAsiaTheme="minorHAnsi" w:hAnsi="Times New Roman"/>
                <w:color w:val="000000"/>
                <w:sz w:val="16"/>
                <w:szCs w:val="16"/>
              </w:rPr>
              <w:t xml:space="preserve">     1 155,0   </w:t>
            </w:r>
          </w:p>
        </w:tc>
        <w:tc>
          <w:tcPr>
            <w:tcW w:w="849" w:type="dxa"/>
            <w:vAlign w:val="center"/>
          </w:tcPr>
          <w:p w:rsidR="00383165" w:rsidRPr="00383165" w:rsidRDefault="00383165" w:rsidP="00810B92">
            <w:pPr>
              <w:spacing w:after="0" w:line="240" w:lineRule="auto"/>
              <w:jc w:val="right"/>
              <w:rPr>
                <w:rFonts w:ascii="Times New Roman" w:eastAsiaTheme="minorHAnsi" w:hAnsi="Times New Roman"/>
                <w:color w:val="000000"/>
                <w:sz w:val="16"/>
                <w:szCs w:val="16"/>
              </w:rPr>
            </w:pPr>
            <w:r w:rsidRPr="00383165">
              <w:rPr>
                <w:rFonts w:ascii="Times New Roman" w:eastAsiaTheme="minorHAnsi" w:hAnsi="Times New Roman"/>
                <w:color w:val="000000"/>
                <w:sz w:val="16"/>
                <w:szCs w:val="16"/>
              </w:rPr>
              <w:t xml:space="preserve">   </w:t>
            </w:r>
            <w:r w:rsidR="00B13A13">
              <w:rPr>
                <w:rFonts w:ascii="Times New Roman" w:eastAsiaTheme="minorHAnsi" w:hAnsi="Times New Roman"/>
                <w:color w:val="000000"/>
                <w:sz w:val="16"/>
                <w:szCs w:val="16"/>
              </w:rPr>
              <w:t>1</w:t>
            </w:r>
            <w:r w:rsidR="00FC0AC0">
              <w:rPr>
                <w:rFonts w:ascii="Times New Roman" w:eastAsiaTheme="minorHAnsi" w:hAnsi="Times New Roman"/>
                <w:color w:val="000000"/>
                <w:sz w:val="16"/>
                <w:szCs w:val="16"/>
              </w:rPr>
              <w:t xml:space="preserve"> </w:t>
            </w:r>
            <w:r w:rsidR="00B13A13">
              <w:rPr>
                <w:rFonts w:ascii="Times New Roman" w:eastAsiaTheme="minorHAnsi" w:hAnsi="Times New Roman"/>
                <w:color w:val="000000"/>
                <w:sz w:val="16"/>
                <w:szCs w:val="16"/>
              </w:rPr>
              <w:t>191</w:t>
            </w:r>
            <w:r w:rsidRPr="00383165">
              <w:rPr>
                <w:rFonts w:ascii="Times New Roman" w:eastAsiaTheme="minorHAnsi" w:hAnsi="Times New Roman"/>
                <w:color w:val="000000"/>
                <w:sz w:val="16"/>
                <w:szCs w:val="16"/>
              </w:rPr>
              <w:t xml:space="preserve">,0   </w:t>
            </w:r>
          </w:p>
        </w:tc>
        <w:tc>
          <w:tcPr>
            <w:tcW w:w="850" w:type="dxa"/>
            <w:vAlign w:val="center"/>
          </w:tcPr>
          <w:p w:rsidR="00383165" w:rsidRPr="00383165" w:rsidRDefault="00383165" w:rsidP="00810B92">
            <w:pPr>
              <w:spacing w:after="0" w:line="240" w:lineRule="auto"/>
              <w:jc w:val="right"/>
              <w:rPr>
                <w:rFonts w:ascii="Times New Roman" w:eastAsiaTheme="minorHAnsi" w:hAnsi="Times New Roman"/>
                <w:color w:val="000000"/>
                <w:sz w:val="16"/>
                <w:szCs w:val="16"/>
              </w:rPr>
            </w:pPr>
            <w:r w:rsidRPr="00383165">
              <w:rPr>
                <w:rFonts w:ascii="Times New Roman" w:eastAsiaTheme="minorHAnsi" w:hAnsi="Times New Roman"/>
                <w:color w:val="000000"/>
                <w:sz w:val="16"/>
                <w:szCs w:val="16"/>
              </w:rPr>
              <w:t xml:space="preserve">  1 4</w:t>
            </w:r>
            <w:r w:rsidR="00B13A13">
              <w:rPr>
                <w:rFonts w:ascii="Times New Roman" w:eastAsiaTheme="minorHAnsi" w:hAnsi="Times New Roman"/>
                <w:color w:val="000000"/>
                <w:sz w:val="16"/>
                <w:szCs w:val="16"/>
              </w:rPr>
              <w:t>10</w:t>
            </w:r>
            <w:r w:rsidRPr="00383165">
              <w:rPr>
                <w:rFonts w:ascii="Times New Roman" w:eastAsiaTheme="minorHAnsi" w:hAnsi="Times New Roman"/>
                <w:color w:val="000000"/>
                <w:sz w:val="16"/>
                <w:szCs w:val="16"/>
              </w:rPr>
              <w:t xml:space="preserve">,0   </w:t>
            </w:r>
          </w:p>
        </w:tc>
        <w:tc>
          <w:tcPr>
            <w:tcW w:w="728" w:type="dxa"/>
            <w:vAlign w:val="center"/>
          </w:tcPr>
          <w:p w:rsidR="00383165" w:rsidRPr="00383165" w:rsidRDefault="00383165" w:rsidP="00810B92">
            <w:pPr>
              <w:spacing w:after="0" w:line="240" w:lineRule="auto"/>
              <w:jc w:val="right"/>
              <w:rPr>
                <w:rFonts w:ascii="Times New Roman" w:eastAsiaTheme="minorHAnsi" w:hAnsi="Times New Roman"/>
                <w:color w:val="000000"/>
                <w:sz w:val="16"/>
                <w:szCs w:val="16"/>
              </w:rPr>
            </w:pPr>
            <w:r w:rsidRPr="00383165">
              <w:rPr>
                <w:rFonts w:ascii="Times New Roman" w:eastAsiaTheme="minorHAnsi" w:hAnsi="Times New Roman"/>
                <w:color w:val="000000"/>
                <w:sz w:val="16"/>
                <w:szCs w:val="16"/>
              </w:rPr>
              <w:t xml:space="preserve">3 </w:t>
            </w:r>
            <w:r w:rsidR="00B13A13">
              <w:rPr>
                <w:rFonts w:ascii="Times New Roman" w:eastAsiaTheme="minorHAnsi" w:hAnsi="Times New Roman"/>
                <w:color w:val="000000"/>
                <w:sz w:val="16"/>
                <w:szCs w:val="16"/>
              </w:rPr>
              <w:t>856</w:t>
            </w:r>
            <w:r w:rsidRPr="00383165">
              <w:rPr>
                <w:rFonts w:ascii="Times New Roman" w:eastAsiaTheme="minorHAnsi" w:hAnsi="Times New Roman"/>
                <w:color w:val="000000"/>
                <w:sz w:val="16"/>
                <w:szCs w:val="16"/>
              </w:rPr>
              <w:t xml:space="preserve">,0   </w:t>
            </w:r>
          </w:p>
        </w:tc>
        <w:tc>
          <w:tcPr>
            <w:tcW w:w="703" w:type="dxa"/>
            <w:vAlign w:val="center"/>
          </w:tcPr>
          <w:p w:rsidR="00383165" w:rsidRPr="00383165" w:rsidRDefault="00383165" w:rsidP="00810B92">
            <w:pPr>
              <w:spacing w:after="0" w:line="240" w:lineRule="auto"/>
              <w:jc w:val="right"/>
              <w:rPr>
                <w:rFonts w:ascii="Times New Roman" w:eastAsiaTheme="minorHAnsi" w:hAnsi="Times New Roman"/>
                <w:color w:val="000000"/>
                <w:sz w:val="16"/>
                <w:szCs w:val="16"/>
              </w:rPr>
            </w:pPr>
            <w:r w:rsidRPr="00383165">
              <w:rPr>
                <w:rFonts w:ascii="Times New Roman" w:eastAsiaTheme="minorHAnsi" w:hAnsi="Times New Roman"/>
                <w:color w:val="000000"/>
                <w:sz w:val="16"/>
                <w:szCs w:val="16"/>
              </w:rPr>
              <w:t>45</w:t>
            </w:r>
            <w:r w:rsidR="00B13A13">
              <w:rPr>
                <w:rFonts w:ascii="Times New Roman" w:eastAsiaTheme="minorHAnsi" w:hAnsi="Times New Roman"/>
                <w:color w:val="000000"/>
                <w:sz w:val="16"/>
                <w:szCs w:val="16"/>
              </w:rPr>
              <w:t>,84</w:t>
            </w:r>
            <w:r w:rsidRPr="00383165">
              <w:rPr>
                <w:rFonts w:ascii="Times New Roman" w:eastAsiaTheme="minorHAnsi" w:hAnsi="Times New Roman"/>
                <w:color w:val="000000"/>
                <w:sz w:val="16"/>
                <w:szCs w:val="16"/>
              </w:rPr>
              <w:t>%</w:t>
            </w:r>
          </w:p>
        </w:tc>
      </w:tr>
      <w:tr w:rsidR="003E4A3B" w:rsidRPr="00383165" w:rsidTr="008635A7">
        <w:tc>
          <w:tcPr>
            <w:tcW w:w="3192" w:type="dxa"/>
            <w:vAlign w:val="center"/>
          </w:tcPr>
          <w:p w:rsidR="00383165" w:rsidRPr="00383165" w:rsidRDefault="00383165" w:rsidP="00383165">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Protection de l’Environnement</w:t>
            </w:r>
          </w:p>
        </w:tc>
        <w:tc>
          <w:tcPr>
            <w:tcW w:w="1129" w:type="dxa"/>
            <w:vAlign w:val="center"/>
          </w:tcPr>
          <w:p w:rsidR="00383165" w:rsidRPr="00383165" w:rsidRDefault="00383165" w:rsidP="00383165">
            <w:pPr>
              <w:spacing w:after="0" w:line="240" w:lineRule="auto"/>
              <w:rPr>
                <w:rFonts w:ascii="Times New Roman" w:eastAsiaTheme="minorHAnsi" w:hAnsi="Times New Roman"/>
                <w:sz w:val="16"/>
                <w:szCs w:val="16"/>
              </w:rPr>
            </w:pPr>
          </w:p>
        </w:tc>
        <w:tc>
          <w:tcPr>
            <w:tcW w:w="847" w:type="dxa"/>
            <w:vAlign w:val="center"/>
          </w:tcPr>
          <w:p w:rsidR="00383165" w:rsidRPr="00383165" w:rsidRDefault="00383165" w:rsidP="00810B92">
            <w:pPr>
              <w:spacing w:after="0" w:line="240" w:lineRule="auto"/>
              <w:jc w:val="right"/>
              <w:rPr>
                <w:rFonts w:ascii="Times New Roman" w:eastAsiaTheme="minorHAnsi" w:hAnsi="Times New Roman"/>
                <w:color w:val="000000"/>
                <w:sz w:val="16"/>
                <w:szCs w:val="16"/>
              </w:rPr>
            </w:pPr>
            <w:r w:rsidRPr="00383165">
              <w:rPr>
                <w:rFonts w:ascii="Times New Roman" w:eastAsiaTheme="minorHAnsi" w:hAnsi="Times New Roman"/>
                <w:color w:val="000000"/>
                <w:sz w:val="16"/>
                <w:szCs w:val="16"/>
              </w:rPr>
              <w:t xml:space="preserve">     </w:t>
            </w:r>
            <w:r w:rsidR="009B26CD">
              <w:rPr>
                <w:rFonts w:ascii="Times New Roman" w:eastAsiaTheme="minorHAnsi" w:hAnsi="Times New Roman"/>
                <w:color w:val="000000"/>
                <w:sz w:val="16"/>
                <w:szCs w:val="16"/>
              </w:rPr>
              <w:t>707</w:t>
            </w:r>
            <w:r w:rsidRPr="00383165">
              <w:rPr>
                <w:rFonts w:ascii="Times New Roman" w:eastAsiaTheme="minorHAnsi" w:hAnsi="Times New Roman"/>
                <w:color w:val="000000"/>
                <w:sz w:val="16"/>
                <w:szCs w:val="16"/>
              </w:rPr>
              <w:t xml:space="preserve">,0   </w:t>
            </w:r>
          </w:p>
        </w:tc>
        <w:tc>
          <w:tcPr>
            <w:tcW w:w="990" w:type="dxa"/>
            <w:vAlign w:val="center"/>
          </w:tcPr>
          <w:p w:rsidR="00383165" w:rsidRPr="00383165" w:rsidRDefault="00383165" w:rsidP="00810B92">
            <w:pPr>
              <w:spacing w:after="0" w:line="240" w:lineRule="auto"/>
              <w:jc w:val="right"/>
              <w:rPr>
                <w:rFonts w:ascii="Times New Roman" w:eastAsiaTheme="minorHAnsi" w:hAnsi="Times New Roman"/>
                <w:color w:val="000000"/>
                <w:sz w:val="16"/>
                <w:szCs w:val="16"/>
              </w:rPr>
            </w:pPr>
            <w:r w:rsidRPr="00383165">
              <w:rPr>
                <w:rFonts w:ascii="Times New Roman" w:eastAsiaTheme="minorHAnsi" w:hAnsi="Times New Roman"/>
                <w:color w:val="000000"/>
                <w:sz w:val="16"/>
                <w:szCs w:val="16"/>
              </w:rPr>
              <w:t xml:space="preserve">        303,0   </w:t>
            </w:r>
          </w:p>
        </w:tc>
        <w:tc>
          <w:tcPr>
            <w:tcW w:w="849" w:type="dxa"/>
            <w:vAlign w:val="center"/>
          </w:tcPr>
          <w:p w:rsidR="00383165" w:rsidRPr="00383165" w:rsidRDefault="00383165" w:rsidP="00810B92">
            <w:pPr>
              <w:spacing w:after="0" w:line="240" w:lineRule="auto"/>
              <w:jc w:val="right"/>
              <w:rPr>
                <w:rFonts w:ascii="Times New Roman" w:eastAsiaTheme="minorHAnsi" w:hAnsi="Times New Roman"/>
                <w:color w:val="000000"/>
                <w:sz w:val="16"/>
                <w:szCs w:val="16"/>
              </w:rPr>
            </w:pPr>
            <w:r w:rsidRPr="00383165">
              <w:rPr>
                <w:rFonts w:ascii="Times New Roman" w:eastAsiaTheme="minorHAnsi" w:hAnsi="Times New Roman"/>
                <w:color w:val="000000"/>
                <w:sz w:val="16"/>
                <w:szCs w:val="16"/>
              </w:rPr>
              <w:t xml:space="preserve">      184,3   </w:t>
            </w:r>
          </w:p>
        </w:tc>
        <w:tc>
          <w:tcPr>
            <w:tcW w:w="850" w:type="dxa"/>
            <w:vAlign w:val="center"/>
          </w:tcPr>
          <w:p w:rsidR="00383165" w:rsidRPr="00383165" w:rsidRDefault="00383165" w:rsidP="00810B92">
            <w:pPr>
              <w:spacing w:after="0" w:line="240" w:lineRule="auto"/>
              <w:jc w:val="right"/>
              <w:rPr>
                <w:rFonts w:ascii="Times New Roman" w:eastAsiaTheme="minorHAnsi" w:hAnsi="Times New Roman"/>
                <w:color w:val="000000"/>
                <w:sz w:val="16"/>
                <w:szCs w:val="16"/>
              </w:rPr>
            </w:pPr>
            <w:r w:rsidRPr="00383165">
              <w:rPr>
                <w:rFonts w:ascii="Times New Roman" w:eastAsiaTheme="minorHAnsi" w:hAnsi="Times New Roman"/>
                <w:color w:val="000000"/>
                <w:sz w:val="16"/>
                <w:szCs w:val="16"/>
              </w:rPr>
              <w:t xml:space="preserve">       </w:t>
            </w:r>
            <w:r w:rsidR="00810B92">
              <w:rPr>
                <w:rFonts w:ascii="Times New Roman" w:eastAsiaTheme="minorHAnsi" w:hAnsi="Times New Roman"/>
                <w:color w:val="000000"/>
                <w:sz w:val="16"/>
                <w:szCs w:val="16"/>
              </w:rPr>
              <w:t>59</w:t>
            </w:r>
            <w:r w:rsidRPr="00383165">
              <w:rPr>
                <w:rFonts w:ascii="Times New Roman" w:eastAsiaTheme="minorHAnsi" w:hAnsi="Times New Roman"/>
                <w:color w:val="000000"/>
                <w:sz w:val="16"/>
                <w:szCs w:val="16"/>
              </w:rPr>
              <w:t xml:space="preserve">,7   </w:t>
            </w:r>
          </w:p>
        </w:tc>
        <w:tc>
          <w:tcPr>
            <w:tcW w:w="728" w:type="dxa"/>
            <w:vAlign w:val="center"/>
          </w:tcPr>
          <w:p w:rsidR="00383165" w:rsidRPr="00383165" w:rsidRDefault="00383165" w:rsidP="00810B92">
            <w:pPr>
              <w:spacing w:after="0" w:line="240" w:lineRule="auto"/>
              <w:jc w:val="right"/>
              <w:rPr>
                <w:rFonts w:ascii="Times New Roman" w:eastAsiaTheme="minorHAnsi" w:hAnsi="Times New Roman"/>
                <w:color w:val="000000"/>
                <w:sz w:val="16"/>
                <w:szCs w:val="16"/>
              </w:rPr>
            </w:pPr>
            <w:r w:rsidRPr="00383165">
              <w:rPr>
                <w:rFonts w:ascii="Times New Roman" w:eastAsiaTheme="minorHAnsi" w:hAnsi="Times New Roman"/>
                <w:color w:val="000000"/>
                <w:sz w:val="16"/>
                <w:szCs w:val="16"/>
              </w:rPr>
              <w:t xml:space="preserve">   </w:t>
            </w:r>
            <w:r w:rsidR="00810B92">
              <w:rPr>
                <w:rFonts w:ascii="Times New Roman" w:eastAsiaTheme="minorHAnsi" w:hAnsi="Times New Roman"/>
                <w:color w:val="000000"/>
                <w:sz w:val="16"/>
                <w:szCs w:val="16"/>
              </w:rPr>
              <w:t>564</w:t>
            </w:r>
            <w:r w:rsidRPr="00383165">
              <w:rPr>
                <w:rFonts w:ascii="Times New Roman" w:eastAsiaTheme="minorHAnsi" w:hAnsi="Times New Roman"/>
                <w:color w:val="000000"/>
                <w:sz w:val="16"/>
                <w:szCs w:val="16"/>
              </w:rPr>
              <w:t xml:space="preserve">,0   </w:t>
            </w:r>
          </w:p>
        </w:tc>
        <w:tc>
          <w:tcPr>
            <w:tcW w:w="703" w:type="dxa"/>
            <w:vAlign w:val="center"/>
          </w:tcPr>
          <w:p w:rsidR="00383165" w:rsidRPr="00383165" w:rsidRDefault="00810B92" w:rsidP="00810B92">
            <w:pPr>
              <w:spacing w:after="0" w:line="240" w:lineRule="auto"/>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79,77</w:t>
            </w:r>
            <w:r w:rsidR="00383165" w:rsidRPr="00383165">
              <w:rPr>
                <w:rFonts w:ascii="Times New Roman" w:eastAsiaTheme="minorHAnsi" w:hAnsi="Times New Roman"/>
                <w:color w:val="000000"/>
                <w:sz w:val="16"/>
                <w:szCs w:val="16"/>
              </w:rPr>
              <w:t>%</w:t>
            </w:r>
          </w:p>
        </w:tc>
      </w:tr>
      <w:tr w:rsidR="003E4A3B" w:rsidRPr="00383165" w:rsidTr="008635A7">
        <w:tc>
          <w:tcPr>
            <w:tcW w:w="3192" w:type="dxa"/>
            <w:vAlign w:val="center"/>
          </w:tcPr>
          <w:p w:rsidR="00383165" w:rsidRPr="00383165" w:rsidRDefault="00383165" w:rsidP="00383165">
            <w:pPr>
              <w:spacing w:after="0" w:line="240" w:lineRule="auto"/>
              <w:rPr>
                <w:rFonts w:ascii="Times New Roman" w:eastAsiaTheme="minorHAnsi" w:hAnsi="Times New Roman"/>
                <w:sz w:val="16"/>
                <w:szCs w:val="16"/>
              </w:rPr>
            </w:pPr>
            <w:r w:rsidRPr="00383165">
              <w:rPr>
                <w:rFonts w:ascii="Times New Roman" w:eastAsiaTheme="minorHAnsi" w:hAnsi="Times New Roman"/>
                <w:sz w:val="16"/>
                <w:szCs w:val="16"/>
              </w:rPr>
              <w:t>Programme de Pays</w:t>
            </w:r>
          </w:p>
        </w:tc>
        <w:tc>
          <w:tcPr>
            <w:tcW w:w="1129" w:type="dxa"/>
            <w:vAlign w:val="center"/>
          </w:tcPr>
          <w:p w:rsidR="00383165" w:rsidRPr="00383165" w:rsidRDefault="00383165" w:rsidP="00383165">
            <w:pPr>
              <w:spacing w:after="0" w:line="240" w:lineRule="auto"/>
              <w:rPr>
                <w:rFonts w:ascii="Times New Roman" w:eastAsiaTheme="minorHAnsi" w:hAnsi="Times New Roman"/>
                <w:sz w:val="16"/>
                <w:szCs w:val="16"/>
              </w:rPr>
            </w:pPr>
          </w:p>
        </w:tc>
        <w:tc>
          <w:tcPr>
            <w:tcW w:w="847" w:type="dxa"/>
            <w:vAlign w:val="center"/>
          </w:tcPr>
          <w:p w:rsidR="00383165" w:rsidRPr="00383165" w:rsidRDefault="00183947" w:rsidP="00810B92">
            <w:pPr>
              <w:spacing w:after="0" w:line="240" w:lineRule="auto"/>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12 603,0</w:t>
            </w:r>
          </w:p>
        </w:tc>
        <w:tc>
          <w:tcPr>
            <w:tcW w:w="990" w:type="dxa"/>
            <w:vAlign w:val="center"/>
          </w:tcPr>
          <w:p w:rsidR="00383165" w:rsidRPr="00383165" w:rsidRDefault="00183947" w:rsidP="00810B92">
            <w:pPr>
              <w:spacing w:after="0" w:line="240" w:lineRule="auto"/>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1 901,0</w:t>
            </w:r>
          </w:p>
        </w:tc>
        <w:tc>
          <w:tcPr>
            <w:tcW w:w="849" w:type="dxa"/>
            <w:vAlign w:val="center"/>
          </w:tcPr>
          <w:p w:rsidR="00383165" w:rsidRPr="00383165" w:rsidRDefault="009A7565" w:rsidP="00810B92">
            <w:pPr>
              <w:spacing w:after="0" w:line="240" w:lineRule="auto"/>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2 014,3</w:t>
            </w:r>
          </w:p>
        </w:tc>
        <w:tc>
          <w:tcPr>
            <w:tcW w:w="850" w:type="dxa"/>
            <w:vAlign w:val="center"/>
          </w:tcPr>
          <w:p w:rsidR="00383165" w:rsidRPr="00383165" w:rsidRDefault="009A7565" w:rsidP="00810B92">
            <w:pPr>
              <w:spacing w:after="0" w:line="240" w:lineRule="auto"/>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2 140,6</w:t>
            </w:r>
          </w:p>
        </w:tc>
        <w:tc>
          <w:tcPr>
            <w:tcW w:w="728" w:type="dxa"/>
            <w:vAlign w:val="center"/>
          </w:tcPr>
          <w:p w:rsidR="00383165" w:rsidRPr="00383165" w:rsidRDefault="009A7565" w:rsidP="00810B92">
            <w:pPr>
              <w:spacing w:after="0" w:line="240" w:lineRule="auto"/>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6 172,0</w:t>
            </w:r>
          </w:p>
        </w:tc>
        <w:tc>
          <w:tcPr>
            <w:tcW w:w="703" w:type="dxa"/>
            <w:vAlign w:val="center"/>
          </w:tcPr>
          <w:p w:rsidR="00383165" w:rsidRPr="00383165" w:rsidRDefault="009A7565" w:rsidP="00012DC1">
            <w:pPr>
              <w:spacing w:after="0" w:line="240" w:lineRule="auto"/>
              <w:jc w:val="right"/>
              <w:rPr>
                <w:rFonts w:ascii="Times New Roman" w:eastAsiaTheme="minorHAnsi" w:hAnsi="Times New Roman"/>
                <w:color w:val="000000"/>
                <w:sz w:val="16"/>
                <w:szCs w:val="16"/>
              </w:rPr>
            </w:pPr>
            <w:r>
              <w:rPr>
                <w:rFonts w:ascii="Times New Roman" w:eastAsiaTheme="minorHAnsi" w:hAnsi="Times New Roman"/>
                <w:color w:val="000000"/>
                <w:sz w:val="16"/>
                <w:szCs w:val="16"/>
              </w:rPr>
              <w:t>4</w:t>
            </w:r>
            <w:r w:rsidR="00012DC1">
              <w:rPr>
                <w:rFonts w:ascii="Times New Roman" w:eastAsiaTheme="minorHAnsi" w:hAnsi="Times New Roman"/>
                <w:color w:val="000000"/>
                <w:sz w:val="16"/>
                <w:szCs w:val="16"/>
              </w:rPr>
              <w:t>8</w:t>
            </w:r>
            <w:r>
              <w:rPr>
                <w:rFonts w:ascii="Times New Roman" w:eastAsiaTheme="minorHAnsi" w:hAnsi="Times New Roman"/>
                <w:color w:val="000000"/>
                <w:sz w:val="16"/>
                <w:szCs w:val="16"/>
              </w:rPr>
              <w:t>,</w:t>
            </w:r>
            <w:r w:rsidR="00012DC1">
              <w:rPr>
                <w:rFonts w:ascii="Times New Roman" w:eastAsiaTheme="minorHAnsi" w:hAnsi="Times New Roman"/>
                <w:color w:val="000000"/>
                <w:sz w:val="16"/>
                <w:szCs w:val="16"/>
              </w:rPr>
              <w:t>97</w:t>
            </w:r>
            <w:r>
              <w:rPr>
                <w:rFonts w:ascii="Times New Roman" w:eastAsiaTheme="minorHAnsi" w:hAnsi="Times New Roman"/>
                <w:color w:val="000000"/>
                <w:sz w:val="16"/>
                <w:szCs w:val="16"/>
              </w:rPr>
              <w:t>%</w:t>
            </w:r>
          </w:p>
        </w:tc>
      </w:tr>
    </w:tbl>
    <w:p w:rsidR="00383165" w:rsidRPr="002B0C9E" w:rsidRDefault="00383165" w:rsidP="00383165">
      <w:pPr>
        <w:spacing w:after="0" w:line="240" w:lineRule="auto"/>
        <w:rPr>
          <w:rFonts w:ascii="Times New Roman" w:hAnsi="Times New Roman"/>
          <w:i/>
          <w:sz w:val="20"/>
          <w:szCs w:val="20"/>
        </w:rPr>
      </w:pPr>
      <w:r w:rsidRPr="002B0C9E">
        <w:rPr>
          <w:rFonts w:ascii="Times New Roman" w:hAnsi="Times New Roman"/>
          <w:i/>
          <w:sz w:val="20"/>
          <w:szCs w:val="20"/>
          <w:u w:val="single"/>
        </w:rPr>
        <w:t>Sources</w:t>
      </w:r>
      <w:r w:rsidRPr="002B0C9E">
        <w:rPr>
          <w:rFonts w:ascii="Times New Roman" w:hAnsi="Times New Roman"/>
          <w:i/>
          <w:sz w:val="20"/>
          <w:szCs w:val="20"/>
        </w:rPr>
        <w:t xml:space="preserve"> : http://www.uns.st/undp/fr/Projets.html (tirages </w:t>
      </w:r>
      <w:r w:rsidR="009D7C12">
        <w:rPr>
          <w:rFonts w:ascii="Times New Roman" w:hAnsi="Times New Roman"/>
          <w:i/>
          <w:sz w:val="20"/>
          <w:szCs w:val="20"/>
        </w:rPr>
        <w:t>valid</w:t>
      </w:r>
      <w:r w:rsidRPr="002B0C9E">
        <w:rPr>
          <w:rFonts w:ascii="Times New Roman" w:hAnsi="Times New Roman"/>
          <w:i/>
          <w:sz w:val="20"/>
          <w:szCs w:val="20"/>
        </w:rPr>
        <w:t>és par les chargés de programmes du PNUD</w:t>
      </w:r>
    </w:p>
    <w:p w:rsidR="00D73C3B" w:rsidRDefault="00006A1A" w:rsidP="000F5B40">
      <w:pPr>
        <w:pStyle w:val="Heading4"/>
      </w:pPr>
      <w:bookmarkStart w:id="86" w:name="_Toc243370563"/>
      <w:bookmarkStart w:id="87" w:name="_Toc243370628"/>
      <w:r>
        <w:t>Graphique n°1 : Structure financière du Programme</w:t>
      </w:r>
      <w:bookmarkEnd w:id="86"/>
      <w:bookmarkEnd w:id="87"/>
    </w:p>
    <w:p w:rsidR="00383165" w:rsidRDefault="003E4A3B" w:rsidP="00383165">
      <w:pPr>
        <w:spacing w:after="0" w:line="240" w:lineRule="auto"/>
        <w:rPr>
          <w:rFonts w:ascii="Times New Roman" w:hAnsi="Times New Roman"/>
          <w:sz w:val="24"/>
          <w:szCs w:val="24"/>
        </w:rPr>
      </w:pPr>
      <w:r>
        <w:rPr>
          <w:rFonts w:ascii="Times New Roman" w:hAnsi="Times New Roman"/>
          <w:noProof/>
          <w:sz w:val="24"/>
          <w:szCs w:val="24"/>
          <w:lang w:val="en-US"/>
        </w:rPr>
        <w:drawing>
          <wp:inline distT="0" distB="0" distL="0" distR="0">
            <wp:extent cx="5505450" cy="3390900"/>
            <wp:effectExtent l="19050" t="0" r="19050" b="0"/>
            <wp:docPr id="4"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6A1A" w:rsidRDefault="00006A1A" w:rsidP="000F5B40">
      <w:pPr>
        <w:pStyle w:val="Heading4"/>
      </w:pPr>
    </w:p>
    <w:p w:rsidR="00132D7F" w:rsidRDefault="00006A1A" w:rsidP="000F5B40">
      <w:pPr>
        <w:pStyle w:val="Heading4"/>
      </w:pPr>
      <w:bookmarkStart w:id="88" w:name="_Toc243370564"/>
      <w:bookmarkStart w:id="89" w:name="_Toc243370629"/>
      <w:r>
        <w:t>Graphique n°2 : Taux d’exécution par composante du Programme</w:t>
      </w:r>
      <w:bookmarkEnd w:id="88"/>
      <w:bookmarkEnd w:id="89"/>
    </w:p>
    <w:p w:rsidR="00383165" w:rsidRDefault="003E4A3B" w:rsidP="00383165">
      <w:pPr>
        <w:widowControl w:val="0"/>
        <w:spacing w:after="0" w:line="240" w:lineRule="auto"/>
        <w:jc w:val="both"/>
        <w:rPr>
          <w:rFonts w:ascii="Times New Roman" w:hAnsi="Times New Roman"/>
          <w:sz w:val="24"/>
          <w:szCs w:val="24"/>
        </w:rPr>
      </w:pPr>
      <w:r>
        <w:rPr>
          <w:rFonts w:ascii="Times New Roman" w:hAnsi="Times New Roman"/>
          <w:noProof/>
          <w:sz w:val="24"/>
          <w:szCs w:val="24"/>
          <w:lang w:val="en-US"/>
        </w:rPr>
        <w:drawing>
          <wp:inline distT="0" distB="0" distL="0" distR="0">
            <wp:extent cx="5505450" cy="3067050"/>
            <wp:effectExtent l="19050" t="0" r="19050" b="0"/>
            <wp:docPr id="3"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83165" w:rsidRPr="00F92077" w:rsidRDefault="00383165" w:rsidP="00383165">
      <w:pPr>
        <w:pStyle w:val="Heading2"/>
      </w:pPr>
      <w:bookmarkStart w:id="90" w:name="_Toc243370565"/>
      <w:bookmarkStart w:id="91" w:name="_Toc243370630"/>
      <w:bookmarkStart w:id="92" w:name="_Toc243383117"/>
      <w:r>
        <w:lastRenderedPageBreak/>
        <w:t xml:space="preserve">2.5. </w:t>
      </w:r>
      <w:r w:rsidRPr="00F92077">
        <w:t xml:space="preserve">Pertinence du choix des </w:t>
      </w:r>
      <w:r>
        <w:t>domaines d’intervention du PNUD</w:t>
      </w:r>
      <w:bookmarkEnd w:id="90"/>
      <w:bookmarkEnd w:id="91"/>
      <w:bookmarkEnd w:id="92"/>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6</w:t>
      </w:r>
      <w:r w:rsidR="00AB199E">
        <w:rPr>
          <w:rFonts w:ascii="Times New Roman" w:hAnsi="Times New Roman"/>
          <w:sz w:val="24"/>
          <w:szCs w:val="24"/>
        </w:rPr>
        <w:t>5</w:t>
      </w:r>
      <w:r>
        <w:rPr>
          <w:rFonts w:ascii="Times New Roman" w:hAnsi="Times New Roman"/>
          <w:sz w:val="24"/>
          <w:szCs w:val="24"/>
        </w:rPr>
        <w:t>.</w:t>
      </w:r>
      <w:r w:rsidR="00383165">
        <w:rPr>
          <w:rFonts w:ascii="Times New Roman" w:hAnsi="Times New Roman"/>
          <w:sz w:val="24"/>
          <w:szCs w:val="24"/>
        </w:rPr>
        <w:tab/>
        <w:t xml:space="preserve">Les dernières indications statistiques officielles remontant à l’année 2001 situaient l’incidence de la pauvreté à 54%, tandis que l’extrême pauvreté était </w:t>
      </w:r>
      <w:r w:rsidR="00493407">
        <w:rPr>
          <w:rFonts w:ascii="Times New Roman" w:hAnsi="Times New Roman"/>
          <w:sz w:val="24"/>
          <w:szCs w:val="24"/>
        </w:rPr>
        <w:t>située à</w:t>
      </w:r>
      <w:r w:rsidR="00383165">
        <w:rPr>
          <w:rFonts w:ascii="Times New Roman" w:hAnsi="Times New Roman"/>
          <w:sz w:val="24"/>
          <w:szCs w:val="24"/>
        </w:rPr>
        <w:t xml:space="preserve"> 15% de la population. S’il est possible que les enquêtes en cours fassent ressortir une certaine décrue du phénomène, il restera sans doute encore à un niveau suffisamment élevé pour justifier le maintien et l’affinement de stratégies ad hoc.</w:t>
      </w:r>
    </w:p>
    <w:p w:rsidR="00383165" w:rsidRDefault="00383165" w:rsidP="00383165">
      <w:pPr>
        <w:spacing w:after="0" w:line="240" w:lineRule="auto"/>
        <w:jc w:val="both"/>
        <w:rPr>
          <w:rFonts w:ascii="Times New Roman" w:hAnsi="Times New Roman"/>
          <w:sz w:val="24"/>
          <w:szCs w:val="24"/>
        </w:rPr>
      </w:pPr>
    </w:p>
    <w:p w:rsidR="00383165" w:rsidRDefault="00AB199E" w:rsidP="00383165">
      <w:pPr>
        <w:spacing w:after="0" w:line="240" w:lineRule="auto"/>
        <w:jc w:val="both"/>
        <w:rPr>
          <w:rFonts w:ascii="Times New Roman" w:hAnsi="Times New Roman"/>
          <w:sz w:val="24"/>
          <w:szCs w:val="24"/>
        </w:rPr>
      </w:pPr>
      <w:r>
        <w:rPr>
          <w:rFonts w:ascii="Times New Roman" w:hAnsi="Times New Roman"/>
          <w:sz w:val="24"/>
          <w:szCs w:val="24"/>
        </w:rPr>
        <w:t>66</w:t>
      </w:r>
      <w:r w:rsidR="007D4AD7">
        <w:rPr>
          <w:rFonts w:ascii="Times New Roman" w:hAnsi="Times New Roman"/>
          <w:sz w:val="24"/>
          <w:szCs w:val="24"/>
        </w:rPr>
        <w:t>.</w:t>
      </w:r>
      <w:r w:rsidR="00383165">
        <w:rPr>
          <w:rFonts w:ascii="Times New Roman" w:hAnsi="Times New Roman"/>
          <w:sz w:val="24"/>
          <w:szCs w:val="24"/>
        </w:rPr>
        <w:tab/>
        <w:t xml:space="preserve">La lutte contre la pauvreté telle que reconstituée par l’évaluation dans le cadre du Programme emporte deux types de projets : (i) Accès aux services sociaux de base et (ii) soutien à l’activité de production. Le problème est qu’à ce niveau le portefeuille est fortement déséquilibré. L’accès aux services sociaux de base accapare 88% des ressources engagées dans le Programme au titre de la lutte contre la pauvreté, laissant à l’appui aux activités économiques les 12% restants. A l’intérieur du volet services sociaux de base le déséquilibre est encore plus important, puisque la santé </w:t>
      </w:r>
      <w:r w:rsidR="00493407">
        <w:rPr>
          <w:rFonts w:ascii="Times New Roman" w:hAnsi="Times New Roman"/>
          <w:sz w:val="24"/>
          <w:szCs w:val="24"/>
        </w:rPr>
        <w:t>totalis</w:t>
      </w:r>
      <w:r w:rsidR="00383165">
        <w:rPr>
          <w:rFonts w:ascii="Times New Roman" w:hAnsi="Times New Roman"/>
          <w:sz w:val="24"/>
          <w:szCs w:val="24"/>
        </w:rPr>
        <w:t>e 97% des ressources, contre 3% pour l’assainissement.</w:t>
      </w:r>
      <w:r w:rsidR="00B741C4">
        <w:rPr>
          <w:rFonts w:ascii="Times New Roman" w:hAnsi="Times New Roman"/>
          <w:sz w:val="24"/>
          <w:szCs w:val="24"/>
        </w:rPr>
        <w:t xml:space="preserve"> Il est vrai que les ressources du Fonds </w:t>
      </w:r>
      <w:r w:rsidR="0061234C">
        <w:rPr>
          <w:rFonts w:ascii="Times New Roman" w:hAnsi="Times New Roman"/>
          <w:sz w:val="24"/>
          <w:szCs w:val="24"/>
        </w:rPr>
        <w:t>Mondial de Lutte contre le Paludisme, le Sida et la Tuberculose</w:t>
      </w:r>
      <w:r w:rsidR="00B741C4">
        <w:rPr>
          <w:rFonts w:ascii="Times New Roman" w:hAnsi="Times New Roman"/>
          <w:sz w:val="24"/>
          <w:szCs w:val="24"/>
        </w:rPr>
        <w:t xml:space="preserve"> ciblent de manière structurelle des obje</w:t>
      </w:r>
      <w:r w:rsidR="0061234C">
        <w:rPr>
          <w:rFonts w:ascii="Times New Roman" w:hAnsi="Times New Roman"/>
          <w:sz w:val="24"/>
          <w:szCs w:val="24"/>
        </w:rPr>
        <w:t>c</w:t>
      </w:r>
      <w:r w:rsidR="00B741C4">
        <w:rPr>
          <w:rFonts w:ascii="Times New Roman" w:hAnsi="Times New Roman"/>
          <w:sz w:val="24"/>
          <w:szCs w:val="24"/>
        </w:rPr>
        <w:t>t</w:t>
      </w:r>
      <w:r w:rsidR="0061234C">
        <w:rPr>
          <w:rFonts w:ascii="Times New Roman" w:hAnsi="Times New Roman"/>
          <w:sz w:val="24"/>
          <w:szCs w:val="24"/>
        </w:rPr>
        <w:t>if</w:t>
      </w:r>
      <w:r w:rsidR="00B741C4">
        <w:rPr>
          <w:rFonts w:ascii="Times New Roman" w:hAnsi="Times New Roman"/>
          <w:sz w:val="24"/>
          <w:szCs w:val="24"/>
        </w:rPr>
        <w:t>s sanitaires</w:t>
      </w:r>
      <w:r w:rsidR="0061234C">
        <w:rPr>
          <w:rFonts w:ascii="Times New Roman" w:hAnsi="Times New Roman"/>
          <w:sz w:val="24"/>
          <w:szCs w:val="24"/>
        </w:rPr>
        <w:t xml:space="preserve"> articulés sur la lutte contre c</w:t>
      </w:r>
      <w:r w:rsidR="00B741C4">
        <w:rPr>
          <w:rFonts w:ascii="Times New Roman" w:hAnsi="Times New Roman"/>
          <w:sz w:val="24"/>
          <w:szCs w:val="24"/>
        </w:rPr>
        <w:t>es maladies précises, et que le PNUD n’a pas la liberté de les redéployer vers d’autres stratégies.</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6</w:t>
      </w:r>
      <w:r w:rsidR="00AB199E">
        <w:rPr>
          <w:rFonts w:ascii="Times New Roman" w:hAnsi="Times New Roman"/>
          <w:sz w:val="24"/>
          <w:szCs w:val="24"/>
        </w:rPr>
        <w:t>7</w:t>
      </w:r>
      <w:r>
        <w:rPr>
          <w:rFonts w:ascii="Times New Roman" w:hAnsi="Times New Roman"/>
          <w:sz w:val="24"/>
          <w:szCs w:val="24"/>
        </w:rPr>
        <w:t>.</w:t>
      </w:r>
      <w:r w:rsidR="00383165">
        <w:rPr>
          <w:rFonts w:ascii="Times New Roman" w:hAnsi="Times New Roman"/>
          <w:sz w:val="24"/>
          <w:szCs w:val="24"/>
        </w:rPr>
        <w:tab/>
      </w:r>
      <w:r w:rsidR="00B741C4">
        <w:rPr>
          <w:rFonts w:ascii="Times New Roman" w:hAnsi="Times New Roman"/>
          <w:sz w:val="24"/>
          <w:szCs w:val="24"/>
        </w:rPr>
        <w:t xml:space="preserve">En tout état de cause, en direction d’un nouveau cycle de programmation, et </w:t>
      </w:r>
      <w:r w:rsidR="00493407">
        <w:rPr>
          <w:rFonts w:ascii="Times New Roman" w:hAnsi="Times New Roman"/>
          <w:sz w:val="24"/>
          <w:szCs w:val="24"/>
        </w:rPr>
        <w:t>pour le présent en cas d’accès à de nouvelles ressources plus flexibles</w:t>
      </w:r>
      <w:r w:rsidR="00B741C4">
        <w:rPr>
          <w:rFonts w:ascii="Times New Roman" w:hAnsi="Times New Roman"/>
          <w:sz w:val="24"/>
          <w:szCs w:val="24"/>
        </w:rPr>
        <w:t>, le PNUD devrait travailler à corriger progressivement l</w:t>
      </w:r>
      <w:r w:rsidR="00383165">
        <w:rPr>
          <w:rFonts w:ascii="Times New Roman" w:hAnsi="Times New Roman"/>
          <w:sz w:val="24"/>
          <w:szCs w:val="24"/>
        </w:rPr>
        <w:t xml:space="preserve">e déséquilibre </w:t>
      </w:r>
      <w:r w:rsidR="00B741C4">
        <w:rPr>
          <w:rFonts w:ascii="Times New Roman" w:hAnsi="Times New Roman"/>
          <w:sz w:val="24"/>
          <w:szCs w:val="24"/>
        </w:rPr>
        <w:t>à l’intérieur des stratégies de lutte contre la pauvreté</w:t>
      </w:r>
      <w:r w:rsidR="00383165">
        <w:rPr>
          <w:rFonts w:ascii="Times New Roman" w:hAnsi="Times New Roman"/>
          <w:sz w:val="24"/>
          <w:szCs w:val="24"/>
        </w:rPr>
        <w:t>, surtout entre les services sociaux et la production économique. Ce sont là</w:t>
      </w:r>
      <w:r w:rsidR="00493407">
        <w:rPr>
          <w:rFonts w:ascii="Times New Roman" w:hAnsi="Times New Roman"/>
          <w:sz w:val="24"/>
          <w:szCs w:val="24"/>
        </w:rPr>
        <w:t>,</w:t>
      </w:r>
      <w:r w:rsidR="00383165">
        <w:rPr>
          <w:rFonts w:ascii="Times New Roman" w:hAnsi="Times New Roman"/>
          <w:sz w:val="24"/>
          <w:szCs w:val="24"/>
        </w:rPr>
        <w:t xml:space="preserve"> en effet</w:t>
      </w:r>
      <w:r w:rsidR="00493407">
        <w:rPr>
          <w:rFonts w:ascii="Times New Roman" w:hAnsi="Times New Roman"/>
          <w:sz w:val="24"/>
          <w:szCs w:val="24"/>
        </w:rPr>
        <w:t>,</w:t>
      </w:r>
      <w:r w:rsidR="00383165">
        <w:rPr>
          <w:rFonts w:ascii="Times New Roman" w:hAnsi="Times New Roman"/>
          <w:sz w:val="24"/>
          <w:szCs w:val="24"/>
        </w:rPr>
        <w:t xml:space="preserve"> les deux mamelles complémentaires de toute stratégie de lutte contre la pauvreté. Les pauvres sont par définition en situation de déficit aigu par rapport aux services sociaux de base. Il est donc pertinent de les installer progressivement dans la jouissance de ces fonctionnalités sociales, si l’on veut restaurer en eux un minimum de capacités d’adaptation. Ces services sociaux sont généralement gratuit</w:t>
      </w:r>
      <w:r w:rsidR="00493407">
        <w:rPr>
          <w:rFonts w:ascii="Times New Roman" w:hAnsi="Times New Roman"/>
          <w:sz w:val="24"/>
          <w:szCs w:val="24"/>
        </w:rPr>
        <w:t>s</w:t>
      </w:r>
      <w:r w:rsidR="00383165">
        <w:rPr>
          <w:rFonts w:ascii="Times New Roman" w:hAnsi="Times New Roman"/>
          <w:sz w:val="24"/>
          <w:szCs w:val="24"/>
        </w:rPr>
        <w:t xml:space="preserve"> ou comportent une grande part de gratuité, qui peut toutefois menacer leur viabilité. Il est ressorti des entretiens avec l’un des opérateurs de santé du Programme</w:t>
      </w:r>
      <w:r w:rsidR="00493407">
        <w:rPr>
          <w:rFonts w:ascii="Times New Roman" w:hAnsi="Times New Roman"/>
          <w:sz w:val="24"/>
          <w:szCs w:val="24"/>
        </w:rPr>
        <w:t>,</w:t>
      </w:r>
      <w:r w:rsidR="00383165">
        <w:rPr>
          <w:rFonts w:ascii="Times New Roman" w:hAnsi="Times New Roman"/>
          <w:sz w:val="24"/>
          <w:szCs w:val="24"/>
        </w:rPr>
        <w:t xml:space="preserve"> qu’il avait quelques inquiétudes quand la soutenabilité de la stratégie actuelle de distribution des </w:t>
      </w:r>
      <w:r w:rsidR="00493407">
        <w:rPr>
          <w:rFonts w:ascii="Times New Roman" w:hAnsi="Times New Roman"/>
          <w:sz w:val="24"/>
          <w:szCs w:val="24"/>
        </w:rPr>
        <w:t>préservati</w:t>
      </w:r>
      <w:r w:rsidR="00383165">
        <w:rPr>
          <w:rFonts w:ascii="Times New Roman" w:hAnsi="Times New Roman"/>
          <w:sz w:val="24"/>
          <w:szCs w:val="24"/>
        </w:rPr>
        <w:t>fs. Sa gratuité totale la rend très onéreuse dans sa fonction d’</w:t>
      </w:r>
      <w:r w:rsidR="00493407">
        <w:rPr>
          <w:rFonts w:ascii="Times New Roman" w:hAnsi="Times New Roman"/>
          <w:sz w:val="24"/>
          <w:szCs w:val="24"/>
        </w:rPr>
        <w:t>offre</w:t>
      </w:r>
      <w:r w:rsidR="00383165">
        <w:rPr>
          <w:rFonts w:ascii="Times New Roman" w:hAnsi="Times New Roman"/>
          <w:sz w:val="24"/>
          <w:szCs w:val="24"/>
        </w:rPr>
        <w:t>, sans sécuriser une gestion rationnelle et efficiente du côté de la demande. L’interlocuteur envisageait en conséquence d’introduire</w:t>
      </w:r>
      <w:r w:rsidR="00493407">
        <w:rPr>
          <w:rFonts w:ascii="Times New Roman" w:hAnsi="Times New Roman"/>
          <w:sz w:val="24"/>
          <w:szCs w:val="24"/>
        </w:rPr>
        <w:t>,</w:t>
      </w:r>
      <w:r w:rsidR="00383165">
        <w:rPr>
          <w:rFonts w:ascii="Times New Roman" w:hAnsi="Times New Roman"/>
          <w:sz w:val="24"/>
          <w:szCs w:val="24"/>
        </w:rPr>
        <w:t xml:space="preserve"> ne serait-ce qu’à minima</w:t>
      </w:r>
      <w:r w:rsidR="00493407">
        <w:rPr>
          <w:rFonts w:ascii="Times New Roman" w:hAnsi="Times New Roman"/>
          <w:sz w:val="24"/>
          <w:szCs w:val="24"/>
        </w:rPr>
        <w:t>,</w:t>
      </w:r>
      <w:r w:rsidR="00383165">
        <w:rPr>
          <w:rFonts w:ascii="Times New Roman" w:hAnsi="Times New Roman"/>
          <w:sz w:val="24"/>
          <w:szCs w:val="24"/>
        </w:rPr>
        <w:t xml:space="preserve"> un système de recouvrement partiel de coûts.</w:t>
      </w:r>
    </w:p>
    <w:p w:rsidR="00383165" w:rsidRDefault="00383165" w:rsidP="00383165">
      <w:pPr>
        <w:spacing w:after="0" w:line="240" w:lineRule="auto"/>
        <w:jc w:val="both"/>
        <w:rPr>
          <w:rFonts w:ascii="Times New Roman" w:hAnsi="Times New Roman"/>
          <w:sz w:val="24"/>
          <w:szCs w:val="24"/>
        </w:rPr>
      </w:pPr>
      <w:r>
        <w:rPr>
          <w:rFonts w:ascii="Times New Roman" w:hAnsi="Times New Roman"/>
          <w:sz w:val="24"/>
          <w:szCs w:val="24"/>
        </w:rPr>
        <w:tab/>
      </w: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6</w:t>
      </w:r>
      <w:r w:rsidR="00AB199E">
        <w:rPr>
          <w:rFonts w:ascii="Times New Roman" w:hAnsi="Times New Roman"/>
          <w:sz w:val="24"/>
          <w:szCs w:val="24"/>
        </w:rPr>
        <w:t>8</w:t>
      </w:r>
      <w:r>
        <w:rPr>
          <w:rFonts w:ascii="Times New Roman" w:hAnsi="Times New Roman"/>
          <w:sz w:val="24"/>
          <w:szCs w:val="24"/>
        </w:rPr>
        <w:t>.</w:t>
      </w:r>
      <w:r w:rsidR="00383165">
        <w:rPr>
          <w:rFonts w:ascii="Times New Roman" w:hAnsi="Times New Roman"/>
          <w:sz w:val="24"/>
          <w:szCs w:val="24"/>
        </w:rPr>
        <w:tab/>
        <w:t>En plus des problèmes de viabilité qu’elle soulève la gratuité des services sociaux pose un autre, la dépendance des populations vis-à-vis d’une logique d’assistance assise sur la consommation et la passivité des bénéficiaires. En d’autres termes</w:t>
      </w:r>
      <w:r w:rsidR="00493407">
        <w:rPr>
          <w:rFonts w:ascii="Times New Roman" w:hAnsi="Times New Roman"/>
          <w:sz w:val="24"/>
          <w:szCs w:val="24"/>
        </w:rPr>
        <w:t xml:space="preserve">, cette approche </w:t>
      </w:r>
      <w:r w:rsidR="00383165">
        <w:rPr>
          <w:rFonts w:ascii="Times New Roman" w:hAnsi="Times New Roman"/>
          <w:sz w:val="24"/>
          <w:szCs w:val="24"/>
        </w:rPr>
        <w:t>induit un sentiment d’assistance continue qui ne prépare pas assez vite l’auto prise en charge. Or en même que l’on assiste les populations pauvres, il faut aussi susciter en elles l’expression de potentiels de développement personnel, de prise en charge de soi. Voilà pourquoi l</w:t>
      </w:r>
      <w:r w:rsidR="00493407">
        <w:rPr>
          <w:rFonts w:ascii="Times New Roman" w:hAnsi="Times New Roman"/>
          <w:sz w:val="24"/>
          <w:szCs w:val="24"/>
        </w:rPr>
        <w:t>’</w:t>
      </w:r>
      <w:r w:rsidR="00383165">
        <w:rPr>
          <w:rFonts w:ascii="Times New Roman" w:hAnsi="Times New Roman"/>
          <w:sz w:val="24"/>
          <w:szCs w:val="24"/>
        </w:rPr>
        <w:t>offre de services collectifs de base doit aller de pair avec un soutien tout aussi stratégique au développement d’activités économiques génératrices de revenus pour les pauvres. Ces activités, souvent financées par les programmes via le microcrédit décentralisé, concourent à construire l’autonomie économique et financière des cibles.</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6</w:t>
      </w:r>
      <w:r w:rsidR="00AB199E">
        <w:rPr>
          <w:rFonts w:ascii="Times New Roman" w:hAnsi="Times New Roman"/>
          <w:sz w:val="24"/>
          <w:szCs w:val="24"/>
        </w:rPr>
        <w:t>9</w:t>
      </w:r>
      <w:r>
        <w:rPr>
          <w:rFonts w:ascii="Times New Roman" w:hAnsi="Times New Roman"/>
          <w:sz w:val="24"/>
          <w:szCs w:val="24"/>
        </w:rPr>
        <w:t>.</w:t>
      </w:r>
      <w:r w:rsidR="00383165">
        <w:rPr>
          <w:rFonts w:ascii="Times New Roman" w:hAnsi="Times New Roman"/>
          <w:sz w:val="24"/>
          <w:szCs w:val="24"/>
        </w:rPr>
        <w:tab/>
        <w:t xml:space="preserve">La stratégie de lutte contre la pauvreté dans la suite du Programme, mais surtout en direction du prochain cycle de programmation, devra donc être redéployée dans le sens d’actions plus massives en matière d’activités génératrices de revenus, sans négliger pour </w:t>
      </w:r>
      <w:r w:rsidR="00383165">
        <w:rPr>
          <w:rFonts w:ascii="Times New Roman" w:hAnsi="Times New Roman"/>
          <w:sz w:val="24"/>
          <w:szCs w:val="24"/>
        </w:rPr>
        <w:lastRenderedPageBreak/>
        <w:t xml:space="preserve">autant les services sociaux. Ce surcroît de focalisation sur l’activité économique se justifie d’autant plus que la pauvreté à Sao Tomé et Principe est davantage une pauvreté monétaire et que le pays regorge par ailleurs de potentialités économiques à partir </w:t>
      </w:r>
      <w:r w:rsidR="005E5C38">
        <w:rPr>
          <w:rFonts w:ascii="Times New Roman" w:hAnsi="Times New Roman"/>
          <w:sz w:val="24"/>
          <w:szCs w:val="24"/>
        </w:rPr>
        <w:t xml:space="preserve">desquelles </w:t>
      </w:r>
      <w:r w:rsidR="00383165">
        <w:rPr>
          <w:rFonts w:ascii="Times New Roman" w:hAnsi="Times New Roman"/>
          <w:sz w:val="24"/>
          <w:szCs w:val="24"/>
        </w:rPr>
        <w:t>il est possible de créer des sources de revenus pérennes. Enfin</w:t>
      </w:r>
      <w:r w:rsidR="005E5C38">
        <w:rPr>
          <w:rFonts w:ascii="Times New Roman" w:hAnsi="Times New Roman"/>
          <w:sz w:val="24"/>
          <w:szCs w:val="24"/>
        </w:rPr>
        <w:t>,</w:t>
      </w:r>
      <w:r w:rsidR="00383165">
        <w:rPr>
          <w:rFonts w:ascii="Times New Roman" w:hAnsi="Times New Roman"/>
          <w:sz w:val="24"/>
          <w:szCs w:val="24"/>
        </w:rPr>
        <w:t xml:space="preserve"> cette réorientation, pour être viable devra s’accompagner d’efforts conséquents pour aider à implanter dans le pays des réseaux d’institutions financières mutualistes décentralisées. Pour soutenir de l’activité économique de manière viable, il faut un système de distribution de crédits que le réseau bancaire classique ne peut porter (les pauvres ne peuvent satisfaire aux conditions de crédit exigées par les banques) et que le PNUD, pas plus qu’un autre partenaire au développement n’a vocation à animer.</w:t>
      </w:r>
    </w:p>
    <w:p w:rsidR="00383165" w:rsidRDefault="00383165" w:rsidP="00383165">
      <w:pPr>
        <w:spacing w:after="0" w:line="240" w:lineRule="auto"/>
        <w:jc w:val="both"/>
        <w:rPr>
          <w:rFonts w:ascii="Times New Roman" w:hAnsi="Times New Roman"/>
          <w:sz w:val="24"/>
          <w:szCs w:val="24"/>
        </w:rPr>
      </w:pPr>
    </w:p>
    <w:p w:rsidR="00383165" w:rsidRDefault="00AB199E" w:rsidP="00383165">
      <w:pPr>
        <w:spacing w:after="0" w:line="240" w:lineRule="auto"/>
        <w:jc w:val="both"/>
        <w:rPr>
          <w:rFonts w:ascii="Times New Roman" w:hAnsi="Times New Roman"/>
          <w:sz w:val="24"/>
          <w:szCs w:val="24"/>
        </w:rPr>
      </w:pPr>
      <w:r>
        <w:rPr>
          <w:rFonts w:ascii="Times New Roman" w:hAnsi="Times New Roman"/>
          <w:sz w:val="24"/>
          <w:szCs w:val="24"/>
        </w:rPr>
        <w:t>70</w:t>
      </w:r>
      <w:r w:rsidR="007D4AD7">
        <w:rPr>
          <w:rFonts w:ascii="Times New Roman" w:hAnsi="Times New Roman"/>
          <w:sz w:val="24"/>
          <w:szCs w:val="24"/>
        </w:rPr>
        <w:t>.</w:t>
      </w:r>
      <w:r w:rsidR="00383165">
        <w:rPr>
          <w:rFonts w:ascii="Times New Roman" w:hAnsi="Times New Roman"/>
          <w:sz w:val="24"/>
          <w:szCs w:val="24"/>
        </w:rPr>
        <w:tab/>
        <w:t xml:space="preserve">En ce qui concerne la décentralisation et le développement, la stratégie du Programme a déjà montré un point fort qui mérite d’être documenté et consolidé. Sur les deux projets recensés dans le portefeuille il a été noté qu’ils ont tous les deux commencé par être exécutés par l’administration centrale. Compte tenu des rapports de négociation traditionnellement difficiles entre le niveau central et le niveau décentralisé, et de la propension du premier à lâcher peu de lest en faveur du </w:t>
      </w:r>
      <w:r w:rsidR="005E5C38">
        <w:rPr>
          <w:rFonts w:ascii="Times New Roman" w:hAnsi="Times New Roman"/>
          <w:sz w:val="24"/>
          <w:szCs w:val="24"/>
        </w:rPr>
        <w:t>second</w:t>
      </w:r>
      <w:r w:rsidR="00383165">
        <w:rPr>
          <w:rFonts w:ascii="Times New Roman" w:hAnsi="Times New Roman"/>
          <w:sz w:val="24"/>
          <w:szCs w:val="24"/>
        </w:rPr>
        <w:t>, cette approche ne pouvait être dictée que par le constat de faiblesses opérationnelles au niveau local.</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7</w:t>
      </w:r>
      <w:r w:rsidR="00AB199E">
        <w:rPr>
          <w:rFonts w:ascii="Times New Roman" w:hAnsi="Times New Roman"/>
          <w:sz w:val="24"/>
          <w:szCs w:val="24"/>
        </w:rPr>
        <w:t>1</w:t>
      </w:r>
      <w:r>
        <w:rPr>
          <w:rFonts w:ascii="Times New Roman" w:hAnsi="Times New Roman"/>
          <w:sz w:val="24"/>
          <w:szCs w:val="24"/>
        </w:rPr>
        <w:t>.</w:t>
      </w:r>
      <w:r w:rsidR="00383165">
        <w:rPr>
          <w:rFonts w:ascii="Times New Roman" w:hAnsi="Times New Roman"/>
          <w:sz w:val="24"/>
          <w:szCs w:val="24"/>
        </w:rPr>
        <w:tab/>
        <w:t>Les difficultés et les lenteurs observées dans la délivrance des produits à la ba</w:t>
      </w:r>
      <w:r w:rsidR="005E5C38">
        <w:rPr>
          <w:rFonts w:ascii="Times New Roman" w:hAnsi="Times New Roman"/>
          <w:sz w:val="24"/>
          <w:szCs w:val="24"/>
        </w:rPr>
        <w:t>se à partir des administrations,</w:t>
      </w:r>
      <w:r w:rsidR="00383165">
        <w:rPr>
          <w:rFonts w:ascii="Times New Roman" w:hAnsi="Times New Roman"/>
          <w:sz w:val="24"/>
          <w:szCs w:val="24"/>
        </w:rPr>
        <w:t xml:space="preserve"> ont toute</w:t>
      </w:r>
      <w:r w:rsidR="005E5C38">
        <w:rPr>
          <w:rFonts w:ascii="Times New Roman" w:hAnsi="Times New Roman"/>
          <w:sz w:val="24"/>
          <w:szCs w:val="24"/>
        </w:rPr>
        <w:t>fois</w:t>
      </w:r>
      <w:r w:rsidR="00383165">
        <w:rPr>
          <w:rFonts w:ascii="Times New Roman" w:hAnsi="Times New Roman"/>
          <w:sz w:val="24"/>
          <w:szCs w:val="24"/>
        </w:rPr>
        <w:t xml:space="preserve"> convaincu de la nécessité d’une réorientation vers plus d’engagement des autorités locales dans l’exécution des deux projets. Tous les deux ont été décrochés des Directions chargées respectivement de la Planification et de la Décentralisation pour être directement ancrées dans les institutions décentralisées qui en sont les bénéficiaires. Le Programme a fait montre</w:t>
      </w:r>
      <w:r w:rsidR="005E5C38">
        <w:rPr>
          <w:rFonts w:ascii="Times New Roman" w:hAnsi="Times New Roman"/>
          <w:sz w:val="24"/>
          <w:szCs w:val="24"/>
        </w:rPr>
        <w:t>,</w:t>
      </w:r>
      <w:r w:rsidR="00383165">
        <w:rPr>
          <w:rFonts w:ascii="Times New Roman" w:hAnsi="Times New Roman"/>
          <w:sz w:val="24"/>
          <w:szCs w:val="24"/>
        </w:rPr>
        <w:t xml:space="preserve"> à cet égard</w:t>
      </w:r>
      <w:r w:rsidR="005E5C38">
        <w:rPr>
          <w:rFonts w:ascii="Times New Roman" w:hAnsi="Times New Roman"/>
          <w:sz w:val="24"/>
          <w:szCs w:val="24"/>
        </w:rPr>
        <w:t>,</w:t>
      </w:r>
      <w:r w:rsidR="00383165">
        <w:rPr>
          <w:rFonts w:ascii="Times New Roman" w:hAnsi="Times New Roman"/>
          <w:sz w:val="24"/>
          <w:szCs w:val="24"/>
        </w:rPr>
        <w:t xml:space="preserve"> d’une bonne réactivité qui est aussi une bonne pratique à répliquer chaque fois que cela est pertinent.</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7</w:t>
      </w:r>
      <w:r w:rsidR="00AB199E">
        <w:rPr>
          <w:rFonts w:ascii="Times New Roman" w:hAnsi="Times New Roman"/>
          <w:sz w:val="24"/>
          <w:szCs w:val="24"/>
        </w:rPr>
        <w:t>2</w:t>
      </w:r>
      <w:r>
        <w:rPr>
          <w:rFonts w:ascii="Times New Roman" w:hAnsi="Times New Roman"/>
          <w:sz w:val="24"/>
          <w:szCs w:val="24"/>
        </w:rPr>
        <w:t>.</w:t>
      </w:r>
      <w:r w:rsidR="00383165">
        <w:rPr>
          <w:rFonts w:ascii="Times New Roman" w:hAnsi="Times New Roman"/>
          <w:sz w:val="24"/>
          <w:szCs w:val="24"/>
        </w:rPr>
        <w:tab/>
        <w:t>Surtout</w:t>
      </w:r>
      <w:r w:rsidR="005E5C38">
        <w:rPr>
          <w:rFonts w:ascii="Times New Roman" w:hAnsi="Times New Roman"/>
          <w:sz w:val="24"/>
          <w:szCs w:val="24"/>
        </w:rPr>
        <w:t>,</w:t>
      </w:r>
      <w:r w:rsidR="00383165">
        <w:rPr>
          <w:rFonts w:ascii="Times New Roman" w:hAnsi="Times New Roman"/>
          <w:sz w:val="24"/>
          <w:szCs w:val="24"/>
        </w:rPr>
        <w:t xml:space="preserve"> cette approche doit être systématisée à l’avenir en l’accompagnant naturellement des sûretés utiles en renforcement de capacités</w:t>
      </w:r>
      <w:r w:rsidR="005E5C38">
        <w:rPr>
          <w:rFonts w:ascii="Times New Roman" w:hAnsi="Times New Roman"/>
          <w:sz w:val="24"/>
          <w:szCs w:val="24"/>
        </w:rPr>
        <w:t xml:space="preserve">. Il faut aussi </w:t>
      </w:r>
      <w:r w:rsidR="00383165">
        <w:rPr>
          <w:rFonts w:ascii="Times New Roman" w:hAnsi="Times New Roman"/>
          <w:sz w:val="24"/>
          <w:szCs w:val="24"/>
        </w:rPr>
        <w:t>procéd</w:t>
      </w:r>
      <w:r w:rsidR="005E5C38">
        <w:rPr>
          <w:rFonts w:ascii="Times New Roman" w:hAnsi="Times New Roman"/>
          <w:sz w:val="24"/>
          <w:szCs w:val="24"/>
        </w:rPr>
        <w:t>er</w:t>
      </w:r>
      <w:r w:rsidR="00383165">
        <w:rPr>
          <w:rFonts w:ascii="Times New Roman" w:hAnsi="Times New Roman"/>
          <w:sz w:val="24"/>
          <w:szCs w:val="24"/>
        </w:rPr>
        <w:t xml:space="preserve"> à un transfert progressif des compétences de gestion. La revue a observé que même avec les administrations centrales, tout en rentant dans la doctrine de l’exécution nationale, le PNUD procédait sur certains projets à des paiements directs, en attendant que la partie nationale se dote de capacités suffisantes dans ce domaine. </w:t>
      </w:r>
      <w:r w:rsidR="005E5C38">
        <w:rPr>
          <w:rFonts w:ascii="Times New Roman" w:hAnsi="Times New Roman"/>
          <w:sz w:val="24"/>
          <w:szCs w:val="24"/>
        </w:rPr>
        <w:t>Si l</w:t>
      </w:r>
      <w:r w:rsidR="00383165">
        <w:rPr>
          <w:rFonts w:ascii="Times New Roman" w:hAnsi="Times New Roman"/>
          <w:sz w:val="24"/>
          <w:szCs w:val="24"/>
        </w:rPr>
        <w:t>a même prudence a vocation à être de mise avec les collectivités locales jusqu’à ce qu’elles soient en capacité, cela ne doit pas conduire à les couper de la responsabilité institutionnelle du pilotage des projets qui les appuient. Il n’y a pas au demeurant, meilleur moyen de les capaciter que les mettre progressivement en responsabilité.</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7</w:t>
      </w:r>
      <w:r w:rsidR="00AB199E">
        <w:rPr>
          <w:rFonts w:ascii="Times New Roman" w:hAnsi="Times New Roman"/>
          <w:sz w:val="24"/>
          <w:szCs w:val="24"/>
        </w:rPr>
        <w:t>3</w:t>
      </w:r>
      <w:r>
        <w:rPr>
          <w:rFonts w:ascii="Times New Roman" w:hAnsi="Times New Roman"/>
          <w:sz w:val="24"/>
          <w:szCs w:val="24"/>
        </w:rPr>
        <w:t>.</w:t>
      </w:r>
      <w:r w:rsidR="005E5C38">
        <w:rPr>
          <w:rFonts w:ascii="Times New Roman" w:hAnsi="Times New Roman"/>
          <w:sz w:val="24"/>
          <w:szCs w:val="24"/>
        </w:rPr>
        <w:tab/>
        <w:t>Ces préalables lié</w:t>
      </w:r>
      <w:r w:rsidR="00383165">
        <w:rPr>
          <w:rFonts w:ascii="Times New Roman" w:hAnsi="Times New Roman"/>
          <w:sz w:val="24"/>
          <w:szCs w:val="24"/>
        </w:rPr>
        <w:t>s aux modalités d’exécution satisfaits, il s‘agira de rendre massive</w:t>
      </w:r>
      <w:r w:rsidR="005E5C38">
        <w:rPr>
          <w:rFonts w:ascii="Times New Roman" w:hAnsi="Times New Roman"/>
          <w:sz w:val="24"/>
          <w:szCs w:val="24"/>
        </w:rPr>
        <w:t xml:space="preserve">s les </w:t>
      </w:r>
      <w:r w:rsidR="00383165">
        <w:rPr>
          <w:rFonts w:ascii="Times New Roman" w:hAnsi="Times New Roman"/>
          <w:sz w:val="24"/>
          <w:szCs w:val="24"/>
        </w:rPr>
        <w:t>interventions</w:t>
      </w:r>
      <w:r w:rsidR="005E5C38">
        <w:rPr>
          <w:rFonts w:ascii="Times New Roman" w:hAnsi="Times New Roman"/>
          <w:sz w:val="24"/>
          <w:szCs w:val="24"/>
        </w:rPr>
        <w:t xml:space="preserve">. Dans un environnement naturel </w:t>
      </w:r>
      <w:r w:rsidR="00383165">
        <w:rPr>
          <w:rFonts w:ascii="Times New Roman" w:hAnsi="Times New Roman"/>
          <w:sz w:val="24"/>
          <w:szCs w:val="24"/>
        </w:rPr>
        <w:t>caractérisé par une bonne distribution des potentielles économiques de base, le développement par les terroirs fait parfaitement sens. Il faut par conséquent aider les collectivités locales à construire des cadres de développement en mesure de fixer leurs populations et d’enra</w:t>
      </w:r>
      <w:r w:rsidR="005E5C38">
        <w:rPr>
          <w:rFonts w:ascii="Times New Roman" w:hAnsi="Times New Roman"/>
          <w:sz w:val="24"/>
          <w:szCs w:val="24"/>
        </w:rPr>
        <w:t>ye</w:t>
      </w:r>
      <w:r w:rsidR="00383165">
        <w:rPr>
          <w:rFonts w:ascii="Times New Roman" w:hAnsi="Times New Roman"/>
          <w:sz w:val="24"/>
          <w:szCs w:val="24"/>
        </w:rPr>
        <w:t>r un exode rural qui ne fait qu’accentuer les déséquilibres du pays et renforcer la précarité et l’insécurité dans les centres urbains. Il est d’autant plus pertinent de mettre davantage de ressources dans l</w:t>
      </w:r>
      <w:r w:rsidR="005E5C38">
        <w:rPr>
          <w:rFonts w:ascii="Times New Roman" w:hAnsi="Times New Roman"/>
          <w:sz w:val="24"/>
          <w:szCs w:val="24"/>
        </w:rPr>
        <w:t>a</w:t>
      </w:r>
      <w:r w:rsidR="00383165">
        <w:rPr>
          <w:rFonts w:ascii="Times New Roman" w:hAnsi="Times New Roman"/>
          <w:sz w:val="24"/>
          <w:szCs w:val="24"/>
        </w:rPr>
        <w:t xml:space="preserve"> décentralisation et le développement local qu’avec de bons dispositifs de mise en œuvre ces ressources arrivent plus facilement et plus </w:t>
      </w:r>
      <w:r w:rsidR="005E5C38">
        <w:rPr>
          <w:rFonts w:ascii="Times New Roman" w:hAnsi="Times New Roman"/>
          <w:sz w:val="24"/>
          <w:szCs w:val="24"/>
        </w:rPr>
        <w:t>significativ</w:t>
      </w:r>
      <w:r w:rsidR="00383165">
        <w:rPr>
          <w:rFonts w:ascii="Times New Roman" w:hAnsi="Times New Roman"/>
          <w:sz w:val="24"/>
          <w:szCs w:val="24"/>
        </w:rPr>
        <w:t>ement aux bénéficiaires.</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7</w:t>
      </w:r>
      <w:r w:rsidR="00AB199E">
        <w:rPr>
          <w:rFonts w:ascii="Times New Roman" w:hAnsi="Times New Roman"/>
          <w:sz w:val="24"/>
          <w:szCs w:val="24"/>
        </w:rPr>
        <w:t>4</w:t>
      </w:r>
      <w:r>
        <w:rPr>
          <w:rFonts w:ascii="Times New Roman" w:hAnsi="Times New Roman"/>
          <w:sz w:val="24"/>
          <w:szCs w:val="24"/>
        </w:rPr>
        <w:t>.</w:t>
      </w:r>
      <w:r w:rsidR="00383165">
        <w:rPr>
          <w:rFonts w:ascii="Times New Roman" w:hAnsi="Times New Roman"/>
          <w:sz w:val="24"/>
          <w:szCs w:val="24"/>
        </w:rPr>
        <w:tab/>
        <w:t xml:space="preserve">Enfin, dans le domaine de la bonne gouvernance, la coopération du PNUD gagnerait à être mieux rééquilibrée en faveur de la société civile.  Celle-ci est assurément l’un des parents </w:t>
      </w:r>
      <w:r w:rsidR="00383165">
        <w:rPr>
          <w:rFonts w:ascii="Times New Roman" w:hAnsi="Times New Roman"/>
          <w:sz w:val="24"/>
          <w:szCs w:val="24"/>
        </w:rPr>
        <w:lastRenderedPageBreak/>
        <w:t>pauvres du Programme, au motif assez contradictoire qu’elle est faible. Justement, c’est parce qu’elle est embryonnaire qu’elle doit être plus significativement soutenue pour émerger, se construire et constituer un pôle d’initiative autonome, une véritable sensibilité capable de jouer un rôle de régulation et</w:t>
      </w:r>
      <w:r w:rsidR="005E5C38">
        <w:rPr>
          <w:rFonts w:ascii="Times New Roman" w:hAnsi="Times New Roman"/>
          <w:sz w:val="24"/>
          <w:szCs w:val="24"/>
        </w:rPr>
        <w:t>,</w:t>
      </w:r>
      <w:r w:rsidR="00383165">
        <w:rPr>
          <w:rFonts w:ascii="Times New Roman" w:hAnsi="Times New Roman"/>
          <w:sz w:val="24"/>
          <w:szCs w:val="24"/>
        </w:rPr>
        <w:t xml:space="preserve"> au besoin</w:t>
      </w:r>
      <w:r w:rsidR="005E5C38">
        <w:rPr>
          <w:rFonts w:ascii="Times New Roman" w:hAnsi="Times New Roman"/>
          <w:sz w:val="24"/>
          <w:szCs w:val="24"/>
        </w:rPr>
        <w:t>,</w:t>
      </w:r>
      <w:r w:rsidR="00383165">
        <w:rPr>
          <w:rFonts w:ascii="Times New Roman" w:hAnsi="Times New Roman"/>
          <w:sz w:val="24"/>
          <w:szCs w:val="24"/>
        </w:rPr>
        <w:t xml:space="preserve"> de contrepoi</w:t>
      </w:r>
      <w:r w:rsidR="005E5C38">
        <w:rPr>
          <w:rFonts w:ascii="Times New Roman" w:hAnsi="Times New Roman"/>
          <w:sz w:val="24"/>
          <w:szCs w:val="24"/>
        </w:rPr>
        <w:t>ds</w:t>
      </w:r>
      <w:r w:rsidR="00383165">
        <w:rPr>
          <w:rFonts w:ascii="Times New Roman" w:hAnsi="Times New Roman"/>
          <w:sz w:val="24"/>
          <w:szCs w:val="24"/>
        </w:rPr>
        <w:t xml:space="preserve"> vis-à-vis des pouvoirs institutionnels. Même le succès de certaines stratégies d’appui à la gouv</w:t>
      </w:r>
      <w:r w:rsidR="00F415C9">
        <w:rPr>
          <w:rFonts w:ascii="Times New Roman" w:hAnsi="Times New Roman"/>
          <w:sz w:val="24"/>
          <w:szCs w:val="24"/>
        </w:rPr>
        <w:t>ernance</w:t>
      </w:r>
      <w:r w:rsidR="00383165">
        <w:rPr>
          <w:rFonts w:ascii="Times New Roman" w:hAnsi="Times New Roman"/>
          <w:sz w:val="24"/>
          <w:szCs w:val="24"/>
        </w:rPr>
        <w:t xml:space="preserve"> passe par la consolidation de la société civile. A titre d’illustration, le développement institutionnel de la Cour des Comptes est certes de nature à lui permettre de produire régulièrement des rapports d’audit de qualité, mais ces documents peuvent être é</w:t>
      </w:r>
      <w:r w:rsidR="00F415C9">
        <w:rPr>
          <w:rFonts w:ascii="Times New Roman" w:hAnsi="Times New Roman"/>
          <w:sz w:val="24"/>
          <w:szCs w:val="24"/>
        </w:rPr>
        <w:t xml:space="preserve">laborés sans vraiment modifier </w:t>
      </w:r>
      <w:r w:rsidR="00383165">
        <w:rPr>
          <w:rFonts w:ascii="Times New Roman" w:hAnsi="Times New Roman"/>
          <w:sz w:val="24"/>
          <w:szCs w:val="24"/>
        </w:rPr>
        <w:t>l</w:t>
      </w:r>
      <w:r w:rsidR="00F415C9">
        <w:rPr>
          <w:rFonts w:ascii="Times New Roman" w:hAnsi="Times New Roman"/>
          <w:sz w:val="24"/>
          <w:szCs w:val="24"/>
        </w:rPr>
        <w:t>a</w:t>
      </w:r>
      <w:r w:rsidR="00383165">
        <w:rPr>
          <w:rFonts w:ascii="Times New Roman" w:hAnsi="Times New Roman"/>
          <w:sz w:val="24"/>
          <w:szCs w:val="24"/>
        </w:rPr>
        <w:t xml:space="preserve"> donne de la gouvernance financière si les médias ne sont pas préparés à les exploiter à des fin</w:t>
      </w:r>
      <w:r w:rsidR="00F415C9">
        <w:rPr>
          <w:rFonts w:ascii="Times New Roman" w:hAnsi="Times New Roman"/>
          <w:sz w:val="24"/>
          <w:szCs w:val="24"/>
        </w:rPr>
        <w:t>s</w:t>
      </w:r>
      <w:r w:rsidR="00383165">
        <w:rPr>
          <w:rFonts w:ascii="Times New Roman" w:hAnsi="Times New Roman"/>
          <w:sz w:val="24"/>
          <w:szCs w:val="24"/>
        </w:rPr>
        <w:t xml:space="preserve"> d’information de l’opinion publique. Aussi, il est important que la suite du Programme et le cycle prochain fasse</w:t>
      </w:r>
      <w:r w:rsidR="00F415C9">
        <w:rPr>
          <w:rFonts w:ascii="Times New Roman" w:hAnsi="Times New Roman"/>
          <w:sz w:val="24"/>
          <w:szCs w:val="24"/>
        </w:rPr>
        <w:t>nt</w:t>
      </w:r>
      <w:r w:rsidR="00383165">
        <w:rPr>
          <w:rFonts w:ascii="Times New Roman" w:hAnsi="Times New Roman"/>
          <w:sz w:val="24"/>
          <w:szCs w:val="24"/>
        </w:rPr>
        <w:t xml:space="preserve"> une plus grande place à des stratégies d’habilitation institutionnelle de la société civile en général, des organisations non gouvernementales</w:t>
      </w:r>
      <w:r w:rsidR="00F415C9">
        <w:rPr>
          <w:rFonts w:ascii="Times New Roman" w:hAnsi="Times New Roman"/>
          <w:sz w:val="24"/>
          <w:szCs w:val="24"/>
        </w:rPr>
        <w:t xml:space="preserve"> et </w:t>
      </w:r>
      <w:r w:rsidR="00383165">
        <w:rPr>
          <w:rFonts w:ascii="Times New Roman" w:hAnsi="Times New Roman"/>
          <w:sz w:val="24"/>
          <w:szCs w:val="24"/>
        </w:rPr>
        <w:t>de la presse en particulier.</w:t>
      </w:r>
    </w:p>
    <w:p w:rsidR="00383165" w:rsidRDefault="00383165" w:rsidP="00383165">
      <w:pPr>
        <w:spacing w:after="0" w:line="240" w:lineRule="auto"/>
        <w:jc w:val="both"/>
        <w:rPr>
          <w:rFonts w:ascii="Times New Roman" w:hAnsi="Times New Roman"/>
          <w:sz w:val="24"/>
          <w:szCs w:val="24"/>
        </w:rPr>
      </w:pPr>
    </w:p>
    <w:p w:rsidR="00383165" w:rsidRPr="00857838" w:rsidRDefault="00383165" w:rsidP="00383165">
      <w:pPr>
        <w:pStyle w:val="Heading2"/>
      </w:pPr>
      <w:bookmarkStart w:id="93" w:name="_Toc243370566"/>
      <w:bookmarkStart w:id="94" w:name="_Toc243370631"/>
      <w:bookmarkStart w:id="95" w:name="_Toc243383118"/>
      <w:r>
        <w:t xml:space="preserve">2.6. </w:t>
      </w:r>
      <w:r w:rsidRPr="00857838">
        <w:t xml:space="preserve">Evaluation des avantages et bénéfices produits par les projets et programmes, </w:t>
      </w:r>
      <w:r>
        <w:t>appropriation et durabilité</w:t>
      </w:r>
      <w:bookmarkEnd w:id="93"/>
      <w:bookmarkEnd w:id="94"/>
      <w:bookmarkEnd w:id="95"/>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7</w:t>
      </w:r>
      <w:r w:rsidR="00AB199E">
        <w:rPr>
          <w:rFonts w:ascii="Times New Roman" w:hAnsi="Times New Roman"/>
          <w:sz w:val="24"/>
          <w:szCs w:val="24"/>
        </w:rPr>
        <w:t>5</w:t>
      </w:r>
      <w:r>
        <w:rPr>
          <w:rFonts w:ascii="Times New Roman" w:hAnsi="Times New Roman"/>
          <w:sz w:val="24"/>
          <w:szCs w:val="24"/>
        </w:rPr>
        <w:t>.</w:t>
      </w:r>
      <w:r w:rsidR="00383165">
        <w:rPr>
          <w:rFonts w:ascii="Times New Roman" w:hAnsi="Times New Roman"/>
          <w:sz w:val="24"/>
          <w:szCs w:val="24"/>
        </w:rPr>
        <w:tab/>
        <w:t>En matière d’appropriation et de viabilisation de ses produits par les bénéficiaires, le Programme est pour le moins contrasté. L’on  y retrouve, à cet égard, de très bonnes pratiques comme des difficultés majeures. Sans être une exclusivité étatique, les problèmes d’appropriation tendent à être repérés davantage au niveau gouvernemental, et les bons comportements du côté du niveau local, qu’il soit institutionnel élu ou communautaire, sans qu’il en ait le monopole, non plus.</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7</w:t>
      </w:r>
      <w:r w:rsidR="00AB199E">
        <w:rPr>
          <w:rFonts w:ascii="Times New Roman" w:hAnsi="Times New Roman"/>
          <w:sz w:val="24"/>
          <w:szCs w:val="24"/>
        </w:rPr>
        <w:t>6</w:t>
      </w:r>
      <w:r>
        <w:rPr>
          <w:rFonts w:ascii="Times New Roman" w:hAnsi="Times New Roman"/>
          <w:sz w:val="24"/>
          <w:szCs w:val="24"/>
        </w:rPr>
        <w:t>.</w:t>
      </w:r>
      <w:r w:rsidR="00383165">
        <w:rPr>
          <w:rFonts w:ascii="Times New Roman" w:hAnsi="Times New Roman"/>
          <w:sz w:val="24"/>
          <w:szCs w:val="24"/>
        </w:rPr>
        <w:tab/>
        <w:t>L</w:t>
      </w:r>
      <w:r w:rsidR="00F415C9">
        <w:rPr>
          <w:rFonts w:ascii="Times New Roman" w:hAnsi="Times New Roman"/>
          <w:sz w:val="24"/>
          <w:szCs w:val="24"/>
        </w:rPr>
        <w:t>e projet d’assainissement mené à</w:t>
      </w:r>
      <w:r w:rsidR="00383165">
        <w:rPr>
          <w:rFonts w:ascii="Times New Roman" w:hAnsi="Times New Roman"/>
          <w:sz w:val="24"/>
          <w:szCs w:val="24"/>
        </w:rPr>
        <w:t xml:space="preserve"> Sao Tomé, dans le cadre d’une stratégie de lutte contre le choléra montre une bonne qualité d’appropriation, que plusieurs indicateurs dénotent. Une évaluation conduite plusieurs mois après la clôture du projet a fait ressortir un taux d’utilisation approprié de plus de 90%. Le projet s’est intégré intelligemment dans le dispositif courant d’assainissement de la municipalité. Ainsi, ce sont les véhicules de voierie de la mairie qui collectent régulièrement les déchets solides que les populations entreposent dans les conteneurs mis à leur disposition par le projet. Il aurait sans doute été plus coûteux et moins soutenable de mettre en place un dispositif parallèle de collecte. Autre signe d’appropriation qui augure d’une bonne pérennisation, les femmes des quartiers s’organisent pour récurer régulièrement les conteneurs. Enfin, les comités </w:t>
      </w:r>
      <w:r w:rsidR="00F415C9">
        <w:rPr>
          <w:rFonts w:ascii="Times New Roman" w:hAnsi="Times New Roman"/>
          <w:sz w:val="24"/>
          <w:szCs w:val="24"/>
        </w:rPr>
        <w:t>locaux</w:t>
      </w:r>
      <w:r w:rsidR="00383165">
        <w:rPr>
          <w:rFonts w:ascii="Times New Roman" w:hAnsi="Times New Roman"/>
          <w:sz w:val="24"/>
          <w:szCs w:val="24"/>
        </w:rPr>
        <w:t xml:space="preserve"> que le projet avait institués pour encadrer les animateurs communautaires lui survivent aujourd’hui en étant mobilisés dans le cadre d’autres projets à l’initiative d’autres partenaires.</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7</w:t>
      </w:r>
      <w:r w:rsidR="00AB199E">
        <w:rPr>
          <w:rFonts w:ascii="Times New Roman" w:hAnsi="Times New Roman"/>
          <w:sz w:val="24"/>
          <w:szCs w:val="24"/>
        </w:rPr>
        <w:t>7</w:t>
      </w:r>
      <w:r>
        <w:rPr>
          <w:rFonts w:ascii="Times New Roman" w:hAnsi="Times New Roman"/>
          <w:sz w:val="24"/>
          <w:szCs w:val="24"/>
        </w:rPr>
        <w:t>.</w:t>
      </w:r>
      <w:r w:rsidR="00383165" w:rsidRPr="003F5158">
        <w:rPr>
          <w:rFonts w:ascii="Times New Roman" w:hAnsi="Times New Roman"/>
          <w:sz w:val="24"/>
          <w:szCs w:val="24"/>
        </w:rPr>
        <w:tab/>
        <w:t>Au niveau du district de Caué aussi, dans le cadre du projet d’a</w:t>
      </w:r>
      <w:r w:rsidR="00383165" w:rsidRPr="003F5158">
        <w:rPr>
          <w:rFonts w:ascii="Times New Roman" w:eastAsia="Times New Roman" w:hAnsi="Times New Roman"/>
          <w:color w:val="000000"/>
          <w:sz w:val="24"/>
          <w:szCs w:val="24"/>
          <w:lang w:eastAsia="fr-FR"/>
        </w:rPr>
        <w:t>ppui aux communautés de base en matière de Gouvernance Locale et Réduction de la Pauvreté</w:t>
      </w:r>
      <w:r w:rsidR="00383165" w:rsidRPr="003F5158">
        <w:rPr>
          <w:rFonts w:ascii="Times New Roman" w:hAnsi="Times New Roman"/>
          <w:sz w:val="24"/>
          <w:szCs w:val="24"/>
        </w:rPr>
        <w:t xml:space="preserve"> la revue a retrouv</w:t>
      </w:r>
      <w:r w:rsidR="00383165">
        <w:rPr>
          <w:rFonts w:ascii="Times New Roman" w:hAnsi="Times New Roman"/>
          <w:sz w:val="24"/>
          <w:szCs w:val="24"/>
        </w:rPr>
        <w:t>é</w:t>
      </w:r>
      <w:r w:rsidR="00383165" w:rsidRPr="003F5158">
        <w:rPr>
          <w:rFonts w:ascii="Times New Roman" w:hAnsi="Times New Roman"/>
          <w:sz w:val="24"/>
          <w:szCs w:val="24"/>
        </w:rPr>
        <w:t xml:space="preserve"> les indices d’efforts conséquents en matière d’appropriation et de pérennisation</w:t>
      </w:r>
      <w:r w:rsidR="00383165">
        <w:rPr>
          <w:rFonts w:ascii="Times New Roman" w:hAnsi="Times New Roman"/>
          <w:sz w:val="24"/>
          <w:szCs w:val="24"/>
        </w:rPr>
        <w:t>. La municipalité</w:t>
      </w:r>
      <w:r w:rsidR="00383165" w:rsidRPr="003F5158">
        <w:rPr>
          <w:rFonts w:ascii="Times New Roman" w:hAnsi="Times New Roman"/>
          <w:sz w:val="24"/>
          <w:szCs w:val="24"/>
        </w:rPr>
        <w:t xml:space="preserve"> </w:t>
      </w:r>
      <w:r w:rsidR="00383165">
        <w:rPr>
          <w:rFonts w:ascii="Times New Roman" w:hAnsi="Times New Roman"/>
          <w:sz w:val="24"/>
          <w:szCs w:val="24"/>
        </w:rPr>
        <w:t>a institué une Commission de suivi-évaluation des projets dans une optique volontariste de transcender les équipes municipales qui se succèdent dans une institution qui elle se conserve dans la durée. Cette commission est ouverte aux associations locales de la société civile.</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7</w:t>
      </w:r>
      <w:r w:rsidR="00AB199E">
        <w:rPr>
          <w:rFonts w:ascii="Times New Roman" w:hAnsi="Times New Roman"/>
          <w:sz w:val="24"/>
          <w:szCs w:val="24"/>
        </w:rPr>
        <w:t>8</w:t>
      </w:r>
      <w:r>
        <w:rPr>
          <w:rFonts w:ascii="Times New Roman" w:hAnsi="Times New Roman"/>
          <w:sz w:val="24"/>
          <w:szCs w:val="24"/>
        </w:rPr>
        <w:t>.</w:t>
      </w:r>
      <w:r w:rsidR="00383165">
        <w:rPr>
          <w:rFonts w:ascii="Times New Roman" w:hAnsi="Times New Roman"/>
          <w:sz w:val="24"/>
          <w:szCs w:val="24"/>
        </w:rPr>
        <w:tab/>
        <w:t xml:space="preserve">Il n’y a pas que de bonnes expériences d’appropriation et de pérennisation au niveau local et communautaire. Dans le district de Caué même, la radio communautaire, tout en ayant un franc succès social, montre un profil encore très fragile. Les équipes techniques et de pilotage mis en place pour conduire le projet de radiodiffusion ne cessent de se dégarnir sans trouver de remplaçants, au motif que les concernés trouvent des activités rémunérées qui les éloignent du volontariat communautaire. Financièrement la radio ne repose pas non plus sur </w:t>
      </w:r>
      <w:r w:rsidR="00383165">
        <w:rPr>
          <w:rFonts w:ascii="Times New Roman" w:hAnsi="Times New Roman"/>
          <w:sz w:val="24"/>
          <w:szCs w:val="24"/>
        </w:rPr>
        <w:lastRenderedPageBreak/>
        <w:t>des possibilités viables. Enfin, complication supplémentaire ou racine des problèmes rencontrés par ce média, la radio n’est portée par aucun cadre institutionnel</w:t>
      </w:r>
      <w:r w:rsidR="00F415C9">
        <w:rPr>
          <w:rFonts w:ascii="Times New Roman" w:hAnsi="Times New Roman"/>
          <w:sz w:val="24"/>
          <w:szCs w:val="24"/>
        </w:rPr>
        <w:t xml:space="preserve"> formel</w:t>
      </w:r>
      <w:r w:rsidR="00383165">
        <w:rPr>
          <w:rFonts w:ascii="Times New Roman" w:hAnsi="Times New Roman"/>
          <w:sz w:val="24"/>
          <w:szCs w:val="24"/>
        </w:rPr>
        <w:t xml:space="preserve">. </w:t>
      </w:r>
      <w:r w:rsidR="00F415C9">
        <w:rPr>
          <w:rFonts w:ascii="Times New Roman" w:hAnsi="Times New Roman"/>
          <w:sz w:val="24"/>
          <w:szCs w:val="24"/>
        </w:rPr>
        <w:t xml:space="preserve">Elle dispose certes d’un Comité de pilotage, mais n’est pas formellement liée à aucune personne morale (ni à la municipalité, ni à aucune </w:t>
      </w:r>
      <w:r w:rsidR="00383165">
        <w:rPr>
          <w:rFonts w:ascii="Times New Roman" w:hAnsi="Times New Roman"/>
          <w:sz w:val="24"/>
          <w:szCs w:val="24"/>
        </w:rPr>
        <w:t>association connue à la base</w:t>
      </w:r>
      <w:r w:rsidR="00F415C9">
        <w:rPr>
          <w:rFonts w:ascii="Times New Roman" w:hAnsi="Times New Roman"/>
          <w:sz w:val="24"/>
          <w:szCs w:val="24"/>
        </w:rPr>
        <w:t>)</w:t>
      </w:r>
      <w:r w:rsidR="00383165">
        <w:rPr>
          <w:rFonts w:ascii="Times New Roman" w:hAnsi="Times New Roman"/>
          <w:sz w:val="24"/>
          <w:szCs w:val="24"/>
        </w:rPr>
        <w:t xml:space="preserve">. Dans la voie de la résolution des problèmes de viabilité de ce projet, il faudra certainement commencer par remédier à ce </w:t>
      </w:r>
      <w:r w:rsidR="00F415C9">
        <w:rPr>
          <w:rFonts w:ascii="Times New Roman" w:hAnsi="Times New Roman"/>
          <w:sz w:val="24"/>
          <w:szCs w:val="24"/>
        </w:rPr>
        <w:t>vide</w:t>
      </w:r>
      <w:r w:rsidR="00383165">
        <w:rPr>
          <w:rFonts w:ascii="Times New Roman" w:hAnsi="Times New Roman"/>
          <w:sz w:val="24"/>
          <w:szCs w:val="24"/>
        </w:rPr>
        <w:t xml:space="preserve"> institutionnel. La radio devra</w:t>
      </w:r>
      <w:r w:rsidR="00B35299">
        <w:rPr>
          <w:rFonts w:ascii="Times New Roman" w:hAnsi="Times New Roman"/>
          <w:sz w:val="24"/>
          <w:szCs w:val="24"/>
        </w:rPr>
        <w:t>it</w:t>
      </w:r>
      <w:r w:rsidR="00383165">
        <w:rPr>
          <w:rFonts w:ascii="Times New Roman" w:hAnsi="Times New Roman"/>
          <w:sz w:val="24"/>
          <w:szCs w:val="24"/>
        </w:rPr>
        <w:t xml:space="preserve"> être confié</w:t>
      </w:r>
      <w:r w:rsidR="00F415C9">
        <w:rPr>
          <w:rFonts w:ascii="Times New Roman" w:hAnsi="Times New Roman"/>
          <w:sz w:val="24"/>
          <w:szCs w:val="24"/>
        </w:rPr>
        <w:t xml:space="preserve">e à une personnalité morale qui pourrait être une entité </w:t>
      </w:r>
      <w:r w:rsidR="00383165">
        <w:rPr>
          <w:rFonts w:ascii="Times New Roman" w:hAnsi="Times New Roman"/>
          <w:sz w:val="24"/>
          <w:szCs w:val="24"/>
        </w:rPr>
        <w:t>déjà existante et suffisante représentative ou une organisation nouvelle à créer en y associant toutes les franges de la collectivité locale.</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7</w:t>
      </w:r>
      <w:r w:rsidR="00AB199E">
        <w:rPr>
          <w:rFonts w:ascii="Times New Roman" w:hAnsi="Times New Roman"/>
          <w:sz w:val="24"/>
          <w:szCs w:val="24"/>
        </w:rPr>
        <w:t>9</w:t>
      </w:r>
      <w:r>
        <w:rPr>
          <w:rFonts w:ascii="Times New Roman" w:hAnsi="Times New Roman"/>
          <w:sz w:val="24"/>
          <w:szCs w:val="24"/>
        </w:rPr>
        <w:t>.</w:t>
      </w:r>
      <w:r w:rsidR="00383165">
        <w:rPr>
          <w:rFonts w:ascii="Times New Roman" w:hAnsi="Times New Roman"/>
          <w:sz w:val="24"/>
          <w:szCs w:val="24"/>
        </w:rPr>
        <w:tab/>
        <w:t xml:space="preserve">Les problèmes d’appropriation sont toutefois plus aigus au niveau central </w:t>
      </w:r>
      <w:r w:rsidR="00F415C9">
        <w:rPr>
          <w:rFonts w:ascii="Times New Roman" w:hAnsi="Times New Roman"/>
          <w:sz w:val="24"/>
          <w:szCs w:val="24"/>
        </w:rPr>
        <w:t xml:space="preserve">et </w:t>
      </w:r>
      <w:r w:rsidR="00383165">
        <w:rPr>
          <w:rFonts w:ascii="Times New Roman" w:hAnsi="Times New Roman"/>
          <w:sz w:val="24"/>
          <w:szCs w:val="24"/>
        </w:rPr>
        <w:t>se traduisent par des conditions de contrepartie qui tardent à être remplie</w:t>
      </w:r>
      <w:r w:rsidR="00F415C9">
        <w:rPr>
          <w:rFonts w:ascii="Times New Roman" w:hAnsi="Times New Roman"/>
          <w:sz w:val="24"/>
          <w:szCs w:val="24"/>
        </w:rPr>
        <w:t>s,</w:t>
      </w:r>
      <w:r w:rsidR="00383165">
        <w:rPr>
          <w:rFonts w:ascii="Times New Roman" w:hAnsi="Times New Roman"/>
          <w:sz w:val="24"/>
          <w:szCs w:val="24"/>
        </w:rPr>
        <w:t xml:space="preserve"> et gênent par conséquent l’avancement </w:t>
      </w:r>
      <w:r w:rsidR="00F415C9">
        <w:rPr>
          <w:rFonts w:ascii="Times New Roman" w:hAnsi="Times New Roman"/>
          <w:sz w:val="24"/>
          <w:szCs w:val="24"/>
        </w:rPr>
        <w:t xml:space="preserve">des projets </w:t>
      </w:r>
      <w:r w:rsidR="00383165">
        <w:rPr>
          <w:rFonts w:ascii="Times New Roman" w:hAnsi="Times New Roman"/>
          <w:sz w:val="24"/>
          <w:szCs w:val="24"/>
        </w:rPr>
        <w:t>ou la survenue de</w:t>
      </w:r>
      <w:r w:rsidR="00F415C9">
        <w:rPr>
          <w:rFonts w:ascii="Times New Roman" w:hAnsi="Times New Roman"/>
          <w:sz w:val="24"/>
          <w:szCs w:val="24"/>
        </w:rPr>
        <w:t xml:space="preserve"> leur</w:t>
      </w:r>
      <w:r w:rsidR="00383165">
        <w:rPr>
          <w:rFonts w:ascii="Times New Roman" w:hAnsi="Times New Roman"/>
          <w:sz w:val="24"/>
          <w:szCs w:val="24"/>
        </w:rPr>
        <w:t xml:space="preserve">s effets. La modernisation de l’état civil illustre parfaitement cette situation. Alors </w:t>
      </w:r>
      <w:r w:rsidR="00F415C9">
        <w:rPr>
          <w:rFonts w:ascii="Times New Roman" w:hAnsi="Times New Roman"/>
          <w:sz w:val="24"/>
          <w:szCs w:val="24"/>
        </w:rPr>
        <w:t xml:space="preserve">que </w:t>
      </w:r>
      <w:r w:rsidR="00383165">
        <w:rPr>
          <w:rFonts w:ascii="Times New Roman" w:hAnsi="Times New Roman"/>
          <w:sz w:val="24"/>
          <w:szCs w:val="24"/>
        </w:rPr>
        <w:t>le basculement du système dans l’informatique est prévu pour le 1</w:t>
      </w:r>
      <w:r w:rsidR="00383165" w:rsidRPr="00646273">
        <w:rPr>
          <w:rFonts w:ascii="Times New Roman" w:hAnsi="Times New Roman"/>
          <w:sz w:val="24"/>
          <w:szCs w:val="24"/>
          <w:vertAlign w:val="superscript"/>
        </w:rPr>
        <w:t>er</w:t>
      </w:r>
      <w:r w:rsidR="00383165">
        <w:rPr>
          <w:rFonts w:ascii="Times New Roman" w:hAnsi="Times New Roman"/>
          <w:sz w:val="24"/>
          <w:szCs w:val="24"/>
        </w:rPr>
        <w:t xml:space="preserve"> Janvier 2010, le préalable du renouvellement des textes réglementaires de la fonction n’est toujours pas acquis. La loi actuelle n’autorise qu’une transcription manuscrite sur certain</w:t>
      </w:r>
      <w:r w:rsidR="00117B5F">
        <w:rPr>
          <w:rFonts w:ascii="Times New Roman" w:hAnsi="Times New Roman"/>
          <w:sz w:val="24"/>
          <w:szCs w:val="24"/>
        </w:rPr>
        <w:t>s</w:t>
      </w:r>
      <w:r w:rsidR="00383165">
        <w:rPr>
          <w:rFonts w:ascii="Times New Roman" w:hAnsi="Times New Roman"/>
          <w:sz w:val="24"/>
          <w:szCs w:val="24"/>
        </w:rPr>
        <w:t xml:space="preserve"> actes légaux. Un projet de loi levant ces entraves est toujo</w:t>
      </w:r>
      <w:r w:rsidR="00117B5F">
        <w:rPr>
          <w:rFonts w:ascii="Times New Roman" w:hAnsi="Times New Roman"/>
          <w:sz w:val="24"/>
          <w:szCs w:val="24"/>
        </w:rPr>
        <w:t>urs en souffrance au niveau du P</w:t>
      </w:r>
      <w:r w:rsidR="00383165">
        <w:rPr>
          <w:rFonts w:ascii="Times New Roman" w:hAnsi="Times New Roman"/>
          <w:sz w:val="24"/>
          <w:szCs w:val="24"/>
        </w:rPr>
        <w:t>arlement. Dans le même projet, le recrutement de deux informaticiens que le projet doit transitoirement prendre en charge pour bien encadrer le projet tarde encore à être matérialisé.</w:t>
      </w:r>
    </w:p>
    <w:p w:rsidR="00383165" w:rsidRDefault="00383165" w:rsidP="00383165">
      <w:pPr>
        <w:spacing w:after="0" w:line="240" w:lineRule="auto"/>
        <w:jc w:val="both"/>
        <w:rPr>
          <w:rFonts w:ascii="Times New Roman" w:hAnsi="Times New Roman"/>
          <w:sz w:val="24"/>
          <w:szCs w:val="24"/>
        </w:rPr>
      </w:pPr>
    </w:p>
    <w:p w:rsidR="00383165" w:rsidRDefault="00AB199E" w:rsidP="00383165">
      <w:pPr>
        <w:spacing w:after="0" w:line="240" w:lineRule="auto"/>
        <w:jc w:val="both"/>
        <w:rPr>
          <w:rFonts w:ascii="Times New Roman" w:hAnsi="Times New Roman"/>
          <w:sz w:val="24"/>
          <w:szCs w:val="24"/>
        </w:rPr>
      </w:pPr>
      <w:r>
        <w:rPr>
          <w:rFonts w:ascii="Times New Roman" w:hAnsi="Times New Roman"/>
          <w:sz w:val="24"/>
          <w:szCs w:val="24"/>
        </w:rPr>
        <w:t>80</w:t>
      </w:r>
      <w:r w:rsidR="007D4AD7">
        <w:rPr>
          <w:rFonts w:ascii="Times New Roman" w:hAnsi="Times New Roman"/>
          <w:sz w:val="24"/>
          <w:szCs w:val="24"/>
        </w:rPr>
        <w:t>.</w:t>
      </w:r>
      <w:r w:rsidR="00383165">
        <w:rPr>
          <w:rFonts w:ascii="Times New Roman" w:hAnsi="Times New Roman"/>
          <w:sz w:val="24"/>
          <w:szCs w:val="24"/>
        </w:rPr>
        <w:tab/>
        <w:t>Dans le cas d’espèce</w:t>
      </w:r>
      <w:r w:rsidR="00117B5F">
        <w:rPr>
          <w:rFonts w:ascii="Times New Roman" w:hAnsi="Times New Roman"/>
          <w:sz w:val="24"/>
          <w:szCs w:val="24"/>
        </w:rPr>
        <w:t>,</w:t>
      </w:r>
      <w:r w:rsidR="00383165">
        <w:rPr>
          <w:rFonts w:ascii="Times New Roman" w:hAnsi="Times New Roman"/>
          <w:sz w:val="24"/>
          <w:szCs w:val="24"/>
        </w:rPr>
        <w:t xml:space="preserve"> ce problème d’appropriation est d’autant plus délicat qu’il se pose manifestement au plus haut niveau institutionnel et politique, sur lequel l’administration opérationnelle qui sert d’agence d’exécution nationale n’a pas prise. Cette moindre sensibilité du plus haut niveau aux exigences et au </w:t>
      </w:r>
      <w:r w:rsidR="00117B5F">
        <w:rPr>
          <w:rFonts w:ascii="Times New Roman" w:hAnsi="Times New Roman"/>
          <w:sz w:val="24"/>
          <w:szCs w:val="24"/>
        </w:rPr>
        <w:t>rythme</w:t>
      </w:r>
      <w:r w:rsidR="00383165">
        <w:rPr>
          <w:rFonts w:ascii="Times New Roman" w:hAnsi="Times New Roman"/>
          <w:sz w:val="24"/>
          <w:szCs w:val="24"/>
        </w:rPr>
        <w:t xml:space="preserve"> des projets opérationnels aurait beaucoup à voir avec la grande instabilité gouvernementale qui caractérise le pays. Un responsable national a confié à la revenue avoir, en deux ans à la tête de sa structure, vu passer pas moins de quatre ministres. Avec une telle vitesse de rotation, qui correspond à une durée moyenne de 6 mois en responsabilité, l’autorité ministérielle n’a naturellement pas la possibilité de s’approprier </w:t>
      </w:r>
      <w:r w:rsidR="00117B5F">
        <w:rPr>
          <w:rFonts w:ascii="Times New Roman" w:hAnsi="Times New Roman"/>
          <w:sz w:val="24"/>
          <w:szCs w:val="24"/>
        </w:rPr>
        <w:t xml:space="preserve">à fond </w:t>
      </w:r>
      <w:r w:rsidR="00383165">
        <w:rPr>
          <w:rFonts w:ascii="Times New Roman" w:hAnsi="Times New Roman"/>
          <w:sz w:val="24"/>
          <w:szCs w:val="24"/>
        </w:rPr>
        <w:t>les projets de son département, encore moins de pousser au dénouement des dossiers y relatifs.</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8</w:t>
      </w:r>
      <w:r w:rsidR="00AB199E">
        <w:rPr>
          <w:rFonts w:ascii="Times New Roman" w:hAnsi="Times New Roman"/>
          <w:sz w:val="24"/>
          <w:szCs w:val="24"/>
        </w:rPr>
        <w:t>1</w:t>
      </w:r>
      <w:r>
        <w:rPr>
          <w:rFonts w:ascii="Times New Roman" w:hAnsi="Times New Roman"/>
          <w:sz w:val="24"/>
          <w:szCs w:val="24"/>
        </w:rPr>
        <w:t>.</w:t>
      </w:r>
      <w:r w:rsidR="00383165">
        <w:rPr>
          <w:rFonts w:ascii="Times New Roman" w:hAnsi="Times New Roman"/>
          <w:sz w:val="24"/>
          <w:szCs w:val="24"/>
        </w:rPr>
        <w:tab/>
        <w:t xml:space="preserve">Il prévaut une </w:t>
      </w:r>
      <w:r w:rsidR="00117B5F">
        <w:rPr>
          <w:rFonts w:ascii="Times New Roman" w:hAnsi="Times New Roman"/>
          <w:sz w:val="24"/>
          <w:szCs w:val="24"/>
        </w:rPr>
        <w:t xml:space="preserve">sorte </w:t>
      </w:r>
      <w:r w:rsidR="00383165">
        <w:rPr>
          <w:rFonts w:ascii="Times New Roman" w:hAnsi="Times New Roman"/>
          <w:sz w:val="24"/>
          <w:szCs w:val="24"/>
        </w:rPr>
        <w:t>de déconne</w:t>
      </w:r>
      <w:r w:rsidR="00117B5F">
        <w:rPr>
          <w:rFonts w:ascii="Times New Roman" w:hAnsi="Times New Roman"/>
          <w:sz w:val="24"/>
          <w:szCs w:val="24"/>
        </w:rPr>
        <w:t>ctio</w:t>
      </w:r>
      <w:r w:rsidR="00383165">
        <w:rPr>
          <w:rFonts w:ascii="Times New Roman" w:hAnsi="Times New Roman"/>
          <w:sz w:val="24"/>
          <w:szCs w:val="24"/>
        </w:rPr>
        <w:t>n entre le niveau politique décisionnel et le niveau technique opérationnel où sont ancrés les projets. Ce décalage inspire l’opinion largement partagée que les investissements consentis par les partenaires dans le développement des capacités stratégiques du pays n’influencent pas ou très peu les décisions des politiques. Les outils de prévision et de mesure formulés dans les nombreux rapports d’évaluation et autres documents thématiques ne seraient pas toujours utilisés par les décideurs pour guider leur action en situation de responsabilité.</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8</w:t>
      </w:r>
      <w:r w:rsidR="00AB199E">
        <w:rPr>
          <w:rFonts w:ascii="Times New Roman" w:hAnsi="Times New Roman"/>
          <w:sz w:val="24"/>
          <w:szCs w:val="24"/>
        </w:rPr>
        <w:t>2</w:t>
      </w:r>
      <w:r>
        <w:rPr>
          <w:rFonts w:ascii="Times New Roman" w:hAnsi="Times New Roman"/>
          <w:sz w:val="24"/>
          <w:szCs w:val="24"/>
        </w:rPr>
        <w:t>.</w:t>
      </w:r>
      <w:r w:rsidR="00383165">
        <w:rPr>
          <w:rFonts w:ascii="Times New Roman" w:hAnsi="Times New Roman"/>
          <w:sz w:val="24"/>
          <w:szCs w:val="24"/>
        </w:rPr>
        <w:tab/>
        <w:t>La difficulté à s’engager dans l’accompagnement des projets en vue d’une bonne appropriation ne se pose</w:t>
      </w:r>
      <w:r w:rsidR="00117B5F">
        <w:rPr>
          <w:rFonts w:ascii="Times New Roman" w:hAnsi="Times New Roman"/>
          <w:sz w:val="24"/>
          <w:szCs w:val="24"/>
        </w:rPr>
        <w:t>,</w:t>
      </w:r>
      <w:r w:rsidR="00383165">
        <w:rPr>
          <w:rFonts w:ascii="Times New Roman" w:hAnsi="Times New Roman"/>
          <w:sz w:val="24"/>
          <w:szCs w:val="24"/>
        </w:rPr>
        <w:t xml:space="preserve"> dans l’administration</w:t>
      </w:r>
      <w:r w:rsidR="00117B5F">
        <w:rPr>
          <w:rFonts w:ascii="Times New Roman" w:hAnsi="Times New Roman"/>
          <w:sz w:val="24"/>
          <w:szCs w:val="24"/>
        </w:rPr>
        <w:t>,</w:t>
      </w:r>
      <w:r w:rsidR="00383165">
        <w:rPr>
          <w:rFonts w:ascii="Times New Roman" w:hAnsi="Times New Roman"/>
          <w:sz w:val="24"/>
          <w:szCs w:val="24"/>
        </w:rPr>
        <w:t xml:space="preserve"> qu’au niveau des politiques. En vérité, il existe aussi une retenue souvent exprimée par les cadres administratifs et qu’ils expliquent </w:t>
      </w:r>
      <w:r w:rsidR="00117B5F">
        <w:rPr>
          <w:rFonts w:ascii="Times New Roman" w:hAnsi="Times New Roman"/>
          <w:sz w:val="24"/>
          <w:szCs w:val="24"/>
        </w:rPr>
        <w:t xml:space="preserve">par la </w:t>
      </w:r>
      <w:r w:rsidR="00383165">
        <w:rPr>
          <w:rFonts w:ascii="Times New Roman" w:hAnsi="Times New Roman"/>
          <w:sz w:val="24"/>
          <w:szCs w:val="24"/>
        </w:rPr>
        <w:t>frustration de ne pas bénéficier assez des privilèges attachés aux projets. Il est régulièrement parvenu à la mission que nombre de cadres techniques</w:t>
      </w:r>
      <w:r w:rsidR="00117B5F">
        <w:rPr>
          <w:rFonts w:ascii="Times New Roman" w:hAnsi="Times New Roman"/>
          <w:sz w:val="24"/>
          <w:szCs w:val="24"/>
        </w:rPr>
        <w:t>,</w:t>
      </w:r>
      <w:r w:rsidR="00383165">
        <w:rPr>
          <w:rFonts w:ascii="Times New Roman" w:hAnsi="Times New Roman"/>
          <w:sz w:val="24"/>
          <w:szCs w:val="24"/>
        </w:rPr>
        <w:t xml:space="preserve"> agents de l’Etat</w:t>
      </w:r>
      <w:r w:rsidR="00117B5F">
        <w:rPr>
          <w:rFonts w:ascii="Times New Roman" w:hAnsi="Times New Roman"/>
          <w:sz w:val="24"/>
          <w:szCs w:val="24"/>
        </w:rPr>
        <w:t>,</w:t>
      </w:r>
      <w:r w:rsidR="00383165">
        <w:rPr>
          <w:rFonts w:ascii="Times New Roman" w:hAnsi="Times New Roman"/>
          <w:sz w:val="24"/>
          <w:szCs w:val="24"/>
        </w:rPr>
        <w:t xml:space="preserve"> escomptaient être rémunérés sur les ressources des projets pour les accompagner valablement, y compris lorsqu’il s’agit de passer en revue et de valider sur le plan technique des productions intellectuelles livr</w:t>
      </w:r>
      <w:r w:rsidR="00117B5F">
        <w:rPr>
          <w:rFonts w:ascii="Times New Roman" w:hAnsi="Times New Roman"/>
          <w:sz w:val="24"/>
          <w:szCs w:val="24"/>
        </w:rPr>
        <w:t>ées à leurs institutions</w:t>
      </w:r>
      <w:r w:rsidR="00383165">
        <w:rPr>
          <w:rFonts w:ascii="Times New Roman" w:hAnsi="Times New Roman"/>
          <w:sz w:val="24"/>
          <w:szCs w:val="24"/>
        </w:rPr>
        <w:t>. Il devait pourtant être entendu de tous que les ressources des projets ont vocation à aller à titre principal aux bénéficiaires directs, même s’il n’est pas exclu de couvrir certaines prises en charge dans le cas où l’intéressé est mobilisé par le projet dans un cadre qui excède sa position de partenaire national d’appui.</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8</w:t>
      </w:r>
      <w:r w:rsidR="00AB199E">
        <w:rPr>
          <w:rFonts w:ascii="Times New Roman" w:hAnsi="Times New Roman"/>
          <w:sz w:val="24"/>
          <w:szCs w:val="24"/>
        </w:rPr>
        <w:t>3</w:t>
      </w:r>
      <w:r>
        <w:rPr>
          <w:rFonts w:ascii="Times New Roman" w:hAnsi="Times New Roman"/>
          <w:sz w:val="24"/>
          <w:szCs w:val="24"/>
        </w:rPr>
        <w:t>.</w:t>
      </w:r>
      <w:r w:rsidR="00383165">
        <w:rPr>
          <w:rFonts w:ascii="Times New Roman" w:hAnsi="Times New Roman"/>
          <w:sz w:val="24"/>
          <w:szCs w:val="24"/>
        </w:rPr>
        <w:tab/>
        <w:t xml:space="preserve">Malgré cette ambiance passablement </w:t>
      </w:r>
      <w:r w:rsidR="00117B5F">
        <w:rPr>
          <w:rFonts w:ascii="Times New Roman" w:hAnsi="Times New Roman"/>
          <w:sz w:val="24"/>
          <w:szCs w:val="24"/>
        </w:rPr>
        <w:t>alourdie</w:t>
      </w:r>
      <w:r w:rsidR="00383165">
        <w:rPr>
          <w:rFonts w:ascii="Times New Roman" w:hAnsi="Times New Roman"/>
          <w:sz w:val="24"/>
          <w:szCs w:val="24"/>
        </w:rPr>
        <w:t xml:space="preserve"> par les malentendus financiers, certaines structures nationales montrent des niveaux d’appropriation appréciables. D’une manière générale, les secteurs de l’environnement et de la santé affichent de bonnes interfaces opérationnelles avec le portefeuille du Programme. Cette situation doit sans doute quelque chose au fait que dans ces deux domaines les interventions sont ou plus massives (santé) ou moins significatives mais plus récurrentes (environnement).</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8</w:t>
      </w:r>
      <w:r w:rsidR="00AB199E">
        <w:rPr>
          <w:rFonts w:ascii="Times New Roman" w:hAnsi="Times New Roman"/>
          <w:sz w:val="24"/>
          <w:szCs w:val="24"/>
        </w:rPr>
        <w:t>4</w:t>
      </w:r>
      <w:r>
        <w:rPr>
          <w:rFonts w:ascii="Times New Roman" w:hAnsi="Times New Roman"/>
          <w:sz w:val="24"/>
          <w:szCs w:val="24"/>
        </w:rPr>
        <w:t>.</w:t>
      </w:r>
      <w:r w:rsidR="00383165">
        <w:rPr>
          <w:rFonts w:ascii="Times New Roman" w:hAnsi="Times New Roman"/>
          <w:sz w:val="24"/>
          <w:szCs w:val="24"/>
        </w:rPr>
        <w:tab/>
        <w:t xml:space="preserve">La durabilité environnementale a été questionnée sur le projet d’assainissement </w:t>
      </w:r>
      <w:r w:rsidR="00117B5F">
        <w:rPr>
          <w:rFonts w:ascii="Times New Roman" w:hAnsi="Times New Roman"/>
          <w:sz w:val="24"/>
          <w:szCs w:val="24"/>
        </w:rPr>
        <w:t xml:space="preserve">à la </w:t>
      </w:r>
      <w:r w:rsidR="00383165">
        <w:rPr>
          <w:rFonts w:ascii="Times New Roman" w:hAnsi="Times New Roman"/>
          <w:sz w:val="24"/>
          <w:szCs w:val="24"/>
        </w:rPr>
        <w:t>base, entre autres sur la construction de latrines au niveau des foyers. Mais la revue n’a pas pris connaissance d’évaluation d’impacts produisant un argumentaire scientifique sur les impacts environnementaux de la stratégie des latrines dans le pays.</w:t>
      </w:r>
    </w:p>
    <w:p w:rsidR="00383165" w:rsidRDefault="00383165" w:rsidP="00383165">
      <w:pPr>
        <w:spacing w:after="0" w:line="240" w:lineRule="auto"/>
        <w:jc w:val="both"/>
        <w:rPr>
          <w:rFonts w:ascii="Times New Roman" w:hAnsi="Times New Roman"/>
          <w:sz w:val="24"/>
          <w:szCs w:val="24"/>
        </w:rPr>
      </w:pPr>
    </w:p>
    <w:p w:rsidR="00383165" w:rsidRDefault="00383165" w:rsidP="00383165">
      <w:pPr>
        <w:pStyle w:val="Heading2"/>
      </w:pPr>
      <w:bookmarkStart w:id="96" w:name="_Toc243370567"/>
      <w:bookmarkStart w:id="97" w:name="_Toc243370632"/>
      <w:bookmarkStart w:id="98" w:name="_Toc243383119"/>
      <w:r>
        <w:t xml:space="preserve">2.7. </w:t>
      </w:r>
      <w:r w:rsidR="008635A7">
        <w:t xml:space="preserve">Opportunités, </w:t>
      </w:r>
      <w:r w:rsidRPr="00527CAF">
        <w:t xml:space="preserve">Contraintes dans l’exécution des </w:t>
      </w:r>
      <w:r>
        <w:t xml:space="preserve">plans annuels </w:t>
      </w:r>
      <w:r w:rsidR="008635A7">
        <w:t xml:space="preserve">et </w:t>
      </w:r>
      <w:r>
        <w:t>solutions proposées</w:t>
      </w:r>
      <w:bookmarkEnd w:id="96"/>
      <w:bookmarkEnd w:id="97"/>
      <w:bookmarkEnd w:id="98"/>
    </w:p>
    <w:p w:rsidR="00383165" w:rsidRDefault="00383165" w:rsidP="00383165">
      <w:pPr>
        <w:spacing w:after="0" w:line="240" w:lineRule="auto"/>
        <w:jc w:val="both"/>
        <w:rPr>
          <w:rFonts w:ascii="Times New Roman" w:hAnsi="Times New Roman"/>
          <w:sz w:val="24"/>
          <w:szCs w:val="24"/>
        </w:rPr>
      </w:pPr>
    </w:p>
    <w:p w:rsidR="00383165" w:rsidRPr="00CC2845" w:rsidRDefault="00383165" w:rsidP="00383165">
      <w:pPr>
        <w:spacing w:after="0" w:line="240" w:lineRule="auto"/>
        <w:ind w:left="708"/>
        <w:jc w:val="both"/>
        <w:rPr>
          <w:rFonts w:ascii="Times New Roman" w:hAnsi="Times New Roman"/>
          <w:b/>
          <w:sz w:val="24"/>
          <w:szCs w:val="24"/>
        </w:rPr>
      </w:pPr>
      <w:r w:rsidRPr="00CC2845">
        <w:rPr>
          <w:rFonts w:ascii="Times New Roman" w:hAnsi="Times New Roman"/>
          <w:b/>
          <w:sz w:val="24"/>
          <w:szCs w:val="24"/>
        </w:rPr>
        <w:t>Opportunités</w:t>
      </w:r>
    </w:p>
    <w:p w:rsidR="00383165"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8</w:t>
      </w:r>
      <w:r w:rsidR="00AB199E">
        <w:rPr>
          <w:rFonts w:ascii="Times New Roman" w:hAnsi="Times New Roman"/>
          <w:sz w:val="24"/>
          <w:szCs w:val="24"/>
        </w:rPr>
        <w:t>5</w:t>
      </w:r>
      <w:r>
        <w:rPr>
          <w:rFonts w:ascii="Times New Roman" w:hAnsi="Times New Roman"/>
          <w:sz w:val="24"/>
          <w:szCs w:val="24"/>
        </w:rPr>
        <w:t>.</w:t>
      </w:r>
      <w:r w:rsidR="00383165">
        <w:rPr>
          <w:rFonts w:ascii="Times New Roman" w:hAnsi="Times New Roman"/>
          <w:sz w:val="24"/>
          <w:szCs w:val="24"/>
        </w:rPr>
        <w:tab/>
        <w:t>L’environnement national de Sao Tomé et Principe affiche des opportunités qui sont de nature à faciliter des stratégies de développement comme celles qui sont inscrites dans le Programme de pays du PNUD. Les plus significatives sont les suivantes :</w:t>
      </w:r>
    </w:p>
    <w:p w:rsidR="00383165" w:rsidRDefault="00383165" w:rsidP="00383165">
      <w:pPr>
        <w:spacing w:after="0" w:line="240" w:lineRule="auto"/>
        <w:jc w:val="both"/>
        <w:rPr>
          <w:rFonts w:ascii="Times New Roman" w:hAnsi="Times New Roman"/>
          <w:sz w:val="24"/>
          <w:szCs w:val="24"/>
        </w:rPr>
      </w:pPr>
    </w:p>
    <w:p w:rsidR="00383165" w:rsidRPr="00E152B4" w:rsidRDefault="00383165" w:rsidP="00C566DC">
      <w:pPr>
        <w:pStyle w:val="ListParagraph"/>
        <w:numPr>
          <w:ilvl w:val="0"/>
          <w:numId w:val="30"/>
        </w:numPr>
        <w:spacing w:after="0" w:line="240" w:lineRule="auto"/>
        <w:jc w:val="both"/>
        <w:rPr>
          <w:rFonts w:ascii="Times New Roman" w:hAnsi="Times New Roman"/>
          <w:sz w:val="24"/>
          <w:szCs w:val="24"/>
        </w:rPr>
      </w:pPr>
      <w:r w:rsidRPr="00E152B4">
        <w:rPr>
          <w:rFonts w:ascii="Times New Roman" w:hAnsi="Times New Roman"/>
          <w:sz w:val="24"/>
          <w:szCs w:val="24"/>
        </w:rPr>
        <w:t>Population relativement faible</w:t>
      </w:r>
      <w:r>
        <w:rPr>
          <w:rFonts w:ascii="Times New Roman" w:hAnsi="Times New Roman"/>
          <w:sz w:val="24"/>
          <w:szCs w:val="24"/>
        </w:rPr>
        <w:t xml:space="preserve"> : </w:t>
      </w:r>
      <w:r w:rsidR="008635A7">
        <w:rPr>
          <w:rFonts w:ascii="Times New Roman" w:hAnsi="Times New Roman"/>
          <w:sz w:val="24"/>
          <w:szCs w:val="24"/>
        </w:rPr>
        <w:t xml:space="preserve">a priori, </w:t>
      </w:r>
      <w:r>
        <w:rPr>
          <w:rFonts w:ascii="Times New Roman" w:hAnsi="Times New Roman"/>
          <w:sz w:val="24"/>
          <w:szCs w:val="24"/>
        </w:rPr>
        <w:t xml:space="preserve">160.000 habitants </w:t>
      </w:r>
      <w:r w:rsidR="008635A7">
        <w:rPr>
          <w:rFonts w:ascii="Times New Roman" w:hAnsi="Times New Roman"/>
          <w:sz w:val="24"/>
          <w:szCs w:val="24"/>
        </w:rPr>
        <w:t>confèrent une certaine relativité à</w:t>
      </w:r>
      <w:r>
        <w:rPr>
          <w:rFonts w:ascii="Times New Roman" w:hAnsi="Times New Roman"/>
          <w:sz w:val="24"/>
          <w:szCs w:val="24"/>
        </w:rPr>
        <w:t xml:space="preserve"> tous les problèmes</w:t>
      </w:r>
      <w:r w:rsidR="008635A7">
        <w:rPr>
          <w:rFonts w:ascii="Times New Roman" w:hAnsi="Times New Roman"/>
          <w:sz w:val="24"/>
          <w:szCs w:val="24"/>
        </w:rPr>
        <w:t xml:space="preserve"> </w:t>
      </w:r>
      <w:r>
        <w:rPr>
          <w:rFonts w:ascii="Times New Roman" w:hAnsi="Times New Roman"/>
          <w:sz w:val="24"/>
          <w:szCs w:val="24"/>
        </w:rPr>
        <w:t xml:space="preserve">; c’est ainsi que 54% d’incidence de pauvreté renvoie au plus à un stock de 80.000 personnes comme cibles </w:t>
      </w:r>
      <w:r w:rsidR="005F5F7F">
        <w:rPr>
          <w:rFonts w:ascii="Times New Roman" w:hAnsi="Times New Roman"/>
          <w:sz w:val="24"/>
          <w:szCs w:val="24"/>
        </w:rPr>
        <w:t>potentielles pour les activités</w:t>
      </w:r>
      <w:r>
        <w:rPr>
          <w:rFonts w:ascii="Times New Roman" w:hAnsi="Times New Roman"/>
          <w:sz w:val="24"/>
          <w:szCs w:val="24"/>
        </w:rPr>
        <w:t xml:space="preserve"> de lutte contre la pauvreté : assainissement, services de santé, d’éducation, etc.</w:t>
      </w:r>
    </w:p>
    <w:p w:rsidR="00383165" w:rsidRPr="00E152B4" w:rsidRDefault="00383165" w:rsidP="00C566DC">
      <w:pPr>
        <w:pStyle w:val="ListParagraph"/>
        <w:numPr>
          <w:ilvl w:val="0"/>
          <w:numId w:val="30"/>
        </w:numPr>
        <w:spacing w:after="0" w:line="240" w:lineRule="auto"/>
        <w:jc w:val="both"/>
        <w:rPr>
          <w:rFonts w:ascii="Times New Roman" w:hAnsi="Times New Roman"/>
          <w:sz w:val="24"/>
          <w:szCs w:val="24"/>
        </w:rPr>
      </w:pPr>
      <w:r w:rsidRPr="00E152B4">
        <w:rPr>
          <w:rFonts w:ascii="Times New Roman" w:hAnsi="Times New Roman"/>
          <w:sz w:val="24"/>
          <w:szCs w:val="24"/>
        </w:rPr>
        <w:t>Contexte politique apaisé</w:t>
      </w:r>
      <w:r>
        <w:rPr>
          <w:rFonts w:ascii="Times New Roman" w:hAnsi="Times New Roman"/>
          <w:sz w:val="24"/>
          <w:szCs w:val="24"/>
        </w:rPr>
        <w:t> : le pays s’installe progressivement dans une culture démocratique pacifique propice à la conduite des projets de développement</w:t>
      </w:r>
    </w:p>
    <w:p w:rsidR="00383165" w:rsidRPr="00E152B4" w:rsidRDefault="00383165" w:rsidP="00C566DC">
      <w:pPr>
        <w:pStyle w:val="ListParagraph"/>
        <w:numPr>
          <w:ilvl w:val="0"/>
          <w:numId w:val="30"/>
        </w:numPr>
        <w:spacing w:after="0" w:line="240" w:lineRule="auto"/>
        <w:jc w:val="both"/>
        <w:rPr>
          <w:rFonts w:ascii="Times New Roman" w:hAnsi="Times New Roman"/>
          <w:sz w:val="24"/>
          <w:szCs w:val="24"/>
        </w:rPr>
      </w:pPr>
      <w:r w:rsidRPr="00E152B4">
        <w:rPr>
          <w:rFonts w:ascii="Times New Roman" w:hAnsi="Times New Roman"/>
          <w:sz w:val="24"/>
          <w:szCs w:val="24"/>
        </w:rPr>
        <w:t xml:space="preserve">Approches participatives utilisées </w:t>
      </w:r>
      <w:r w:rsidR="005F5F7F">
        <w:rPr>
          <w:rFonts w:ascii="Times New Roman" w:hAnsi="Times New Roman"/>
          <w:sz w:val="24"/>
          <w:szCs w:val="24"/>
        </w:rPr>
        <w:t>parfois</w:t>
      </w:r>
      <w:r>
        <w:rPr>
          <w:rFonts w:ascii="Times New Roman" w:hAnsi="Times New Roman"/>
          <w:sz w:val="24"/>
          <w:szCs w:val="24"/>
        </w:rPr>
        <w:t> : au niveau de certains projets</w:t>
      </w:r>
      <w:r w:rsidR="005F5F7F">
        <w:rPr>
          <w:rFonts w:ascii="Times New Roman" w:hAnsi="Times New Roman"/>
          <w:sz w:val="24"/>
          <w:szCs w:val="24"/>
        </w:rPr>
        <w:t>,</w:t>
      </w:r>
      <w:r>
        <w:rPr>
          <w:rFonts w:ascii="Times New Roman" w:hAnsi="Times New Roman"/>
          <w:sz w:val="24"/>
          <w:szCs w:val="24"/>
        </w:rPr>
        <w:t xml:space="preserve"> des stratégies participatives fortement mises en avant ont abouti à un bon engagement des communautés</w:t>
      </w:r>
      <w:r w:rsidR="005F5F7F">
        <w:rPr>
          <w:rFonts w:ascii="Times New Roman" w:hAnsi="Times New Roman"/>
          <w:sz w:val="24"/>
          <w:szCs w:val="24"/>
        </w:rPr>
        <w:t>, ce</w:t>
      </w:r>
      <w:r>
        <w:rPr>
          <w:rFonts w:ascii="Times New Roman" w:hAnsi="Times New Roman"/>
          <w:sz w:val="24"/>
          <w:szCs w:val="24"/>
        </w:rPr>
        <w:t xml:space="preserve"> qui augure d’une bonne appropriation et d’une certaine viabilité</w:t>
      </w:r>
    </w:p>
    <w:p w:rsidR="00383165" w:rsidRPr="00E152B4" w:rsidRDefault="00383165" w:rsidP="00C566DC">
      <w:pPr>
        <w:pStyle w:val="ListParagraph"/>
        <w:numPr>
          <w:ilvl w:val="0"/>
          <w:numId w:val="30"/>
        </w:numPr>
        <w:spacing w:after="0" w:line="240" w:lineRule="auto"/>
        <w:jc w:val="both"/>
        <w:rPr>
          <w:rFonts w:ascii="Times New Roman" w:hAnsi="Times New Roman"/>
          <w:sz w:val="24"/>
          <w:szCs w:val="24"/>
        </w:rPr>
      </w:pPr>
      <w:r w:rsidRPr="00E152B4">
        <w:rPr>
          <w:rFonts w:ascii="Times New Roman" w:hAnsi="Times New Roman"/>
          <w:sz w:val="24"/>
          <w:szCs w:val="24"/>
        </w:rPr>
        <w:t xml:space="preserve">Stratégies </w:t>
      </w:r>
      <w:r>
        <w:rPr>
          <w:rFonts w:ascii="Times New Roman" w:hAnsi="Times New Roman"/>
          <w:sz w:val="24"/>
          <w:szCs w:val="24"/>
        </w:rPr>
        <w:t xml:space="preserve">nationales </w:t>
      </w:r>
      <w:r w:rsidRPr="00E152B4">
        <w:rPr>
          <w:rFonts w:ascii="Times New Roman" w:hAnsi="Times New Roman"/>
          <w:sz w:val="24"/>
          <w:szCs w:val="24"/>
        </w:rPr>
        <w:t>de pérennisation ébauchées parfois</w:t>
      </w:r>
      <w:r>
        <w:rPr>
          <w:rFonts w:ascii="Times New Roman" w:hAnsi="Times New Roman"/>
          <w:sz w:val="24"/>
          <w:szCs w:val="24"/>
        </w:rPr>
        <w:t xml:space="preserve"> : </w:t>
      </w:r>
      <w:r w:rsidR="005F5F7F">
        <w:rPr>
          <w:rFonts w:ascii="Times New Roman" w:hAnsi="Times New Roman"/>
          <w:sz w:val="24"/>
          <w:szCs w:val="24"/>
        </w:rPr>
        <w:t xml:space="preserve">à titre d’illustration, avec l’appui du Programme et d’autres interventions, </w:t>
      </w:r>
      <w:r>
        <w:rPr>
          <w:rFonts w:ascii="Times New Roman" w:hAnsi="Times New Roman"/>
          <w:sz w:val="24"/>
          <w:szCs w:val="24"/>
        </w:rPr>
        <w:t>le Centre National des Endémies est</w:t>
      </w:r>
      <w:r w:rsidR="005F5F7F">
        <w:rPr>
          <w:rFonts w:ascii="Times New Roman" w:hAnsi="Times New Roman"/>
          <w:sz w:val="24"/>
          <w:szCs w:val="24"/>
        </w:rPr>
        <w:t xml:space="preserve"> </w:t>
      </w:r>
      <w:r>
        <w:rPr>
          <w:rFonts w:ascii="Times New Roman" w:hAnsi="Times New Roman"/>
          <w:sz w:val="24"/>
          <w:szCs w:val="24"/>
        </w:rPr>
        <w:t>en train de se doter d’une unité de suivi-évaluation qui lui permet de mieux absorber et diffuser sur le terrain l’accompagnement reçu des partenaires extérieurs</w:t>
      </w:r>
      <w:r w:rsidR="005F5F7F">
        <w:rPr>
          <w:rFonts w:ascii="Times New Roman" w:hAnsi="Times New Roman"/>
          <w:sz w:val="24"/>
          <w:szCs w:val="24"/>
        </w:rPr>
        <w:t>,</w:t>
      </w:r>
      <w:r>
        <w:rPr>
          <w:rFonts w:ascii="Times New Roman" w:hAnsi="Times New Roman"/>
          <w:sz w:val="24"/>
          <w:szCs w:val="24"/>
        </w:rPr>
        <w:t> </w:t>
      </w:r>
      <w:r w:rsidR="005F5F7F">
        <w:rPr>
          <w:rFonts w:ascii="Times New Roman" w:hAnsi="Times New Roman"/>
          <w:sz w:val="24"/>
          <w:szCs w:val="24"/>
        </w:rPr>
        <w:t>s</w:t>
      </w:r>
      <w:r>
        <w:rPr>
          <w:rFonts w:ascii="Times New Roman" w:hAnsi="Times New Roman"/>
          <w:sz w:val="24"/>
          <w:szCs w:val="24"/>
        </w:rPr>
        <w:t>a loi organique a</w:t>
      </w:r>
      <w:r w:rsidR="005F5F7F">
        <w:rPr>
          <w:rFonts w:ascii="Times New Roman" w:hAnsi="Times New Roman"/>
          <w:sz w:val="24"/>
          <w:szCs w:val="24"/>
        </w:rPr>
        <w:t>yant</w:t>
      </w:r>
      <w:r>
        <w:rPr>
          <w:rFonts w:ascii="Times New Roman" w:hAnsi="Times New Roman"/>
          <w:sz w:val="24"/>
          <w:szCs w:val="24"/>
        </w:rPr>
        <w:t xml:space="preserve"> déjà été modifiée dans ce sens ; une autre entité nationale, la municipalité de Caué s’est également inscrite dans cette dynamique en mettant en place une commission ouverte à la société civile pour suivre l’évolution des projets avec les partenaires</w:t>
      </w:r>
    </w:p>
    <w:p w:rsidR="00383165" w:rsidRDefault="00383165" w:rsidP="00383165">
      <w:pPr>
        <w:spacing w:after="0" w:line="240" w:lineRule="auto"/>
        <w:ind w:firstLine="708"/>
        <w:jc w:val="both"/>
        <w:rPr>
          <w:rFonts w:ascii="Times New Roman" w:hAnsi="Times New Roman"/>
          <w:sz w:val="24"/>
          <w:szCs w:val="24"/>
        </w:rPr>
      </w:pPr>
    </w:p>
    <w:p w:rsidR="00383165" w:rsidRPr="00CC2845" w:rsidRDefault="00383165" w:rsidP="00383165">
      <w:pPr>
        <w:spacing w:after="0" w:line="240" w:lineRule="auto"/>
        <w:ind w:left="708"/>
        <w:jc w:val="both"/>
        <w:rPr>
          <w:rFonts w:ascii="Times New Roman" w:hAnsi="Times New Roman"/>
          <w:b/>
          <w:sz w:val="24"/>
          <w:szCs w:val="24"/>
        </w:rPr>
      </w:pPr>
      <w:r w:rsidRPr="00CC2845">
        <w:rPr>
          <w:rFonts w:ascii="Times New Roman" w:hAnsi="Times New Roman"/>
          <w:b/>
          <w:sz w:val="24"/>
          <w:szCs w:val="24"/>
        </w:rPr>
        <w:t>Contraintes</w:t>
      </w:r>
    </w:p>
    <w:p w:rsidR="00383165" w:rsidRDefault="00383165" w:rsidP="00383165">
      <w:pPr>
        <w:spacing w:after="0" w:line="240" w:lineRule="auto"/>
        <w:jc w:val="both"/>
        <w:rPr>
          <w:rFonts w:ascii="Times New Roman" w:hAnsi="Times New Roman"/>
          <w:sz w:val="24"/>
          <w:szCs w:val="24"/>
        </w:rPr>
      </w:pPr>
    </w:p>
    <w:p w:rsidR="00383165" w:rsidRPr="00AC4683" w:rsidRDefault="00383165" w:rsidP="00C566DC">
      <w:pPr>
        <w:pStyle w:val="ListParagraph"/>
        <w:numPr>
          <w:ilvl w:val="0"/>
          <w:numId w:val="31"/>
        </w:numPr>
        <w:spacing w:after="0" w:line="240" w:lineRule="auto"/>
        <w:jc w:val="both"/>
        <w:rPr>
          <w:rFonts w:ascii="Times New Roman" w:hAnsi="Times New Roman"/>
          <w:sz w:val="24"/>
          <w:szCs w:val="24"/>
        </w:rPr>
      </w:pPr>
      <w:r w:rsidRPr="00AC4683">
        <w:rPr>
          <w:rFonts w:ascii="Times New Roman" w:hAnsi="Times New Roman"/>
          <w:sz w:val="24"/>
          <w:szCs w:val="24"/>
        </w:rPr>
        <w:t>Instabilité gouvernementale</w:t>
      </w:r>
      <w:r>
        <w:rPr>
          <w:rFonts w:ascii="Times New Roman" w:hAnsi="Times New Roman"/>
          <w:sz w:val="24"/>
          <w:szCs w:val="24"/>
        </w:rPr>
        <w:t> : les fréquents changements de gouvernement laisse</w:t>
      </w:r>
      <w:r w:rsidR="005F5F7F">
        <w:rPr>
          <w:rFonts w:ascii="Times New Roman" w:hAnsi="Times New Roman"/>
          <w:sz w:val="24"/>
          <w:szCs w:val="24"/>
        </w:rPr>
        <w:t>nt</w:t>
      </w:r>
      <w:r>
        <w:rPr>
          <w:rFonts w:ascii="Times New Roman" w:hAnsi="Times New Roman"/>
          <w:sz w:val="24"/>
          <w:szCs w:val="24"/>
        </w:rPr>
        <w:t xml:space="preserve"> souvent le pays sans un leadership continu, ayant le temps de se projeter dans un horizon assez </w:t>
      </w:r>
      <w:r w:rsidR="005F5F7F">
        <w:rPr>
          <w:rFonts w:ascii="Times New Roman" w:hAnsi="Times New Roman"/>
          <w:sz w:val="24"/>
          <w:szCs w:val="24"/>
        </w:rPr>
        <w:t>étiré</w:t>
      </w:r>
      <w:r>
        <w:rPr>
          <w:rFonts w:ascii="Times New Roman" w:hAnsi="Times New Roman"/>
          <w:sz w:val="24"/>
          <w:szCs w:val="24"/>
        </w:rPr>
        <w:t xml:space="preserve"> pour s’approprier les projets de développement et les accompagner dûment. </w:t>
      </w:r>
    </w:p>
    <w:p w:rsidR="00383165" w:rsidRDefault="00383165" w:rsidP="00C566DC">
      <w:pPr>
        <w:pStyle w:val="ListParagraph"/>
        <w:numPr>
          <w:ilvl w:val="0"/>
          <w:numId w:val="31"/>
        </w:numPr>
        <w:spacing w:after="0" w:line="240" w:lineRule="auto"/>
        <w:jc w:val="both"/>
        <w:rPr>
          <w:rFonts w:ascii="Times New Roman" w:hAnsi="Times New Roman"/>
          <w:sz w:val="24"/>
          <w:szCs w:val="24"/>
        </w:rPr>
      </w:pPr>
      <w:r w:rsidRPr="00AC4683">
        <w:rPr>
          <w:rFonts w:ascii="Times New Roman" w:hAnsi="Times New Roman"/>
          <w:sz w:val="24"/>
          <w:szCs w:val="24"/>
        </w:rPr>
        <w:lastRenderedPageBreak/>
        <w:t>Appropriation souvent insuffisante</w:t>
      </w:r>
      <w:r>
        <w:rPr>
          <w:rFonts w:ascii="Times New Roman" w:hAnsi="Times New Roman"/>
          <w:sz w:val="24"/>
          <w:szCs w:val="24"/>
        </w:rPr>
        <w:t xml:space="preserve"> : l’appropriation est d’abord insuffisante au niveau politique, en partie à cause de l’instabilité gouvernementale évoquée </w:t>
      </w:r>
      <w:r w:rsidR="005F5F7F">
        <w:rPr>
          <w:rFonts w:ascii="Times New Roman" w:hAnsi="Times New Roman"/>
          <w:sz w:val="24"/>
          <w:szCs w:val="24"/>
        </w:rPr>
        <w:t>au point précédent</w:t>
      </w:r>
      <w:r>
        <w:rPr>
          <w:rFonts w:ascii="Times New Roman" w:hAnsi="Times New Roman"/>
          <w:sz w:val="24"/>
          <w:szCs w:val="24"/>
        </w:rPr>
        <w:t> ; elle se constate aussi, parfois, au niveau de l’encadrement opérationnel, cette fois pour des raisons pécuniaires</w:t>
      </w:r>
      <w:r w:rsidR="005F5F7F">
        <w:rPr>
          <w:rFonts w:ascii="Times New Roman" w:hAnsi="Times New Roman"/>
          <w:sz w:val="24"/>
          <w:szCs w:val="24"/>
        </w:rPr>
        <w:t xml:space="preserve"> évoquées ailleurs dans ce rapport.</w:t>
      </w:r>
    </w:p>
    <w:p w:rsidR="005F5F7F" w:rsidRPr="00AC4683" w:rsidRDefault="005F5F7F" w:rsidP="005F5F7F">
      <w:pPr>
        <w:pStyle w:val="ListParagraph"/>
        <w:numPr>
          <w:ilvl w:val="0"/>
          <w:numId w:val="31"/>
        </w:numPr>
        <w:spacing w:after="0" w:line="240" w:lineRule="auto"/>
        <w:jc w:val="both"/>
        <w:rPr>
          <w:rFonts w:ascii="Times New Roman" w:hAnsi="Times New Roman"/>
          <w:sz w:val="24"/>
          <w:szCs w:val="24"/>
        </w:rPr>
      </w:pPr>
      <w:r w:rsidRPr="00AC4683">
        <w:rPr>
          <w:rFonts w:ascii="Times New Roman" w:hAnsi="Times New Roman"/>
          <w:sz w:val="24"/>
          <w:szCs w:val="24"/>
        </w:rPr>
        <w:t>Lenteur dans la satisfaction de certains préalables</w:t>
      </w:r>
      <w:r>
        <w:rPr>
          <w:rFonts w:ascii="Times New Roman" w:hAnsi="Times New Roman"/>
          <w:sz w:val="24"/>
          <w:szCs w:val="24"/>
        </w:rPr>
        <w:t> : conséquence de l’instabilité gouvernementale et du déficit d’appropriation, le manque réactivité de la partie nationale freine parfois l’avancement des projets</w:t>
      </w:r>
      <w:r w:rsidR="00022544">
        <w:rPr>
          <w:rFonts w:ascii="Times New Roman" w:hAnsi="Times New Roman"/>
          <w:sz w:val="24"/>
          <w:szCs w:val="24"/>
        </w:rPr>
        <w:t> ; par exemple, le retard dans l’adoption de la nouvelle loi sur l’état civil risque d’empêcher le basculement dans la solution information totale prévue au 1</w:t>
      </w:r>
      <w:r w:rsidR="00022544" w:rsidRPr="00022544">
        <w:rPr>
          <w:rFonts w:ascii="Times New Roman" w:hAnsi="Times New Roman"/>
          <w:sz w:val="24"/>
          <w:szCs w:val="24"/>
          <w:vertAlign w:val="superscript"/>
        </w:rPr>
        <w:t>er</w:t>
      </w:r>
      <w:r w:rsidR="00022544">
        <w:rPr>
          <w:rFonts w:ascii="Times New Roman" w:hAnsi="Times New Roman"/>
          <w:sz w:val="24"/>
          <w:szCs w:val="24"/>
        </w:rPr>
        <w:t xml:space="preserve"> Janvier 2010.</w:t>
      </w:r>
    </w:p>
    <w:p w:rsidR="005F5F7F" w:rsidRPr="00AC4683" w:rsidRDefault="005F5F7F" w:rsidP="005F5F7F">
      <w:pPr>
        <w:pStyle w:val="ListParagraph"/>
        <w:numPr>
          <w:ilvl w:val="0"/>
          <w:numId w:val="31"/>
        </w:numPr>
        <w:spacing w:after="0" w:line="240" w:lineRule="auto"/>
        <w:jc w:val="both"/>
        <w:rPr>
          <w:rFonts w:ascii="Times New Roman" w:hAnsi="Times New Roman"/>
          <w:sz w:val="24"/>
          <w:szCs w:val="24"/>
        </w:rPr>
      </w:pPr>
      <w:r w:rsidRPr="00AC4683">
        <w:rPr>
          <w:rFonts w:ascii="Times New Roman" w:hAnsi="Times New Roman"/>
          <w:sz w:val="24"/>
          <w:szCs w:val="24"/>
        </w:rPr>
        <w:t>Faiblesse de capacités persistante</w:t>
      </w:r>
      <w:r>
        <w:rPr>
          <w:rFonts w:ascii="Times New Roman" w:hAnsi="Times New Roman"/>
          <w:sz w:val="24"/>
          <w:szCs w:val="24"/>
        </w:rPr>
        <w:t xml:space="preserve"> : les capacités techniques et stratégiques sont encore relativement faibles au niveau de beaucoup de partenaires d’exécution ; la passation de marché, par exemple, posent encore des problèmes à nombre d’entre eux, dans le secteur gouvernemental comme au niveau des organisations non gouvernementales. </w:t>
      </w:r>
    </w:p>
    <w:p w:rsidR="00383165" w:rsidRPr="00AC4683" w:rsidRDefault="00383165" w:rsidP="00C566DC">
      <w:pPr>
        <w:pStyle w:val="ListParagraph"/>
        <w:numPr>
          <w:ilvl w:val="0"/>
          <w:numId w:val="31"/>
        </w:numPr>
        <w:spacing w:after="0" w:line="240" w:lineRule="auto"/>
        <w:jc w:val="both"/>
        <w:rPr>
          <w:rFonts w:ascii="Times New Roman" w:hAnsi="Times New Roman"/>
          <w:sz w:val="24"/>
          <w:szCs w:val="24"/>
        </w:rPr>
      </w:pPr>
      <w:r w:rsidRPr="00AC4683">
        <w:rPr>
          <w:rFonts w:ascii="Times New Roman" w:hAnsi="Times New Roman"/>
          <w:sz w:val="24"/>
          <w:szCs w:val="24"/>
        </w:rPr>
        <w:t>Etroitesse</w:t>
      </w:r>
      <w:r>
        <w:rPr>
          <w:rFonts w:ascii="Times New Roman" w:hAnsi="Times New Roman"/>
          <w:sz w:val="24"/>
          <w:szCs w:val="24"/>
        </w:rPr>
        <w:t xml:space="preserve"> du marché local : à cause de cette limite structurelle de la demande domestique, les acquisitions du pays ne peuvent pas bénéficier d’économies d’échelle ;  elles n’attirent pas non plus forcément les grands fournisseurs susceptibles d’accorder des privilèges de prix et de livraison liés à l’échelle ; il résulte de ce contexte des ruptures de stock sur certains segments de biens ; il arrive aussi que sur certains produits </w:t>
      </w:r>
      <w:r w:rsidR="00022544">
        <w:rPr>
          <w:rFonts w:ascii="Times New Roman" w:hAnsi="Times New Roman"/>
          <w:sz w:val="24"/>
          <w:szCs w:val="24"/>
        </w:rPr>
        <w:t>à durée de vite réduite</w:t>
      </w:r>
      <w:r>
        <w:rPr>
          <w:rFonts w:ascii="Times New Roman" w:hAnsi="Times New Roman"/>
          <w:sz w:val="24"/>
          <w:szCs w:val="24"/>
        </w:rPr>
        <w:t>, les commandes des projets arrivent en magasin en étant au bord de la péremption.</w:t>
      </w:r>
    </w:p>
    <w:p w:rsidR="00383165" w:rsidRDefault="00383165" w:rsidP="00383165">
      <w:pPr>
        <w:spacing w:after="0" w:line="240" w:lineRule="auto"/>
        <w:jc w:val="both"/>
        <w:rPr>
          <w:rFonts w:ascii="Times New Roman" w:hAnsi="Times New Roman"/>
          <w:sz w:val="24"/>
          <w:szCs w:val="24"/>
        </w:rPr>
      </w:pPr>
    </w:p>
    <w:p w:rsidR="00383165" w:rsidRPr="001B2979" w:rsidRDefault="00383165" w:rsidP="00383165">
      <w:pPr>
        <w:spacing w:after="0" w:line="240" w:lineRule="auto"/>
        <w:ind w:left="708"/>
        <w:jc w:val="both"/>
        <w:rPr>
          <w:rFonts w:ascii="Times New Roman" w:hAnsi="Times New Roman"/>
          <w:b/>
          <w:sz w:val="24"/>
          <w:szCs w:val="24"/>
        </w:rPr>
      </w:pPr>
      <w:r w:rsidRPr="001B2979">
        <w:rPr>
          <w:rFonts w:ascii="Times New Roman" w:hAnsi="Times New Roman"/>
          <w:b/>
          <w:sz w:val="24"/>
          <w:szCs w:val="24"/>
        </w:rPr>
        <w:t xml:space="preserve">Préconisation de pistes de solution sur les contraintes non exogènes ci-dessous </w:t>
      </w:r>
    </w:p>
    <w:p w:rsidR="00383165" w:rsidRDefault="00383165" w:rsidP="00383165">
      <w:pPr>
        <w:spacing w:after="0" w:line="240" w:lineRule="auto"/>
        <w:jc w:val="both"/>
        <w:rPr>
          <w:rFonts w:ascii="Times New Roman" w:hAnsi="Times New Roman"/>
          <w:sz w:val="24"/>
          <w:szCs w:val="24"/>
        </w:rPr>
      </w:pPr>
    </w:p>
    <w:p w:rsidR="00383165" w:rsidRDefault="00383165" w:rsidP="00C566DC">
      <w:pPr>
        <w:pStyle w:val="ListParagraph"/>
        <w:numPr>
          <w:ilvl w:val="0"/>
          <w:numId w:val="32"/>
        </w:numPr>
        <w:spacing w:after="0" w:line="240" w:lineRule="auto"/>
        <w:jc w:val="both"/>
        <w:rPr>
          <w:rFonts w:ascii="Times New Roman" w:hAnsi="Times New Roman"/>
          <w:sz w:val="24"/>
          <w:szCs w:val="24"/>
        </w:rPr>
      </w:pPr>
      <w:r w:rsidRPr="001B2979">
        <w:rPr>
          <w:rFonts w:ascii="Times New Roman" w:hAnsi="Times New Roman"/>
          <w:sz w:val="24"/>
          <w:szCs w:val="24"/>
        </w:rPr>
        <w:t xml:space="preserve">Instabilité gouvernementale : un projet comme </w:t>
      </w:r>
      <w:r w:rsidR="00022544">
        <w:rPr>
          <w:rFonts w:ascii="Times New Roman" w:hAnsi="Times New Roman"/>
          <w:sz w:val="24"/>
          <w:szCs w:val="24"/>
        </w:rPr>
        <w:t>« </w:t>
      </w:r>
      <w:r w:rsidRPr="001B2979">
        <w:rPr>
          <w:rFonts w:ascii="Times New Roman" w:hAnsi="Times New Roman"/>
          <w:sz w:val="24"/>
          <w:szCs w:val="24"/>
        </w:rPr>
        <w:t>S</w:t>
      </w:r>
      <w:r w:rsidR="00022544">
        <w:rPr>
          <w:rFonts w:ascii="Times New Roman" w:hAnsi="Times New Roman"/>
          <w:sz w:val="24"/>
          <w:szCs w:val="24"/>
        </w:rPr>
        <w:t>t</w:t>
      </w:r>
      <w:r w:rsidRPr="001B2979">
        <w:rPr>
          <w:rFonts w:ascii="Times New Roman" w:hAnsi="Times New Roman"/>
          <w:sz w:val="24"/>
          <w:szCs w:val="24"/>
        </w:rPr>
        <w:t>rength</w:t>
      </w:r>
      <w:r w:rsidR="000733A4">
        <w:rPr>
          <w:rFonts w:ascii="Times New Roman" w:hAnsi="Times New Roman"/>
          <w:sz w:val="24"/>
          <w:szCs w:val="24"/>
        </w:rPr>
        <w:t>e</w:t>
      </w:r>
      <w:r w:rsidRPr="001B2979">
        <w:rPr>
          <w:rFonts w:ascii="Times New Roman" w:hAnsi="Times New Roman"/>
          <w:sz w:val="24"/>
          <w:szCs w:val="24"/>
        </w:rPr>
        <w:t>ning leadership</w:t>
      </w:r>
      <w:r w:rsidR="00022544">
        <w:rPr>
          <w:rFonts w:ascii="Times New Roman" w:hAnsi="Times New Roman"/>
          <w:sz w:val="24"/>
          <w:szCs w:val="24"/>
        </w:rPr>
        <w:t> »</w:t>
      </w:r>
      <w:r w:rsidRPr="001B2979">
        <w:rPr>
          <w:rFonts w:ascii="Times New Roman" w:hAnsi="Times New Roman"/>
          <w:sz w:val="24"/>
          <w:szCs w:val="24"/>
        </w:rPr>
        <w:t xml:space="preserve"> pourrait être consolidé et déboucher sur un cadre politique et institutionnel de sensibilisation sur la stabilité ; régulièrement les leaders de tous bord et la société civile se réuniraient en forum de haut niveau pour partager leur compréhension des règles du jeu institutionnel.</w:t>
      </w:r>
    </w:p>
    <w:p w:rsidR="00383165" w:rsidRDefault="00383165" w:rsidP="00C566DC">
      <w:pPr>
        <w:pStyle w:val="ListParagraph"/>
        <w:numPr>
          <w:ilvl w:val="0"/>
          <w:numId w:val="32"/>
        </w:numPr>
        <w:spacing w:after="0" w:line="240" w:lineRule="auto"/>
        <w:jc w:val="both"/>
        <w:rPr>
          <w:rFonts w:ascii="Times New Roman" w:hAnsi="Times New Roman"/>
          <w:sz w:val="24"/>
          <w:szCs w:val="24"/>
        </w:rPr>
      </w:pPr>
      <w:r w:rsidRPr="001B2979">
        <w:rPr>
          <w:rFonts w:ascii="Times New Roman" w:hAnsi="Times New Roman"/>
          <w:sz w:val="24"/>
          <w:szCs w:val="24"/>
        </w:rPr>
        <w:t>Faiblesse des capacités d’exécution : systématisation de la formation spécifique à l’entame des projets ; cette formation ciblée peut ne pas être coûteuse et se révéler très utile à la productivité des projets ; l’on doit également élaborer un manuel de procédures sommaires auquel sera annexé un référentiel de compétences à ancrer d’entrée de jeu au niv</w:t>
      </w:r>
      <w:r w:rsidR="00022544">
        <w:rPr>
          <w:rFonts w:ascii="Times New Roman" w:hAnsi="Times New Roman"/>
          <w:sz w:val="24"/>
          <w:szCs w:val="24"/>
        </w:rPr>
        <w:t>eau des partenaires d’exécution ; cette idée connaît un début de mise en œuvre avec l’élaboration en première esquisse dudit manuel dans un format commun aux agences du Système.</w:t>
      </w:r>
    </w:p>
    <w:p w:rsidR="00383165" w:rsidRDefault="00383165" w:rsidP="00C566DC">
      <w:pPr>
        <w:pStyle w:val="ListParagraph"/>
        <w:numPr>
          <w:ilvl w:val="0"/>
          <w:numId w:val="32"/>
        </w:numPr>
        <w:spacing w:after="0" w:line="240" w:lineRule="auto"/>
        <w:jc w:val="both"/>
        <w:rPr>
          <w:rFonts w:ascii="Times New Roman" w:hAnsi="Times New Roman"/>
          <w:sz w:val="24"/>
          <w:szCs w:val="24"/>
        </w:rPr>
      </w:pPr>
      <w:r w:rsidRPr="001B2979">
        <w:rPr>
          <w:rFonts w:ascii="Times New Roman" w:hAnsi="Times New Roman"/>
          <w:sz w:val="24"/>
          <w:szCs w:val="24"/>
        </w:rPr>
        <w:t>Faiblesse de l’appropriation et de la réactivité de la partie nationale : les partenaires au développement doivent s’acheminer vers la création groupes thématiques de coopération assortis de chef</w:t>
      </w:r>
      <w:r w:rsidR="00DB6BB0">
        <w:rPr>
          <w:rFonts w:ascii="Times New Roman" w:hAnsi="Times New Roman"/>
          <w:sz w:val="24"/>
          <w:szCs w:val="24"/>
        </w:rPr>
        <w:t>s</w:t>
      </w:r>
      <w:r w:rsidRPr="001B2979">
        <w:rPr>
          <w:rFonts w:ascii="Times New Roman" w:hAnsi="Times New Roman"/>
          <w:sz w:val="24"/>
          <w:szCs w:val="24"/>
        </w:rPr>
        <w:t xml:space="preserve"> de file</w:t>
      </w:r>
      <w:r w:rsidR="00DB6BB0">
        <w:rPr>
          <w:rFonts w:ascii="Times New Roman" w:hAnsi="Times New Roman"/>
          <w:sz w:val="24"/>
          <w:szCs w:val="24"/>
        </w:rPr>
        <w:t>,</w:t>
      </w:r>
      <w:r w:rsidRPr="001B2979">
        <w:rPr>
          <w:rFonts w:ascii="Times New Roman" w:hAnsi="Times New Roman"/>
          <w:sz w:val="24"/>
          <w:szCs w:val="24"/>
        </w:rPr>
        <w:t xml:space="preserve"> qui auront systématiquement un calendrier de rencontre</w:t>
      </w:r>
      <w:r w:rsidR="00DB6BB0">
        <w:rPr>
          <w:rFonts w:ascii="Times New Roman" w:hAnsi="Times New Roman"/>
          <w:sz w:val="24"/>
          <w:szCs w:val="24"/>
        </w:rPr>
        <w:t>s</w:t>
      </w:r>
      <w:r w:rsidRPr="001B2979">
        <w:rPr>
          <w:rFonts w:ascii="Times New Roman" w:hAnsi="Times New Roman"/>
          <w:sz w:val="24"/>
          <w:szCs w:val="24"/>
        </w:rPr>
        <w:t xml:space="preserve"> avec les tutelles sectorielles gouvernementale</w:t>
      </w:r>
      <w:r w:rsidR="00DB6BB0">
        <w:rPr>
          <w:rFonts w:ascii="Times New Roman" w:hAnsi="Times New Roman"/>
          <w:sz w:val="24"/>
          <w:szCs w:val="24"/>
        </w:rPr>
        <w:t>s</w:t>
      </w:r>
      <w:r w:rsidRPr="001B2979">
        <w:rPr>
          <w:rFonts w:ascii="Times New Roman" w:hAnsi="Times New Roman"/>
          <w:sz w:val="24"/>
          <w:szCs w:val="24"/>
        </w:rPr>
        <w:t xml:space="preserve"> pour faire avancer les </w:t>
      </w:r>
      <w:r w:rsidR="00DB6BB0">
        <w:rPr>
          <w:rFonts w:ascii="Times New Roman" w:hAnsi="Times New Roman"/>
          <w:sz w:val="24"/>
          <w:szCs w:val="24"/>
        </w:rPr>
        <w:t>projets ; il y aurait des embryons groupes, mais dans un format encore peu structuré et non ouvert en dehors du Système</w:t>
      </w:r>
      <w:r w:rsidRPr="001B2979">
        <w:rPr>
          <w:rFonts w:ascii="Times New Roman" w:hAnsi="Times New Roman"/>
          <w:sz w:val="24"/>
          <w:szCs w:val="24"/>
        </w:rPr>
        <w:t>.</w:t>
      </w:r>
    </w:p>
    <w:p w:rsidR="00383165" w:rsidRDefault="00383165" w:rsidP="00C566DC">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Etroitesse du marché et problèmes d’approvisionne</w:t>
      </w:r>
      <w:r w:rsidR="00DB6BB0">
        <w:rPr>
          <w:rFonts w:ascii="Times New Roman" w:hAnsi="Times New Roman"/>
          <w:sz w:val="24"/>
          <w:szCs w:val="24"/>
        </w:rPr>
        <w:t>ment : les partenaires, le PNUD</w:t>
      </w:r>
      <w:r>
        <w:rPr>
          <w:rFonts w:ascii="Times New Roman" w:hAnsi="Times New Roman"/>
          <w:sz w:val="24"/>
          <w:szCs w:val="24"/>
        </w:rPr>
        <w:t xml:space="preserve"> en premier lieu</w:t>
      </w:r>
      <w:r w:rsidR="00DB6BB0">
        <w:rPr>
          <w:rFonts w:ascii="Times New Roman" w:hAnsi="Times New Roman"/>
          <w:sz w:val="24"/>
          <w:szCs w:val="24"/>
        </w:rPr>
        <w:t>,</w:t>
      </w:r>
      <w:r>
        <w:rPr>
          <w:rFonts w:ascii="Times New Roman" w:hAnsi="Times New Roman"/>
          <w:sz w:val="24"/>
          <w:szCs w:val="24"/>
        </w:rPr>
        <w:t xml:space="preserve"> pourrai</w:t>
      </w:r>
      <w:r w:rsidR="00DB6BB0">
        <w:rPr>
          <w:rFonts w:ascii="Times New Roman" w:hAnsi="Times New Roman"/>
          <w:sz w:val="24"/>
          <w:szCs w:val="24"/>
        </w:rPr>
        <w:t>en</w:t>
      </w:r>
      <w:r>
        <w:rPr>
          <w:rFonts w:ascii="Times New Roman" w:hAnsi="Times New Roman"/>
          <w:sz w:val="24"/>
          <w:szCs w:val="24"/>
        </w:rPr>
        <w:t>t</w:t>
      </w:r>
      <w:r w:rsidR="009830A5">
        <w:rPr>
          <w:rFonts w:ascii="Times New Roman" w:hAnsi="Times New Roman"/>
          <w:sz w:val="24"/>
          <w:szCs w:val="24"/>
        </w:rPr>
        <w:t xml:space="preserve"> </w:t>
      </w:r>
      <w:r>
        <w:rPr>
          <w:rFonts w:ascii="Times New Roman" w:hAnsi="Times New Roman"/>
          <w:sz w:val="24"/>
          <w:szCs w:val="24"/>
        </w:rPr>
        <w:t>accompagner le pays dans une stratégie de desserrement de cette contrainte, qui pourrait impliquer un partenariat structurel avec d’autres pays ou de grands fournisseurs, du moins sur certains biens clés.</w:t>
      </w:r>
    </w:p>
    <w:p w:rsidR="00383165" w:rsidRDefault="00383165" w:rsidP="00383165">
      <w:pPr>
        <w:pStyle w:val="Heading2"/>
      </w:pPr>
      <w:bookmarkStart w:id="99" w:name="_Toc243370568"/>
      <w:bookmarkStart w:id="100" w:name="_Toc243370633"/>
      <w:bookmarkStart w:id="101" w:name="_Toc243383120"/>
      <w:r>
        <w:lastRenderedPageBreak/>
        <w:t xml:space="preserve">2.8. </w:t>
      </w:r>
      <w:r w:rsidRPr="00F81DCE">
        <w:t>Evaluation de l’étendue et de l’efficacité du plaidoyer entrepris en direction des partenaires</w:t>
      </w:r>
      <w:bookmarkEnd w:id="99"/>
      <w:bookmarkEnd w:id="100"/>
      <w:bookmarkEnd w:id="101"/>
    </w:p>
    <w:p w:rsidR="00383165" w:rsidRPr="00D63D12" w:rsidRDefault="00383165" w:rsidP="00383165">
      <w:pPr>
        <w:spacing w:after="0" w:line="240" w:lineRule="auto"/>
        <w:jc w:val="both"/>
        <w:rPr>
          <w:rFonts w:ascii="Times New Roman" w:hAnsi="Times New Roman"/>
          <w:sz w:val="24"/>
          <w:szCs w:val="24"/>
        </w:rPr>
      </w:pPr>
    </w:p>
    <w:p w:rsidR="00383165" w:rsidRPr="00D63D12" w:rsidRDefault="007D4AD7" w:rsidP="00383165">
      <w:pPr>
        <w:spacing w:after="0" w:line="240" w:lineRule="auto"/>
        <w:jc w:val="both"/>
        <w:rPr>
          <w:rFonts w:ascii="Times New Roman" w:hAnsi="Times New Roman"/>
          <w:sz w:val="24"/>
          <w:szCs w:val="24"/>
        </w:rPr>
      </w:pPr>
      <w:r>
        <w:rPr>
          <w:rFonts w:ascii="Times New Roman" w:hAnsi="Times New Roman"/>
          <w:sz w:val="24"/>
          <w:szCs w:val="24"/>
        </w:rPr>
        <w:t>8</w:t>
      </w:r>
      <w:r w:rsidR="00AB199E">
        <w:rPr>
          <w:rFonts w:ascii="Times New Roman" w:hAnsi="Times New Roman"/>
          <w:sz w:val="24"/>
          <w:szCs w:val="24"/>
        </w:rPr>
        <w:t>6</w:t>
      </w:r>
      <w:r>
        <w:rPr>
          <w:rFonts w:ascii="Times New Roman" w:hAnsi="Times New Roman"/>
          <w:sz w:val="24"/>
          <w:szCs w:val="24"/>
        </w:rPr>
        <w:t>.</w:t>
      </w:r>
      <w:r w:rsidR="00383165" w:rsidRPr="00D63D12">
        <w:rPr>
          <w:rFonts w:ascii="Times New Roman" w:hAnsi="Times New Roman"/>
          <w:sz w:val="24"/>
          <w:szCs w:val="24"/>
        </w:rPr>
        <w:tab/>
        <w:t>Le travail de plaidoyer entrepris par le PNUD en direction des autres partenaires au développement est toujours en cours, après avoir franchi deux étapes au moins :</w:t>
      </w:r>
    </w:p>
    <w:p w:rsidR="00383165" w:rsidRPr="00D63D12" w:rsidRDefault="00383165" w:rsidP="00383165">
      <w:pPr>
        <w:spacing w:after="0" w:line="240" w:lineRule="auto"/>
        <w:jc w:val="both"/>
        <w:rPr>
          <w:rFonts w:ascii="Times New Roman" w:hAnsi="Times New Roman"/>
          <w:sz w:val="24"/>
          <w:szCs w:val="24"/>
        </w:rPr>
      </w:pPr>
    </w:p>
    <w:p w:rsidR="00383165" w:rsidRPr="00D63D12" w:rsidRDefault="00383165" w:rsidP="00C566DC">
      <w:pPr>
        <w:pStyle w:val="ListParagraph"/>
        <w:numPr>
          <w:ilvl w:val="0"/>
          <w:numId w:val="33"/>
        </w:numPr>
        <w:spacing w:after="0" w:line="240" w:lineRule="auto"/>
        <w:jc w:val="both"/>
        <w:rPr>
          <w:rFonts w:ascii="Times New Roman" w:hAnsi="Times New Roman"/>
          <w:sz w:val="24"/>
          <w:szCs w:val="24"/>
        </w:rPr>
      </w:pPr>
      <w:r w:rsidRPr="00D63D12">
        <w:rPr>
          <w:rFonts w:ascii="Times New Roman" w:hAnsi="Times New Roman"/>
          <w:sz w:val="24"/>
          <w:szCs w:val="24"/>
        </w:rPr>
        <w:t xml:space="preserve">La première étape a consisté </w:t>
      </w:r>
      <w:r w:rsidR="0061234C">
        <w:rPr>
          <w:rFonts w:ascii="Times New Roman" w:hAnsi="Times New Roman"/>
          <w:sz w:val="24"/>
          <w:szCs w:val="24"/>
        </w:rPr>
        <w:t xml:space="preserve">à </w:t>
      </w:r>
      <w:r w:rsidRPr="00D63D12">
        <w:rPr>
          <w:rFonts w:ascii="Times New Roman" w:hAnsi="Times New Roman"/>
          <w:sz w:val="24"/>
          <w:szCs w:val="24"/>
        </w:rPr>
        <w:t>élabor</w:t>
      </w:r>
      <w:r w:rsidR="0061234C">
        <w:rPr>
          <w:rFonts w:ascii="Times New Roman" w:hAnsi="Times New Roman"/>
          <w:sz w:val="24"/>
          <w:szCs w:val="24"/>
        </w:rPr>
        <w:t xml:space="preserve">er </w:t>
      </w:r>
      <w:r w:rsidRPr="00D63D12">
        <w:rPr>
          <w:rFonts w:ascii="Times New Roman" w:hAnsi="Times New Roman"/>
          <w:sz w:val="24"/>
          <w:szCs w:val="24"/>
        </w:rPr>
        <w:t xml:space="preserve">un document ad hoc intitulé </w:t>
      </w:r>
      <w:r w:rsidRPr="009830A5">
        <w:rPr>
          <w:rFonts w:ascii="Times New Roman" w:hAnsi="Times New Roman"/>
          <w:i/>
          <w:sz w:val="24"/>
          <w:szCs w:val="24"/>
        </w:rPr>
        <w:t>Stratégie de mobilisation de  ressources</w:t>
      </w:r>
      <w:r w:rsidRPr="00D63D12">
        <w:rPr>
          <w:rFonts w:ascii="Times New Roman" w:hAnsi="Times New Roman"/>
          <w:sz w:val="24"/>
          <w:szCs w:val="24"/>
        </w:rPr>
        <w:t>. Cet instrument décrit les différentes modalités par lesquelles le bureau du pays entend identifier et convaincre les autres bailleurs de fonds pour les amener à engager des ressources additionnelles dans le Programme.</w:t>
      </w:r>
    </w:p>
    <w:p w:rsidR="00383165" w:rsidRPr="00D63D12" w:rsidRDefault="00383165" w:rsidP="00383165">
      <w:pPr>
        <w:pStyle w:val="ListParagraph"/>
        <w:spacing w:after="0" w:line="240" w:lineRule="auto"/>
        <w:ind w:left="1080"/>
        <w:jc w:val="both"/>
        <w:rPr>
          <w:rFonts w:ascii="Times New Roman" w:hAnsi="Times New Roman"/>
          <w:sz w:val="24"/>
          <w:szCs w:val="24"/>
        </w:rPr>
      </w:pPr>
    </w:p>
    <w:p w:rsidR="00383165" w:rsidRPr="00D63D12" w:rsidRDefault="00383165" w:rsidP="00C566DC">
      <w:pPr>
        <w:pStyle w:val="ListParagraph"/>
        <w:numPr>
          <w:ilvl w:val="0"/>
          <w:numId w:val="33"/>
        </w:numPr>
        <w:spacing w:after="0" w:line="240" w:lineRule="auto"/>
        <w:jc w:val="both"/>
        <w:rPr>
          <w:rFonts w:ascii="Times New Roman" w:hAnsi="Times New Roman"/>
          <w:sz w:val="24"/>
          <w:szCs w:val="24"/>
        </w:rPr>
      </w:pPr>
      <w:r w:rsidRPr="00D63D12">
        <w:rPr>
          <w:rFonts w:ascii="Times New Roman" w:hAnsi="Times New Roman"/>
          <w:sz w:val="24"/>
          <w:szCs w:val="24"/>
        </w:rPr>
        <w:t>La seconde phase, en cours, consiste en un inventaire des partenaires au développement susceptibles d’appuyer Sao Tomé et Principe. Chaque partenaire potentiel est notamment répertorié à travers des caractéristiques comme ses domaines de concentration, ses modalités de coopération, la nature des ses ressources, etc.</w:t>
      </w:r>
    </w:p>
    <w:p w:rsidR="00497159" w:rsidRDefault="00497159"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8</w:t>
      </w:r>
      <w:r w:rsidR="00AB199E">
        <w:rPr>
          <w:rFonts w:ascii="Times New Roman" w:hAnsi="Times New Roman"/>
          <w:sz w:val="24"/>
          <w:szCs w:val="24"/>
        </w:rPr>
        <w:t>7</w:t>
      </w:r>
      <w:r>
        <w:rPr>
          <w:rFonts w:ascii="Times New Roman" w:hAnsi="Times New Roman"/>
          <w:sz w:val="24"/>
          <w:szCs w:val="24"/>
        </w:rPr>
        <w:t>.</w:t>
      </w:r>
      <w:r w:rsidR="00383165" w:rsidRPr="00D63D12">
        <w:rPr>
          <w:rFonts w:ascii="Times New Roman" w:hAnsi="Times New Roman"/>
          <w:sz w:val="24"/>
          <w:szCs w:val="24"/>
        </w:rPr>
        <w:tab/>
        <w:t>Cette stratégie formelle basée sur une approche systématique apparaît pour le moins lente à mettre en œuvre, puisqu’à presque deux ans de la fin du cycle, la stratégie en tant que telle en est toujours à dérouler ses préalables et ne connaît donc pas un début d’implémentation.</w:t>
      </w:r>
      <w:r w:rsidR="00383165">
        <w:rPr>
          <w:rFonts w:ascii="Times New Roman" w:hAnsi="Times New Roman"/>
          <w:sz w:val="24"/>
          <w:szCs w:val="24"/>
        </w:rPr>
        <w:t xml:space="preserve"> Toutefois, il semble que cette situation ne gêne pas l’approche de partenaires spécifiques comme le Portugal, le Japon, le Fonds Mondial </w:t>
      </w:r>
      <w:r w:rsidR="009830A5">
        <w:rPr>
          <w:rFonts w:ascii="Times New Roman" w:hAnsi="Times New Roman"/>
          <w:sz w:val="24"/>
          <w:szCs w:val="24"/>
        </w:rPr>
        <w:t xml:space="preserve">de Lutte contre le Paludisme, le Sida et la Tuberculose, </w:t>
      </w:r>
      <w:r w:rsidR="00383165">
        <w:rPr>
          <w:rFonts w:ascii="Times New Roman" w:hAnsi="Times New Roman"/>
          <w:sz w:val="24"/>
          <w:szCs w:val="24"/>
        </w:rPr>
        <w:t xml:space="preserve">le Fonds pour l’Environnement Mondial, </w:t>
      </w:r>
      <w:r w:rsidR="009830A5">
        <w:rPr>
          <w:rFonts w:ascii="Times New Roman" w:hAnsi="Times New Roman"/>
          <w:sz w:val="24"/>
          <w:szCs w:val="24"/>
        </w:rPr>
        <w:t>et l</w:t>
      </w:r>
      <w:r w:rsidR="00383165">
        <w:rPr>
          <w:rFonts w:ascii="Times New Roman" w:hAnsi="Times New Roman"/>
          <w:sz w:val="24"/>
          <w:szCs w:val="24"/>
        </w:rPr>
        <w:t>a Banque Africaine de Développement. Les ressources mobilisées auprès de ces partenaires sont présentées dans le point suivant.</w:t>
      </w:r>
    </w:p>
    <w:p w:rsidR="009830A5" w:rsidRPr="00266CA0" w:rsidRDefault="009830A5" w:rsidP="00383165">
      <w:pPr>
        <w:spacing w:after="0" w:line="240" w:lineRule="auto"/>
        <w:jc w:val="both"/>
        <w:rPr>
          <w:rFonts w:ascii="Times New Roman" w:hAnsi="Times New Roman"/>
          <w:sz w:val="16"/>
          <w:szCs w:val="16"/>
        </w:rPr>
      </w:pPr>
    </w:p>
    <w:p w:rsidR="009830A5" w:rsidRPr="00D63D12" w:rsidRDefault="007D4AD7" w:rsidP="00383165">
      <w:pPr>
        <w:spacing w:after="0" w:line="240" w:lineRule="auto"/>
        <w:jc w:val="both"/>
        <w:rPr>
          <w:rFonts w:ascii="Times New Roman" w:hAnsi="Times New Roman"/>
          <w:sz w:val="24"/>
          <w:szCs w:val="24"/>
        </w:rPr>
      </w:pPr>
      <w:r>
        <w:rPr>
          <w:rFonts w:ascii="Times New Roman" w:hAnsi="Times New Roman"/>
          <w:sz w:val="24"/>
          <w:szCs w:val="24"/>
        </w:rPr>
        <w:t>8</w:t>
      </w:r>
      <w:r w:rsidR="00AB199E">
        <w:rPr>
          <w:rFonts w:ascii="Times New Roman" w:hAnsi="Times New Roman"/>
          <w:sz w:val="24"/>
          <w:szCs w:val="24"/>
        </w:rPr>
        <w:t>8</w:t>
      </w:r>
      <w:r>
        <w:rPr>
          <w:rFonts w:ascii="Times New Roman" w:hAnsi="Times New Roman"/>
          <w:sz w:val="24"/>
          <w:szCs w:val="24"/>
        </w:rPr>
        <w:t>.</w:t>
      </w:r>
      <w:r w:rsidR="009830A5">
        <w:rPr>
          <w:rFonts w:ascii="Times New Roman" w:hAnsi="Times New Roman"/>
          <w:sz w:val="24"/>
          <w:szCs w:val="24"/>
        </w:rPr>
        <w:tab/>
        <w:t>Il faut enfin relever une contrainte liée au fait que la plupart des partenaires au développement classique</w:t>
      </w:r>
      <w:r w:rsidR="00A11E5A">
        <w:rPr>
          <w:rFonts w:ascii="Times New Roman" w:hAnsi="Times New Roman"/>
          <w:sz w:val="24"/>
          <w:szCs w:val="24"/>
        </w:rPr>
        <w:t>s</w:t>
      </w:r>
      <w:r w:rsidR="009830A5">
        <w:rPr>
          <w:rFonts w:ascii="Times New Roman" w:hAnsi="Times New Roman"/>
          <w:sz w:val="24"/>
          <w:szCs w:val="24"/>
        </w:rPr>
        <w:t xml:space="preserve"> ne sont pas physiquement </w:t>
      </w:r>
      <w:r w:rsidR="00A11E5A">
        <w:rPr>
          <w:rFonts w:ascii="Times New Roman" w:hAnsi="Times New Roman"/>
          <w:sz w:val="24"/>
          <w:szCs w:val="24"/>
        </w:rPr>
        <w:t xml:space="preserve">présents </w:t>
      </w:r>
      <w:r w:rsidR="009830A5">
        <w:rPr>
          <w:rFonts w:ascii="Times New Roman" w:hAnsi="Times New Roman"/>
          <w:sz w:val="24"/>
          <w:szCs w:val="24"/>
        </w:rPr>
        <w:t xml:space="preserve">à Sao Tomé et Principe. </w:t>
      </w:r>
      <w:r w:rsidR="00A11E5A">
        <w:rPr>
          <w:rFonts w:ascii="Times New Roman" w:hAnsi="Times New Roman"/>
          <w:sz w:val="24"/>
          <w:szCs w:val="24"/>
        </w:rPr>
        <w:t xml:space="preserve">Beaucoup d’entre eux couvrent le pays à partir de Luanda ou Libreville. </w:t>
      </w:r>
      <w:r w:rsidR="009830A5">
        <w:rPr>
          <w:rFonts w:ascii="Times New Roman" w:hAnsi="Times New Roman"/>
          <w:sz w:val="24"/>
          <w:szCs w:val="24"/>
        </w:rPr>
        <w:t xml:space="preserve">Cette situation ne facilite évidemment pas la finalisation et l’exécution de la stratégie de mobilisation de ressources. </w:t>
      </w:r>
      <w:r w:rsidR="00A11E5A">
        <w:rPr>
          <w:rFonts w:ascii="Times New Roman" w:hAnsi="Times New Roman"/>
          <w:sz w:val="24"/>
          <w:szCs w:val="24"/>
        </w:rPr>
        <w:t>L</w:t>
      </w:r>
      <w:r w:rsidR="009830A5">
        <w:rPr>
          <w:rFonts w:ascii="Times New Roman" w:hAnsi="Times New Roman"/>
          <w:sz w:val="24"/>
          <w:szCs w:val="24"/>
        </w:rPr>
        <w:t xml:space="preserve">e PNUD a déjà dû financer une mission </w:t>
      </w:r>
      <w:r w:rsidR="00A11E5A">
        <w:rPr>
          <w:rFonts w:ascii="Times New Roman" w:hAnsi="Times New Roman"/>
          <w:sz w:val="24"/>
          <w:szCs w:val="24"/>
        </w:rPr>
        <w:t xml:space="preserve">à l’extérieur </w:t>
      </w:r>
      <w:r w:rsidR="009830A5">
        <w:rPr>
          <w:rFonts w:ascii="Times New Roman" w:hAnsi="Times New Roman"/>
          <w:sz w:val="24"/>
          <w:szCs w:val="24"/>
        </w:rPr>
        <w:t>d’approche de partenaires</w:t>
      </w:r>
      <w:r w:rsidR="00A11E5A">
        <w:rPr>
          <w:rFonts w:ascii="Times New Roman" w:hAnsi="Times New Roman"/>
          <w:sz w:val="24"/>
          <w:szCs w:val="24"/>
        </w:rPr>
        <w:t>.</w:t>
      </w:r>
      <w:r w:rsidR="009830A5">
        <w:rPr>
          <w:rFonts w:ascii="Times New Roman" w:hAnsi="Times New Roman"/>
          <w:sz w:val="24"/>
          <w:szCs w:val="24"/>
        </w:rPr>
        <w:t xml:space="preserve"> </w:t>
      </w:r>
    </w:p>
    <w:p w:rsidR="00383165" w:rsidRPr="00D63D12" w:rsidRDefault="00383165" w:rsidP="00383165">
      <w:pPr>
        <w:pStyle w:val="Heading2"/>
      </w:pPr>
      <w:bookmarkStart w:id="102" w:name="_Toc243370569"/>
      <w:bookmarkStart w:id="103" w:name="_Toc243370634"/>
      <w:bookmarkStart w:id="104" w:name="_Toc243383121"/>
      <w:r>
        <w:t xml:space="preserve">2.9. </w:t>
      </w:r>
      <w:r w:rsidRPr="00D63D12">
        <w:t>Evaluation des efforts réalisés en termes de mobilisation de ressources et de création de partenariats</w:t>
      </w:r>
      <w:bookmarkEnd w:id="102"/>
      <w:bookmarkEnd w:id="103"/>
      <w:bookmarkEnd w:id="104"/>
    </w:p>
    <w:p w:rsidR="00383165" w:rsidRPr="00266CA0" w:rsidRDefault="00383165" w:rsidP="00383165">
      <w:pPr>
        <w:spacing w:after="0" w:line="240" w:lineRule="auto"/>
        <w:jc w:val="both"/>
        <w:rPr>
          <w:rFonts w:ascii="Times New Roman" w:hAnsi="Times New Roman"/>
          <w:color w:val="FF0000"/>
          <w:sz w:val="16"/>
          <w:szCs w:val="16"/>
        </w:rPr>
      </w:pPr>
    </w:p>
    <w:p w:rsidR="00383165" w:rsidRPr="00863B80" w:rsidRDefault="007D4AD7" w:rsidP="00383165">
      <w:pPr>
        <w:spacing w:after="0" w:line="240" w:lineRule="auto"/>
        <w:jc w:val="both"/>
        <w:rPr>
          <w:rFonts w:ascii="Times New Roman" w:hAnsi="Times New Roman"/>
          <w:sz w:val="24"/>
          <w:szCs w:val="24"/>
        </w:rPr>
      </w:pPr>
      <w:r>
        <w:rPr>
          <w:rFonts w:ascii="Times New Roman" w:hAnsi="Times New Roman"/>
          <w:sz w:val="24"/>
          <w:szCs w:val="24"/>
        </w:rPr>
        <w:t>8</w:t>
      </w:r>
      <w:r w:rsidR="00AB199E">
        <w:rPr>
          <w:rFonts w:ascii="Times New Roman" w:hAnsi="Times New Roman"/>
          <w:sz w:val="24"/>
          <w:szCs w:val="24"/>
        </w:rPr>
        <w:t>9</w:t>
      </w:r>
      <w:r>
        <w:rPr>
          <w:rFonts w:ascii="Times New Roman" w:hAnsi="Times New Roman"/>
          <w:sz w:val="24"/>
          <w:szCs w:val="24"/>
        </w:rPr>
        <w:t>.</w:t>
      </w:r>
      <w:r w:rsidR="00383165" w:rsidRPr="00863B80">
        <w:rPr>
          <w:rFonts w:ascii="Times New Roman" w:hAnsi="Times New Roman"/>
          <w:sz w:val="24"/>
          <w:szCs w:val="24"/>
        </w:rPr>
        <w:tab/>
        <w:t>Sur la base des ressources allogènes actuellement ou déjà engagées dans le cycle, la situation des efforts de mobilisation du PNUD se présente comme indiqué dans le tableau et le graphique ci-dessous</w:t>
      </w:r>
      <w:r w:rsidR="00383165">
        <w:rPr>
          <w:rFonts w:ascii="Times New Roman" w:hAnsi="Times New Roman"/>
          <w:sz w:val="24"/>
          <w:szCs w:val="24"/>
        </w:rPr>
        <w:t> :</w:t>
      </w:r>
    </w:p>
    <w:p w:rsidR="00383165" w:rsidRDefault="00383165" w:rsidP="000F5B40">
      <w:pPr>
        <w:pStyle w:val="Heading4"/>
      </w:pPr>
      <w:bookmarkStart w:id="105" w:name="_Toc243370570"/>
      <w:bookmarkStart w:id="106" w:name="_Toc243370635"/>
      <w:r>
        <w:t>Tableau 1</w:t>
      </w:r>
      <w:r w:rsidR="00A13224">
        <w:t>5</w:t>
      </w:r>
      <w:r>
        <w:t> : Mobilisation de ressources</w:t>
      </w:r>
      <w:bookmarkEnd w:id="105"/>
      <w:bookmarkEnd w:id="106"/>
    </w:p>
    <w:tbl>
      <w:tblPr>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4452"/>
        <w:gridCol w:w="2298"/>
        <w:gridCol w:w="2010"/>
      </w:tblGrid>
      <w:tr w:rsidR="003E4A3B" w:rsidRPr="00497159" w:rsidTr="00266CA0">
        <w:trPr>
          <w:trHeight w:hRule="exact" w:val="272"/>
        </w:trPr>
        <w:tc>
          <w:tcPr>
            <w:tcW w:w="540" w:type="dxa"/>
            <w:vMerge w:val="restart"/>
          </w:tcPr>
          <w:p w:rsidR="00383165" w:rsidRPr="00497159" w:rsidRDefault="00383165" w:rsidP="00383165">
            <w:pPr>
              <w:widowControl w:val="0"/>
              <w:spacing w:after="0" w:line="240" w:lineRule="auto"/>
              <w:jc w:val="both"/>
              <w:rPr>
                <w:rFonts w:ascii="Times New Roman" w:eastAsiaTheme="minorHAnsi" w:hAnsi="Times New Roman"/>
                <w:sz w:val="24"/>
                <w:szCs w:val="24"/>
              </w:rPr>
            </w:pPr>
            <w:r w:rsidRPr="00497159">
              <w:rPr>
                <w:rFonts w:ascii="Times New Roman" w:eastAsiaTheme="minorHAnsi" w:hAnsi="Times New Roman"/>
                <w:sz w:val="24"/>
                <w:szCs w:val="24"/>
              </w:rPr>
              <w:t>N°</w:t>
            </w:r>
          </w:p>
        </w:tc>
        <w:tc>
          <w:tcPr>
            <w:tcW w:w="4452" w:type="dxa"/>
            <w:vMerge w:val="restart"/>
          </w:tcPr>
          <w:p w:rsidR="00383165" w:rsidRPr="00497159" w:rsidRDefault="00383165" w:rsidP="00383165">
            <w:pPr>
              <w:widowControl w:val="0"/>
              <w:spacing w:after="0" w:line="240" w:lineRule="auto"/>
              <w:jc w:val="both"/>
              <w:rPr>
                <w:rFonts w:ascii="Times New Roman" w:eastAsiaTheme="minorHAnsi" w:hAnsi="Times New Roman"/>
                <w:sz w:val="24"/>
                <w:szCs w:val="24"/>
              </w:rPr>
            </w:pPr>
            <w:r w:rsidRPr="00497159">
              <w:rPr>
                <w:rFonts w:ascii="Times New Roman" w:eastAsiaTheme="minorHAnsi" w:hAnsi="Times New Roman"/>
                <w:sz w:val="24"/>
                <w:szCs w:val="24"/>
              </w:rPr>
              <w:t>Sources</w:t>
            </w:r>
          </w:p>
        </w:tc>
        <w:tc>
          <w:tcPr>
            <w:tcW w:w="4308" w:type="dxa"/>
            <w:gridSpan w:val="2"/>
          </w:tcPr>
          <w:p w:rsidR="00383165" w:rsidRPr="00497159" w:rsidRDefault="00383165" w:rsidP="00383165">
            <w:pPr>
              <w:widowControl w:val="0"/>
              <w:spacing w:after="0" w:line="240" w:lineRule="auto"/>
              <w:jc w:val="center"/>
              <w:rPr>
                <w:rFonts w:ascii="Times New Roman" w:eastAsiaTheme="minorHAnsi" w:hAnsi="Times New Roman"/>
                <w:sz w:val="24"/>
                <w:szCs w:val="24"/>
              </w:rPr>
            </w:pPr>
            <w:r w:rsidRPr="00497159">
              <w:rPr>
                <w:rFonts w:ascii="Times New Roman" w:eastAsiaTheme="minorHAnsi" w:hAnsi="Times New Roman"/>
                <w:sz w:val="24"/>
                <w:szCs w:val="24"/>
              </w:rPr>
              <w:t>Ressources</w:t>
            </w:r>
          </w:p>
          <w:p w:rsidR="00383165" w:rsidRPr="00497159" w:rsidRDefault="00383165" w:rsidP="00383165">
            <w:pPr>
              <w:widowControl w:val="0"/>
              <w:spacing w:after="0" w:line="240" w:lineRule="auto"/>
              <w:jc w:val="center"/>
              <w:rPr>
                <w:rFonts w:ascii="Times New Roman" w:eastAsiaTheme="minorHAnsi" w:hAnsi="Times New Roman"/>
                <w:sz w:val="24"/>
                <w:szCs w:val="24"/>
              </w:rPr>
            </w:pPr>
            <w:r w:rsidRPr="00497159">
              <w:rPr>
                <w:rFonts w:ascii="Times New Roman" w:eastAsiaTheme="minorHAnsi" w:hAnsi="Times New Roman"/>
                <w:sz w:val="24"/>
                <w:szCs w:val="24"/>
              </w:rPr>
              <w:t>(En milliers de dollar US)</w:t>
            </w:r>
          </w:p>
        </w:tc>
      </w:tr>
      <w:tr w:rsidR="003E4A3B" w:rsidRPr="00497159" w:rsidTr="00266CA0">
        <w:trPr>
          <w:trHeight w:hRule="exact" w:val="272"/>
        </w:trPr>
        <w:tc>
          <w:tcPr>
            <w:tcW w:w="540" w:type="dxa"/>
            <w:vMerge/>
          </w:tcPr>
          <w:p w:rsidR="00383165" w:rsidRPr="00497159" w:rsidRDefault="00383165" w:rsidP="00383165">
            <w:pPr>
              <w:widowControl w:val="0"/>
              <w:spacing w:after="0" w:line="240" w:lineRule="auto"/>
              <w:jc w:val="both"/>
              <w:rPr>
                <w:rFonts w:ascii="Times New Roman" w:eastAsiaTheme="minorHAnsi" w:hAnsi="Times New Roman"/>
                <w:sz w:val="24"/>
                <w:szCs w:val="24"/>
              </w:rPr>
            </w:pPr>
          </w:p>
        </w:tc>
        <w:tc>
          <w:tcPr>
            <w:tcW w:w="4452" w:type="dxa"/>
            <w:vMerge/>
          </w:tcPr>
          <w:p w:rsidR="00383165" w:rsidRPr="00497159" w:rsidRDefault="00383165" w:rsidP="00383165">
            <w:pPr>
              <w:widowControl w:val="0"/>
              <w:spacing w:after="0" w:line="240" w:lineRule="auto"/>
              <w:jc w:val="both"/>
              <w:rPr>
                <w:rFonts w:ascii="Times New Roman" w:eastAsiaTheme="minorHAnsi" w:hAnsi="Times New Roman"/>
                <w:sz w:val="24"/>
                <w:szCs w:val="24"/>
              </w:rPr>
            </w:pPr>
          </w:p>
        </w:tc>
        <w:tc>
          <w:tcPr>
            <w:tcW w:w="2298" w:type="dxa"/>
          </w:tcPr>
          <w:p w:rsidR="00383165" w:rsidRPr="00497159" w:rsidRDefault="00383165" w:rsidP="00383165">
            <w:pPr>
              <w:widowControl w:val="0"/>
              <w:spacing w:after="0" w:line="240" w:lineRule="auto"/>
              <w:jc w:val="center"/>
              <w:rPr>
                <w:rFonts w:ascii="Times New Roman" w:eastAsiaTheme="minorHAnsi" w:hAnsi="Times New Roman"/>
                <w:sz w:val="24"/>
                <w:szCs w:val="24"/>
              </w:rPr>
            </w:pPr>
            <w:r w:rsidRPr="00497159">
              <w:rPr>
                <w:rFonts w:ascii="Times New Roman" w:eastAsiaTheme="minorHAnsi" w:hAnsi="Times New Roman"/>
                <w:sz w:val="24"/>
                <w:szCs w:val="24"/>
              </w:rPr>
              <w:t xml:space="preserve">Valeur absolue </w:t>
            </w:r>
          </w:p>
        </w:tc>
        <w:tc>
          <w:tcPr>
            <w:tcW w:w="2010" w:type="dxa"/>
          </w:tcPr>
          <w:p w:rsidR="00383165" w:rsidRPr="00497159" w:rsidRDefault="00383165" w:rsidP="00383165">
            <w:pPr>
              <w:spacing w:after="0" w:line="240" w:lineRule="auto"/>
              <w:rPr>
                <w:rFonts w:ascii="Times New Roman" w:eastAsiaTheme="minorHAnsi" w:hAnsi="Times New Roman"/>
                <w:color w:val="000000"/>
              </w:rPr>
            </w:pPr>
            <w:r w:rsidRPr="00497159">
              <w:rPr>
                <w:rFonts w:ascii="Times New Roman" w:eastAsiaTheme="minorHAnsi" w:hAnsi="Times New Roman"/>
                <w:color w:val="000000"/>
              </w:rPr>
              <w:t>Part relative</w:t>
            </w:r>
          </w:p>
        </w:tc>
      </w:tr>
      <w:tr w:rsidR="003E4A3B" w:rsidRPr="00497159" w:rsidTr="00266CA0">
        <w:trPr>
          <w:trHeight w:hRule="exact" w:val="272"/>
        </w:trPr>
        <w:tc>
          <w:tcPr>
            <w:tcW w:w="540" w:type="dxa"/>
          </w:tcPr>
          <w:p w:rsidR="00383165" w:rsidRPr="00497159" w:rsidRDefault="00383165" w:rsidP="00383165">
            <w:pPr>
              <w:widowControl w:val="0"/>
              <w:spacing w:after="0" w:line="240" w:lineRule="auto"/>
              <w:jc w:val="both"/>
              <w:rPr>
                <w:rFonts w:ascii="Times New Roman" w:eastAsiaTheme="minorHAnsi" w:hAnsi="Times New Roman"/>
                <w:sz w:val="24"/>
                <w:szCs w:val="24"/>
              </w:rPr>
            </w:pPr>
          </w:p>
        </w:tc>
        <w:tc>
          <w:tcPr>
            <w:tcW w:w="4452" w:type="dxa"/>
          </w:tcPr>
          <w:p w:rsidR="00383165" w:rsidRPr="00497159" w:rsidRDefault="00383165" w:rsidP="00383165">
            <w:pPr>
              <w:widowControl w:val="0"/>
              <w:spacing w:after="0" w:line="240" w:lineRule="auto"/>
              <w:jc w:val="both"/>
              <w:rPr>
                <w:rFonts w:ascii="Times New Roman" w:eastAsiaTheme="minorHAnsi" w:hAnsi="Times New Roman"/>
                <w:sz w:val="24"/>
                <w:szCs w:val="24"/>
              </w:rPr>
            </w:pPr>
            <w:r w:rsidRPr="00497159">
              <w:rPr>
                <w:rFonts w:ascii="Times New Roman" w:eastAsiaTheme="minorHAnsi" w:hAnsi="Times New Roman"/>
                <w:sz w:val="24"/>
                <w:szCs w:val="24"/>
              </w:rPr>
              <w:t>BAD</w:t>
            </w:r>
            <w:r w:rsidRPr="00497159">
              <w:rPr>
                <w:rFonts w:ascii="Times New Roman" w:eastAsiaTheme="minorHAnsi" w:hAnsi="Times New Roman"/>
                <w:sz w:val="24"/>
                <w:szCs w:val="24"/>
                <w:vertAlign w:val="superscript"/>
              </w:rPr>
              <w:t>(*)</w:t>
            </w:r>
          </w:p>
        </w:tc>
        <w:tc>
          <w:tcPr>
            <w:tcW w:w="2298" w:type="dxa"/>
            <w:vAlign w:val="bottom"/>
          </w:tcPr>
          <w:p w:rsidR="00383165" w:rsidRPr="00497159" w:rsidRDefault="00383165" w:rsidP="00383165">
            <w:pPr>
              <w:spacing w:after="0" w:line="240" w:lineRule="auto"/>
              <w:jc w:val="right"/>
              <w:rPr>
                <w:rFonts w:ascii="Times New Roman" w:eastAsiaTheme="minorHAnsi" w:hAnsi="Times New Roman"/>
                <w:color w:val="000000"/>
              </w:rPr>
            </w:pPr>
            <w:r w:rsidRPr="00497159">
              <w:rPr>
                <w:rFonts w:ascii="Times New Roman" w:eastAsiaTheme="minorHAnsi" w:hAnsi="Times New Roman"/>
                <w:color w:val="000000"/>
              </w:rPr>
              <w:t>200</w:t>
            </w:r>
          </w:p>
        </w:tc>
        <w:tc>
          <w:tcPr>
            <w:tcW w:w="2010" w:type="dxa"/>
          </w:tcPr>
          <w:p w:rsidR="00383165" w:rsidRPr="00497159" w:rsidRDefault="00383165" w:rsidP="00383165">
            <w:pPr>
              <w:spacing w:after="0" w:line="240" w:lineRule="auto"/>
              <w:ind w:firstLine="708"/>
              <w:jc w:val="right"/>
              <w:rPr>
                <w:rFonts w:ascii="Times New Roman" w:eastAsiaTheme="minorHAnsi" w:hAnsi="Times New Roman"/>
                <w:color w:val="000000"/>
              </w:rPr>
            </w:pPr>
            <w:r w:rsidRPr="00497159">
              <w:rPr>
                <w:rFonts w:ascii="Times New Roman" w:eastAsiaTheme="minorHAnsi" w:hAnsi="Times New Roman"/>
                <w:color w:val="000000"/>
              </w:rPr>
              <w:t>2%</w:t>
            </w:r>
          </w:p>
        </w:tc>
      </w:tr>
      <w:tr w:rsidR="003E4A3B" w:rsidRPr="00497159" w:rsidTr="00266CA0">
        <w:trPr>
          <w:trHeight w:hRule="exact" w:val="272"/>
        </w:trPr>
        <w:tc>
          <w:tcPr>
            <w:tcW w:w="540" w:type="dxa"/>
          </w:tcPr>
          <w:p w:rsidR="00383165" w:rsidRPr="00497159" w:rsidRDefault="00383165" w:rsidP="00383165">
            <w:pPr>
              <w:widowControl w:val="0"/>
              <w:spacing w:after="0" w:line="240" w:lineRule="auto"/>
              <w:jc w:val="both"/>
              <w:rPr>
                <w:rFonts w:ascii="Times New Roman" w:eastAsiaTheme="minorHAnsi" w:hAnsi="Times New Roman"/>
                <w:sz w:val="24"/>
                <w:szCs w:val="24"/>
              </w:rPr>
            </w:pPr>
            <w:r w:rsidRPr="00497159">
              <w:rPr>
                <w:rFonts w:ascii="Times New Roman" w:eastAsiaTheme="minorHAnsi" w:hAnsi="Times New Roman"/>
                <w:sz w:val="24"/>
                <w:szCs w:val="24"/>
              </w:rPr>
              <w:t>1.</w:t>
            </w:r>
          </w:p>
        </w:tc>
        <w:tc>
          <w:tcPr>
            <w:tcW w:w="4452" w:type="dxa"/>
          </w:tcPr>
          <w:p w:rsidR="00383165" w:rsidRPr="00497159" w:rsidRDefault="00383165" w:rsidP="00383165">
            <w:pPr>
              <w:widowControl w:val="0"/>
              <w:spacing w:after="0" w:line="240" w:lineRule="auto"/>
              <w:jc w:val="both"/>
              <w:rPr>
                <w:rFonts w:ascii="Times New Roman" w:eastAsiaTheme="minorHAnsi" w:hAnsi="Times New Roman"/>
                <w:sz w:val="24"/>
                <w:szCs w:val="24"/>
              </w:rPr>
            </w:pPr>
            <w:r w:rsidRPr="00497159">
              <w:rPr>
                <w:rFonts w:ascii="Times New Roman" w:eastAsiaTheme="minorHAnsi" w:hAnsi="Times New Roman"/>
                <w:sz w:val="24"/>
                <w:szCs w:val="24"/>
              </w:rPr>
              <w:t>Portugal</w:t>
            </w:r>
            <w:r w:rsidRPr="00497159">
              <w:rPr>
                <w:rFonts w:ascii="Times New Roman" w:eastAsiaTheme="minorHAnsi" w:hAnsi="Times New Roman"/>
                <w:sz w:val="24"/>
                <w:szCs w:val="24"/>
                <w:vertAlign w:val="superscript"/>
              </w:rPr>
              <w:t>(*)</w:t>
            </w:r>
          </w:p>
        </w:tc>
        <w:tc>
          <w:tcPr>
            <w:tcW w:w="2298" w:type="dxa"/>
            <w:vAlign w:val="bottom"/>
          </w:tcPr>
          <w:p w:rsidR="00383165" w:rsidRPr="00497159" w:rsidRDefault="00383165" w:rsidP="00383165">
            <w:pPr>
              <w:spacing w:after="0" w:line="240" w:lineRule="auto"/>
              <w:jc w:val="right"/>
              <w:rPr>
                <w:rFonts w:ascii="Times New Roman" w:eastAsiaTheme="minorHAnsi" w:hAnsi="Times New Roman"/>
                <w:color w:val="000000"/>
              </w:rPr>
            </w:pPr>
            <w:r w:rsidRPr="00497159">
              <w:rPr>
                <w:rFonts w:ascii="Times New Roman" w:eastAsiaTheme="minorHAnsi" w:hAnsi="Times New Roman"/>
                <w:color w:val="000000"/>
              </w:rPr>
              <w:t xml:space="preserve">                600   </w:t>
            </w:r>
          </w:p>
        </w:tc>
        <w:tc>
          <w:tcPr>
            <w:tcW w:w="2010" w:type="dxa"/>
          </w:tcPr>
          <w:p w:rsidR="00383165" w:rsidRPr="00497159" w:rsidRDefault="00383165" w:rsidP="00383165">
            <w:pPr>
              <w:spacing w:after="0" w:line="240" w:lineRule="auto"/>
              <w:ind w:firstLine="708"/>
              <w:jc w:val="right"/>
              <w:rPr>
                <w:rFonts w:ascii="Times New Roman" w:eastAsiaTheme="minorHAnsi" w:hAnsi="Times New Roman"/>
                <w:color w:val="000000"/>
              </w:rPr>
            </w:pPr>
            <w:r w:rsidRPr="00497159">
              <w:rPr>
                <w:rFonts w:ascii="Times New Roman" w:eastAsiaTheme="minorHAnsi" w:hAnsi="Times New Roman"/>
                <w:color w:val="000000"/>
              </w:rPr>
              <w:t>5%</w:t>
            </w:r>
          </w:p>
        </w:tc>
      </w:tr>
      <w:tr w:rsidR="003E4A3B" w:rsidRPr="00497159" w:rsidTr="00266CA0">
        <w:trPr>
          <w:trHeight w:hRule="exact" w:val="272"/>
        </w:trPr>
        <w:tc>
          <w:tcPr>
            <w:tcW w:w="540" w:type="dxa"/>
          </w:tcPr>
          <w:p w:rsidR="00383165" w:rsidRPr="00497159" w:rsidRDefault="00383165" w:rsidP="00383165">
            <w:pPr>
              <w:widowControl w:val="0"/>
              <w:spacing w:after="0" w:line="240" w:lineRule="auto"/>
              <w:jc w:val="both"/>
              <w:rPr>
                <w:rFonts w:ascii="Times New Roman" w:eastAsiaTheme="minorHAnsi" w:hAnsi="Times New Roman"/>
                <w:sz w:val="24"/>
                <w:szCs w:val="24"/>
              </w:rPr>
            </w:pPr>
            <w:r w:rsidRPr="00497159">
              <w:rPr>
                <w:rFonts w:ascii="Times New Roman" w:eastAsiaTheme="minorHAnsi" w:hAnsi="Times New Roman"/>
                <w:sz w:val="24"/>
                <w:szCs w:val="24"/>
              </w:rPr>
              <w:t>2.</w:t>
            </w:r>
          </w:p>
        </w:tc>
        <w:tc>
          <w:tcPr>
            <w:tcW w:w="4452" w:type="dxa"/>
          </w:tcPr>
          <w:p w:rsidR="00383165" w:rsidRPr="00497159" w:rsidRDefault="00383165" w:rsidP="00383165">
            <w:pPr>
              <w:widowControl w:val="0"/>
              <w:spacing w:after="0" w:line="240" w:lineRule="auto"/>
              <w:jc w:val="both"/>
              <w:rPr>
                <w:rFonts w:ascii="Times New Roman" w:eastAsiaTheme="minorHAnsi" w:hAnsi="Times New Roman"/>
                <w:sz w:val="24"/>
                <w:szCs w:val="24"/>
              </w:rPr>
            </w:pPr>
            <w:r w:rsidRPr="00497159">
              <w:rPr>
                <w:rFonts w:ascii="Times New Roman" w:eastAsiaTheme="minorHAnsi" w:hAnsi="Times New Roman"/>
                <w:sz w:val="24"/>
                <w:szCs w:val="24"/>
              </w:rPr>
              <w:t>Fonds Mondial</w:t>
            </w:r>
            <w:r w:rsidRPr="00497159">
              <w:rPr>
                <w:rFonts w:ascii="Times New Roman" w:eastAsiaTheme="minorHAnsi" w:hAnsi="Times New Roman"/>
                <w:sz w:val="24"/>
                <w:szCs w:val="24"/>
                <w:vertAlign w:val="superscript"/>
              </w:rPr>
              <w:t>(*)</w:t>
            </w:r>
          </w:p>
        </w:tc>
        <w:tc>
          <w:tcPr>
            <w:tcW w:w="2298" w:type="dxa"/>
            <w:vAlign w:val="bottom"/>
          </w:tcPr>
          <w:p w:rsidR="00383165" w:rsidRPr="00497159" w:rsidRDefault="00A11E5A" w:rsidP="00A11E5A">
            <w:pPr>
              <w:spacing w:after="0" w:line="240" w:lineRule="auto"/>
              <w:jc w:val="right"/>
              <w:rPr>
                <w:rFonts w:ascii="Times New Roman" w:eastAsiaTheme="minorHAnsi" w:hAnsi="Times New Roman"/>
                <w:color w:val="000000"/>
              </w:rPr>
            </w:pPr>
            <w:r w:rsidRPr="00497159">
              <w:rPr>
                <w:rFonts w:ascii="Times New Roman" w:eastAsiaTheme="minorHAnsi" w:hAnsi="Times New Roman"/>
                <w:color w:val="000000"/>
              </w:rPr>
              <w:t xml:space="preserve">7 216   </w:t>
            </w:r>
            <w:r w:rsidR="00383165" w:rsidRPr="00497159">
              <w:rPr>
                <w:rFonts w:ascii="Times New Roman" w:eastAsiaTheme="minorHAnsi" w:hAnsi="Times New Roman"/>
                <w:color w:val="000000"/>
              </w:rPr>
              <w:t xml:space="preserve">            </w:t>
            </w:r>
          </w:p>
        </w:tc>
        <w:tc>
          <w:tcPr>
            <w:tcW w:w="2010" w:type="dxa"/>
          </w:tcPr>
          <w:p w:rsidR="00383165" w:rsidRPr="00497159" w:rsidRDefault="00383165" w:rsidP="00383165">
            <w:pPr>
              <w:spacing w:after="0" w:line="240" w:lineRule="auto"/>
              <w:jc w:val="right"/>
              <w:rPr>
                <w:rFonts w:ascii="Times New Roman" w:eastAsiaTheme="minorHAnsi" w:hAnsi="Times New Roman"/>
                <w:color w:val="000000"/>
              </w:rPr>
            </w:pPr>
            <w:r w:rsidRPr="00497159">
              <w:rPr>
                <w:rFonts w:ascii="Times New Roman" w:eastAsiaTheme="minorHAnsi" w:hAnsi="Times New Roman"/>
                <w:color w:val="000000"/>
              </w:rPr>
              <w:t>60%</w:t>
            </w:r>
          </w:p>
        </w:tc>
      </w:tr>
      <w:tr w:rsidR="003E4A3B" w:rsidRPr="00497159" w:rsidTr="00266CA0">
        <w:trPr>
          <w:trHeight w:hRule="exact" w:val="272"/>
        </w:trPr>
        <w:tc>
          <w:tcPr>
            <w:tcW w:w="540" w:type="dxa"/>
          </w:tcPr>
          <w:p w:rsidR="00383165" w:rsidRPr="00497159" w:rsidRDefault="00383165" w:rsidP="00383165">
            <w:pPr>
              <w:widowControl w:val="0"/>
              <w:spacing w:after="0" w:line="240" w:lineRule="auto"/>
              <w:jc w:val="both"/>
              <w:rPr>
                <w:rFonts w:ascii="Times New Roman" w:eastAsiaTheme="minorHAnsi" w:hAnsi="Times New Roman"/>
                <w:sz w:val="24"/>
                <w:szCs w:val="24"/>
              </w:rPr>
            </w:pPr>
            <w:r w:rsidRPr="00497159">
              <w:rPr>
                <w:rFonts w:ascii="Times New Roman" w:eastAsiaTheme="minorHAnsi" w:hAnsi="Times New Roman"/>
                <w:sz w:val="24"/>
                <w:szCs w:val="24"/>
              </w:rPr>
              <w:t>3.</w:t>
            </w:r>
          </w:p>
        </w:tc>
        <w:tc>
          <w:tcPr>
            <w:tcW w:w="4452" w:type="dxa"/>
          </w:tcPr>
          <w:p w:rsidR="00383165" w:rsidRPr="00497159" w:rsidRDefault="00383165" w:rsidP="00383165">
            <w:pPr>
              <w:widowControl w:val="0"/>
              <w:spacing w:after="0" w:line="240" w:lineRule="auto"/>
              <w:jc w:val="both"/>
              <w:rPr>
                <w:rFonts w:ascii="Times New Roman" w:eastAsiaTheme="minorHAnsi" w:hAnsi="Times New Roman"/>
                <w:sz w:val="24"/>
                <w:szCs w:val="24"/>
              </w:rPr>
            </w:pPr>
            <w:r w:rsidRPr="00497159">
              <w:rPr>
                <w:rFonts w:ascii="Times New Roman" w:eastAsiaTheme="minorHAnsi" w:hAnsi="Times New Roman"/>
                <w:sz w:val="24"/>
                <w:szCs w:val="24"/>
              </w:rPr>
              <w:t>Japon</w:t>
            </w:r>
          </w:p>
        </w:tc>
        <w:tc>
          <w:tcPr>
            <w:tcW w:w="2298" w:type="dxa"/>
            <w:vAlign w:val="bottom"/>
          </w:tcPr>
          <w:p w:rsidR="00383165" w:rsidRPr="00497159" w:rsidRDefault="00383165" w:rsidP="00A11E5A">
            <w:pPr>
              <w:spacing w:after="0" w:line="240" w:lineRule="auto"/>
              <w:jc w:val="right"/>
              <w:rPr>
                <w:rFonts w:ascii="Times New Roman" w:eastAsiaTheme="minorHAnsi" w:hAnsi="Times New Roman"/>
                <w:color w:val="000000"/>
              </w:rPr>
            </w:pPr>
            <w:r w:rsidRPr="00497159">
              <w:rPr>
                <w:rFonts w:ascii="Times New Roman" w:eastAsiaTheme="minorHAnsi" w:hAnsi="Times New Roman"/>
                <w:color w:val="000000"/>
              </w:rPr>
              <w:t xml:space="preserve">            </w:t>
            </w:r>
            <w:r w:rsidR="00A11E5A" w:rsidRPr="00497159">
              <w:rPr>
                <w:rFonts w:ascii="Times New Roman" w:eastAsiaTheme="minorHAnsi" w:hAnsi="Times New Roman"/>
                <w:color w:val="000000"/>
              </w:rPr>
              <w:t xml:space="preserve">2 700   </w:t>
            </w:r>
          </w:p>
        </w:tc>
        <w:tc>
          <w:tcPr>
            <w:tcW w:w="2010" w:type="dxa"/>
          </w:tcPr>
          <w:p w:rsidR="00383165" w:rsidRPr="00497159" w:rsidRDefault="00383165" w:rsidP="00383165">
            <w:pPr>
              <w:spacing w:after="0" w:line="240" w:lineRule="auto"/>
              <w:jc w:val="right"/>
              <w:rPr>
                <w:rFonts w:ascii="Times New Roman" w:eastAsiaTheme="minorHAnsi" w:hAnsi="Times New Roman"/>
                <w:color w:val="000000"/>
              </w:rPr>
            </w:pPr>
            <w:r w:rsidRPr="00497159">
              <w:rPr>
                <w:rFonts w:ascii="Times New Roman" w:eastAsiaTheme="minorHAnsi" w:hAnsi="Times New Roman"/>
                <w:color w:val="000000"/>
              </w:rPr>
              <w:t>22%</w:t>
            </w:r>
          </w:p>
        </w:tc>
      </w:tr>
      <w:tr w:rsidR="003E4A3B" w:rsidRPr="00497159" w:rsidTr="00266CA0">
        <w:trPr>
          <w:trHeight w:hRule="exact" w:val="272"/>
        </w:trPr>
        <w:tc>
          <w:tcPr>
            <w:tcW w:w="540" w:type="dxa"/>
          </w:tcPr>
          <w:p w:rsidR="00383165" w:rsidRPr="00497159" w:rsidRDefault="00383165" w:rsidP="00383165">
            <w:pPr>
              <w:widowControl w:val="0"/>
              <w:spacing w:after="0" w:line="240" w:lineRule="auto"/>
              <w:jc w:val="both"/>
              <w:rPr>
                <w:rFonts w:ascii="Times New Roman" w:eastAsiaTheme="minorHAnsi" w:hAnsi="Times New Roman"/>
                <w:sz w:val="24"/>
                <w:szCs w:val="24"/>
              </w:rPr>
            </w:pPr>
            <w:r w:rsidRPr="00497159">
              <w:rPr>
                <w:rFonts w:ascii="Times New Roman" w:eastAsiaTheme="minorHAnsi" w:hAnsi="Times New Roman"/>
                <w:sz w:val="24"/>
                <w:szCs w:val="24"/>
              </w:rPr>
              <w:t>4.</w:t>
            </w:r>
          </w:p>
        </w:tc>
        <w:tc>
          <w:tcPr>
            <w:tcW w:w="4452" w:type="dxa"/>
          </w:tcPr>
          <w:p w:rsidR="00383165" w:rsidRPr="00497159" w:rsidRDefault="00383165" w:rsidP="00383165">
            <w:pPr>
              <w:widowControl w:val="0"/>
              <w:spacing w:after="0" w:line="240" w:lineRule="auto"/>
              <w:jc w:val="both"/>
              <w:rPr>
                <w:rFonts w:ascii="Times New Roman" w:eastAsiaTheme="minorHAnsi" w:hAnsi="Times New Roman"/>
                <w:sz w:val="24"/>
                <w:szCs w:val="24"/>
              </w:rPr>
            </w:pPr>
            <w:r w:rsidRPr="00497159">
              <w:rPr>
                <w:rFonts w:ascii="Times New Roman" w:eastAsiaTheme="minorHAnsi" w:hAnsi="Times New Roman"/>
                <w:sz w:val="24"/>
                <w:szCs w:val="24"/>
              </w:rPr>
              <w:t>FEM</w:t>
            </w:r>
          </w:p>
        </w:tc>
        <w:tc>
          <w:tcPr>
            <w:tcW w:w="2298" w:type="dxa"/>
            <w:vAlign w:val="bottom"/>
          </w:tcPr>
          <w:p w:rsidR="00383165" w:rsidRPr="00497159" w:rsidRDefault="00383165" w:rsidP="00383165">
            <w:pPr>
              <w:spacing w:after="0" w:line="240" w:lineRule="auto"/>
              <w:jc w:val="right"/>
              <w:rPr>
                <w:rFonts w:ascii="Times New Roman" w:eastAsiaTheme="minorHAnsi" w:hAnsi="Times New Roman"/>
                <w:color w:val="000000"/>
              </w:rPr>
            </w:pPr>
            <w:r w:rsidRPr="00497159">
              <w:rPr>
                <w:rFonts w:ascii="Times New Roman" w:eastAsiaTheme="minorHAnsi" w:hAnsi="Times New Roman"/>
                <w:color w:val="000000"/>
              </w:rPr>
              <w:t xml:space="preserve">            1 343   </w:t>
            </w:r>
          </w:p>
        </w:tc>
        <w:tc>
          <w:tcPr>
            <w:tcW w:w="2010" w:type="dxa"/>
          </w:tcPr>
          <w:p w:rsidR="00383165" w:rsidRPr="00497159" w:rsidRDefault="00383165" w:rsidP="00383165">
            <w:pPr>
              <w:spacing w:after="0" w:line="240" w:lineRule="auto"/>
              <w:jc w:val="right"/>
              <w:rPr>
                <w:rFonts w:ascii="Times New Roman" w:eastAsiaTheme="minorHAnsi" w:hAnsi="Times New Roman"/>
                <w:color w:val="000000"/>
              </w:rPr>
            </w:pPr>
            <w:r w:rsidRPr="00497159">
              <w:rPr>
                <w:rFonts w:ascii="Times New Roman" w:eastAsiaTheme="minorHAnsi" w:hAnsi="Times New Roman"/>
                <w:color w:val="000000"/>
              </w:rPr>
              <w:t>11%</w:t>
            </w:r>
          </w:p>
        </w:tc>
      </w:tr>
      <w:tr w:rsidR="003E4A3B" w:rsidRPr="00497159" w:rsidTr="00266CA0">
        <w:trPr>
          <w:trHeight w:hRule="exact" w:val="272"/>
        </w:trPr>
        <w:tc>
          <w:tcPr>
            <w:tcW w:w="540" w:type="dxa"/>
          </w:tcPr>
          <w:p w:rsidR="00383165" w:rsidRPr="00497159" w:rsidRDefault="00383165" w:rsidP="00383165">
            <w:pPr>
              <w:widowControl w:val="0"/>
              <w:spacing w:after="0" w:line="240" w:lineRule="auto"/>
              <w:jc w:val="both"/>
              <w:rPr>
                <w:rFonts w:ascii="Times New Roman" w:eastAsiaTheme="minorHAnsi" w:hAnsi="Times New Roman"/>
                <w:sz w:val="24"/>
                <w:szCs w:val="24"/>
              </w:rPr>
            </w:pPr>
            <w:r w:rsidRPr="00497159">
              <w:rPr>
                <w:rFonts w:ascii="Times New Roman" w:eastAsiaTheme="minorHAnsi" w:hAnsi="Times New Roman"/>
                <w:sz w:val="24"/>
                <w:szCs w:val="24"/>
              </w:rPr>
              <w:t>5.</w:t>
            </w:r>
          </w:p>
        </w:tc>
        <w:tc>
          <w:tcPr>
            <w:tcW w:w="4452" w:type="dxa"/>
          </w:tcPr>
          <w:p w:rsidR="00383165" w:rsidRPr="00497159" w:rsidRDefault="00383165" w:rsidP="00383165">
            <w:pPr>
              <w:widowControl w:val="0"/>
              <w:spacing w:after="0" w:line="240" w:lineRule="auto"/>
              <w:jc w:val="both"/>
              <w:rPr>
                <w:rFonts w:ascii="Times New Roman" w:eastAsiaTheme="minorHAnsi" w:hAnsi="Times New Roman"/>
                <w:sz w:val="24"/>
                <w:szCs w:val="24"/>
              </w:rPr>
            </w:pPr>
            <w:r w:rsidRPr="00497159">
              <w:rPr>
                <w:rFonts w:ascii="Times New Roman" w:eastAsiaTheme="minorHAnsi" w:hAnsi="Times New Roman"/>
                <w:sz w:val="24"/>
                <w:szCs w:val="24"/>
              </w:rPr>
              <w:t>Total Ressources mobilisées</w:t>
            </w:r>
          </w:p>
        </w:tc>
        <w:tc>
          <w:tcPr>
            <w:tcW w:w="2298" w:type="dxa"/>
            <w:vAlign w:val="bottom"/>
          </w:tcPr>
          <w:p w:rsidR="00383165" w:rsidRPr="00497159" w:rsidRDefault="00383165" w:rsidP="00383165">
            <w:pPr>
              <w:spacing w:after="0" w:line="240" w:lineRule="auto"/>
              <w:jc w:val="right"/>
              <w:rPr>
                <w:rFonts w:ascii="Times New Roman" w:eastAsiaTheme="minorHAnsi" w:hAnsi="Times New Roman"/>
                <w:color w:val="000000"/>
              </w:rPr>
            </w:pPr>
            <w:r w:rsidRPr="00497159">
              <w:rPr>
                <w:rFonts w:ascii="Times New Roman" w:eastAsiaTheme="minorHAnsi" w:hAnsi="Times New Roman"/>
                <w:color w:val="000000"/>
              </w:rPr>
              <w:t xml:space="preserve">          12 059   </w:t>
            </w:r>
          </w:p>
        </w:tc>
        <w:tc>
          <w:tcPr>
            <w:tcW w:w="2010" w:type="dxa"/>
          </w:tcPr>
          <w:p w:rsidR="00383165" w:rsidRPr="00497159" w:rsidRDefault="00383165" w:rsidP="00383165">
            <w:pPr>
              <w:spacing w:after="0" w:line="240" w:lineRule="auto"/>
              <w:jc w:val="right"/>
              <w:rPr>
                <w:rFonts w:ascii="Times New Roman" w:eastAsiaTheme="minorHAnsi" w:hAnsi="Times New Roman"/>
                <w:color w:val="000000"/>
              </w:rPr>
            </w:pPr>
            <w:r w:rsidRPr="00497159">
              <w:rPr>
                <w:rFonts w:ascii="Times New Roman" w:eastAsiaTheme="minorHAnsi" w:hAnsi="Times New Roman"/>
                <w:color w:val="000000"/>
              </w:rPr>
              <w:t>100%</w:t>
            </w:r>
          </w:p>
        </w:tc>
      </w:tr>
    </w:tbl>
    <w:p w:rsidR="00383165" w:rsidRPr="002B0C9E" w:rsidRDefault="00383165" w:rsidP="00383165">
      <w:pPr>
        <w:widowControl w:val="0"/>
        <w:spacing w:after="0" w:line="240" w:lineRule="auto"/>
        <w:jc w:val="both"/>
        <w:rPr>
          <w:rFonts w:ascii="Times New Roman" w:hAnsi="Times New Roman"/>
          <w:i/>
          <w:sz w:val="20"/>
          <w:szCs w:val="20"/>
        </w:rPr>
      </w:pPr>
      <w:r w:rsidRPr="002B0C9E">
        <w:rPr>
          <w:rFonts w:ascii="Times New Roman" w:hAnsi="Times New Roman"/>
          <w:i/>
          <w:sz w:val="20"/>
          <w:szCs w:val="20"/>
          <w:u w:val="single"/>
        </w:rPr>
        <w:t>Sources</w:t>
      </w:r>
      <w:r w:rsidRPr="002B0C9E">
        <w:rPr>
          <w:rFonts w:ascii="Times New Roman" w:hAnsi="Times New Roman"/>
          <w:i/>
          <w:sz w:val="20"/>
          <w:szCs w:val="20"/>
        </w:rPr>
        <w:t> : Entretiens avec le Staff et documents de programme</w:t>
      </w:r>
    </w:p>
    <w:p w:rsidR="00815DB0" w:rsidRDefault="00383165" w:rsidP="00383165">
      <w:pPr>
        <w:widowControl w:val="0"/>
        <w:tabs>
          <w:tab w:val="left" w:pos="1380"/>
        </w:tabs>
        <w:spacing w:after="0" w:line="240" w:lineRule="auto"/>
        <w:jc w:val="both"/>
        <w:rPr>
          <w:rFonts w:ascii="Times New Roman" w:hAnsi="Times New Roman"/>
          <w:sz w:val="20"/>
          <w:szCs w:val="20"/>
        </w:rPr>
      </w:pPr>
      <w:r w:rsidRPr="00863B80">
        <w:rPr>
          <w:rFonts w:ascii="Times New Roman" w:hAnsi="Times New Roman"/>
          <w:sz w:val="20"/>
          <w:szCs w:val="20"/>
        </w:rPr>
        <w:t xml:space="preserve">             </w:t>
      </w:r>
      <w:r>
        <w:rPr>
          <w:rFonts w:ascii="Times New Roman" w:hAnsi="Times New Roman"/>
          <w:sz w:val="20"/>
          <w:szCs w:val="20"/>
        </w:rPr>
        <w:t xml:space="preserve">   </w:t>
      </w:r>
      <w:r w:rsidRPr="00863B80">
        <w:rPr>
          <w:rFonts w:ascii="Times New Roman" w:hAnsi="Times New Roman"/>
          <w:sz w:val="20"/>
          <w:szCs w:val="20"/>
        </w:rPr>
        <w:t>(*) Bailleurs de fonds dont les ressources sont déjà engagé</w:t>
      </w:r>
      <w:r>
        <w:rPr>
          <w:rFonts w:ascii="Times New Roman" w:hAnsi="Times New Roman"/>
          <w:sz w:val="20"/>
          <w:szCs w:val="20"/>
        </w:rPr>
        <w:t>e</w:t>
      </w:r>
      <w:r w:rsidRPr="00863B80">
        <w:rPr>
          <w:rFonts w:ascii="Times New Roman" w:hAnsi="Times New Roman"/>
          <w:sz w:val="20"/>
          <w:szCs w:val="20"/>
        </w:rPr>
        <w:t>s</w:t>
      </w:r>
      <w:r w:rsidR="00266CA0">
        <w:rPr>
          <w:rFonts w:ascii="Times New Roman" w:hAnsi="Times New Roman"/>
          <w:sz w:val="20"/>
          <w:szCs w:val="20"/>
        </w:rPr>
        <w:t xml:space="preserve"> </w:t>
      </w:r>
      <w:r w:rsidRPr="00863B80">
        <w:rPr>
          <w:rFonts w:ascii="Times New Roman" w:hAnsi="Times New Roman"/>
          <w:sz w:val="20"/>
          <w:szCs w:val="20"/>
        </w:rPr>
        <w:t>dans le cycle de programmation</w:t>
      </w:r>
    </w:p>
    <w:p w:rsidR="00383165" w:rsidRPr="00863B80" w:rsidRDefault="00815DB0" w:rsidP="00383165">
      <w:pPr>
        <w:widowControl w:val="0"/>
        <w:tabs>
          <w:tab w:val="left" w:pos="1380"/>
        </w:tabs>
        <w:spacing w:after="0" w:line="240" w:lineRule="auto"/>
        <w:jc w:val="both"/>
        <w:rPr>
          <w:rFonts w:ascii="Times New Roman" w:hAnsi="Times New Roman"/>
          <w:sz w:val="20"/>
          <w:szCs w:val="20"/>
        </w:rPr>
      </w:pPr>
      <w:r>
        <w:rPr>
          <w:rFonts w:ascii="Times New Roman" w:hAnsi="Times New Roman"/>
          <w:sz w:val="20"/>
          <w:szCs w:val="20"/>
        </w:rPr>
        <w:t xml:space="preserve">                    </w:t>
      </w:r>
      <w:r w:rsidR="00383165" w:rsidRPr="00863B80">
        <w:rPr>
          <w:rFonts w:ascii="Times New Roman" w:hAnsi="Times New Roman"/>
          <w:sz w:val="20"/>
          <w:szCs w:val="20"/>
        </w:rPr>
        <w:t xml:space="preserve"> en cours </w:t>
      </w:r>
      <w:r>
        <w:rPr>
          <w:rFonts w:ascii="Times New Roman" w:hAnsi="Times New Roman"/>
          <w:sz w:val="20"/>
          <w:szCs w:val="20"/>
        </w:rPr>
        <w:t xml:space="preserve">   </w:t>
      </w:r>
      <w:r w:rsidR="00383165" w:rsidRPr="00863B80">
        <w:rPr>
          <w:rFonts w:ascii="Times New Roman" w:hAnsi="Times New Roman"/>
          <w:sz w:val="20"/>
          <w:szCs w:val="20"/>
        </w:rPr>
        <w:t>d’exécution</w:t>
      </w:r>
    </w:p>
    <w:p w:rsidR="00266CA0" w:rsidRDefault="00266CA0" w:rsidP="000F5B40">
      <w:pPr>
        <w:pStyle w:val="Heading4"/>
      </w:pPr>
      <w:bookmarkStart w:id="107" w:name="_Toc243370571"/>
      <w:bookmarkStart w:id="108" w:name="_Toc243370636"/>
      <w:r>
        <w:lastRenderedPageBreak/>
        <w:t>Graphique n°3 : Structure par source des ressources mobilisées</w:t>
      </w:r>
      <w:bookmarkEnd w:id="107"/>
      <w:bookmarkEnd w:id="108"/>
      <w:r w:rsidR="00132D7F">
        <w:tab/>
      </w:r>
    </w:p>
    <w:p w:rsidR="00266CA0" w:rsidRDefault="00DB0C9A" w:rsidP="00497159">
      <w:pPr>
        <w:widowControl w:val="0"/>
        <w:tabs>
          <w:tab w:val="left" w:pos="1380"/>
        </w:tabs>
        <w:spacing w:after="0" w:line="240" w:lineRule="auto"/>
        <w:jc w:val="both"/>
        <w:rPr>
          <w:rFonts w:ascii="Times New Roman" w:hAnsi="Times New Roman"/>
          <w:sz w:val="24"/>
          <w:szCs w:val="24"/>
        </w:rPr>
      </w:pPr>
      <w:r>
        <w:rPr>
          <w:rFonts w:ascii="Times New Roman" w:hAnsi="Times New Roman"/>
          <w:noProof/>
          <w:sz w:val="24"/>
          <w:szCs w:val="24"/>
          <w:lang w:val="en-US"/>
        </w:rPr>
        <w:drawing>
          <wp:anchor distT="0" distB="0" distL="114300" distR="114300" simplePos="0" relativeHeight="251660288" behindDoc="0" locked="0" layoutInCell="1" allowOverlap="1">
            <wp:simplePos x="0" y="0"/>
            <wp:positionH relativeFrom="column">
              <wp:align>left</wp:align>
            </wp:positionH>
            <wp:positionV relativeFrom="paragraph">
              <wp:posOffset>114935</wp:posOffset>
            </wp:positionV>
            <wp:extent cx="5036820" cy="2769870"/>
            <wp:effectExtent l="19050" t="0" r="11430" b="0"/>
            <wp:wrapSquare wrapText="bothSides"/>
            <wp:docPr id="2" name="Obje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66CA0" w:rsidRDefault="00266CA0" w:rsidP="00497159">
      <w:pPr>
        <w:widowControl w:val="0"/>
        <w:tabs>
          <w:tab w:val="left" w:pos="1380"/>
        </w:tabs>
        <w:spacing w:after="0" w:line="240" w:lineRule="auto"/>
        <w:jc w:val="both"/>
        <w:rPr>
          <w:rFonts w:ascii="Times New Roman" w:hAnsi="Times New Roman"/>
          <w:sz w:val="24"/>
          <w:szCs w:val="24"/>
        </w:rPr>
      </w:pPr>
    </w:p>
    <w:p w:rsidR="007D4AD7" w:rsidRDefault="007D4AD7" w:rsidP="00497159">
      <w:pPr>
        <w:widowControl w:val="0"/>
        <w:tabs>
          <w:tab w:val="left" w:pos="1380"/>
        </w:tabs>
        <w:spacing w:after="0" w:line="240" w:lineRule="auto"/>
        <w:jc w:val="both"/>
        <w:rPr>
          <w:rFonts w:ascii="Times New Roman" w:hAnsi="Times New Roman"/>
          <w:sz w:val="24"/>
          <w:szCs w:val="24"/>
        </w:rPr>
      </w:pPr>
    </w:p>
    <w:p w:rsidR="007D4AD7" w:rsidRDefault="007D4AD7" w:rsidP="00497159">
      <w:pPr>
        <w:widowControl w:val="0"/>
        <w:tabs>
          <w:tab w:val="left" w:pos="1380"/>
        </w:tabs>
        <w:spacing w:after="0" w:line="240" w:lineRule="auto"/>
        <w:jc w:val="both"/>
        <w:rPr>
          <w:rFonts w:ascii="Times New Roman" w:hAnsi="Times New Roman"/>
          <w:sz w:val="24"/>
          <w:szCs w:val="24"/>
        </w:rPr>
      </w:pPr>
    </w:p>
    <w:p w:rsidR="007D4AD7" w:rsidRDefault="007D4AD7" w:rsidP="00497159">
      <w:pPr>
        <w:widowControl w:val="0"/>
        <w:tabs>
          <w:tab w:val="left" w:pos="1380"/>
        </w:tabs>
        <w:spacing w:after="0" w:line="240" w:lineRule="auto"/>
        <w:jc w:val="both"/>
        <w:rPr>
          <w:rFonts w:ascii="Times New Roman" w:hAnsi="Times New Roman"/>
          <w:sz w:val="24"/>
          <w:szCs w:val="24"/>
        </w:rPr>
      </w:pPr>
    </w:p>
    <w:p w:rsidR="007D4AD7" w:rsidRDefault="007D4AD7" w:rsidP="00497159">
      <w:pPr>
        <w:widowControl w:val="0"/>
        <w:tabs>
          <w:tab w:val="left" w:pos="1380"/>
        </w:tabs>
        <w:spacing w:after="0" w:line="240" w:lineRule="auto"/>
        <w:jc w:val="both"/>
        <w:rPr>
          <w:rFonts w:ascii="Times New Roman" w:hAnsi="Times New Roman"/>
          <w:sz w:val="24"/>
          <w:szCs w:val="24"/>
        </w:rPr>
      </w:pPr>
    </w:p>
    <w:p w:rsidR="007D4AD7" w:rsidRDefault="007D4AD7" w:rsidP="00497159">
      <w:pPr>
        <w:widowControl w:val="0"/>
        <w:tabs>
          <w:tab w:val="left" w:pos="1380"/>
        </w:tabs>
        <w:spacing w:after="0" w:line="240" w:lineRule="auto"/>
        <w:jc w:val="both"/>
        <w:rPr>
          <w:rFonts w:ascii="Times New Roman" w:hAnsi="Times New Roman"/>
          <w:sz w:val="24"/>
          <w:szCs w:val="24"/>
        </w:rPr>
      </w:pPr>
    </w:p>
    <w:p w:rsidR="007D4AD7" w:rsidRDefault="007D4AD7" w:rsidP="00497159">
      <w:pPr>
        <w:widowControl w:val="0"/>
        <w:tabs>
          <w:tab w:val="left" w:pos="1380"/>
        </w:tabs>
        <w:spacing w:after="0" w:line="240" w:lineRule="auto"/>
        <w:jc w:val="both"/>
        <w:rPr>
          <w:rFonts w:ascii="Times New Roman" w:hAnsi="Times New Roman"/>
          <w:sz w:val="24"/>
          <w:szCs w:val="24"/>
        </w:rPr>
      </w:pPr>
    </w:p>
    <w:p w:rsidR="007D4AD7" w:rsidRDefault="007D4AD7" w:rsidP="00497159">
      <w:pPr>
        <w:widowControl w:val="0"/>
        <w:tabs>
          <w:tab w:val="left" w:pos="1380"/>
        </w:tabs>
        <w:spacing w:after="0" w:line="240" w:lineRule="auto"/>
        <w:jc w:val="both"/>
        <w:rPr>
          <w:rFonts w:ascii="Times New Roman" w:hAnsi="Times New Roman"/>
          <w:sz w:val="24"/>
          <w:szCs w:val="24"/>
        </w:rPr>
      </w:pPr>
    </w:p>
    <w:p w:rsidR="007D4AD7" w:rsidRDefault="007D4AD7" w:rsidP="00497159">
      <w:pPr>
        <w:widowControl w:val="0"/>
        <w:tabs>
          <w:tab w:val="left" w:pos="1380"/>
        </w:tabs>
        <w:spacing w:after="0" w:line="240" w:lineRule="auto"/>
        <w:jc w:val="both"/>
        <w:rPr>
          <w:rFonts w:ascii="Times New Roman" w:hAnsi="Times New Roman"/>
          <w:sz w:val="24"/>
          <w:szCs w:val="24"/>
        </w:rPr>
      </w:pPr>
    </w:p>
    <w:p w:rsidR="007D4AD7" w:rsidRDefault="007D4AD7" w:rsidP="00497159">
      <w:pPr>
        <w:widowControl w:val="0"/>
        <w:tabs>
          <w:tab w:val="left" w:pos="1380"/>
        </w:tabs>
        <w:spacing w:after="0" w:line="240" w:lineRule="auto"/>
        <w:jc w:val="both"/>
        <w:rPr>
          <w:rFonts w:ascii="Times New Roman" w:hAnsi="Times New Roman"/>
          <w:sz w:val="24"/>
          <w:szCs w:val="24"/>
        </w:rPr>
      </w:pPr>
    </w:p>
    <w:p w:rsidR="007D4AD7" w:rsidRDefault="007D4AD7" w:rsidP="00497159">
      <w:pPr>
        <w:widowControl w:val="0"/>
        <w:tabs>
          <w:tab w:val="left" w:pos="1380"/>
        </w:tabs>
        <w:spacing w:after="0" w:line="240" w:lineRule="auto"/>
        <w:jc w:val="both"/>
        <w:rPr>
          <w:rFonts w:ascii="Times New Roman" w:hAnsi="Times New Roman"/>
          <w:sz w:val="24"/>
          <w:szCs w:val="24"/>
        </w:rPr>
      </w:pPr>
    </w:p>
    <w:p w:rsidR="007D4AD7" w:rsidRDefault="007D4AD7" w:rsidP="00497159">
      <w:pPr>
        <w:widowControl w:val="0"/>
        <w:tabs>
          <w:tab w:val="left" w:pos="1380"/>
        </w:tabs>
        <w:spacing w:after="0" w:line="240" w:lineRule="auto"/>
        <w:jc w:val="both"/>
        <w:rPr>
          <w:rFonts w:ascii="Times New Roman" w:hAnsi="Times New Roman"/>
          <w:sz w:val="24"/>
          <w:szCs w:val="24"/>
        </w:rPr>
      </w:pPr>
    </w:p>
    <w:p w:rsidR="007D4AD7" w:rsidRDefault="007D4AD7" w:rsidP="00497159">
      <w:pPr>
        <w:widowControl w:val="0"/>
        <w:tabs>
          <w:tab w:val="left" w:pos="1380"/>
        </w:tabs>
        <w:spacing w:after="0" w:line="240" w:lineRule="auto"/>
        <w:jc w:val="both"/>
        <w:rPr>
          <w:rFonts w:ascii="Times New Roman" w:hAnsi="Times New Roman"/>
          <w:sz w:val="24"/>
          <w:szCs w:val="24"/>
        </w:rPr>
      </w:pPr>
    </w:p>
    <w:p w:rsidR="007D4AD7" w:rsidRDefault="007D4AD7" w:rsidP="00497159">
      <w:pPr>
        <w:widowControl w:val="0"/>
        <w:tabs>
          <w:tab w:val="left" w:pos="1380"/>
        </w:tabs>
        <w:spacing w:after="0" w:line="240" w:lineRule="auto"/>
        <w:jc w:val="both"/>
        <w:rPr>
          <w:rFonts w:ascii="Times New Roman" w:hAnsi="Times New Roman"/>
          <w:sz w:val="24"/>
          <w:szCs w:val="24"/>
        </w:rPr>
      </w:pPr>
    </w:p>
    <w:p w:rsidR="007D4AD7" w:rsidRDefault="007D4AD7" w:rsidP="00497159">
      <w:pPr>
        <w:widowControl w:val="0"/>
        <w:tabs>
          <w:tab w:val="left" w:pos="1380"/>
        </w:tabs>
        <w:spacing w:after="0" w:line="240" w:lineRule="auto"/>
        <w:jc w:val="both"/>
        <w:rPr>
          <w:rFonts w:ascii="Times New Roman" w:hAnsi="Times New Roman"/>
          <w:sz w:val="24"/>
          <w:szCs w:val="24"/>
        </w:rPr>
      </w:pPr>
    </w:p>
    <w:p w:rsidR="007D4AD7" w:rsidRDefault="007D4AD7" w:rsidP="00497159">
      <w:pPr>
        <w:widowControl w:val="0"/>
        <w:tabs>
          <w:tab w:val="left" w:pos="1380"/>
        </w:tabs>
        <w:spacing w:after="0" w:line="240" w:lineRule="auto"/>
        <w:jc w:val="both"/>
        <w:rPr>
          <w:rFonts w:ascii="Times New Roman" w:hAnsi="Times New Roman"/>
          <w:sz w:val="24"/>
          <w:szCs w:val="24"/>
        </w:rPr>
      </w:pPr>
    </w:p>
    <w:p w:rsidR="007D4AD7" w:rsidRDefault="007D4AD7" w:rsidP="00497159">
      <w:pPr>
        <w:widowControl w:val="0"/>
        <w:tabs>
          <w:tab w:val="left" w:pos="1380"/>
        </w:tabs>
        <w:spacing w:after="0" w:line="240" w:lineRule="auto"/>
        <w:jc w:val="both"/>
        <w:rPr>
          <w:rFonts w:ascii="Times New Roman" w:hAnsi="Times New Roman"/>
          <w:sz w:val="24"/>
          <w:szCs w:val="24"/>
        </w:rPr>
      </w:pPr>
    </w:p>
    <w:p w:rsidR="00A11E5A" w:rsidRDefault="00AB199E" w:rsidP="00497159">
      <w:pPr>
        <w:widowControl w:val="0"/>
        <w:tabs>
          <w:tab w:val="left" w:pos="1380"/>
        </w:tabs>
        <w:spacing w:after="0" w:line="240" w:lineRule="auto"/>
        <w:jc w:val="both"/>
        <w:rPr>
          <w:rFonts w:ascii="Times New Roman" w:hAnsi="Times New Roman"/>
          <w:sz w:val="24"/>
          <w:szCs w:val="24"/>
        </w:rPr>
      </w:pPr>
      <w:r>
        <w:rPr>
          <w:rFonts w:ascii="Times New Roman" w:hAnsi="Times New Roman"/>
          <w:sz w:val="24"/>
          <w:szCs w:val="24"/>
        </w:rPr>
        <w:t>90</w:t>
      </w:r>
      <w:r w:rsidR="007D4AD7">
        <w:rPr>
          <w:rFonts w:ascii="Times New Roman" w:hAnsi="Times New Roman"/>
          <w:sz w:val="24"/>
          <w:szCs w:val="24"/>
        </w:rPr>
        <w:t xml:space="preserve">.    </w:t>
      </w:r>
      <w:r w:rsidR="00383165">
        <w:rPr>
          <w:rFonts w:ascii="Times New Roman" w:hAnsi="Times New Roman"/>
          <w:sz w:val="24"/>
          <w:szCs w:val="24"/>
        </w:rPr>
        <w:t>L’on peut dire que les efforts de mobilisation de ressources en direction des autres partenaires au développement</w:t>
      </w:r>
      <w:r w:rsidR="00A11E5A">
        <w:rPr>
          <w:rFonts w:ascii="Times New Roman" w:hAnsi="Times New Roman"/>
          <w:sz w:val="24"/>
          <w:szCs w:val="24"/>
        </w:rPr>
        <w:t xml:space="preserve"> sont réels</w:t>
      </w:r>
      <w:r w:rsidR="00383165">
        <w:rPr>
          <w:rFonts w:ascii="Times New Roman" w:hAnsi="Times New Roman"/>
          <w:sz w:val="24"/>
          <w:szCs w:val="24"/>
        </w:rPr>
        <w:t>. Le graphique 4 ci-dessous montre que les ressources collectées par ailleurs par le PNUD et injectées dans le cycle en cours sont nettement supérieures à ses propres financements internes, dans un rapport de 64% contre 36%.</w:t>
      </w:r>
    </w:p>
    <w:p w:rsidR="00A11E5A" w:rsidRDefault="00A11E5A" w:rsidP="000F5B40">
      <w:pPr>
        <w:pStyle w:val="Heading4"/>
      </w:pPr>
      <w:bookmarkStart w:id="109" w:name="_Toc243370572"/>
      <w:bookmarkStart w:id="110" w:name="_Toc243370637"/>
      <w:r>
        <w:t>Tableau 1</w:t>
      </w:r>
      <w:r w:rsidR="00A13224">
        <w:t>6</w:t>
      </w:r>
      <w:r>
        <w:t xml:space="preserve"> : </w:t>
      </w:r>
      <w:r w:rsidR="007C31B2">
        <w:t xml:space="preserve">Financement de l’exécution en cours : </w:t>
      </w:r>
      <w:r>
        <w:t>Ressources internes versus ressources mobilisées</w:t>
      </w:r>
      <w:bookmarkEnd w:id="109"/>
      <w:bookmarkEnd w:id="110"/>
    </w:p>
    <w:p w:rsidR="00D03EEF" w:rsidRPr="00497159" w:rsidRDefault="00D03EEF" w:rsidP="00132D7F">
      <w:pPr>
        <w:widowControl w:val="0"/>
        <w:tabs>
          <w:tab w:val="left" w:pos="851"/>
        </w:tabs>
        <w:spacing w:after="0" w:line="240" w:lineRule="auto"/>
        <w:jc w:val="both"/>
        <w:rPr>
          <w:rFonts w:ascii="Times New Roman" w:hAnsi="Times New Roman"/>
          <w:sz w:val="10"/>
          <w:szCs w:val="10"/>
        </w:rPr>
      </w:pPr>
    </w:p>
    <w:tbl>
      <w:tblPr>
        <w:tblStyle w:val="TableGrid"/>
        <w:tblW w:w="0" w:type="auto"/>
        <w:tblLook w:val="04A0"/>
      </w:tblPr>
      <w:tblGrid>
        <w:gridCol w:w="675"/>
        <w:gridCol w:w="2552"/>
        <w:gridCol w:w="2126"/>
        <w:gridCol w:w="2268"/>
      </w:tblGrid>
      <w:tr w:rsidR="0017757D" w:rsidRPr="0017757D" w:rsidTr="0061234C">
        <w:tc>
          <w:tcPr>
            <w:tcW w:w="675" w:type="dxa"/>
            <w:vMerge w:val="restart"/>
          </w:tcPr>
          <w:p w:rsidR="0017757D" w:rsidRPr="0017757D" w:rsidRDefault="0017757D" w:rsidP="00132D7F">
            <w:pPr>
              <w:widowControl w:val="0"/>
              <w:tabs>
                <w:tab w:val="left" w:pos="851"/>
              </w:tabs>
              <w:jc w:val="both"/>
              <w:rPr>
                <w:rFonts w:ascii="Times New Roman" w:hAnsi="Times New Roman"/>
                <w:sz w:val="24"/>
                <w:szCs w:val="24"/>
              </w:rPr>
            </w:pPr>
            <w:r w:rsidRPr="0017757D">
              <w:rPr>
                <w:rFonts w:ascii="Times New Roman" w:hAnsi="Times New Roman"/>
                <w:sz w:val="24"/>
                <w:szCs w:val="24"/>
              </w:rPr>
              <w:t>N°</w:t>
            </w:r>
          </w:p>
        </w:tc>
        <w:tc>
          <w:tcPr>
            <w:tcW w:w="2552" w:type="dxa"/>
            <w:vMerge w:val="restart"/>
          </w:tcPr>
          <w:p w:rsidR="0017757D" w:rsidRPr="0017757D" w:rsidRDefault="0017757D" w:rsidP="0061234C">
            <w:pPr>
              <w:widowControl w:val="0"/>
              <w:tabs>
                <w:tab w:val="left" w:pos="851"/>
              </w:tabs>
              <w:jc w:val="both"/>
              <w:rPr>
                <w:rFonts w:ascii="Times New Roman" w:hAnsi="Times New Roman"/>
                <w:sz w:val="24"/>
                <w:szCs w:val="24"/>
              </w:rPr>
            </w:pPr>
            <w:r w:rsidRPr="0017757D">
              <w:rPr>
                <w:rFonts w:ascii="Times New Roman" w:hAnsi="Times New Roman"/>
                <w:sz w:val="24"/>
                <w:szCs w:val="24"/>
              </w:rPr>
              <w:t>Sources</w:t>
            </w:r>
          </w:p>
        </w:tc>
        <w:tc>
          <w:tcPr>
            <w:tcW w:w="4394" w:type="dxa"/>
            <w:gridSpan w:val="2"/>
          </w:tcPr>
          <w:p w:rsidR="0017757D" w:rsidRPr="0017757D" w:rsidRDefault="0017757D" w:rsidP="0017757D">
            <w:pPr>
              <w:widowControl w:val="0"/>
              <w:tabs>
                <w:tab w:val="left" w:pos="851"/>
              </w:tabs>
              <w:spacing w:after="0" w:line="240" w:lineRule="auto"/>
              <w:jc w:val="center"/>
              <w:rPr>
                <w:rFonts w:ascii="Times New Roman" w:hAnsi="Times New Roman"/>
                <w:sz w:val="24"/>
                <w:szCs w:val="24"/>
              </w:rPr>
            </w:pPr>
            <w:r w:rsidRPr="0017757D">
              <w:rPr>
                <w:rFonts w:ascii="Times New Roman" w:hAnsi="Times New Roman"/>
                <w:sz w:val="24"/>
                <w:szCs w:val="24"/>
              </w:rPr>
              <w:t>Ressources (en milliers de USD)</w:t>
            </w:r>
          </w:p>
        </w:tc>
      </w:tr>
      <w:tr w:rsidR="0017757D" w:rsidRPr="0017757D" w:rsidTr="007C31B2">
        <w:tc>
          <w:tcPr>
            <w:tcW w:w="675" w:type="dxa"/>
            <w:vMerge/>
          </w:tcPr>
          <w:p w:rsidR="0017757D" w:rsidRPr="0017757D" w:rsidRDefault="0017757D" w:rsidP="00132D7F">
            <w:pPr>
              <w:widowControl w:val="0"/>
              <w:tabs>
                <w:tab w:val="left" w:pos="851"/>
              </w:tabs>
              <w:spacing w:after="0" w:line="240" w:lineRule="auto"/>
              <w:jc w:val="both"/>
              <w:rPr>
                <w:rFonts w:ascii="Times New Roman" w:hAnsi="Times New Roman"/>
                <w:sz w:val="24"/>
                <w:szCs w:val="24"/>
              </w:rPr>
            </w:pPr>
          </w:p>
        </w:tc>
        <w:tc>
          <w:tcPr>
            <w:tcW w:w="2552" w:type="dxa"/>
            <w:vMerge/>
          </w:tcPr>
          <w:p w:rsidR="0017757D" w:rsidRPr="0017757D" w:rsidRDefault="0017757D" w:rsidP="0061234C">
            <w:pPr>
              <w:widowControl w:val="0"/>
              <w:tabs>
                <w:tab w:val="left" w:pos="851"/>
              </w:tabs>
              <w:spacing w:after="0" w:line="240" w:lineRule="auto"/>
              <w:jc w:val="both"/>
              <w:rPr>
                <w:rFonts w:ascii="Times New Roman" w:hAnsi="Times New Roman"/>
                <w:sz w:val="24"/>
                <w:szCs w:val="24"/>
              </w:rPr>
            </w:pPr>
          </w:p>
        </w:tc>
        <w:tc>
          <w:tcPr>
            <w:tcW w:w="2126" w:type="dxa"/>
          </w:tcPr>
          <w:p w:rsidR="0017757D" w:rsidRPr="0017757D" w:rsidRDefault="0017757D" w:rsidP="00132D7F">
            <w:pPr>
              <w:widowControl w:val="0"/>
              <w:tabs>
                <w:tab w:val="left" w:pos="851"/>
              </w:tabs>
              <w:spacing w:after="0" w:line="240" w:lineRule="auto"/>
              <w:jc w:val="both"/>
              <w:rPr>
                <w:rFonts w:ascii="Times New Roman" w:hAnsi="Times New Roman"/>
                <w:sz w:val="24"/>
                <w:szCs w:val="24"/>
              </w:rPr>
            </w:pPr>
            <w:r w:rsidRPr="0017757D">
              <w:rPr>
                <w:rFonts w:ascii="Times New Roman" w:hAnsi="Times New Roman"/>
                <w:sz w:val="24"/>
                <w:szCs w:val="24"/>
              </w:rPr>
              <w:t>En valeur absolue</w:t>
            </w:r>
          </w:p>
        </w:tc>
        <w:tc>
          <w:tcPr>
            <w:tcW w:w="2268" w:type="dxa"/>
          </w:tcPr>
          <w:p w:rsidR="0017757D" w:rsidRPr="0017757D" w:rsidRDefault="0017757D" w:rsidP="00132D7F">
            <w:pPr>
              <w:widowControl w:val="0"/>
              <w:tabs>
                <w:tab w:val="left" w:pos="851"/>
              </w:tabs>
              <w:spacing w:after="0" w:line="240" w:lineRule="auto"/>
              <w:jc w:val="both"/>
              <w:rPr>
                <w:rFonts w:ascii="Times New Roman" w:hAnsi="Times New Roman"/>
                <w:sz w:val="24"/>
                <w:szCs w:val="24"/>
              </w:rPr>
            </w:pPr>
            <w:r w:rsidRPr="0017757D">
              <w:rPr>
                <w:rFonts w:ascii="Times New Roman" w:hAnsi="Times New Roman"/>
                <w:sz w:val="24"/>
                <w:szCs w:val="24"/>
              </w:rPr>
              <w:t>En valeur relative</w:t>
            </w:r>
          </w:p>
        </w:tc>
      </w:tr>
      <w:tr w:rsidR="007C31B2" w:rsidRPr="0017757D" w:rsidTr="007C31B2">
        <w:tc>
          <w:tcPr>
            <w:tcW w:w="675" w:type="dxa"/>
          </w:tcPr>
          <w:p w:rsidR="007C31B2" w:rsidRPr="0017757D" w:rsidRDefault="007C31B2" w:rsidP="00132D7F">
            <w:pPr>
              <w:widowControl w:val="0"/>
              <w:tabs>
                <w:tab w:val="left" w:pos="851"/>
              </w:tabs>
              <w:spacing w:after="0" w:line="240" w:lineRule="auto"/>
              <w:jc w:val="both"/>
              <w:rPr>
                <w:rFonts w:ascii="Times New Roman" w:hAnsi="Times New Roman"/>
                <w:sz w:val="24"/>
                <w:szCs w:val="24"/>
              </w:rPr>
            </w:pPr>
            <w:r w:rsidRPr="0017757D">
              <w:rPr>
                <w:rFonts w:ascii="Times New Roman" w:hAnsi="Times New Roman"/>
                <w:sz w:val="24"/>
                <w:szCs w:val="24"/>
              </w:rPr>
              <w:t>1.</w:t>
            </w:r>
          </w:p>
        </w:tc>
        <w:tc>
          <w:tcPr>
            <w:tcW w:w="2552" w:type="dxa"/>
          </w:tcPr>
          <w:p w:rsidR="007C31B2" w:rsidRPr="0017757D" w:rsidRDefault="007C31B2" w:rsidP="00132D7F">
            <w:pPr>
              <w:widowControl w:val="0"/>
              <w:tabs>
                <w:tab w:val="left" w:pos="851"/>
              </w:tabs>
              <w:spacing w:after="0" w:line="240" w:lineRule="auto"/>
              <w:jc w:val="both"/>
              <w:rPr>
                <w:rFonts w:ascii="Times New Roman" w:hAnsi="Times New Roman"/>
                <w:sz w:val="24"/>
                <w:szCs w:val="24"/>
              </w:rPr>
            </w:pPr>
            <w:r w:rsidRPr="0017757D">
              <w:rPr>
                <w:rFonts w:ascii="Times New Roman" w:hAnsi="Times New Roman"/>
                <w:sz w:val="24"/>
                <w:szCs w:val="24"/>
              </w:rPr>
              <w:t>PNUD</w:t>
            </w:r>
          </w:p>
        </w:tc>
        <w:tc>
          <w:tcPr>
            <w:tcW w:w="2126" w:type="dxa"/>
          </w:tcPr>
          <w:p w:rsidR="007C31B2" w:rsidRPr="0017757D" w:rsidRDefault="0017757D" w:rsidP="0017757D">
            <w:pPr>
              <w:widowControl w:val="0"/>
              <w:tabs>
                <w:tab w:val="left" w:pos="851"/>
              </w:tabs>
              <w:spacing w:after="0" w:line="240" w:lineRule="auto"/>
              <w:jc w:val="right"/>
              <w:rPr>
                <w:rFonts w:ascii="Times New Roman" w:hAnsi="Times New Roman"/>
                <w:sz w:val="24"/>
                <w:szCs w:val="24"/>
              </w:rPr>
            </w:pPr>
            <w:r w:rsidRPr="0017757D">
              <w:rPr>
                <w:rFonts w:ascii="Times New Roman" w:hAnsi="Times New Roman"/>
                <w:sz w:val="24"/>
                <w:szCs w:val="24"/>
              </w:rPr>
              <w:t>4 553</w:t>
            </w:r>
          </w:p>
        </w:tc>
        <w:tc>
          <w:tcPr>
            <w:tcW w:w="2268" w:type="dxa"/>
          </w:tcPr>
          <w:p w:rsidR="007C31B2" w:rsidRPr="0017757D" w:rsidRDefault="007C31B2" w:rsidP="0017757D">
            <w:pPr>
              <w:widowControl w:val="0"/>
              <w:tabs>
                <w:tab w:val="left" w:pos="851"/>
              </w:tabs>
              <w:spacing w:after="0" w:line="240" w:lineRule="auto"/>
              <w:jc w:val="right"/>
              <w:rPr>
                <w:rFonts w:ascii="Times New Roman" w:hAnsi="Times New Roman"/>
                <w:sz w:val="24"/>
                <w:szCs w:val="24"/>
              </w:rPr>
            </w:pPr>
            <w:r w:rsidRPr="0017757D">
              <w:rPr>
                <w:rFonts w:ascii="Times New Roman" w:hAnsi="Times New Roman"/>
                <w:sz w:val="24"/>
                <w:szCs w:val="24"/>
              </w:rPr>
              <w:t>3</w:t>
            </w:r>
            <w:r w:rsidR="0017757D" w:rsidRPr="0017757D">
              <w:rPr>
                <w:rFonts w:ascii="Times New Roman" w:hAnsi="Times New Roman"/>
                <w:sz w:val="24"/>
                <w:szCs w:val="24"/>
              </w:rPr>
              <w:t>6</w:t>
            </w:r>
            <w:r w:rsidRPr="0017757D">
              <w:rPr>
                <w:rFonts w:ascii="Times New Roman" w:hAnsi="Times New Roman"/>
                <w:sz w:val="24"/>
                <w:szCs w:val="24"/>
              </w:rPr>
              <w:t>%</w:t>
            </w:r>
          </w:p>
        </w:tc>
      </w:tr>
      <w:tr w:rsidR="007C31B2" w:rsidRPr="0017757D" w:rsidTr="007C31B2">
        <w:tc>
          <w:tcPr>
            <w:tcW w:w="675" w:type="dxa"/>
          </w:tcPr>
          <w:p w:rsidR="007C31B2" w:rsidRPr="0017757D" w:rsidRDefault="007C31B2" w:rsidP="00132D7F">
            <w:pPr>
              <w:widowControl w:val="0"/>
              <w:tabs>
                <w:tab w:val="left" w:pos="851"/>
              </w:tabs>
              <w:spacing w:after="0" w:line="240" w:lineRule="auto"/>
              <w:jc w:val="both"/>
              <w:rPr>
                <w:rFonts w:ascii="Times New Roman" w:hAnsi="Times New Roman"/>
                <w:sz w:val="24"/>
                <w:szCs w:val="24"/>
              </w:rPr>
            </w:pPr>
            <w:r w:rsidRPr="0017757D">
              <w:rPr>
                <w:rFonts w:ascii="Times New Roman" w:hAnsi="Times New Roman"/>
                <w:sz w:val="24"/>
                <w:szCs w:val="24"/>
              </w:rPr>
              <w:t>2.</w:t>
            </w:r>
          </w:p>
        </w:tc>
        <w:tc>
          <w:tcPr>
            <w:tcW w:w="2552" w:type="dxa"/>
          </w:tcPr>
          <w:p w:rsidR="007C31B2" w:rsidRPr="0017757D" w:rsidRDefault="007C31B2" w:rsidP="00132D7F">
            <w:pPr>
              <w:widowControl w:val="0"/>
              <w:tabs>
                <w:tab w:val="left" w:pos="851"/>
              </w:tabs>
              <w:spacing w:after="0" w:line="240" w:lineRule="auto"/>
              <w:jc w:val="both"/>
              <w:rPr>
                <w:rFonts w:ascii="Times New Roman" w:hAnsi="Times New Roman"/>
                <w:sz w:val="24"/>
                <w:szCs w:val="24"/>
              </w:rPr>
            </w:pPr>
            <w:r w:rsidRPr="0017757D">
              <w:rPr>
                <w:rFonts w:ascii="Times New Roman" w:hAnsi="Times New Roman"/>
                <w:sz w:val="24"/>
                <w:szCs w:val="24"/>
              </w:rPr>
              <w:t>Mobilisées</w:t>
            </w:r>
          </w:p>
        </w:tc>
        <w:tc>
          <w:tcPr>
            <w:tcW w:w="2126" w:type="dxa"/>
          </w:tcPr>
          <w:p w:rsidR="007C31B2" w:rsidRPr="0017757D" w:rsidRDefault="007C31B2" w:rsidP="0017757D">
            <w:pPr>
              <w:widowControl w:val="0"/>
              <w:tabs>
                <w:tab w:val="left" w:pos="851"/>
              </w:tabs>
              <w:spacing w:after="0" w:line="240" w:lineRule="auto"/>
              <w:jc w:val="right"/>
              <w:rPr>
                <w:rFonts w:ascii="Times New Roman" w:hAnsi="Times New Roman"/>
                <w:sz w:val="24"/>
                <w:szCs w:val="24"/>
              </w:rPr>
            </w:pPr>
            <w:r w:rsidRPr="0017757D">
              <w:rPr>
                <w:rFonts w:ascii="Times New Roman" w:hAnsi="Times New Roman"/>
                <w:sz w:val="24"/>
                <w:szCs w:val="24"/>
              </w:rPr>
              <w:t>8 016</w:t>
            </w:r>
          </w:p>
        </w:tc>
        <w:tc>
          <w:tcPr>
            <w:tcW w:w="2268" w:type="dxa"/>
          </w:tcPr>
          <w:p w:rsidR="007C31B2" w:rsidRPr="0017757D" w:rsidRDefault="007C31B2" w:rsidP="0017757D">
            <w:pPr>
              <w:widowControl w:val="0"/>
              <w:tabs>
                <w:tab w:val="left" w:pos="851"/>
              </w:tabs>
              <w:spacing w:after="0" w:line="240" w:lineRule="auto"/>
              <w:jc w:val="right"/>
              <w:rPr>
                <w:rFonts w:ascii="Times New Roman" w:hAnsi="Times New Roman"/>
                <w:sz w:val="24"/>
                <w:szCs w:val="24"/>
              </w:rPr>
            </w:pPr>
            <w:r w:rsidRPr="0017757D">
              <w:rPr>
                <w:rFonts w:ascii="Times New Roman" w:hAnsi="Times New Roman"/>
                <w:sz w:val="24"/>
                <w:szCs w:val="24"/>
              </w:rPr>
              <w:t>6</w:t>
            </w:r>
            <w:r w:rsidR="0017757D" w:rsidRPr="0017757D">
              <w:rPr>
                <w:rFonts w:ascii="Times New Roman" w:hAnsi="Times New Roman"/>
                <w:sz w:val="24"/>
                <w:szCs w:val="24"/>
              </w:rPr>
              <w:t>4</w:t>
            </w:r>
            <w:r w:rsidRPr="0017757D">
              <w:rPr>
                <w:rFonts w:ascii="Times New Roman" w:hAnsi="Times New Roman"/>
                <w:sz w:val="24"/>
                <w:szCs w:val="24"/>
              </w:rPr>
              <w:t>%</w:t>
            </w:r>
          </w:p>
        </w:tc>
      </w:tr>
      <w:tr w:rsidR="007C31B2" w:rsidTr="007C31B2">
        <w:tc>
          <w:tcPr>
            <w:tcW w:w="675" w:type="dxa"/>
          </w:tcPr>
          <w:p w:rsidR="007C31B2" w:rsidRPr="0017757D" w:rsidRDefault="007C31B2" w:rsidP="00132D7F">
            <w:pPr>
              <w:widowControl w:val="0"/>
              <w:tabs>
                <w:tab w:val="left" w:pos="851"/>
              </w:tabs>
              <w:spacing w:after="0" w:line="240" w:lineRule="auto"/>
              <w:jc w:val="both"/>
              <w:rPr>
                <w:rFonts w:ascii="Times New Roman" w:hAnsi="Times New Roman"/>
                <w:sz w:val="24"/>
                <w:szCs w:val="24"/>
              </w:rPr>
            </w:pPr>
            <w:r w:rsidRPr="0017757D">
              <w:rPr>
                <w:rFonts w:ascii="Times New Roman" w:hAnsi="Times New Roman"/>
                <w:sz w:val="24"/>
                <w:szCs w:val="24"/>
              </w:rPr>
              <w:t>3.</w:t>
            </w:r>
          </w:p>
        </w:tc>
        <w:tc>
          <w:tcPr>
            <w:tcW w:w="2552" w:type="dxa"/>
          </w:tcPr>
          <w:p w:rsidR="007C31B2" w:rsidRPr="0017757D" w:rsidRDefault="007C31B2" w:rsidP="00132D7F">
            <w:pPr>
              <w:widowControl w:val="0"/>
              <w:tabs>
                <w:tab w:val="left" w:pos="851"/>
              </w:tabs>
              <w:spacing w:after="0" w:line="240" w:lineRule="auto"/>
              <w:jc w:val="both"/>
              <w:rPr>
                <w:rFonts w:ascii="Times New Roman" w:hAnsi="Times New Roman"/>
                <w:sz w:val="24"/>
                <w:szCs w:val="24"/>
              </w:rPr>
            </w:pPr>
            <w:r w:rsidRPr="0017757D">
              <w:rPr>
                <w:rFonts w:ascii="Times New Roman" w:hAnsi="Times New Roman"/>
                <w:sz w:val="24"/>
                <w:szCs w:val="24"/>
              </w:rPr>
              <w:t>Ensemble</w:t>
            </w:r>
          </w:p>
        </w:tc>
        <w:tc>
          <w:tcPr>
            <w:tcW w:w="2126" w:type="dxa"/>
          </w:tcPr>
          <w:p w:rsidR="007C31B2" w:rsidRPr="0017757D" w:rsidRDefault="007C31B2" w:rsidP="0017757D">
            <w:pPr>
              <w:widowControl w:val="0"/>
              <w:tabs>
                <w:tab w:val="left" w:pos="851"/>
              </w:tabs>
              <w:spacing w:after="0" w:line="240" w:lineRule="auto"/>
              <w:jc w:val="right"/>
              <w:rPr>
                <w:rFonts w:ascii="Times New Roman" w:hAnsi="Times New Roman"/>
                <w:sz w:val="24"/>
                <w:szCs w:val="24"/>
              </w:rPr>
            </w:pPr>
            <w:r w:rsidRPr="0017757D">
              <w:rPr>
                <w:rFonts w:ascii="Times New Roman" w:hAnsi="Times New Roman"/>
                <w:sz w:val="24"/>
                <w:szCs w:val="24"/>
              </w:rPr>
              <w:t>12 569</w:t>
            </w:r>
          </w:p>
        </w:tc>
        <w:tc>
          <w:tcPr>
            <w:tcW w:w="2268" w:type="dxa"/>
          </w:tcPr>
          <w:p w:rsidR="007C31B2" w:rsidRDefault="0017757D" w:rsidP="0017757D">
            <w:pPr>
              <w:widowControl w:val="0"/>
              <w:tabs>
                <w:tab w:val="left" w:pos="851"/>
              </w:tabs>
              <w:spacing w:after="0" w:line="240" w:lineRule="auto"/>
              <w:jc w:val="right"/>
              <w:rPr>
                <w:rFonts w:ascii="Times New Roman" w:hAnsi="Times New Roman"/>
                <w:sz w:val="24"/>
                <w:szCs w:val="24"/>
              </w:rPr>
            </w:pPr>
            <w:r w:rsidRPr="0017757D">
              <w:rPr>
                <w:rFonts w:ascii="Times New Roman" w:hAnsi="Times New Roman"/>
                <w:sz w:val="24"/>
                <w:szCs w:val="24"/>
              </w:rPr>
              <w:t>100%</w:t>
            </w:r>
          </w:p>
        </w:tc>
      </w:tr>
    </w:tbl>
    <w:p w:rsidR="00D03EEF" w:rsidRPr="002B0C9E" w:rsidRDefault="00383165" w:rsidP="00D03EEF">
      <w:pPr>
        <w:spacing w:after="0" w:line="240" w:lineRule="auto"/>
        <w:rPr>
          <w:rFonts w:ascii="Times New Roman" w:hAnsi="Times New Roman"/>
          <w:i/>
          <w:sz w:val="20"/>
          <w:szCs w:val="20"/>
        </w:rPr>
      </w:pPr>
      <w:r>
        <w:rPr>
          <w:rFonts w:ascii="Times New Roman" w:hAnsi="Times New Roman"/>
          <w:sz w:val="24"/>
          <w:szCs w:val="24"/>
        </w:rPr>
        <w:t xml:space="preserve"> </w:t>
      </w:r>
      <w:r w:rsidR="00D03EEF" w:rsidRPr="002B0C9E">
        <w:rPr>
          <w:rFonts w:ascii="Times New Roman" w:hAnsi="Times New Roman"/>
          <w:i/>
          <w:sz w:val="20"/>
          <w:szCs w:val="20"/>
          <w:u w:val="single"/>
        </w:rPr>
        <w:t>Sources</w:t>
      </w:r>
      <w:r w:rsidR="00D03EEF" w:rsidRPr="002B0C9E">
        <w:rPr>
          <w:rFonts w:ascii="Times New Roman" w:hAnsi="Times New Roman"/>
          <w:i/>
          <w:sz w:val="20"/>
          <w:szCs w:val="20"/>
        </w:rPr>
        <w:t xml:space="preserve"> : http://www.uns.st/undp/fr/Projets.html (tirages </w:t>
      </w:r>
      <w:r w:rsidR="00D03EEF">
        <w:rPr>
          <w:rFonts w:ascii="Times New Roman" w:hAnsi="Times New Roman"/>
          <w:i/>
          <w:sz w:val="20"/>
          <w:szCs w:val="20"/>
        </w:rPr>
        <w:t>valid</w:t>
      </w:r>
      <w:r w:rsidR="00D03EEF" w:rsidRPr="002B0C9E">
        <w:rPr>
          <w:rFonts w:ascii="Times New Roman" w:hAnsi="Times New Roman"/>
          <w:i/>
          <w:sz w:val="20"/>
          <w:szCs w:val="20"/>
        </w:rPr>
        <w:t>és par les chargés de programmes du PNUD</w:t>
      </w:r>
      <w:r w:rsidR="00D03EEF">
        <w:rPr>
          <w:rFonts w:ascii="Times New Roman" w:hAnsi="Times New Roman"/>
          <w:i/>
          <w:sz w:val="20"/>
          <w:szCs w:val="20"/>
        </w:rPr>
        <w:t>)</w:t>
      </w:r>
    </w:p>
    <w:p w:rsidR="00383165" w:rsidRDefault="00D03EEF" w:rsidP="00132D7F">
      <w:pPr>
        <w:widowControl w:val="0"/>
        <w:tabs>
          <w:tab w:val="left" w:pos="851"/>
        </w:tabs>
        <w:spacing w:after="0" w:line="240" w:lineRule="auto"/>
        <w:jc w:val="both"/>
        <w:rPr>
          <w:rFonts w:ascii="Times New Roman" w:hAnsi="Times New Roman"/>
          <w:i/>
          <w:sz w:val="20"/>
          <w:szCs w:val="20"/>
        </w:rPr>
      </w:pPr>
      <w:r>
        <w:rPr>
          <w:rFonts w:ascii="Times New Roman" w:hAnsi="Times New Roman"/>
          <w:sz w:val="24"/>
          <w:szCs w:val="24"/>
        </w:rPr>
        <w:tab/>
      </w:r>
      <w:r w:rsidRPr="002B0C9E">
        <w:rPr>
          <w:rFonts w:ascii="Times New Roman" w:hAnsi="Times New Roman"/>
          <w:i/>
          <w:sz w:val="20"/>
          <w:szCs w:val="20"/>
        </w:rPr>
        <w:t>Entretiens avec le Staff et documents de programme</w:t>
      </w:r>
    </w:p>
    <w:p w:rsidR="00497159" w:rsidRDefault="001F5799" w:rsidP="000F5B40">
      <w:pPr>
        <w:pStyle w:val="Heading4"/>
      </w:pPr>
      <w:bookmarkStart w:id="111" w:name="_Toc243370573"/>
      <w:bookmarkStart w:id="112" w:name="_Toc243370638"/>
      <w:r>
        <w:t>Graphique n°4 : Part des ressources mobilisées dans le financement du Cycle</w:t>
      </w:r>
      <w:bookmarkEnd w:id="111"/>
      <w:bookmarkEnd w:id="112"/>
    </w:p>
    <w:p w:rsidR="00383165" w:rsidRDefault="003E4A3B" w:rsidP="00383165">
      <w:pPr>
        <w:widowControl w:val="0"/>
        <w:spacing w:after="0" w:line="240" w:lineRule="auto"/>
        <w:jc w:val="both"/>
        <w:rPr>
          <w:rFonts w:ascii="Times New Roman" w:hAnsi="Times New Roman"/>
          <w:sz w:val="24"/>
          <w:szCs w:val="24"/>
        </w:rPr>
      </w:pPr>
      <w:r>
        <w:rPr>
          <w:rFonts w:ascii="Times New Roman" w:hAnsi="Times New Roman"/>
          <w:noProof/>
          <w:sz w:val="24"/>
          <w:szCs w:val="24"/>
          <w:lang w:val="en-US"/>
        </w:rPr>
        <w:drawing>
          <wp:inline distT="0" distB="0" distL="0" distR="0">
            <wp:extent cx="5171515" cy="2635623"/>
            <wp:effectExtent l="19050" t="0" r="10085" b="0"/>
            <wp:docPr id="1" name="Graphiqu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83165" w:rsidRDefault="00383165" w:rsidP="00383165">
      <w:pPr>
        <w:widowControl w:val="0"/>
        <w:spacing w:after="0" w:line="240" w:lineRule="auto"/>
        <w:jc w:val="both"/>
        <w:rPr>
          <w:rFonts w:ascii="Times New Roman" w:hAnsi="Times New Roman"/>
          <w:sz w:val="24"/>
          <w:szCs w:val="24"/>
        </w:rPr>
      </w:pPr>
    </w:p>
    <w:p w:rsidR="00815DB0" w:rsidRPr="00815DB0" w:rsidRDefault="00815DB0" w:rsidP="00383165">
      <w:pPr>
        <w:widowControl w:val="0"/>
        <w:spacing w:after="0" w:line="240" w:lineRule="auto"/>
        <w:jc w:val="both"/>
        <w:rPr>
          <w:rFonts w:ascii="Times New Roman" w:hAnsi="Times New Roman"/>
          <w:sz w:val="10"/>
          <w:szCs w:val="10"/>
        </w:rPr>
      </w:pPr>
    </w:p>
    <w:p w:rsidR="00383165" w:rsidRPr="001C6427" w:rsidRDefault="00383165" w:rsidP="00A736CD">
      <w:pPr>
        <w:pStyle w:val="Heading2"/>
        <w:jc w:val="both"/>
      </w:pPr>
      <w:bookmarkStart w:id="113" w:name="_Toc243370574"/>
      <w:bookmarkStart w:id="114" w:name="_Toc243370639"/>
      <w:bookmarkStart w:id="115" w:name="_Toc243383122"/>
      <w:r>
        <w:lastRenderedPageBreak/>
        <w:t>2.10. F</w:t>
      </w:r>
      <w:r w:rsidRPr="001C6427">
        <w:t>lexibilité du programme du PNUD face à de nouvelles priorités</w:t>
      </w:r>
      <w:r w:rsidR="00A736CD">
        <w:t> (cr</w:t>
      </w:r>
      <w:r w:rsidRPr="001C6427">
        <w:t>ise alimentaire, grippe aviaire) ou pour saisir de nouvelles opportunités</w:t>
      </w:r>
      <w:bookmarkEnd w:id="113"/>
      <w:bookmarkEnd w:id="114"/>
      <w:bookmarkEnd w:id="115"/>
    </w:p>
    <w:p w:rsidR="00383165" w:rsidRDefault="00383165" w:rsidP="00383165">
      <w:pPr>
        <w:spacing w:after="0" w:line="240" w:lineRule="auto"/>
        <w:jc w:val="both"/>
        <w:rPr>
          <w:rFonts w:ascii="Times New Roman" w:hAnsi="Times New Roman"/>
          <w:color w:val="FF0000"/>
          <w:sz w:val="24"/>
          <w:szCs w:val="24"/>
        </w:rPr>
      </w:pPr>
    </w:p>
    <w:p w:rsidR="0024525E" w:rsidRDefault="007D4AD7" w:rsidP="00383165">
      <w:pPr>
        <w:spacing w:after="0" w:line="240" w:lineRule="auto"/>
        <w:jc w:val="both"/>
        <w:rPr>
          <w:rFonts w:ascii="Times New Roman" w:hAnsi="Times New Roman"/>
          <w:sz w:val="24"/>
          <w:szCs w:val="24"/>
        </w:rPr>
      </w:pPr>
      <w:r>
        <w:rPr>
          <w:rFonts w:ascii="Times New Roman" w:hAnsi="Times New Roman"/>
          <w:sz w:val="24"/>
          <w:szCs w:val="24"/>
        </w:rPr>
        <w:t>9</w:t>
      </w:r>
      <w:r w:rsidR="00AB199E">
        <w:rPr>
          <w:rFonts w:ascii="Times New Roman" w:hAnsi="Times New Roman"/>
          <w:sz w:val="24"/>
          <w:szCs w:val="24"/>
        </w:rPr>
        <w:t>1</w:t>
      </w:r>
      <w:r>
        <w:rPr>
          <w:rFonts w:ascii="Times New Roman" w:hAnsi="Times New Roman"/>
          <w:sz w:val="24"/>
          <w:szCs w:val="24"/>
        </w:rPr>
        <w:t>.</w:t>
      </w:r>
      <w:r w:rsidR="00383165" w:rsidRPr="001C6427">
        <w:rPr>
          <w:rFonts w:ascii="Times New Roman" w:hAnsi="Times New Roman"/>
          <w:sz w:val="24"/>
          <w:szCs w:val="24"/>
        </w:rPr>
        <w:tab/>
      </w:r>
      <w:r w:rsidR="00D03EEF">
        <w:rPr>
          <w:rFonts w:ascii="Times New Roman" w:hAnsi="Times New Roman"/>
          <w:sz w:val="24"/>
          <w:szCs w:val="24"/>
        </w:rPr>
        <w:t xml:space="preserve">En direction d’une stratégie de sécurité alimentaire, le PNUD a déjà appuyé le Gouvernement dans l’organisation d’une Table ronde </w:t>
      </w:r>
      <w:r w:rsidR="0024525E">
        <w:rPr>
          <w:rFonts w:ascii="Times New Roman" w:hAnsi="Times New Roman"/>
          <w:sz w:val="24"/>
          <w:szCs w:val="24"/>
        </w:rPr>
        <w:t>des partenaires autour d</w:t>
      </w:r>
      <w:r w:rsidR="00D03EEF">
        <w:rPr>
          <w:rFonts w:ascii="Times New Roman" w:hAnsi="Times New Roman"/>
          <w:sz w:val="24"/>
          <w:szCs w:val="24"/>
        </w:rPr>
        <w:t xml:space="preserve">es secteurs de l’Agriculture, de la Pêche et de l’Elevage. </w:t>
      </w:r>
      <w:r w:rsidR="00383165" w:rsidRPr="001C6427">
        <w:rPr>
          <w:rFonts w:ascii="Times New Roman" w:hAnsi="Times New Roman"/>
          <w:sz w:val="24"/>
          <w:szCs w:val="24"/>
        </w:rPr>
        <w:t xml:space="preserve">La crise alimentaire en tant que problématique nouvelle pourrait parfaitement s’inscrire </w:t>
      </w:r>
      <w:r w:rsidR="0024525E">
        <w:rPr>
          <w:rFonts w:ascii="Times New Roman" w:hAnsi="Times New Roman"/>
          <w:sz w:val="24"/>
          <w:szCs w:val="24"/>
        </w:rPr>
        <w:t xml:space="preserve">comme intervention d’urgence annexée à </w:t>
      </w:r>
      <w:r w:rsidR="00383165" w:rsidRPr="001C6427">
        <w:rPr>
          <w:rFonts w:ascii="Times New Roman" w:hAnsi="Times New Roman"/>
          <w:sz w:val="24"/>
          <w:szCs w:val="24"/>
        </w:rPr>
        <w:t>l’axe du Programme sur la lutte contre la pauvreté.</w:t>
      </w:r>
    </w:p>
    <w:p w:rsidR="0024525E" w:rsidRDefault="0024525E" w:rsidP="00383165">
      <w:pPr>
        <w:spacing w:after="0" w:line="240" w:lineRule="auto"/>
        <w:jc w:val="both"/>
        <w:rPr>
          <w:rFonts w:ascii="Times New Roman" w:hAnsi="Times New Roman"/>
          <w:sz w:val="24"/>
          <w:szCs w:val="24"/>
        </w:rPr>
      </w:pPr>
    </w:p>
    <w:p w:rsidR="00383165" w:rsidRPr="001C6427" w:rsidRDefault="007D4AD7" w:rsidP="00383165">
      <w:pPr>
        <w:spacing w:after="0" w:line="240" w:lineRule="auto"/>
        <w:jc w:val="both"/>
        <w:rPr>
          <w:rFonts w:ascii="Times New Roman" w:hAnsi="Times New Roman"/>
          <w:sz w:val="24"/>
          <w:szCs w:val="24"/>
        </w:rPr>
      </w:pPr>
      <w:r>
        <w:rPr>
          <w:rFonts w:ascii="Times New Roman" w:hAnsi="Times New Roman"/>
          <w:sz w:val="24"/>
          <w:szCs w:val="24"/>
        </w:rPr>
        <w:t>9</w:t>
      </w:r>
      <w:r w:rsidR="00AB199E">
        <w:rPr>
          <w:rFonts w:ascii="Times New Roman" w:hAnsi="Times New Roman"/>
          <w:sz w:val="24"/>
          <w:szCs w:val="24"/>
        </w:rPr>
        <w:t>2</w:t>
      </w:r>
      <w:r>
        <w:rPr>
          <w:rFonts w:ascii="Times New Roman" w:hAnsi="Times New Roman"/>
          <w:sz w:val="24"/>
          <w:szCs w:val="24"/>
        </w:rPr>
        <w:t>.</w:t>
      </w:r>
      <w:r w:rsidR="0024525E">
        <w:rPr>
          <w:rFonts w:ascii="Times New Roman" w:hAnsi="Times New Roman"/>
          <w:sz w:val="24"/>
          <w:szCs w:val="24"/>
        </w:rPr>
        <w:tab/>
        <w:t xml:space="preserve">En ce qui concerne la grippe aviaire aussi, le PNUD aidé le Gouvernement à élaborer un plan de prévention de cette maladie. En tout état de cause, le </w:t>
      </w:r>
      <w:r w:rsidR="00383165" w:rsidRPr="001C6427">
        <w:rPr>
          <w:rFonts w:ascii="Times New Roman" w:hAnsi="Times New Roman"/>
          <w:sz w:val="24"/>
          <w:szCs w:val="24"/>
        </w:rPr>
        <w:t>partenariat avec le Centre National des Endémies pourrait aider à promouvoir des réponses rapides</w:t>
      </w:r>
      <w:r w:rsidR="0024525E">
        <w:rPr>
          <w:rFonts w:ascii="Times New Roman" w:hAnsi="Times New Roman"/>
          <w:sz w:val="24"/>
          <w:szCs w:val="24"/>
        </w:rPr>
        <w:t xml:space="preserve"> sur la grippe aviaire</w:t>
      </w:r>
      <w:r w:rsidR="00383165" w:rsidRPr="001C6427">
        <w:rPr>
          <w:rFonts w:ascii="Times New Roman" w:hAnsi="Times New Roman"/>
          <w:sz w:val="24"/>
          <w:szCs w:val="24"/>
        </w:rPr>
        <w:t>, compte tenu de l’expérience déjà acculée par cette structure en termes de coopération sanitaire.</w:t>
      </w:r>
    </w:p>
    <w:p w:rsidR="00383165" w:rsidRPr="001C6427"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9</w:t>
      </w:r>
      <w:r w:rsidR="00AB199E">
        <w:rPr>
          <w:rFonts w:ascii="Times New Roman" w:hAnsi="Times New Roman"/>
          <w:sz w:val="24"/>
          <w:szCs w:val="24"/>
        </w:rPr>
        <w:t>3</w:t>
      </w:r>
      <w:r>
        <w:rPr>
          <w:rFonts w:ascii="Times New Roman" w:hAnsi="Times New Roman"/>
          <w:sz w:val="24"/>
          <w:szCs w:val="24"/>
        </w:rPr>
        <w:t>.</w:t>
      </w:r>
      <w:r w:rsidR="00383165" w:rsidRPr="001C6427">
        <w:rPr>
          <w:rFonts w:ascii="Times New Roman" w:hAnsi="Times New Roman"/>
          <w:sz w:val="24"/>
          <w:szCs w:val="24"/>
        </w:rPr>
        <w:tab/>
        <w:t xml:space="preserve">Toutefois, dans </w:t>
      </w:r>
      <w:r w:rsidR="0024525E">
        <w:rPr>
          <w:rFonts w:ascii="Times New Roman" w:hAnsi="Times New Roman"/>
          <w:sz w:val="24"/>
          <w:szCs w:val="24"/>
        </w:rPr>
        <w:t xml:space="preserve">les deux perspectives, alimentaire et sanitaire, </w:t>
      </w:r>
      <w:r w:rsidR="00383165" w:rsidRPr="001C6427">
        <w:rPr>
          <w:rFonts w:ascii="Times New Roman" w:hAnsi="Times New Roman"/>
          <w:sz w:val="24"/>
          <w:szCs w:val="24"/>
        </w:rPr>
        <w:t xml:space="preserve">et compte tenu du caractère d’urgence qui accompagne les crises, il pourrait y a voir des difficultés spécifiques </w:t>
      </w:r>
      <w:r w:rsidR="00606592">
        <w:rPr>
          <w:rFonts w:ascii="Times New Roman" w:hAnsi="Times New Roman"/>
          <w:sz w:val="24"/>
          <w:szCs w:val="24"/>
        </w:rPr>
        <w:t xml:space="preserve">liées aux </w:t>
      </w:r>
      <w:r w:rsidR="00383165" w:rsidRPr="001C6427">
        <w:rPr>
          <w:rFonts w:ascii="Times New Roman" w:hAnsi="Times New Roman"/>
          <w:sz w:val="24"/>
          <w:szCs w:val="24"/>
        </w:rPr>
        <w:t>temps d’acquisition de</w:t>
      </w:r>
      <w:r w:rsidR="00606592">
        <w:rPr>
          <w:rFonts w:ascii="Times New Roman" w:hAnsi="Times New Roman"/>
          <w:sz w:val="24"/>
          <w:szCs w:val="24"/>
        </w:rPr>
        <w:t>s</w:t>
      </w:r>
      <w:r w:rsidR="00383165" w:rsidRPr="001C6427">
        <w:rPr>
          <w:rFonts w:ascii="Times New Roman" w:hAnsi="Times New Roman"/>
          <w:sz w:val="24"/>
          <w:szCs w:val="24"/>
        </w:rPr>
        <w:t xml:space="preserve"> denrées et de</w:t>
      </w:r>
      <w:r w:rsidR="00606592">
        <w:rPr>
          <w:rFonts w:ascii="Times New Roman" w:hAnsi="Times New Roman"/>
          <w:sz w:val="24"/>
          <w:szCs w:val="24"/>
        </w:rPr>
        <w:t>s</w:t>
      </w:r>
      <w:r w:rsidR="00383165" w:rsidRPr="001C6427">
        <w:rPr>
          <w:rFonts w:ascii="Times New Roman" w:hAnsi="Times New Roman"/>
          <w:sz w:val="24"/>
          <w:szCs w:val="24"/>
        </w:rPr>
        <w:t xml:space="preserve"> médicaments. Comme préconisé plus haut, il y a donc nécessité, pour le PNUD, </w:t>
      </w:r>
      <w:r w:rsidR="00606592">
        <w:rPr>
          <w:rFonts w:ascii="Times New Roman" w:hAnsi="Times New Roman"/>
          <w:sz w:val="24"/>
          <w:szCs w:val="24"/>
        </w:rPr>
        <w:t xml:space="preserve">à </w:t>
      </w:r>
      <w:r w:rsidR="00383165" w:rsidRPr="001C6427">
        <w:rPr>
          <w:rFonts w:ascii="Times New Roman" w:hAnsi="Times New Roman"/>
          <w:sz w:val="24"/>
          <w:szCs w:val="24"/>
        </w:rPr>
        <w:t>accompagner le pays dans l’élaboration d’une stratégie nationale de sécurité commerciale.</w:t>
      </w:r>
    </w:p>
    <w:p w:rsidR="00606592" w:rsidRDefault="00606592" w:rsidP="00383165">
      <w:pPr>
        <w:spacing w:after="0" w:line="240" w:lineRule="auto"/>
        <w:jc w:val="both"/>
        <w:rPr>
          <w:rFonts w:ascii="Times New Roman" w:hAnsi="Times New Roman"/>
          <w:sz w:val="24"/>
          <w:szCs w:val="24"/>
        </w:rPr>
      </w:pPr>
    </w:p>
    <w:p w:rsidR="00606592" w:rsidRPr="001C6427" w:rsidRDefault="007D4AD7" w:rsidP="00383165">
      <w:pPr>
        <w:spacing w:after="0" w:line="240" w:lineRule="auto"/>
        <w:jc w:val="both"/>
        <w:rPr>
          <w:rFonts w:ascii="Times New Roman" w:hAnsi="Times New Roman"/>
          <w:sz w:val="24"/>
          <w:szCs w:val="24"/>
        </w:rPr>
      </w:pPr>
      <w:r>
        <w:rPr>
          <w:rFonts w:ascii="Times New Roman" w:hAnsi="Times New Roman"/>
          <w:sz w:val="24"/>
          <w:szCs w:val="24"/>
        </w:rPr>
        <w:t>9</w:t>
      </w:r>
      <w:r w:rsidR="00AB199E">
        <w:rPr>
          <w:rFonts w:ascii="Times New Roman" w:hAnsi="Times New Roman"/>
          <w:sz w:val="24"/>
          <w:szCs w:val="24"/>
        </w:rPr>
        <w:t>4</w:t>
      </w:r>
      <w:r>
        <w:rPr>
          <w:rFonts w:ascii="Times New Roman" w:hAnsi="Times New Roman"/>
          <w:sz w:val="24"/>
          <w:szCs w:val="24"/>
        </w:rPr>
        <w:t>.</w:t>
      </w:r>
      <w:r w:rsidR="00606592">
        <w:rPr>
          <w:rFonts w:ascii="Times New Roman" w:hAnsi="Times New Roman"/>
          <w:sz w:val="24"/>
          <w:szCs w:val="24"/>
        </w:rPr>
        <w:tab/>
        <w:t xml:space="preserve">Enfin, il y a lieu de relever aussi que la flexibilité financière du Programme est quelque peu entravée par la structure actuelle de ses ressources, avec la prépondérance du Fonds Mondial de Lutte contre le Paludisme, le Sida et la Tuberculose comme source de </w:t>
      </w:r>
      <w:r w:rsidR="006014B2">
        <w:rPr>
          <w:rFonts w:ascii="Times New Roman" w:hAnsi="Times New Roman"/>
          <w:sz w:val="24"/>
          <w:szCs w:val="24"/>
        </w:rPr>
        <w:t>financement</w:t>
      </w:r>
      <w:r w:rsidR="00606592">
        <w:rPr>
          <w:rFonts w:ascii="Times New Roman" w:hAnsi="Times New Roman"/>
          <w:sz w:val="24"/>
          <w:szCs w:val="24"/>
        </w:rPr>
        <w:t>. Compte de tenu du caractère strictement prédéfini de l’</w:t>
      </w:r>
      <w:r w:rsidR="006014B2">
        <w:rPr>
          <w:rFonts w:ascii="Times New Roman" w:hAnsi="Times New Roman"/>
          <w:sz w:val="24"/>
          <w:szCs w:val="24"/>
        </w:rPr>
        <w:t>utilisation dudit F</w:t>
      </w:r>
      <w:r w:rsidR="00606592">
        <w:rPr>
          <w:rFonts w:ascii="Times New Roman" w:hAnsi="Times New Roman"/>
          <w:sz w:val="24"/>
          <w:szCs w:val="24"/>
        </w:rPr>
        <w:t>onds, 64% des ressources actuelles du Programme ne pourraient pas être recyclées pour faire face à la gestion d’une crise alimentaire ou aviaire.</w:t>
      </w:r>
    </w:p>
    <w:p w:rsidR="00383165" w:rsidRDefault="00383165" w:rsidP="00854D47">
      <w:pPr>
        <w:pStyle w:val="Heading2"/>
      </w:pPr>
      <w:bookmarkStart w:id="116" w:name="_Toc243383123"/>
      <w:r>
        <w:t>2.11. A</w:t>
      </w:r>
      <w:r w:rsidRPr="00EF6F55">
        <w:t>ppréciation des modes opératoires</w:t>
      </w:r>
      <w:bookmarkEnd w:id="116"/>
    </w:p>
    <w:p w:rsidR="00383165" w:rsidRPr="00E9536D" w:rsidRDefault="00383165" w:rsidP="00383165">
      <w:pPr>
        <w:spacing w:after="0" w:line="240" w:lineRule="auto"/>
        <w:jc w:val="both"/>
        <w:rPr>
          <w:rFonts w:ascii="Times New Roman" w:hAnsi="Times New Roman"/>
          <w:sz w:val="24"/>
          <w:szCs w:val="24"/>
        </w:rPr>
      </w:pP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9</w:t>
      </w:r>
      <w:r w:rsidR="00AB199E">
        <w:rPr>
          <w:rFonts w:ascii="Times New Roman" w:hAnsi="Times New Roman"/>
          <w:sz w:val="24"/>
          <w:szCs w:val="24"/>
        </w:rPr>
        <w:t>5</w:t>
      </w:r>
      <w:r>
        <w:rPr>
          <w:rFonts w:ascii="Times New Roman" w:hAnsi="Times New Roman"/>
          <w:sz w:val="24"/>
          <w:szCs w:val="24"/>
        </w:rPr>
        <w:t>.</w:t>
      </w:r>
      <w:r w:rsidR="00383165" w:rsidRPr="00E9536D">
        <w:rPr>
          <w:rFonts w:ascii="Times New Roman" w:hAnsi="Times New Roman"/>
          <w:sz w:val="24"/>
          <w:szCs w:val="24"/>
        </w:rPr>
        <w:tab/>
        <w:t xml:space="preserve">Le </w:t>
      </w:r>
      <w:r w:rsidR="00383165">
        <w:rPr>
          <w:rFonts w:ascii="Times New Roman" w:hAnsi="Times New Roman"/>
          <w:sz w:val="24"/>
          <w:szCs w:val="24"/>
        </w:rPr>
        <w:t>programme est en règle générale sous exécution nationale. Une lettre d’entente est signée entre le PNUD et le Gouvernement, dans laq</w:t>
      </w:r>
      <w:r w:rsidR="008C4060">
        <w:rPr>
          <w:rFonts w:ascii="Times New Roman" w:hAnsi="Times New Roman"/>
          <w:sz w:val="24"/>
          <w:szCs w:val="24"/>
        </w:rPr>
        <w:t>uelle est désignée la structur</w:t>
      </w:r>
      <w:r w:rsidR="00383165">
        <w:rPr>
          <w:rFonts w:ascii="Times New Roman" w:hAnsi="Times New Roman"/>
          <w:sz w:val="24"/>
          <w:szCs w:val="24"/>
        </w:rPr>
        <w:t>e appelée à servir d’agence d’exécution nationale. Cette structure peut être une administration centrale, une organisation étatique autonome, une administration décentralisée ou encore une entité de la société civile. Cette agence d’exécution est toujours la structure technique la plus directement concernée par les produits que le projet doit livrer au pays.</w:t>
      </w:r>
    </w:p>
    <w:p w:rsidR="00383165" w:rsidRDefault="00383165" w:rsidP="00383165">
      <w:pPr>
        <w:spacing w:after="0" w:line="240" w:lineRule="auto"/>
        <w:jc w:val="both"/>
        <w:rPr>
          <w:rFonts w:ascii="Times New Roman" w:hAnsi="Times New Roman"/>
          <w:sz w:val="24"/>
          <w:szCs w:val="24"/>
        </w:rPr>
      </w:pPr>
    </w:p>
    <w:p w:rsidR="008C4060" w:rsidRDefault="007D4AD7" w:rsidP="00383165">
      <w:pPr>
        <w:spacing w:after="0" w:line="240" w:lineRule="auto"/>
        <w:jc w:val="both"/>
        <w:rPr>
          <w:rFonts w:ascii="Times New Roman" w:hAnsi="Times New Roman"/>
          <w:sz w:val="24"/>
          <w:szCs w:val="24"/>
        </w:rPr>
      </w:pPr>
      <w:r>
        <w:rPr>
          <w:rFonts w:ascii="Times New Roman" w:hAnsi="Times New Roman"/>
          <w:sz w:val="24"/>
          <w:szCs w:val="24"/>
        </w:rPr>
        <w:t>9</w:t>
      </w:r>
      <w:r w:rsidR="00AB199E">
        <w:rPr>
          <w:rFonts w:ascii="Times New Roman" w:hAnsi="Times New Roman"/>
          <w:sz w:val="24"/>
          <w:szCs w:val="24"/>
        </w:rPr>
        <w:t>6</w:t>
      </w:r>
      <w:r>
        <w:rPr>
          <w:rFonts w:ascii="Times New Roman" w:hAnsi="Times New Roman"/>
          <w:sz w:val="24"/>
          <w:szCs w:val="24"/>
        </w:rPr>
        <w:t>.</w:t>
      </w:r>
      <w:r w:rsidR="00383165">
        <w:rPr>
          <w:rFonts w:ascii="Times New Roman" w:hAnsi="Times New Roman"/>
          <w:sz w:val="24"/>
          <w:szCs w:val="24"/>
        </w:rPr>
        <w:tab/>
        <w:t xml:space="preserve">Un projet d’appui à la mise en œuvre du Programme est </w:t>
      </w:r>
      <w:r w:rsidR="008C4060">
        <w:rPr>
          <w:rFonts w:ascii="Times New Roman" w:hAnsi="Times New Roman"/>
          <w:sz w:val="24"/>
          <w:szCs w:val="24"/>
        </w:rPr>
        <w:t>exécuté</w:t>
      </w:r>
      <w:r w:rsidR="00383165">
        <w:rPr>
          <w:rFonts w:ascii="Times New Roman" w:hAnsi="Times New Roman"/>
          <w:sz w:val="24"/>
          <w:szCs w:val="24"/>
        </w:rPr>
        <w:t xml:space="preserve"> par le PNUD selon la modalité d’exécution directe. Mais là aussi</w:t>
      </w:r>
      <w:r w:rsidR="008C4060">
        <w:rPr>
          <w:rFonts w:ascii="Times New Roman" w:hAnsi="Times New Roman"/>
          <w:sz w:val="24"/>
          <w:szCs w:val="24"/>
        </w:rPr>
        <w:t>,</w:t>
      </w:r>
      <w:r w:rsidR="00383165">
        <w:rPr>
          <w:rFonts w:ascii="Times New Roman" w:hAnsi="Times New Roman"/>
          <w:sz w:val="24"/>
          <w:szCs w:val="24"/>
        </w:rPr>
        <w:t xml:space="preserve"> conformément aux stipulations du Manuel de programmation, il y a eu une lettre d’entente du gouvernement confiant au PNUD l’exécution du projet. A cela il faut ajouter les projets qui émargent aux ressources du Fonds Mondial de Lutte contre la le Paludisme, le Sida et la Tuberculeuse. </w:t>
      </w:r>
      <w:r w:rsidR="008C4060">
        <w:rPr>
          <w:rFonts w:ascii="Times New Roman" w:hAnsi="Times New Roman"/>
          <w:sz w:val="24"/>
          <w:szCs w:val="24"/>
        </w:rPr>
        <w:t>En tant que bénéficiaire principal, l</w:t>
      </w:r>
      <w:r w:rsidR="00383165">
        <w:rPr>
          <w:rFonts w:ascii="Times New Roman" w:hAnsi="Times New Roman"/>
          <w:sz w:val="24"/>
          <w:szCs w:val="24"/>
        </w:rPr>
        <w:t xml:space="preserve">e </w:t>
      </w:r>
      <w:r w:rsidR="008C4060">
        <w:rPr>
          <w:rFonts w:ascii="Times New Roman" w:hAnsi="Times New Roman"/>
          <w:sz w:val="24"/>
          <w:szCs w:val="24"/>
        </w:rPr>
        <w:t>P</w:t>
      </w:r>
      <w:r w:rsidR="00383165">
        <w:rPr>
          <w:rFonts w:ascii="Times New Roman" w:hAnsi="Times New Roman"/>
          <w:sz w:val="24"/>
          <w:szCs w:val="24"/>
        </w:rPr>
        <w:t xml:space="preserve">NUD </w:t>
      </w:r>
      <w:r w:rsidR="008C4060">
        <w:rPr>
          <w:rFonts w:ascii="Times New Roman" w:hAnsi="Times New Roman"/>
          <w:sz w:val="24"/>
          <w:szCs w:val="24"/>
        </w:rPr>
        <w:t>est astreint, sur ces ressources, à une modalité d’exécution directe.</w:t>
      </w:r>
    </w:p>
    <w:p w:rsidR="00383165" w:rsidRDefault="008C4060" w:rsidP="0038316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383165" w:rsidRDefault="007D4AD7" w:rsidP="00383165">
      <w:pPr>
        <w:spacing w:after="0" w:line="240" w:lineRule="auto"/>
        <w:jc w:val="both"/>
        <w:rPr>
          <w:rFonts w:ascii="Times New Roman" w:hAnsi="Times New Roman"/>
          <w:sz w:val="24"/>
          <w:szCs w:val="24"/>
        </w:rPr>
      </w:pPr>
      <w:r>
        <w:rPr>
          <w:rFonts w:ascii="Times New Roman" w:hAnsi="Times New Roman"/>
          <w:sz w:val="24"/>
          <w:szCs w:val="24"/>
        </w:rPr>
        <w:t>9</w:t>
      </w:r>
      <w:r w:rsidR="00AB199E">
        <w:rPr>
          <w:rFonts w:ascii="Times New Roman" w:hAnsi="Times New Roman"/>
          <w:sz w:val="24"/>
          <w:szCs w:val="24"/>
        </w:rPr>
        <w:t>7</w:t>
      </w:r>
      <w:r>
        <w:rPr>
          <w:rFonts w:ascii="Times New Roman" w:hAnsi="Times New Roman"/>
          <w:sz w:val="24"/>
          <w:szCs w:val="24"/>
        </w:rPr>
        <w:t>.</w:t>
      </w:r>
      <w:r w:rsidR="00383165">
        <w:rPr>
          <w:rFonts w:ascii="Times New Roman" w:hAnsi="Times New Roman"/>
          <w:sz w:val="24"/>
          <w:szCs w:val="24"/>
        </w:rPr>
        <w:tab/>
        <w:t>Si donc l’exécution nationale est l’arrangement opéra</w:t>
      </w:r>
      <w:r w:rsidR="008C4060">
        <w:rPr>
          <w:rFonts w:ascii="Times New Roman" w:hAnsi="Times New Roman"/>
          <w:sz w:val="24"/>
          <w:szCs w:val="24"/>
        </w:rPr>
        <w:t>n</w:t>
      </w:r>
      <w:r w:rsidR="00383165">
        <w:rPr>
          <w:rFonts w:ascii="Times New Roman" w:hAnsi="Times New Roman"/>
          <w:sz w:val="24"/>
          <w:szCs w:val="24"/>
        </w:rPr>
        <w:t>t</w:t>
      </w:r>
      <w:r w:rsidR="008C4060">
        <w:rPr>
          <w:rFonts w:ascii="Times New Roman" w:hAnsi="Times New Roman"/>
          <w:sz w:val="24"/>
          <w:szCs w:val="24"/>
        </w:rPr>
        <w:t>e</w:t>
      </w:r>
      <w:r w:rsidR="00383165">
        <w:rPr>
          <w:rFonts w:ascii="Times New Roman" w:hAnsi="Times New Roman"/>
          <w:sz w:val="24"/>
          <w:szCs w:val="24"/>
        </w:rPr>
        <w:t xml:space="preserve"> dans le Programme, il faut noter qu’elle continue à se heurter à des problèmes de capacités persistants. En effet dans certains cas, tout en laissant l’agence nationale en responsabilité, le PNUD applique la modalité de paiement directe et donc gère l’interface avec les fournisseurs de biens et services.</w:t>
      </w:r>
    </w:p>
    <w:p w:rsidR="00383165" w:rsidRDefault="00383165" w:rsidP="00383165">
      <w:pPr>
        <w:spacing w:after="0" w:line="240" w:lineRule="auto"/>
        <w:jc w:val="both"/>
        <w:rPr>
          <w:rFonts w:ascii="Times New Roman" w:hAnsi="Times New Roman"/>
          <w:sz w:val="24"/>
          <w:szCs w:val="24"/>
        </w:rPr>
      </w:pPr>
    </w:p>
    <w:p w:rsidR="00383165" w:rsidRPr="00E9536D" w:rsidRDefault="007D4AD7" w:rsidP="00383165">
      <w:pPr>
        <w:spacing w:after="0" w:line="240" w:lineRule="auto"/>
        <w:jc w:val="both"/>
        <w:rPr>
          <w:rFonts w:ascii="Times New Roman" w:hAnsi="Times New Roman"/>
          <w:sz w:val="24"/>
          <w:szCs w:val="24"/>
        </w:rPr>
      </w:pPr>
      <w:r>
        <w:rPr>
          <w:rFonts w:ascii="Times New Roman" w:hAnsi="Times New Roman"/>
          <w:sz w:val="24"/>
          <w:szCs w:val="24"/>
        </w:rPr>
        <w:t>9</w:t>
      </w:r>
      <w:r w:rsidR="00AB199E">
        <w:rPr>
          <w:rFonts w:ascii="Times New Roman" w:hAnsi="Times New Roman"/>
          <w:sz w:val="24"/>
          <w:szCs w:val="24"/>
        </w:rPr>
        <w:t>8</w:t>
      </w:r>
      <w:r>
        <w:rPr>
          <w:rFonts w:ascii="Times New Roman" w:hAnsi="Times New Roman"/>
          <w:sz w:val="24"/>
          <w:szCs w:val="24"/>
        </w:rPr>
        <w:t>.</w:t>
      </w:r>
      <w:r w:rsidR="00383165">
        <w:rPr>
          <w:rFonts w:ascii="Times New Roman" w:hAnsi="Times New Roman"/>
          <w:sz w:val="24"/>
          <w:szCs w:val="24"/>
        </w:rPr>
        <w:tab/>
        <w:t>Dans le cadre de la mise en œuvre</w:t>
      </w:r>
      <w:r w:rsidR="008C4060">
        <w:rPr>
          <w:rFonts w:ascii="Times New Roman" w:hAnsi="Times New Roman"/>
          <w:sz w:val="24"/>
          <w:szCs w:val="24"/>
        </w:rPr>
        <w:t>,</w:t>
      </w:r>
      <w:r w:rsidR="00383165">
        <w:rPr>
          <w:rFonts w:ascii="Times New Roman" w:hAnsi="Times New Roman"/>
          <w:sz w:val="24"/>
          <w:szCs w:val="24"/>
        </w:rPr>
        <w:t xml:space="preserve"> un comité de pilotage </w:t>
      </w:r>
      <w:r w:rsidR="008C4060">
        <w:rPr>
          <w:rFonts w:ascii="Times New Roman" w:hAnsi="Times New Roman"/>
          <w:sz w:val="24"/>
          <w:szCs w:val="24"/>
        </w:rPr>
        <w:t>technique</w:t>
      </w:r>
      <w:r w:rsidR="00383165">
        <w:rPr>
          <w:rFonts w:ascii="Times New Roman" w:hAnsi="Times New Roman"/>
          <w:sz w:val="24"/>
          <w:szCs w:val="24"/>
        </w:rPr>
        <w:t xml:space="preserve"> est mis en place. En plus de la structure directement concernée par les produits à livrer dans le cadre du projet, cet organe est ouvert aux autre</w:t>
      </w:r>
      <w:r w:rsidR="00E46DCC">
        <w:rPr>
          <w:rFonts w:ascii="Times New Roman" w:hAnsi="Times New Roman"/>
          <w:sz w:val="24"/>
          <w:szCs w:val="24"/>
        </w:rPr>
        <w:t>s</w:t>
      </w:r>
      <w:r w:rsidR="00383165">
        <w:rPr>
          <w:rFonts w:ascii="Times New Roman" w:hAnsi="Times New Roman"/>
          <w:sz w:val="24"/>
          <w:szCs w:val="24"/>
        </w:rPr>
        <w:t xml:space="preserve"> parties prenantes et exerce</w:t>
      </w:r>
      <w:r w:rsidR="008C4060">
        <w:rPr>
          <w:rFonts w:ascii="Times New Roman" w:hAnsi="Times New Roman"/>
          <w:sz w:val="24"/>
          <w:szCs w:val="24"/>
        </w:rPr>
        <w:t>,</w:t>
      </w:r>
      <w:r w:rsidR="00383165">
        <w:rPr>
          <w:rFonts w:ascii="Times New Roman" w:hAnsi="Times New Roman"/>
          <w:sz w:val="24"/>
          <w:szCs w:val="24"/>
        </w:rPr>
        <w:t xml:space="preserve"> entre autre</w:t>
      </w:r>
      <w:r w:rsidR="008C4060">
        <w:rPr>
          <w:rFonts w:ascii="Times New Roman" w:hAnsi="Times New Roman"/>
          <w:sz w:val="24"/>
          <w:szCs w:val="24"/>
        </w:rPr>
        <w:t>s,</w:t>
      </w:r>
      <w:r w:rsidR="00383165">
        <w:rPr>
          <w:rFonts w:ascii="Times New Roman" w:hAnsi="Times New Roman"/>
          <w:sz w:val="24"/>
          <w:szCs w:val="24"/>
        </w:rPr>
        <w:t xml:space="preserve"> un rôle de supervision et de certification/validation de la qualité des produits livrés. A ce niveau, la revue a pu relever des ambigüités</w:t>
      </w:r>
      <w:r w:rsidR="00E46DCC">
        <w:rPr>
          <w:rFonts w:ascii="Times New Roman" w:hAnsi="Times New Roman"/>
          <w:sz w:val="24"/>
          <w:szCs w:val="24"/>
        </w:rPr>
        <w:t xml:space="preserve"> </w:t>
      </w:r>
      <w:r w:rsidR="00383165">
        <w:rPr>
          <w:rFonts w:ascii="Times New Roman" w:hAnsi="Times New Roman"/>
          <w:sz w:val="24"/>
          <w:szCs w:val="24"/>
        </w:rPr>
        <w:t>dommageable</w:t>
      </w:r>
      <w:r w:rsidR="00E46DCC">
        <w:rPr>
          <w:rFonts w:ascii="Times New Roman" w:hAnsi="Times New Roman"/>
          <w:sz w:val="24"/>
          <w:szCs w:val="24"/>
        </w:rPr>
        <w:t>s</w:t>
      </w:r>
      <w:r w:rsidR="00383165">
        <w:rPr>
          <w:rFonts w:ascii="Times New Roman" w:hAnsi="Times New Roman"/>
          <w:sz w:val="24"/>
          <w:szCs w:val="24"/>
        </w:rPr>
        <w:t xml:space="preserve"> à l’engagement des uns et des autres en faveur d’une bonne exécution du projet. En effet, les membres de ce comité aspirent parfois à être rémunérés d’une façon ou d’une autre pour </w:t>
      </w:r>
      <w:r w:rsidR="007D09B0">
        <w:rPr>
          <w:rFonts w:ascii="Times New Roman" w:hAnsi="Times New Roman"/>
          <w:sz w:val="24"/>
          <w:szCs w:val="24"/>
        </w:rPr>
        <w:t xml:space="preserve">accompagner </w:t>
      </w:r>
      <w:r w:rsidR="00383165">
        <w:rPr>
          <w:rFonts w:ascii="Times New Roman" w:hAnsi="Times New Roman"/>
          <w:sz w:val="24"/>
          <w:szCs w:val="24"/>
        </w:rPr>
        <w:t xml:space="preserve">pleinement </w:t>
      </w:r>
      <w:r w:rsidR="007D09B0">
        <w:rPr>
          <w:rFonts w:ascii="Times New Roman" w:hAnsi="Times New Roman"/>
          <w:sz w:val="24"/>
          <w:szCs w:val="24"/>
        </w:rPr>
        <w:t>le</w:t>
      </w:r>
      <w:r w:rsidR="00383165">
        <w:rPr>
          <w:rFonts w:ascii="Times New Roman" w:hAnsi="Times New Roman"/>
          <w:sz w:val="24"/>
          <w:szCs w:val="24"/>
        </w:rPr>
        <w:t xml:space="preserve"> projet, alors </w:t>
      </w:r>
      <w:r w:rsidR="007D09B0">
        <w:rPr>
          <w:rFonts w:ascii="Times New Roman" w:hAnsi="Times New Roman"/>
          <w:sz w:val="24"/>
          <w:szCs w:val="24"/>
        </w:rPr>
        <w:t xml:space="preserve">même </w:t>
      </w:r>
      <w:r w:rsidR="00383165">
        <w:rPr>
          <w:rFonts w:ascii="Times New Roman" w:hAnsi="Times New Roman"/>
          <w:sz w:val="24"/>
          <w:szCs w:val="24"/>
        </w:rPr>
        <w:t xml:space="preserve">que </w:t>
      </w:r>
      <w:r w:rsidR="007D09B0">
        <w:rPr>
          <w:rFonts w:ascii="Times New Roman" w:hAnsi="Times New Roman"/>
          <w:sz w:val="24"/>
          <w:szCs w:val="24"/>
        </w:rPr>
        <w:t xml:space="preserve">leur implication dans le projet </w:t>
      </w:r>
      <w:r w:rsidR="00383165">
        <w:rPr>
          <w:rFonts w:ascii="Times New Roman" w:hAnsi="Times New Roman"/>
          <w:sz w:val="24"/>
          <w:szCs w:val="24"/>
        </w:rPr>
        <w:t>vient uniquement de leur position institutionnelle qui est par ailleurs rémunérée par l’Etat s’ils sont des agents publics.</w:t>
      </w:r>
    </w:p>
    <w:p w:rsidR="00383165" w:rsidRPr="00E9536D" w:rsidRDefault="00383165" w:rsidP="00383165">
      <w:pPr>
        <w:spacing w:after="0" w:line="240" w:lineRule="auto"/>
        <w:jc w:val="both"/>
        <w:rPr>
          <w:rFonts w:ascii="Times New Roman" w:hAnsi="Times New Roman"/>
          <w:sz w:val="24"/>
          <w:szCs w:val="24"/>
        </w:rPr>
      </w:pPr>
    </w:p>
    <w:p w:rsidR="00383165" w:rsidRDefault="00383165" w:rsidP="00383165">
      <w:pPr>
        <w:pStyle w:val="Heading2"/>
      </w:pPr>
      <w:bookmarkStart w:id="117" w:name="_Toc243370575"/>
      <w:bookmarkStart w:id="118" w:name="_Toc243370640"/>
      <w:bookmarkStart w:id="119" w:name="_Toc243383124"/>
      <w:r>
        <w:t>2.1</w:t>
      </w:r>
      <w:r w:rsidR="008F54E4">
        <w:t>2</w:t>
      </w:r>
      <w:r>
        <w:t xml:space="preserve">. </w:t>
      </w:r>
      <w:r w:rsidRPr="00575277">
        <w:t>Leçons apprises concernant les bonnes et mauvaises pratiques dans la réalisation des produits et des activités</w:t>
      </w:r>
      <w:bookmarkEnd w:id="117"/>
      <w:bookmarkEnd w:id="118"/>
      <w:bookmarkEnd w:id="119"/>
    </w:p>
    <w:p w:rsidR="00383165" w:rsidRDefault="00383165" w:rsidP="00383165">
      <w:pPr>
        <w:spacing w:after="0" w:line="240" w:lineRule="auto"/>
        <w:jc w:val="both"/>
        <w:rPr>
          <w:rFonts w:ascii="Times New Roman" w:hAnsi="Times New Roman"/>
          <w:sz w:val="24"/>
          <w:szCs w:val="24"/>
        </w:rPr>
      </w:pPr>
    </w:p>
    <w:p w:rsidR="00383165" w:rsidRDefault="00383165" w:rsidP="00383165">
      <w:pPr>
        <w:spacing w:after="0" w:line="240" w:lineRule="auto"/>
        <w:jc w:val="both"/>
        <w:rPr>
          <w:rFonts w:ascii="Times New Roman" w:hAnsi="Times New Roman"/>
          <w:b/>
          <w:sz w:val="24"/>
          <w:szCs w:val="24"/>
        </w:rPr>
      </w:pPr>
      <w:r>
        <w:rPr>
          <w:rFonts w:ascii="Times New Roman" w:hAnsi="Times New Roman"/>
          <w:b/>
          <w:sz w:val="24"/>
          <w:szCs w:val="24"/>
        </w:rPr>
        <w:tab/>
      </w:r>
      <w:r w:rsidRPr="009668C1">
        <w:rPr>
          <w:rFonts w:ascii="Times New Roman" w:hAnsi="Times New Roman"/>
          <w:b/>
          <w:sz w:val="24"/>
          <w:szCs w:val="24"/>
        </w:rPr>
        <w:t>Bonnes pratiques</w:t>
      </w:r>
    </w:p>
    <w:p w:rsidR="00383165" w:rsidRPr="009668C1" w:rsidRDefault="00383165" w:rsidP="00383165">
      <w:pPr>
        <w:spacing w:after="0" w:line="240" w:lineRule="auto"/>
        <w:jc w:val="both"/>
        <w:rPr>
          <w:rFonts w:ascii="Times New Roman" w:hAnsi="Times New Roman"/>
          <w:b/>
          <w:sz w:val="24"/>
          <w:szCs w:val="24"/>
        </w:rPr>
      </w:pPr>
    </w:p>
    <w:p w:rsidR="00383165" w:rsidRDefault="00383165" w:rsidP="00C566DC">
      <w:pPr>
        <w:pStyle w:val="ListParagraph"/>
        <w:numPr>
          <w:ilvl w:val="0"/>
          <w:numId w:val="34"/>
        </w:numPr>
        <w:spacing w:after="0" w:line="240" w:lineRule="auto"/>
        <w:jc w:val="both"/>
        <w:rPr>
          <w:rFonts w:ascii="Times New Roman" w:hAnsi="Times New Roman"/>
          <w:sz w:val="24"/>
          <w:szCs w:val="24"/>
        </w:rPr>
      </w:pPr>
      <w:r w:rsidRPr="00575277">
        <w:rPr>
          <w:rFonts w:ascii="Times New Roman" w:hAnsi="Times New Roman"/>
          <w:sz w:val="24"/>
          <w:szCs w:val="24"/>
        </w:rPr>
        <w:t xml:space="preserve">Approche participative : </w:t>
      </w:r>
      <w:r>
        <w:rPr>
          <w:rFonts w:ascii="Times New Roman" w:hAnsi="Times New Roman"/>
          <w:sz w:val="24"/>
          <w:szCs w:val="24"/>
        </w:rPr>
        <w:t>cette pratique a été fortement constatée dans certaines interventions comme la mise en œuvre du projet de pr</w:t>
      </w:r>
      <w:r w:rsidR="000733A4">
        <w:rPr>
          <w:rFonts w:ascii="Times New Roman" w:hAnsi="Times New Roman"/>
          <w:sz w:val="24"/>
          <w:szCs w:val="24"/>
        </w:rPr>
        <w:t>évention du choléra dans deux se</w:t>
      </w:r>
      <w:r>
        <w:rPr>
          <w:rFonts w:ascii="Times New Roman" w:hAnsi="Times New Roman"/>
          <w:sz w:val="24"/>
          <w:szCs w:val="24"/>
        </w:rPr>
        <w:t>cteur</w:t>
      </w:r>
      <w:r w:rsidR="0038718C">
        <w:rPr>
          <w:rFonts w:ascii="Times New Roman" w:hAnsi="Times New Roman"/>
          <w:sz w:val="24"/>
          <w:szCs w:val="24"/>
        </w:rPr>
        <w:t>s</w:t>
      </w:r>
      <w:r>
        <w:rPr>
          <w:rFonts w:ascii="Times New Roman" w:hAnsi="Times New Roman"/>
          <w:sz w:val="24"/>
          <w:szCs w:val="24"/>
        </w:rPr>
        <w:t xml:space="preserve"> de la ville de Sao Tomé ; </w:t>
      </w:r>
      <w:r w:rsidR="0038718C">
        <w:rPr>
          <w:rFonts w:ascii="Times New Roman" w:hAnsi="Times New Roman"/>
          <w:sz w:val="24"/>
          <w:szCs w:val="24"/>
        </w:rPr>
        <w:t xml:space="preserve">l’intervention </w:t>
      </w:r>
      <w:r>
        <w:rPr>
          <w:rFonts w:ascii="Times New Roman" w:hAnsi="Times New Roman"/>
          <w:sz w:val="24"/>
          <w:szCs w:val="24"/>
        </w:rPr>
        <w:t xml:space="preserve">s’est appuyée sur des comités de base qui ont encadré des animateurs communautaires qui ont </w:t>
      </w:r>
      <w:r w:rsidR="0038718C">
        <w:rPr>
          <w:rFonts w:ascii="Times New Roman" w:hAnsi="Times New Roman"/>
          <w:sz w:val="24"/>
          <w:szCs w:val="24"/>
        </w:rPr>
        <w:t xml:space="preserve">mobilisé les </w:t>
      </w:r>
      <w:r>
        <w:rPr>
          <w:rFonts w:ascii="Times New Roman" w:hAnsi="Times New Roman"/>
          <w:sz w:val="24"/>
          <w:szCs w:val="24"/>
        </w:rPr>
        <w:t xml:space="preserve">communautés </w:t>
      </w:r>
      <w:r w:rsidR="0038718C">
        <w:rPr>
          <w:rFonts w:ascii="Times New Roman" w:hAnsi="Times New Roman"/>
          <w:sz w:val="24"/>
          <w:szCs w:val="24"/>
        </w:rPr>
        <w:t xml:space="preserve">en </w:t>
      </w:r>
      <w:r>
        <w:rPr>
          <w:rFonts w:ascii="Times New Roman" w:hAnsi="Times New Roman"/>
          <w:sz w:val="24"/>
          <w:szCs w:val="24"/>
        </w:rPr>
        <w:t>faveur du projet ; le résultat aura été un bon niveau de participation et d’appropriation du projet, achevé aujourd’hui</w:t>
      </w:r>
      <w:r w:rsidR="0038718C">
        <w:rPr>
          <w:rFonts w:ascii="Times New Roman" w:hAnsi="Times New Roman"/>
          <w:sz w:val="24"/>
          <w:szCs w:val="24"/>
        </w:rPr>
        <w:t>,</w:t>
      </w:r>
      <w:r>
        <w:rPr>
          <w:rFonts w:ascii="Times New Roman" w:hAnsi="Times New Roman"/>
          <w:sz w:val="24"/>
          <w:szCs w:val="24"/>
        </w:rPr>
        <w:t xml:space="preserve"> mais dont les populations restent enthousiastes à maintenir les acquis ; par ailleurs l’approche participative a permis d’impliquer la municipalité dans le dispositif d’assainissement que le projet a aidé à déployer.</w:t>
      </w:r>
    </w:p>
    <w:p w:rsidR="00383165" w:rsidRDefault="00383165" w:rsidP="00383165">
      <w:pPr>
        <w:pStyle w:val="ListParagraph"/>
        <w:spacing w:after="0" w:line="240" w:lineRule="auto"/>
        <w:ind w:left="1080"/>
        <w:jc w:val="both"/>
        <w:rPr>
          <w:rFonts w:ascii="Times New Roman" w:hAnsi="Times New Roman"/>
          <w:sz w:val="24"/>
          <w:szCs w:val="24"/>
        </w:rPr>
      </w:pPr>
    </w:p>
    <w:p w:rsidR="00383165" w:rsidRDefault="00383165" w:rsidP="00C566DC">
      <w:pPr>
        <w:pStyle w:val="ListParagraph"/>
        <w:numPr>
          <w:ilvl w:val="0"/>
          <w:numId w:val="34"/>
        </w:numPr>
        <w:spacing w:after="0" w:line="240" w:lineRule="auto"/>
        <w:jc w:val="both"/>
        <w:rPr>
          <w:rFonts w:ascii="Times New Roman" w:hAnsi="Times New Roman"/>
          <w:sz w:val="24"/>
          <w:szCs w:val="24"/>
        </w:rPr>
      </w:pPr>
      <w:r w:rsidRPr="00EC3FE9">
        <w:rPr>
          <w:rFonts w:ascii="Times New Roman" w:hAnsi="Times New Roman"/>
          <w:sz w:val="24"/>
          <w:szCs w:val="24"/>
        </w:rPr>
        <w:t>Flexibilité</w:t>
      </w:r>
      <w:r>
        <w:rPr>
          <w:rFonts w:ascii="Times New Roman" w:hAnsi="Times New Roman"/>
          <w:sz w:val="24"/>
          <w:szCs w:val="24"/>
        </w:rPr>
        <w:t xml:space="preserve"> institutionnelle : deux projets de développement local initialement confiés à </w:t>
      </w:r>
      <w:r w:rsidR="00527347">
        <w:rPr>
          <w:rFonts w:ascii="Times New Roman" w:hAnsi="Times New Roman"/>
          <w:sz w:val="24"/>
          <w:szCs w:val="24"/>
        </w:rPr>
        <w:t xml:space="preserve">deux </w:t>
      </w:r>
      <w:r>
        <w:rPr>
          <w:rFonts w:ascii="Times New Roman" w:hAnsi="Times New Roman"/>
          <w:sz w:val="24"/>
          <w:szCs w:val="24"/>
        </w:rPr>
        <w:t>administration</w:t>
      </w:r>
      <w:r w:rsidR="00527347">
        <w:rPr>
          <w:rFonts w:ascii="Times New Roman" w:hAnsi="Times New Roman"/>
          <w:sz w:val="24"/>
          <w:szCs w:val="24"/>
        </w:rPr>
        <w:t>s</w:t>
      </w:r>
      <w:r>
        <w:rPr>
          <w:rFonts w:ascii="Times New Roman" w:hAnsi="Times New Roman"/>
          <w:sz w:val="24"/>
          <w:szCs w:val="24"/>
        </w:rPr>
        <w:t xml:space="preserve"> centrale</w:t>
      </w:r>
      <w:r w:rsidR="00527347">
        <w:rPr>
          <w:rFonts w:ascii="Times New Roman" w:hAnsi="Times New Roman"/>
          <w:sz w:val="24"/>
          <w:szCs w:val="24"/>
        </w:rPr>
        <w:t>s</w:t>
      </w:r>
      <w:r>
        <w:rPr>
          <w:rFonts w:ascii="Times New Roman" w:hAnsi="Times New Roman"/>
          <w:sz w:val="24"/>
          <w:szCs w:val="24"/>
        </w:rPr>
        <w:t xml:space="preserve"> au sein d</w:t>
      </w:r>
      <w:r w:rsidR="00527347">
        <w:rPr>
          <w:rFonts w:ascii="Times New Roman" w:hAnsi="Times New Roman"/>
          <w:sz w:val="24"/>
          <w:szCs w:val="24"/>
        </w:rPr>
        <w:t>es</w:t>
      </w:r>
      <w:r>
        <w:rPr>
          <w:rFonts w:ascii="Times New Roman" w:hAnsi="Times New Roman"/>
          <w:sz w:val="24"/>
          <w:szCs w:val="24"/>
        </w:rPr>
        <w:t xml:space="preserve"> Ministère</w:t>
      </w:r>
      <w:r w:rsidR="00527347">
        <w:rPr>
          <w:rFonts w:ascii="Times New Roman" w:hAnsi="Times New Roman"/>
          <w:sz w:val="24"/>
          <w:szCs w:val="24"/>
        </w:rPr>
        <w:t xml:space="preserve">s chargés </w:t>
      </w:r>
      <w:r>
        <w:rPr>
          <w:rFonts w:ascii="Times New Roman" w:hAnsi="Times New Roman"/>
          <w:sz w:val="24"/>
          <w:szCs w:val="24"/>
        </w:rPr>
        <w:t>des Finances et la Décentralisation, en tant qu</w:t>
      </w:r>
      <w:r w:rsidR="00527347">
        <w:rPr>
          <w:rFonts w:ascii="Times New Roman" w:hAnsi="Times New Roman"/>
          <w:sz w:val="24"/>
          <w:szCs w:val="24"/>
        </w:rPr>
        <w:t xml:space="preserve">’agences </w:t>
      </w:r>
      <w:r>
        <w:rPr>
          <w:rFonts w:ascii="Times New Roman" w:hAnsi="Times New Roman"/>
          <w:sz w:val="24"/>
          <w:szCs w:val="24"/>
        </w:rPr>
        <w:t xml:space="preserve">d’exécution, ont eu </w:t>
      </w:r>
      <w:r w:rsidR="00527347">
        <w:rPr>
          <w:rFonts w:ascii="Times New Roman" w:hAnsi="Times New Roman"/>
          <w:sz w:val="24"/>
          <w:szCs w:val="24"/>
        </w:rPr>
        <w:t xml:space="preserve">à </w:t>
      </w:r>
      <w:r>
        <w:rPr>
          <w:rFonts w:ascii="Times New Roman" w:hAnsi="Times New Roman"/>
          <w:sz w:val="24"/>
          <w:szCs w:val="24"/>
        </w:rPr>
        <w:t>être transférés en cou</w:t>
      </w:r>
      <w:r w:rsidR="00527347">
        <w:rPr>
          <w:rFonts w:ascii="Times New Roman" w:hAnsi="Times New Roman"/>
          <w:sz w:val="24"/>
          <w:szCs w:val="24"/>
        </w:rPr>
        <w:t xml:space="preserve">rs de cycle aux deux </w:t>
      </w:r>
      <w:r>
        <w:rPr>
          <w:rFonts w:ascii="Times New Roman" w:hAnsi="Times New Roman"/>
          <w:sz w:val="24"/>
          <w:szCs w:val="24"/>
        </w:rPr>
        <w:t>entité</w:t>
      </w:r>
      <w:r w:rsidR="00527347">
        <w:rPr>
          <w:rFonts w:ascii="Times New Roman" w:hAnsi="Times New Roman"/>
          <w:sz w:val="24"/>
          <w:szCs w:val="24"/>
        </w:rPr>
        <w:t>s</w:t>
      </w:r>
      <w:r>
        <w:rPr>
          <w:rFonts w:ascii="Times New Roman" w:hAnsi="Times New Roman"/>
          <w:sz w:val="24"/>
          <w:szCs w:val="24"/>
        </w:rPr>
        <w:t xml:space="preserve"> locale</w:t>
      </w:r>
      <w:r w:rsidR="00527347">
        <w:rPr>
          <w:rFonts w:ascii="Times New Roman" w:hAnsi="Times New Roman"/>
          <w:sz w:val="24"/>
          <w:szCs w:val="24"/>
        </w:rPr>
        <w:t>s</w:t>
      </w:r>
      <w:r>
        <w:rPr>
          <w:rFonts w:ascii="Times New Roman" w:hAnsi="Times New Roman"/>
          <w:sz w:val="24"/>
          <w:szCs w:val="24"/>
        </w:rPr>
        <w:t xml:space="preserve"> directement bénéfici</w:t>
      </w:r>
      <w:r w:rsidR="00527347">
        <w:rPr>
          <w:rFonts w:ascii="Times New Roman" w:hAnsi="Times New Roman"/>
          <w:sz w:val="24"/>
          <w:szCs w:val="24"/>
        </w:rPr>
        <w:t>aires</w:t>
      </w:r>
      <w:r>
        <w:rPr>
          <w:rFonts w:ascii="Times New Roman" w:hAnsi="Times New Roman"/>
          <w:sz w:val="24"/>
          <w:szCs w:val="24"/>
        </w:rPr>
        <w:t> ; l’évaluation d</w:t>
      </w:r>
      <w:r w:rsidR="00527347">
        <w:rPr>
          <w:rFonts w:ascii="Times New Roman" w:hAnsi="Times New Roman"/>
          <w:sz w:val="24"/>
          <w:szCs w:val="24"/>
        </w:rPr>
        <w:t xml:space="preserve">u mécanisme </w:t>
      </w:r>
      <w:r>
        <w:rPr>
          <w:rFonts w:ascii="Times New Roman" w:hAnsi="Times New Roman"/>
          <w:sz w:val="24"/>
          <w:szCs w:val="24"/>
        </w:rPr>
        <w:t>d’exécution initial ayant fait ressortir beaucoup de lenteur et de problèmes opérationnels, le transfert a été décidé pour permettre d’avancer dans la production des effets attendus </w:t>
      </w:r>
      <w:r w:rsidR="00527347">
        <w:rPr>
          <w:rFonts w:ascii="Times New Roman" w:hAnsi="Times New Roman"/>
          <w:sz w:val="24"/>
          <w:szCs w:val="24"/>
        </w:rPr>
        <w:t xml:space="preserve">des projets </w:t>
      </w:r>
      <w:r>
        <w:rPr>
          <w:rFonts w:ascii="Times New Roman" w:hAnsi="Times New Roman"/>
          <w:sz w:val="24"/>
          <w:szCs w:val="24"/>
        </w:rPr>
        <w:t>; il s’agit là d’une bo</w:t>
      </w:r>
      <w:r w:rsidR="00527347">
        <w:rPr>
          <w:rFonts w:ascii="Times New Roman" w:hAnsi="Times New Roman"/>
          <w:sz w:val="24"/>
          <w:szCs w:val="24"/>
        </w:rPr>
        <w:t>nne pratique qui révèle que le P</w:t>
      </w:r>
      <w:r>
        <w:rPr>
          <w:rFonts w:ascii="Times New Roman" w:hAnsi="Times New Roman"/>
          <w:sz w:val="24"/>
          <w:szCs w:val="24"/>
        </w:rPr>
        <w:t>rogramme sait faire preuve de souplesse et d’adaptation, toujours dans l’optique d’optimiser sa productivité.</w:t>
      </w:r>
    </w:p>
    <w:p w:rsidR="00383165" w:rsidRPr="00486D88" w:rsidRDefault="00383165" w:rsidP="00383165">
      <w:pPr>
        <w:pStyle w:val="ListParagraph"/>
        <w:rPr>
          <w:rFonts w:ascii="Times New Roman" w:hAnsi="Times New Roman"/>
          <w:sz w:val="24"/>
          <w:szCs w:val="24"/>
        </w:rPr>
      </w:pPr>
    </w:p>
    <w:p w:rsidR="00383165" w:rsidRPr="00EC3FE9" w:rsidRDefault="000E3312" w:rsidP="00C566DC">
      <w:pPr>
        <w:pStyle w:val="ListParagraph"/>
        <w:numPr>
          <w:ilvl w:val="0"/>
          <w:numId w:val="34"/>
        </w:numPr>
        <w:spacing w:after="0" w:line="240" w:lineRule="auto"/>
        <w:jc w:val="both"/>
        <w:rPr>
          <w:rFonts w:ascii="Times New Roman" w:hAnsi="Times New Roman"/>
          <w:sz w:val="24"/>
          <w:szCs w:val="24"/>
        </w:rPr>
      </w:pPr>
      <w:r>
        <w:rPr>
          <w:rFonts w:ascii="Times New Roman" w:hAnsi="Times New Roman"/>
          <w:sz w:val="24"/>
          <w:szCs w:val="24"/>
        </w:rPr>
        <w:t>Synergies/</w:t>
      </w:r>
      <w:r w:rsidR="00383165">
        <w:rPr>
          <w:rFonts w:ascii="Times New Roman" w:hAnsi="Times New Roman"/>
          <w:sz w:val="24"/>
          <w:szCs w:val="24"/>
        </w:rPr>
        <w:t>Projets multi-acteurs : certains projets bénéficient de synergies de mise en œuvre impliquant plusieurs types d’acteurs, qui peuvent être financiers, stratégique ou techniques</w:t>
      </w:r>
      <w:r w:rsidR="00527347">
        <w:rPr>
          <w:rFonts w:ascii="Times New Roman" w:hAnsi="Times New Roman"/>
          <w:sz w:val="24"/>
          <w:szCs w:val="24"/>
        </w:rPr>
        <w:t> ;</w:t>
      </w:r>
      <w:r w:rsidR="00383165">
        <w:rPr>
          <w:rFonts w:ascii="Times New Roman" w:hAnsi="Times New Roman"/>
          <w:sz w:val="24"/>
          <w:szCs w:val="24"/>
        </w:rPr>
        <w:t xml:space="preserve"> c’</w:t>
      </w:r>
      <w:r w:rsidR="00527347">
        <w:rPr>
          <w:rFonts w:ascii="Times New Roman" w:hAnsi="Times New Roman"/>
          <w:sz w:val="24"/>
          <w:szCs w:val="24"/>
        </w:rPr>
        <w:t>e</w:t>
      </w:r>
      <w:r w:rsidR="00383165">
        <w:rPr>
          <w:rFonts w:ascii="Times New Roman" w:hAnsi="Times New Roman"/>
          <w:sz w:val="24"/>
          <w:szCs w:val="24"/>
        </w:rPr>
        <w:t>st ainsi que le PNUD travaille avec le Centre pour le Commerce International sur le renforcement institution</w:t>
      </w:r>
      <w:r w:rsidR="00527347">
        <w:rPr>
          <w:rFonts w:ascii="Times New Roman" w:hAnsi="Times New Roman"/>
          <w:sz w:val="24"/>
          <w:szCs w:val="24"/>
        </w:rPr>
        <w:t>nel</w:t>
      </w:r>
      <w:r w:rsidR="00383165">
        <w:rPr>
          <w:rFonts w:ascii="Times New Roman" w:hAnsi="Times New Roman"/>
          <w:sz w:val="24"/>
          <w:szCs w:val="24"/>
        </w:rPr>
        <w:t xml:space="preserve"> du Ministère chargé du Commerce, avec l’ONUDI, sur Centre de recyclage créé au sein de l’Institut Polytechnique</w:t>
      </w:r>
      <w:r w:rsidR="00527347">
        <w:rPr>
          <w:rFonts w:ascii="Times New Roman" w:hAnsi="Times New Roman"/>
          <w:sz w:val="24"/>
          <w:szCs w:val="24"/>
        </w:rPr>
        <w:t xml:space="preserve"> National de Sao Tomé</w:t>
      </w:r>
      <w:r w:rsidR="00383165">
        <w:rPr>
          <w:rFonts w:ascii="Times New Roman" w:hAnsi="Times New Roman"/>
          <w:sz w:val="24"/>
          <w:szCs w:val="24"/>
        </w:rPr>
        <w:t>, avec le Fond</w:t>
      </w:r>
      <w:r w:rsidR="00527347">
        <w:rPr>
          <w:rFonts w:ascii="Times New Roman" w:hAnsi="Times New Roman"/>
          <w:sz w:val="24"/>
          <w:szCs w:val="24"/>
        </w:rPr>
        <w:t>s Mondial de L</w:t>
      </w:r>
      <w:r w:rsidR="00383165">
        <w:rPr>
          <w:rFonts w:ascii="Times New Roman" w:hAnsi="Times New Roman"/>
          <w:sz w:val="24"/>
          <w:szCs w:val="24"/>
        </w:rPr>
        <w:t>utte contre le Paludisme, le Sida et la Tuberculose dont il assure l’exécution des financements en tant qu’agence d’exécution principale, avec la BAD dont il a r</w:t>
      </w:r>
      <w:r w:rsidR="00527347">
        <w:rPr>
          <w:rFonts w:ascii="Times New Roman" w:hAnsi="Times New Roman"/>
          <w:sz w:val="24"/>
          <w:szCs w:val="24"/>
        </w:rPr>
        <w:t>ecyclé un don dans le projet d’</w:t>
      </w:r>
      <w:r w:rsidR="00527347" w:rsidRPr="00527347">
        <w:rPr>
          <w:rFonts w:ascii="Times New Roman" w:hAnsi="Times New Roman"/>
          <w:i/>
          <w:sz w:val="24"/>
          <w:szCs w:val="24"/>
        </w:rPr>
        <w:t>A</w:t>
      </w:r>
      <w:r w:rsidR="00383165" w:rsidRPr="00527347">
        <w:rPr>
          <w:rFonts w:ascii="Times New Roman" w:hAnsi="Times New Roman"/>
          <w:i/>
          <w:sz w:val="24"/>
          <w:szCs w:val="24"/>
        </w:rPr>
        <w:t>ssainissement et de prévention du choléra</w:t>
      </w:r>
      <w:r w:rsidR="00383165">
        <w:rPr>
          <w:rFonts w:ascii="Times New Roman" w:hAnsi="Times New Roman"/>
          <w:sz w:val="24"/>
          <w:szCs w:val="24"/>
        </w:rPr>
        <w:t xml:space="preserve">, avec la Coopération portugaise sur le projet </w:t>
      </w:r>
      <w:r w:rsidR="00527347" w:rsidRPr="00527347">
        <w:rPr>
          <w:rFonts w:ascii="Times New Roman" w:hAnsi="Times New Roman"/>
          <w:i/>
          <w:sz w:val="24"/>
          <w:szCs w:val="24"/>
        </w:rPr>
        <w:t>S</w:t>
      </w:r>
      <w:r w:rsidR="00383165" w:rsidRPr="00527347">
        <w:rPr>
          <w:rFonts w:ascii="Times New Roman" w:hAnsi="Times New Roman"/>
          <w:i/>
          <w:sz w:val="24"/>
          <w:szCs w:val="24"/>
        </w:rPr>
        <w:t>trengthening leadership</w:t>
      </w:r>
      <w:r w:rsidR="00383165">
        <w:rPr>
          <w:rFonts w:ascii="Times New Roman" w:hAnsi="Times New Roman"/>
          <w:sz w:val="24"/>
          <w:szCs w:val="24"/>
        </w:rPr>
        <w:t>, avec la Banque Mondiale dans le développement des capacités du Centre National des Endémies, et plus généralement avec les autre agences du SNU comme l’UNICEF, l’OMS, l’UNFP,</w:t>
      </w:r>
      <w:r w:rsidR="00527347">
        <w:rPr>
          <w:rFonts w:ascii="Times New Roman" w:hAnsi="Times New Roman"/>
          <w:sz w:val="24"/>
          <w:szCs w:val="24"/>
        </w:rPr>
        <w:t xml:space="preserve"> </w:t>
      </w:r>
      <w:r w:rsidR="00527347">
        <w:rPr>
          <w:rFonts w:ascii="Times New Roman" w:hAnsi="Times New Roman"/>
          <w:sz w:val="24"/>
          <w:szCs w:val="24"/>
        </w:rPr>
        <w:lastRenderedPageBreak/>
        <w:t>AFRISTAT,</w:t>
      </w:r>
      <w:r w:rsidR="00383165">
        <w:rPr>
          <w:rFonts w:ascii="Times New Roman" w:hAnsi="Times New Roman"/>
          <w:sz w:val="24"/>
          <w:szCs w:val="24"/>
        </w:rPr>
        <w:t xml:space="preserve"> etc. </w:t>
      </w:r>
      <w:r w:rsidR="00527347">
        <w:rPr>
          <w:rFonts w:ascii="Times New Roman" w:hAnsi="Times New Roman"/>
          <w:sz w:val="24"/>
          <w:szCs w:val="24"/>
        </w:rPr>
        <w:t xml:space="preserve">Il </w:t>
      </w:r>
      <w:r w:rsidR="00933F3E">
        <w:rPr>
          <w:rFonts w:ascii="Times New Roman" w:hAnsi="Times New Roman"/>
          <w:sz w:val="24"/>
          <w:szCs w:val="24"/>
        </w:rPr>
        <w:t xml:space="preserve">existe </w:t>
      </w:r>
      <w:r w:rsidR="00527347">
        <w:rPr>
          <w:rFonts w:ascii="Times New Roman" w:hAnsi="Times New Roman"/>
          <w:sz w:val="24"/>
          <w:szCs w:val="24"/>
        </w:rPr>
        <w:t xml:space="preserve">même une intervention conjointe entre le PNUD et l’UNFPA : </w:t>
      </w:r>
      <w:r w:rsidR="00933F3E">
        <w:rPr>
          <w:rFonts w:ascii="Times New Roman" w:hAnsi="Times New Roman"/>
          <w:sz w:val="24"/>
          <w:szCs w:val="24"/>
        </w:rPr>
        <w:t>c’est le cas d</w:t>
      </w:r>
      <w:r w:rsidR="00527347">
        <w:rPr>
          <w:rFonts w:ascii="Times New Roman" w:hAnsi="Times New Roman"/>
          <w:sz w:val="24"/>
          <w:szCs w:val="24"/>
        </w:rPr>
        <w:t>u projet d’appui à l’Institut National du Genre</w:t>
      </w:r>
      <w:r w:rsidR="00933F3E">
        <w:rPr>
          <w:rFonts w:ascii="Times New Roman" w:hAnsi="Times New Roman"/>
          <w:sz w:val="24"/>
          <w:szCs w:val="24"/>
        </w:rPr>
        <w:t>.</w:t>
      </w:r>
    </w:p>
    <w:p w:rsidR="00383165" w:rsidRDefault="00383165" w:rsidP="00383165">
      <w:pPr>
        <w:spacing w:after="0" w:line="240" w:lineRule="auto"/>
        <w:jc w:val="both"/>
        <w:rPr>
          <w:rFonts w:ascii="Times New Roman" w:hAnsi="Times New Roman"/>
          <w:sz w:val="24"/>
          <w:szCs w:val="24"/>
        </w:rPr>
      </w:pPr>
    </w:p>
    <w:p w:rsidR="00383165" w:rsidRPr="00090434" w:rsidRDefault="00383165" w:rsidP="00383165">
      <w:pPr>
        <w:spacing w:after="0" w:line="240" w:lineRule="auto"/>
        <w:jc w:val="both"/>
        <w:rPr>
          <w:rFonts w:ascii="Times New Roman" w:hAnsi="Times New Roman"/>
          <w:b/>
          <w:sz w:val="24"/>
          <w:szCs w:val="24"/>
        </w:rPr>
      </w:pPr>
      <w:r>
        <w:rPr>
          <w:rFonts w:ascii="Times New Roman" w:hAnsi="Times New Roman"/>
          <w:b/>
          <w:sz w:val="24"/>
          <w:szCs w:val="24"/>
        </w:rPr>
        <w:tab/>
      </w:r>
      <w:r w:rsidRPr="00090434">
        <w:rPr>
          <w:rFonts w:ascii="Times New Roman" w:hAnsi="Times New Roman"/>
          <w:b/>
          <w:sz w:val="24"/>
          <w:szCs w:val="24"/>
        </w:rPr>
        <w:t>Mauvaises pratiques</w:t>
      </w:r>
    </w:p>
    <w:p w:rsidR="00383165" w:rsidRPr="00090434" w:rsidRDefault="00383165" w:rsidP="00383165">
      <w:pPr>
        <w:spacing w:after="0" w:line="240" w:lineRule="auto"/>
        <w:jc w:val="both"/>
        <w:rPr>
          <w:rFonts w:ascii="Times New Roman" w:hAnsi="Times New Roman"/>
          <w:b/>
          <w:sz w:val="24"/>
          <w:szCs w:val="24"/>
        </w:rPr>
      </w:pPr>
    </w:p>
    <w:p w:rsidR="00476C26" w:rsidRDefault="00476C26" w:rsidP="00C566DC">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 xml:space="preserve">Absence d’une véritable approche programme dans le portefeuille : </w:t>
      </w:r>
      <w:r w:rsidR="00DD5A78">
        <w:rPr>
          <w:rFonts w:ascii="Times New Roman" w:hAnsi="Times New Roman"/>
          <w:sz w:val="24"/>
          <w:szCs w:val="24"/>
        </w:rPr>
        <w:t>le CPD et le Plan d’Action, en cohérence avec l’UNDAF, annoncent une approche programme mais la réalité du portefeuille montre un tout autre profil, avec des projets isolés sans lien stratégique, sans moule commun, ni dans le</w:t>
      </w:r>
      <w:r w:rsidR="00495580">
        <w:rPr>
          <w:rFonts w:ascii="Times New Roman" w:hAnsi="Times New Roman"/>
          <w:sz w:val="24"/>
          <w:szCs w:val="24"/>
        </w:rPr>
        <w:t>ur</w:t>
      </w:r>
      <w:r w:rsidR="00DD5A78">
        <w:rPr>
          <w:rFonts w:ascii="Times New Roman" w:hAnsi="Times New Roman"/>
          <w:sz w:val="24"/>
          <w:szCs w:val="24"/>
        </w:rPr>
        <w:t xml:space="preserve"> concept ni dans l</w:t>
      </w:r>
      <w:r w:rsidR="00495580">
        <w:rPr>
          <w:rFonts w:ascii="Times New Roman" w:hAnsi="Times New Roman"/>
          <w:sz w:val="24"/>
          <w:szCs w:val="24"/>
        </w:rPr>
        <w:t xml:space="preserve">eur mise en œuvre ; cette situation, </w:t>
      </w:r>
      <w:r w:rsidR="00DD5A78">
        <w:rPr>
          <w:rFonts w:ascii="Times New Roman" w:hAnsi="Times New Roman"/>
          <w:sz w:val="24"/>
          <w:szCs w:val="24"/>
        </w:rPr>
        <w:t>jointe à un degré d’émiettement élevé (25 projets, compte non tenu des projets du Bureau de la Coordination) ne favorise</w:t>
      </w:r>
      <w:r w:rsidR="00495580">
        <w:rPr>
          <w:rFonts w:ascii="Times New Roman" w:hAnsi="Times New Roman"/>
          <w:sz w:val="24"/>
          <w:szCs w:val="24"/>
        </w:rPr>
        <w:t>ra</w:t>
      </w:r>
      <w:r w:rsidR="00DD5A78">
        <w:rPr>
          <w:rFonts w:ascii="Times New Roman" w:hAnsi="Times New Roman"/>
          <w:sz w:val="24"/>
          <w:szCs w:val="24"/>
        </w:rPr>
        <w:t xml:space="preserve"> pas les impacts du Programme à l’heure du bilan.</w:t>
      </w:r>
    </w:p>
    <w:p w:rsidR="00DD5A78" w:rsidRDefault="00DD5A78" w:rsidP="00DD5A78">
      <w:pPr>
        <w:pStyle w:val="ListParagraph"/>
        <w:spacing w:after="0" w:line="240" w:lineRule="auto"/>
        <w:ind w:left="1080"/>
        <w:jc w:val="both"/>
        <w:rPr>
          <w:rFonts w:ascii="Times New Roman" w:hAnsi="Times New Roman"/>
          <w:sz w:val="24"/>
          <w:szCs w:val="24"/>
        </w:rPr>
      </w:pPr>
    </w:p>
    <w:p w:rsidR="00383165" w:rsidRDefault="00383165" w:rsidP="00C566DC">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Recours aux paiements directs à l’intérieur de l’exécution nationale : cette pratique qui se justifie par ailleurs par la faiblesse de capacités persistante chez certains partenaires d’exécution ne favorise pas leur capacitation complète qui est pourtant un objectif structurel du PNUD ; en lieu et place de ce paiement direct, il faut démarrer les projets avec une formation ciblée des gestionnaires désignés par la partie nationale ; cette formation pourrait se faire systématiquement, sur la base d’un manuel de procédures simplifié</w:t>
      </w:r>
      <w:r w:rsidR="00DD5A78">
        <w:rPr>
          <w:rFonts w:ascii="Times New Roman" w:hAnsi="Times New Roman"/>
          <w:sz w:val="24"/>
          <w:szCs w:val="24"/>
        </w:rPr>
        <w:t xml:space="preserve"> (un draft de ce document existe déjà dans un format commun aux agences du SNU)</w:t>
      </w:r>
      <w:r>
        <w:rPr>
          <w:rFonts w:ascii="Times New Roman" w:hAnsi="Times New Roman"/>
          <w:sz w:val="24"/>
          <w:szCs w:val="24"/>
        </w:rPr>
        <w:t>.</w:t>
      </w:r>
    </w:p>
    <w:p w:rsidR="00383165" w:rsidRDefault="00383165" w:rsidP="00383165">
      <w:pPr>
        <w:pStyle w:val="ListParagraph"/>
        <w:spacing w:after="0" w:line="240" w:lineRule="auto"/>
        <w:ind w:left="1080"/>
        <w:jc w:val="both"/>
        <w:rPr>
          <w:rFonts w:ascii="Times New Roman" w:hAnsi="Times New Roman"/>
          <w:sz w:val="24"/>
          <w:szCs w:val="24"/>
        </w:rPr>
      </w:pPr>
    </w:p>
    <w:p w:rsidR="00383165" w:rsidRDefault="00383165" w:rsidP="00C566DC">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 xml:space="preserve">Absence de spécialistes en Genre et Environnement dans l’équipe du bureau de pays : l’importance </w:t>
      </w:r>
      <w:r w:rsidR="00DD5A78">
        <w:rPr>
          <w:rFonts w:ascii="Times New Roman" w:hAnsi="Times New Roman"/>
          <w:sz w:val="24"/>
          <w:szCs w:val="24"/>
        </w:rPr>
        <w:t xml:space="preserve">stratégique </w:t>
      </w:r>
      <w:r>
        <w:rPr>
          <w:rFonts w:ascii="Times New Roman" w:hAnsi="Times New Roman"/>
          <w:sz w:val="24"/>
          <w:szCs w:val="24"/>
        </w:rPr>
        <w:t>du portefeuille de projets environnementaux, d’une part, la place transversale que le Programme fait à la dimension genre, d’autre part, ne peuvent s’accommoder de ce</w:t>
      </w:r>
      <w:r w:rsidR="009F7CC4">
        <w:rPr>
          <w:rFonts w:ascii="Times New Roman" w:hAnsi="Times New Roman"/>
          <w:sz w:val="24"/>
          <w:szCs w:val="24"/>
        </w:rPr>
        <w:t>tte situation</w:t>
      </w:r>
      <w:r>
        <w:rPr>
          <w:rFonts w:ascii="Times New Roman" w:hAnsi="Times New Roman"/>
          <w:sz w:val="24"/>
          <w:szCs w:val="24"/>
        </w:rPr>
        <w:t>.</w:t>
      </w:r>
    </w:p>
    <w:p w:rsidR="00383165" w:rsidRPr="00090434" w:rsidRDefault="00383165" w:rsidP="00383165">
      <w:pPr>
        <w:pStyle w:val="ListParagraph"/>
        <w:rPr>
          <w:rFonts w:ascii="Times New Roman" w:hAnsi="Times New Roman"/>
          <w:sz w:val="24"/>
          <w:szCs w:val="24"/>
        </w:rPr>
      </w:pPr>
    </w:p>
    <w:p w:rsidR="00383165" w:rsidRDefault="00383165" w:rsidP="00C566DC">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Faiblesse du ciblage de la société civile : celle-ci n’est pas représenté</w:t>
      </w:r>
      <w:r w:rsidR="009F7CC4">
        <w:rPr>
          <w:rFonts w:ascii="Times New Roman" w:hAnsi="Times New Roman"/>
          <w:sz w:val="24"/>
          <w:szCs w:val="24"/>
        </w:rPr>
        <w:t>e</w:t>
      </w:r>
      <w:r>
        <w:rPr>
          <w:rFonts w:ascii="Times New Roman" w:hAnsi="Times New Roman"/>
          <w:sz w:val="24"/>
          <w:szCs w:val="24"/>
        </w:rPr>
        <w:t xml:space="preserve"> dans le Programme à la hauteur des enjeux qu</w:t>
      </w:r>
      <w:r w:rsidR="009F7CC4">
        <w:rPr>
          <w:rFonts w:ascii="Times New Roman" w:hAnsi="Times New Roman"/>
          <w:sz w:val="24"/>
          <w:szCs w:val="24"/>
        </w:rPr>
        <w:t>’elle cristallise</w:t>
      </w:r>
      <w:r>
        <w:rPr>
          <w:rFonts w:ascii="Times New Roman" w:hAnsi="Times New Roman"/>
          <w:sz w:val="24"/>
          <w:szCs w:val="24"/>
        </w:rPr>
        <w:t> ; l’argument que le Programme touche faiblement à cette catégorie d’acteurs parce qu’elle serait encor</w:t>
      </w:r>
      <w:r w:rsidR="009F7CC4">
        <w:rPr>
          <w:rFonts w:ascii="Times New Roman" w:hAnsi="Times New Roman"/>
          <w:sz w:val="24"/>
          <w:szCs w:val="24"/>
        </w:rPr>
        <w:t xml:space="preserve">e très peu développée est pour </w:t>
      </w:r>
      <w:r>
        <w:rPr>
          <w:rFonts w:ascii="Times New Roman" w:hAnsi="Times New Roman"/>
          <w:sz w:val="24"/>
          <w:szCs w:val="24"/>
        </w:rPr>
        <w:t>l</w:t>
      </w:r>
      <w:r w:rsidR="009F7CC4">
        <w:rPr>
          <w:rFonts w:ascii="Times New Roman" w:hAnsi="Times New Roman"/>
          <w:sz w:val="24"/>
          <w:szCs w:val="24"/>
        </w:rPr>
        <w:t>e</w:t>
      </w:r>
      <w:r>
        <w:rPr>
          <w:rFonts w:ascii="Times New Roman" w:hAnsi="Times New Roman"/>
          <w:sz w:val="24"/>
          <w:szCs w:val="24"/>
        </w:rPr>
        <w:t xml:space="preserve"> moins contradictoire ; c’est parce qu’elle est encore en gestation que la société civile locale mérite d’être accompagnée pour se développer sainement et jouer un rôle de contrepoids dans l’environnement </w:t>
      </w:r>
      <w:r w:rsidR="009F7CC4">
        <w:rPr>
          <w:rFonts w:ascii="Times New Roman" w:hAnsi="Times New Roman"/>
          <w:sz w:val="24"/>
          <w:szCs w:val="24"/>
        </w:rPr>
        <w:t>nationa</w:t>
      </w:r>
      <w:r>
        <w:rPr>
          <w:rFonts w:ascii="Times New Roman" w:hAnsi="Times New Roman"/>
          <w:sz w:val="24"/>
          <w:szCs w:val="24"/>
        </w:rPr>
        <w:t>l.</w:t>
      </w:r>
    </w:p>
    <w:p w:rsidR="000E3312" w:rsidRPr="000E3312" w:rsidRDefault="000E3312" w:rsidP="000E3312">
      <w:pPr>
        <w:pStyle w:val="ListParagraph"/>
        <w:rPr>
          <w:rFonts w:ascii="Times New Roman" w:hAnsi="Times New Roman"/>
          <w:sz w:val="24"/>
          <w:szCs w:val="24"/>
        </w:rPr>
      </w:pPr>
    </w:p>
    <w:p w:rsidR="000E3312" w:rsidRDefault="000E3312" w:rsidP="00C566DC">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Faiblesse de la composante AGR dans la stratégie de lutte contre la pauvreté : Le volet Lutte contre la pauvreté est presque exclusivement centré sur l’accès aux services sociaux de base, au détriment de stratégies d’autonomisation par la création de sources de revenus pérennes.</w:t>
      </w:r>
    </w:p>
    <w:p w:rsidR="00142990" w:rsidRPr="00142990" w:rsidRDefault="00142990" w:rsidP="00142990">
      <w:pPr>
        <w:pStyle w:val="ListParagraph"/>
        <w:rPr>
          <w:rFonts w:ascii="Times New Roman" w:hAnsi="Times New Roman"/>
          <w:sz w:val="24"/>
          <w:szCs w:val="24"/>
        </w:rPr>
      </w:pPr>
    </w:p>
    <w:p w:rsidR="00142990" w:rsidRPr="009668C1" w:rsidRDefault="00142990" w:rsidP="00C566DC">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 xml:space="preserve">Faiblesse </w:t>
      </w:r>
      <w:r w:rsidR="00920B9D">
        <w:rPr>
          <w:rFonts w:ascii="Times New Roman" w:hAnsi="Times New Roman"/>
          <w:sz w:val="24"/>
          <w:szCs w:val="24"/>
        </w:rPr>
        <w:t>de la dimension E</w:t>
      </w:r>
      <w:r>
        <w:rPr>
          <w:rFonts w:ascii="Times New Roman" w:hAnsi="Times New Roman"/>
          <w:sz w:val="24"/>
          <w:szCs w:val="24"/>
        </w:rPr>
        <w:t>valuation</w:t>
      </w:r>
      <w:r w:rsidR="00920B9D">
        <w:rPr>
          <w:rFonts w:ascii="Times New Roman" w:hAnsi="Times New Roman"/>
          <w:sz w:val="24"/>
          <w:szCs w:val="24"/>
        </w:rPr>
        <w:t xml:space="preserve"> dans la conduite du portefeuille</w:t>
      </w:r>
      <w:r>
        <w:rPr>
          <w:rFonts w:ascii="Times New Roman" w:hAnsi="Times New Roman"/>
          <w:sz w:val="24"/>
          <w:szCs w:val="24"/>
        </w:rPr>
        <w:t xml:space="preserve">: alors que le </w:t>
      </w:r>
      <w:r w:rsidR="00920B9D">
        <w:rPr>
          <w:rFonts w:ascii="Times New Roman" w:hAnsi="Times New Roman"/>
          <w:sz w:val="24"/>
          <w:szCs w:val="24"/>
        </w:rPr>
        <w:t>P</w:t>
      </w:r>
      <w:r>
        <w:rPr>
          <w:rFonts w:ascii="Times New Roman" w:hAnsi="Times New Roman"/>
          <w:sz w:val="24"/>
          <w:szCs w:val="24"/>
        </w:rPr>
        <w:t xml:space="preserve">rogramme </w:t>
      </w:r>
      <w:r w:rsidR="00920B9D">
        <w:rPr>
          <w:rFonts w:ascii="Times New Roman" w:hAnsi="Times New Roman"/>
          <w:sz w:val="24"/>
          <w:szCs w:val="24"/>
        </w:rPr>
        <w:t xml:space="preserve">devait </w:t>
      </w:r>
      <w:r>
        <w:rPr>
          <w:rFonts w:ascii="Times New Roman" w:hAnsi="Times New Roman"/>
          <w:sz w:val="24"/>
          <w:szCs w:val="24"/>
        </w:rPr>
        <w:t>évaluer à mi-parcours et en fin de cycle l</w:t>
      </w:r>
      <w:r w:rsidR="00920B9D">
        <w:rPr>
          <w:rFonts w:ascii="Times New Roman" w:hAnsi="Times New Roman"/>
          <w:sz w:val="24"/>
          <w:szCs w:val="24"/>
        </w:rPr>
        <w:t>’ensemble des projets</w:t>
      </w:r>
      <w:r>
        <w:rPr>
          <w:rFonts w:ascii="Times New Roman" w:hAnsi="Times New Roman"/>
          <w:sz w:val="24"/>
          <w:szCs w:val="24"/>
        </w:rPr>
        <w:t>, la revue a rencontré très peu de rapports d’évaluation de l’une et l’autre sorte. Cette situation se justifierait</w:t>
      </w:r>
      <w:r w:rsidR="00920B9D">
        <w:rPr>
          <w:rFonts w:ascii="Times New Roman" w:hAnsi="Times New Roman"/>
          <w:sz w:val="24"/>
          <w:szCs w:val="24"/>
        </w:rPr>
        <w:t>,</w:t>
      </w:r>
      <w:r>
        <w:rPr>
          <w:rFonts w:ascii="Times New Roman" w:hAnsi="Times New Roman"/>
          <w:sz w:val="24"/>
          <w:szCs w:val="24"/>
        </w:rPr>
        <w:t xml:space="preserve"> en partie</w:t>
      </w:r>
      <w:r w:rsidR="00920B9D">
        <w:rPr>
          <w:rFonts w:ascii="Times New Roman" w:hAnsi="Times New Roman"/>
          <w:sz w:val="24"/>
          <w:szCs w:val="24"/>
        </w:rPr>
        <w:t>,</w:t>
      </w:r>
      <w:r>
        <w:rPr>
          <w:rFonts w:ascii="Times New Roman" w:hAnsi="Times New Roman"/>
          <w:sz w:val="24"/>
          <w:szCs w:val="24"/>
        </w:rPr>
        <w:t xml:space="preserve"> par l’émiettement du portefeuille, des coûts d’évaluation pouvant être disproportionnés par rapport au budget très modeste de beaucoup de projets. Toutefois, cette contrainte aurait pu être surmontée en faisant conduire des évaluations groupées, portant sur plusieurs projets à cycle </w:t>
      </w:r>
      <w:r w:rsidR="00920B9D">
        <w:rPr>
          <w:rFonts w:ascii="Times New Roman" w:hAnsi="Times New Roman"/>
          <w:sz w:val="24"/>
          <w:szCs w:val="24"/>
        </w:rPr>
        <w:t>spécifiques proches.</w:t>
      </w:r>
    </w:p>
    <w:p w:rsidR="00383165" w:rsidRDefault="00383165" w:rsidP="00383165">
      <w:pPr>
        <w:spacing w:after="0" w:line="240" w:lineRule="auto"/>
        <w:jc w:val="both"/>
        <w:rPr>
          <w:rFonts w:ascii="Times New Roman" w:hAnsi="Times New Roman"/>
          <w:sz w:val="24"/>
          <w:szCs w:val="24"/>
        </w:rPr>
      </w:pPr>
    </w:p>
    <w:p w:rsidR="00235FA7" w:rsidRDefault="00235FA7" w:rsidP="00383165">
      <w:pPr>
        <w:rPr>
          <w:rFonts w:ascii="Times New Roman" w:hAnsi="Times New Roman"/>
          <w:b/>
          <w:sz w:val="32"/>
          <w:szCs w:val="32"/>
        </w:rPr>
        <w:sectPr w:rsidR="00235FA7" w:rsidSect="00DC760B">
          <w:pgSz w:w="11906" w:h="16838" w:code="9"/>
          <w:pgMar w:top="1418" w:right="1418" w:bottom="1418" w:left="1418" w:header="709" w:footer="709" w:gutter="0"/>
          <w:cols w:space="708"/>
          <w:docGrid w:linePitch="360"/>
        </w:sectPr>
      </w:pPr>
    </w:p>
    <w:p w:rsidR="00383165" w:rsidRPr="00B34589" w:rsidRDefault="00CE0989" w:rsidP="009F1F9F">
      <w:pPr>
        <w:pStyle w:val="Heading1"/>
        <w:spacing w:before="0" w:line="240" w:lineRule="auto"/>
      </w:pPr>
      <w:bookmarkStart w:id="120" w:name="_Toc243370576"/>
      <w:bookmarkStart w:id="121" w:name="_Toc243370641"/>
      <w:bookmarkStart w:id="122" w:name="_Toc243383125"/>
      <w:r>
        <w:lastRenderedPageBreak/>
        <w:t>III</w:t>
      </w:r>
      <w:r w:rsidR="00383165">
        <w:t xml:space="preserve">. </w:t>
      </w:r>
      <w:r w:rsidR="00383165" w:rsidRPr="00B34589">
        <w:t>Recommandations</w:t>
      </w:r>
      <w:bookmarkEnd w:id="120"/>
      <w:bookmarkEnd w:id="121"/>
      <w:bookmarkEnd w:id="122"/>
    </w:p>
    <w:p w:rsidR="00383165" w:rsidRPr="008671D6" w:rsidRDefault="00383165" w:rsidP="009F1F9F">
      <w:pPr>
        <w:tabs>
          <w:tab w:val="left" w:pos="1170"/>
        </w:tabs>
        <w:spacing w:after="0" w:line="240" w:lineRule="auto"/>
        <w:rPr>
          <w:rFonts w:ascii="Times New Roman" w:hAnsi="Times New Roman"/>
          <w:sz w:val="4"/>
          <w:szCs w:val="4"/>
        </w:rPr>
      </w:pPr>
      <w:r>
        <w:rPr>
          <w:rFonts w:ascii="Times New Roman" w:hAnsi="Times New Roman"/>
          <w:sz w:val="24"/>
          <w:szCs w:val="24"/>
        </w:rPr>
        <w:t xml:space="preserve"> </w:t>
      </w:r>
    </w:p>
    <w:p w:rsidR="00383165" w:rsidRDefault="00383165" w:rsidP="009F1F9F">
      <w:pPr>
        <w:pStyle w:val="Heading2"/>
        <w:spacing w:before="0" w:line="240" w:lineRule="auto"/>
      </w:pPr>
      <w:bookmarkStart w:id="123" w:name="_Toc243370577"/>
      <w:bookmarkStart w:id="124" w:name="_Toc243370642"/>
      <w:bookmarkStart w:id="125" w:name="_Toc243383126"/>
      <w:r>
        <w:t xml:space="preserve">3.1. </w:t>
      </w:r>
      <w:r w:rsidRPr="00B34589">
        <w:t>Recommandations spécifiques basées sur la matrice des produits du Programme</w:t>
      </w:r>
      <w:bookmarkEnd w:id="123"/>
      <w:bookmarkEnd w:id="124"/>
      <w:bookmarkEnd w:id="125"/>
    </w:p>
    <w:p w:rsidR="0057722D" w:rsidRPr="0057722D" w:rsidRDefault="0057722D" w:rsidP="009F1F9F">
      <w:pPr>
        <w:spacing w:after="0" w:line="240" w:lineRule="auto"/>
        <w:rPr>
          <w:sz w:val="4"/>
          <w:szCs w:val="4"/>
        </w:rPr>
      </w:pPr>
    </w:p>
    <w:p w:rsidR="0057722D" w:rsidRPr="00F84B9C" w:rsidRDefault="0057722D" w:rsidP="000F5B40">
      <w:pPr>
        <w:pStyle w:val="Heading4"/>
      </w:pPr>
      <w:bookmarkStart w:id="126" w:name="_Toc243370578"/>
      <w:bookmarkStart w:id="127" w:name="_Toc243370643"/>
      <w:r w:rsidRPr="00F84B9C">
        <w:t>Tableau 1</w:t>
      </w:r>
      <w:r w:rsidR="00A13224" w:rsidRPr="00F84B9C">
        <w:t>7</w:t>
      </w:r>
      <w:r w:rsidRPr="00F84B9C">
        <w:t xml:space="preserve"> : Recommandations spécifiques</w:t>
      </w:r>
      <w:bookmarkEnd w:id="126"/>
      <w:bookmarkEnd w:id="127"/>
      <w:r w:rsidRPr="00F84B9C">
        <w:t xml:space="preserve"> </w:t>
      </w:r>
    </w:p>
    <w:tbl>
      <w:tblPr>
        <w:tblW w:w="15278" w:type="dxa"/>
        <w:tblInd w:w="-639" w:type="dxa"/>
        <w:tblCellMar>
          <w:left w:w="70" w:type="dxa"/>
          <w:right w:w="70" w:type="dxa"/>
        </w:tblCellMar>
        <w:tblLook w:val="04A0"/>
      </w:tblPr>
      <w:tblGrid>
        <w:gridCol w:w="1130"/>
        <w:gridCol w:w="3800"/>
        <w:gridCol w:w="5954"/>
        <w:gridCol w:w="4394"/>
      </w:tblGrid>
      <w:tr w:rsidR="000D76A7" w:rsidRPr="009F1F9F" w:rsidTr="00F1271B">
        <w:trPr>
          <w:trHeight w:val="284"/>
        </w:trPr>
        <w:tc>
          <w:tcPr>
            <w:tcW w:w="1130" w:type="dxa"/>
            <w:vMerge w:val="restart"/>
            <w:tcBorders>
              <w:top w:val="single" w:sz="4" w:space="0" w:color="auto"/>
              <w:left w:val="single" w:sz="4" w:space="0" w:color="auto"/>
              <w:right w:val="single" w:sz="4" w:space="0" w:color="auto"/>
            </w:tcBorders>
            <w:shd w:val="clear" w:color="auto" w:fill="auto"/>
            <w:noWrap/>
            <w:vAlign w:val="center"/>
            <w:hideMark/>
          </w:tcPr>
          <w:p w:rsidR="000D76A7" w:rsidRPr="009F1F9F" w:rsidRDefault="000D76A7" w:rsidP="0057722D">
            <w:pPr>
              <w:spacing w:after="0" w:line="240" w:lineRule="auto"/>
              <w:rPr>
                <w:rFonts w:ascii="Times New Roman" w:eastAsia="Times New Roman" w:hAnsi="Times New Roman"/>
                <w:b/>
                <w:sz w:val="20"/>
                <w:szCs w:val="20"/>
                <w:lang w:eastAsia="fr-FR"/>
              </w:rPr>
            </w:pPr>
            <w:r w:rsidRPr="009F1F9F">
              <w:rPr>
                <w:rFonts w:ascii="Times New Roman" w:eastAsia="Times New Roman" w:hAnsi="Times New Roman"/>
                <w:b/>
                <w:sz w:val="20"/>
                <w:szCs w:val="20"/>
                <w:lang w:eastAsia="fr-FR"/>
              </w:rPr>
              <w:t>Code</w:t>
            </w:r>
          </w:p>
        </w:tc>
        <w:tc>
          <w:tcPr>
            <w:tcW w:w="3800" w:type="dxa"/>
            <w:vMerge w:val="restart"/>
            <w:tcBorders>
              <w:top w:val="single" w:sz="4" w:space="0" w:color="auto"/>
              <w:left w:val="nil"/>
              <w:right w:val="single" w:sz="4" w:space="0" w:color="auto"/>
            </w:tcBorders>
            <w:shd w:val="clear" w:color="auto" w:fill="auto"/>
            <w:vAlign w:val="center"/>
            <w:hideMark/>
          </w:tcPr>
          <w:p w:rsidR="000D76A7" w:rsidRPr="009F1F9F" w:rsidRDefault="000D76A7" w:rsidP="00AB3AF0">
            <w:pPr>
              <w:spacing w:after="0" w:line="240" w:lineRule="auto"/>
              <w:rPr>
                <w:rFonts w:ascii="Times New Roman" w:eastAsia="Times New Roman" w:hAnsi="Times New Roman"/>
                <w:b/>
                <w:sz w:val="20"/>
                <w:szCs w:val="20"/>
                <w:lang w:eastAsia="fr-FR"/>
              </w:rPr>
            </w:pPr>
            <w:r w:rsidRPr="009F1F9F">
              <w:rPr>
                <w:rFonts w:ascii="Times New Roman" w:hAnsi="Times New Roman"/>
                <w:b/>
                <w:sz w:val="20"/>
                <w:szCs w:val="20"/>
              </w:rPr>
              <w:t>Titre du Projet</w:t>
            </w:r>
          </w:p>
        </w:tc>
        <w:tc>
          <w:tcPr>
            <w:tcW w:w="10348" w:type="dxa"/>
            <w:gridSpan w:val="2"/>
            <w:tcBorders>
              <w:top w:val="single" w:sz="4" w:space="0" w:color="auto"/>
              <w:left w:val="nil"/>
              <w:bottom w:val="single" w:sz="4" w:space="0" w:color="auto"/>
              <w:right w:val="single" w:sz="4" w:space="0" w:color="auto"/>
            </w:tcBorders>
            <w:shd w:val="clear" w:color="auto" w:fill="auto"/>
            <w:noWrap/>
            <w:vAlign w:val="center"/>
            <w:hideMark/>
          </w:tcPr>
          <w:p w:rsidR="000D76A7" w:rsidRPr="009F1F9F" w:rsidRDefault="000D76A7" w:rsidP="00AA71CB">
            <w:pPr>
              <w:pStyle w:val="ListParagraph"/>
              <w:spacing w:after="0" w:line="240" w:lineRule="auto"/>
              <w:ind w:left="360"/>
              <w:jc w:val="center"/>
              <w:rPr>
                <w:rFonts w:ascii="Times New Roman" w:eastAsia="Times New Roman" w:hAnsi="Times New Roman"/>
                <w:b/>
                <w:sz w:val="20"/>
                <w:szCs w:val="20"/>
                <w:lang w:eastAsia="fr-FR"/>
              </w:rPr>
            </w:pPr>
            <w:r w:rsidRPr="009F1F9F">
              <w:rPr>
                <w:rFonts w:ascii="Times New Roman" w:eastAsia="Times New Roman" w:hAnsi="Times New Roman"/>
                <w:b/>
                <w:sz w:val="20"/>
                <w:szCs w:val="20"/>
                <w:lang w:eastAsia="fr-FR"/>
              </w:rPr>
              <w:t xml:space="preserve">Recommandations pour atteindre ou optimiser les </w:t>
            </w:r>
            <w:r w:rsidR="00AA71CB" w:rsidRPr="009F1F9F">
              <w:rPr>
                <w:rFonts w:ascii="Times New Roman" w:eastAsia="Times New Roman" w:hAnsi="Times New Roman"/>
                <w:b/>
                <w:sz w:val="20"/>
                <w:szCs w:val="20"/>
                <w:lang w:eastAsia="fr-FR"/>
              </w:rPr>
              <w:t>produits</w:t>
            </w:r>
            <w:r w:rsidRPr="009F1F9F">
              <w:rPr>
                <w:rFonts w:ascii="Times New Roman" w:eastAsia="Times New Roman" w:hAnsi="Times New Roman"/>
                <w:b/>
                <w:sz w:val="20"/>
                <w:szCs w:val="20"/>
                <w:lang w:eastAsia="fr-FR"/>
              </w:rPr>
              <w:t xml:space="preserve"> escomptés</w:t>
            </w:r>
            <w:r w:rsidR="008671D6" w:rsidRPr="009F1F9F">
              <w:rPr>
                <w:rFonts w:ascii="Times New Roman" w:eastAsia="Times New Roman" w:hAnsi="Times New Roman"/>
                <w:b/>
                <w:sz w:val="20"/>
                <w:szCs w:val="20"/>
                <w:lang w:eastAsia="fr-FR"/>
              </w:rPr>
              <w:t xml:space="preserve"> sur les projets</w:t>
            </w:r>
          </w:p>
        </w:tc>
      </w:tr>
      <w:tr w:rsidR="000D76A7" w:rsidRPr="009F1F9F" w:rsidTr="00F1271B">
        <w:trPr>
          <w:trHeight w:val="284"/>
        </w:trPr>
        <w:tc>
          <w:tcPr>
            <w:tcW w:w="1130" w:type="dxa"/>
            <w:vMerge/>
            <w:tcBorders>
              <w:left w:val="single" w:sz="4" w:space="0" w:color="auto"/>
              <w:bottom w:val="single" w:sz="4" w:space="0" w:color="auto"/>
              <w:right w:val="single" w:sz="4" w:space="0" w:color="auto"/>
            </w:tcBorders>
            <w:shd w:val="clear" w:color="auto" w:fill="auto"/>
            <w:noWrap/>
            <w:vAlign w:val="center"/>
            <w:hideMark/>
          </w:tcPr>
          <w:p w:rsidR="000D76A7" w:rsidRPr="009F1F9F" w:rsidRDefault="000D76A7" w:rsidP="00AB3AF0">
            <w:pPr>
              <w:spacing w:after="0" w:line="240" w:lineRule="auto"/>
              <w:jc w:val="right"/>
              <w:rPr>
                <w:rFonts w:ascii="Times New Roman" w:eastAsia="Times New Roman" w:hAnsi="Times New Roman"/>
                <w:b/>
                <w:sz w:val="20"/>
                <w:szCs w:val="20"/>
                <w:lang w:eastAsia="fr-FR"/>
              </w:rPr>
            </w:pPr>
          </w:p>
        </w:tc>
        <w:tc>
          <w:tcPr>
            <w:tcW w:w="3800" w:type="dxa"/>
            <w:vMerge/>
            <w:tcBorders>
              <w:left w:val="nil"/>
              <w:bottom w:val="single" w:sz="4" w:space="0" w:color="auto"/>
              <w:right w:val="single" w:sz="4" w:space="0" w:color="auto"/>
            </w:tcBorders>
            <w:shd w:val="clear" w:color="auto" w:fill="auto"/>
            <w:vAlign w:val="center"/>
            <w:hideMark/>
          </w:tcPr>
          <w:p w:rsidR="000D76A7" w:rsidRPr="009F1F9F" w:rsidRDefault="000D76A7" w:rsidP="00AB3AF0">
            <w:pPr>
              <w:spacing w:after="0" w:line="240" w:lineRule="auto"/>
              <w:rPr>
                <w:rFonts w:ascii="Times New Roman" w:eastAsia="Times New Roman" w:hAnsi="Times New Roman"/>
                <w:b/>
                <w:sz w:val="20"/>
                <w:szCs w:val="20"/>
                <w:lang w:eastAsia="fr-FR"/>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0D76A7" w:rsidRPr="009F1F9F" w:rsidRDefault="000D76A7" w:rsidP="00235FA7">
            <w:pPr>
              <w:pStyle w:val="ListParagraph"/>
              <w:spacing w:after="0" w:line="240" w:lineRule="auto"/>
              <w:ind w:left="360"/>
              <w:rPr>
                <w:rFonts w:ascii="Times New Roman" w:eastAsia="Times New Roman" w:hAnsi="Times New Roman"/>
                <w:b/>
                <w:sz w:val="20"/>
                <w:szCs w:val="20"/>
                <w:lang w:eastAsia="fr-FR"/>
              </w:rPr>
            </w:pPr>
            <w:r w:rsidRPr="009F1F9F">
              <w:rPr>
                <w:rFonts w:ascii="Times New Roman" w:eastAsia="Times New Roman" w:hAnsi="Times New Roman"/>
                <w:b/>
                <w:sz w:val="20"/>
                <w:szCs w:val="20"/>
                <w:lang w:eastAsia="fr-FR"/>
              </w:rPr>
              <w:t>A l’attention du PNUD</w:t>
            </w:r>
          </w:p>
        </w:tc>
        <w:tc>
          <w:tcPr>
            <w:tcW w:w="4394" w:type="dxa"/>
            <w:tcBorders>
              <w:top w:val="single" w:sz="4" w:space="0" w:color="auto"/>
              <w:left w:val="nil"/>
              <w:bottom w:val="single" w:sz="4" w:space="0" w:color="auto"/>
              <w:right w:val="single" w:sz="4" w:space="0" w:color="auto"/>
            </w:tcBorders>
          </w:tcPr>
          <w:p w:rsidR="000D76A7" w:rsidRPr="009F1F9F" w:rsidRDefault="000D76A7" w:rsidP="00235FA7">
            <w:pPr>
              <w:pStyle w:val="ListParagraph"/>
              <w:spacing w:after="0" w:line="240" w:lineRule="auto"/>
              <w:ind w:left="360"/>
              <w:rPr>
                <w:rFonts w:ascii="Times New Roman" w:eastAsia="Times New Roman" w:hAnsi="Times New Roman"/>
                <w:b/>
                <w:sz w:val="20"/>
                <w:szCs w:val="20"/>
                <w:lang w:eastAsia="fr-FR"/>
              </w:rPr>
            </w:pPr>
            <w:r w:rsidRPr="009F1F9F">
              <w:rPr>
                <w:rFonts w:ascii="Times New Roman" w:eastAsia="Times New Roman" w:hAnsi="Times New Roman"/>
                <w:b/>
                <w:sz w:val="20"/>
                <w:szCs w:val="20"/>
                <w:lang w:eastAsia="fr-FR"/>
              </w:rPr>
              <w:t>A l’Attention de la Partie Nationale</w:t>
            </w:r>
          </w:p>
        </w:tc>
      </w:tr>
      <w:tr w:rsidR="009F1F9F" w:rsidRPr="009F1F9F" w:rsidTr="009F1F9F">
        <w:trPr>
          <w:trHeight w:val="284"/>
        </w:trPr>
        <w:tc>
          <w:tcPr>
            <w:tcW w:w="152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F1F9F" w:rsidRPr="009F1F9F" w:rsidRDefault="009F1F9F" w:rsidP="009F1F9F">
            <w:pPr>
              <w:spacing w:after="0" w:line="240" w:lineRule="auto"/>
              <w:jc w:val="center"/>
              <w:rPr>
                <w:rFonts w:ascii="Times New Roman" w:eastAsia="Times New Roman" w:hAnsi="Times New Roman"/>
                <w:b/>
                <w:sz w:val="20"/>
                <w:szCs w:val="20"/>
                <w:lang w:eastAsia="fr-FR"/>
              </w:rPr>
            </w:pPr>
            <w:r w:rsidRPr="009F1F9F">
              <w:rPr>
                <w:rFonts w:ascii="Times New Roman" w:eastAsia="Times New Roman" w:hAnsi="Times New Roman"/>
                <w:b/>
                <w:sz w:val="20"/>
                <w:szCs w:val="20"/>
                <w:lang w:eastAsia="fr-FR"/>
              </w:rPr>
              <w:t>Bonne Gouvernance : Gouvernance Démocratique</w:t>
            </w:r>
          </w:p>
        </w:tc>
      </w:tr>
      <w:tr w:rsidR="00C34DE9" w:rsidRPr="009F1F9F" w:rsidTr="00F1271B">
        <w:trPr>
          <w:trHeight w:val="284"/>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DE9" w:rsidRPr="009F1F9F" w:rsidRDefault="00C34DE9" w:rsidP="00E00682">
            <w:pPr>
              <w:spacing w:after="0" w:line="240" w:lineRule="auto"/>
              <w:jc w:val="right"/>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00055304</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C34DE9" w:rsidRPr="009F1F9F" w:rsidRDefault="00C34DE9" w:rsidP="00E00682">
            <w:pPr>
              <w:spacing w:after="0" w:line="240" w:lineRule="auto"/>
              <w:rPr>
                <w:rFonts w:ascii="Times New Roman" w:eastAsia="Times New Roman" w:hAnsi="Times New Roman"/>
                <w:sz w:val="20"/>
                <w:szCs w:val="20"/>
                <w:lang w:val="en-US" w:eastAsia="fr-FR"/>
              </w:rPr>
            </w:pPr>
            <w:r w:rsidRPr="009F1F9F">
              <w:rPr>
                <w:rFonts w:ascii="Times New Roman" w:eastAsia="Times New Roman" w:hAnsi="Times New Roman"/>
                <w:sz w:val="20"/>
                <w:szCs w:val="20"/>
                <w:lang w:val="en-US" w:eastAsia="fr-FR"/>
              </w:rPr>
              <w:t>Promoting Democracy and Public Accountability in Sao Tome &amp; Principe</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C34DE9" w:rsidRPr="009F1F9F" w:rsidRDefault="00C34DE9" w:rsidP="00E00682">
            <w:pPr>
              <w:pStyle w:val="ListParagraph"/>
              <w:numPr>
                <w:ilvl w:val="0"/>
                <w:numId w:val="40"/>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Cadre institutionnel créé pour les deux radios communautaires d’Angolares et Neves</w:t>
            </w:r>
          </w:p>
        </w:tc>
        <w:tc>
          <w:tcPr>
            <w:tcW w:w="4394" w:type="dxa"/>
            <w:tcBorders>
              <w:top w:val="single" w:sz="4" w:space="0" w:color="auto"/>
              <w:left w:val="nil"/>
              <w:bottom w:val="single" w:sz="4" w:space="0" w:color="auto"/>
              <w:right w:val="single" w:sz="4" w:space="0" w:color="auto"/>
            </w:tcBorders>
          </w:tcPr>
          <w:p w:rsidR="00C34DE9" w:rsidRPr="009F1F9F" w:rsidRDefault="00C34DE9" w:rsidP="0001319C">
            <w:pPr>
              <w:pStyle w:val="ListParagraph"/>
              <w:numPr>
                <w:ilvl w:val="0"/>
                <w:numId w:val="45"/>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Appui à la mise en place d’un cadre institutionnel légal et viable pour chacune des deux radios</w:t>
            </w:r>
          </w:p>
        </w:tc>
      </w:tr>
      <w:tr w:rsidR="00C34DE9" w:rsidRPr="009F1F9F" w:rsidTr="00F1271B">
        <w:trPr>
          <w:trHeight w:val="284"/>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DE9" w:rsidRPr="009F1F9F" w:rsidRDefault="00C34DE9" w:rsidP="00E00682">
            <w:pPr>
              <w:spacing w:after="0" w:line="240" w:lineRule="auto"/>
              <w:jc w:val="right"/>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00060213</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C34DE9" w:rsidRPr="009F1F9F" w:rsidRDefault="00C34DE9" w:rsidP="00E00682">
            <w:p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Modernisation et Informatisation d’Etat Civil</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C34DE9" w:rsidRPr="009F1F9F" w:rsidRDefault="00C34DE9" w:rsidP="00E00682">
            <w:pPr>
              <w:pStyle w:val="ListParagraph"/>
              <w:numPr>
                <w:ilvl w:val="0"/>
                <w:numId w:val="40"/>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Plaidoyer pour le recrutement des 2 Informaticiens</w:t>
            </w:r>
          </w:p>
          <w:p w:rsidR="00C34DE9" w:rsidRPr="009F1F9F" w:rsidRDefault="00C34DE9" w:rsidP="00E00682">
            <w:pPr>
              <w:pStyle w:val="ListParagraph"/>
              <w:numPr>
                <w:ilvl w:val="0"/>
                <w:numId w:val="40"/>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Plaidoyer pour l’adoption et la promulgation de la Nouvelle loi sur l’état civil votée et promulguée</w:t>
            </w:r>
          </w:p>
        </w:tc>
        <w:tc>
          <w:tcPr>
            <w:tcW w:w="4394" w:type="dxa"/>
            <w:tcBorders>
              <w:top w:val="single" w:sz="4" w:space="0" w:color="auto"/>
              <w:left w:val="nil"/>
              <w:bottom w:val="single" w:sz="4" w:space="0" w:color="auto"/>
              <w:right w:val="single" w:sz="4" w:space="0" w:color="auto"/>
            </w:tcBorders>
          </w:tcPr>
          <w:p w:rsidR="00C34DE9" w:rsidRPr="009F1F9F" w:rsidRDefault="00C34DE9" w:rsidP="0001319C">
            <w:pPr>
              <w:pStyle w:val="ListParagraph"/>
              <w:numPr>
                <w:ilvl w:val="0"/>
                <w:numId w:val="45"/>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Achèvement du recrutement des 2 informaticiens</w:t>
            </w:r>
          </w:p>
          <w:p w:rsidR="00C34DE9" w:rsidRPr="009F1F9F" w:rsidRDefault="00C34DE9" w:rsidP="0001319C">
            <w:pPr>
              <w:pStyle w:val="ListParagraph"/>
              <w:numPr>
                <w:ilvl w:val="0"/>
                <w:numId w:val="45"/>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Adoption et promulgation de la nouvelle loi sur l’état civil national</w:t>
            </w:r>
          </w:p>
        </w:tc>
      </w:tr>
      <w:tr w:rsidR="00C34DE9" w:rsidRPr="009F1F9F" w:rsidTr="00F1271B">
        <w:trPr>
          <w:trHeight w:val="284"/>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DE9" w:rsidRPr="009F1F9F" w:rsidRDefault="00C34DE9" w:rsidP="00E00682">
            <w:pPr>
              <w:spacing w:after="0" w:line="240" w:lineRule="auto"/>
              <w:jc w:val="right"/>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00070188</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C34DE9" w:rsidRPr="009F1F9F" w:rsidRDefault="00C34DE9" w:rsidP="00E00682">
            <w:p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Strengthening Leadership</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C34DE9" w:rsidRPr="009F1F9F" w:rsidRDefault="00C34DE9" w:rsidP="00E00682">
            <w:pPr>
              <w:pStyle w:val="ListParagraph"/>
              <w:numPr>
                <w:ilvl w:val="0"/>
                <w:numId w:val="40"/>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Plaidoyer pour l’institution d’un Forum permanent comme cadre informel de dialogue entre les leaders de tous bords sur la stabilité institutionnelle et d’autres enjeux nationaux</w:t>
            </w:r>
          </w:p>
        </w:tc>
        <w:tc>
          <w:tcPr>
            <w:tcW w:w="4394" w:type="dxa"/>
            <w:tcBorders>
              <w:top w:val="single" w:sz="4" w:space="0" w:color="auto"/>
              <w:left w:val="nil"/>
              <w:bottom w:val="single" w:sz="4" w:space="0" w:color="auto"/>
              <w:right w:val="single" w:sz="4" w:space="0" w:color="auto"/>
            </w:tcBorders>
          </w:tcPr>
          <w:p w:rsidR="00C34DE9" w:rsidRPr="009F1F9F" w:rsidRDefault="00C34DE9" w:rsidP="0001319C">
            <w:pPr>
              <w:pStyle w:val="ListParagraph"/>
              <w:numPr>
                <w:ilvl w:val="0"/>
                <w:numId w:val="45"/>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Institution d’un Forum permanent de dialogue informel entre les leaders de tous bords sur la stabilité institutionnelle et d’autres enjeux majeurs du pays</w:t>
            </w:r>
          </w:p>
        </w:tc>
      </w:tr>
      <w:tr w:rsidR="00C34DE9" w:rsidRPr="009F1F9F" w:rsidTr="00F1271B">
        <w:trPr>
          <w:trHeight w:val="284"/>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DE9" w:rsidRPr="009F1F9F" w:rsidRDefault="00C34DE9" w:rsidP="00E00682">
            <w:pPr>
              <w:spacing w:after="0" w:line="240" w:lineRule="auto"/>
              <w:jc w:val="right"/>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00058940</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C34DE9" w:rsidRPr="009F1F9F" w:rsidRDefault="00C34DE9" w:rsidP="00E00682">
            <w:p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Plaidoyer pour l’égalité et l’équité du genre</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C34DE9" w:rsidRPr="009F1F9F" w:rsidRDefault="00C34DE9" w:rsidP="00E00682">
            <w:pPr>
              <w:pStyle w:val="ListParagraph"/>
              <w:numPr>
                <w:ilvl w:val="0"/>
                <w:numId w:val="40"/>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Plaidoyer pour l’élaboration Rapport national sur le genre élaboré chaque année</w:t>
            </w:r>
          </w:p>
          <w:p w:rsidR="00C34DE9" w:rsidRPr="009F1F9F" w:rsidRDefault="00C34DE9" w:rsidP="00E00682">
            <w:pPr>
              <w:pStyle w:val="ListParagraph"/>
              <w:numPr>
                <w:ilvl w:val="0"/>
                <w:numId w:val="40"/>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Appui à l’élaboration d’un Rapport national sur le genre</w:t>
            </w:r>
          </w:p>
          <w:p w:rsidR="00C34DE9" w:rsidRPr="009F1F9F" w:rsidRDefault="00C34DE9" w:rsidP="00E00682">
            <w:pPr>
              <w:pStyle w:val="ListParagraph"/>
              <w:numPr>
                <w:ilvl w:val="0"/>
                <w:numId w:val="40"/>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Organes de presse briefés sur le rapport-genre</w:t>
            </w:r>
          </w:p>
          <w:p w:rsidR="00C34DE9" w:rsidRPr="009F1F9F" w:rsidRDefault="00C34DE9" w:rsidP="00E00682">
            <w:pPr>
              <w:pStyle w:val="ListParagraph"/>
              <w:numPr>
                <w:ilvl w:val="0"/>
                <w:numId w:val="40"/>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Rapport national sur le genre exploité et diffusé dans la presse</w:t>
            </w:r>
          </w:p>
        </w:tc>
        <w:tc>
          <w:tcPr>
            <w:tcW w:w="4394" w:type="dxa"/>
            <w:tcBorders>
              <w:top w:val="single" w:sz="4" w:space="0" w:color="auto"/>
              <w:left w:val="nil"/>
              <w:bottom w:val="single" w:sz="4" w:space="0" w:color="auto"/>
              <w:right w:val="single" w:sz="4" w:space="0" w:color="auto"/>
            </w:tcBorders>
          </w:tcPr>
          <w:p w:rsidR="00C34DE9" w:rsidRPr="009F1F9F" w:rsidRDefault="00C34DE9" w:rsidP="0001319C">
            <w:pPr>
              <w:pStyle w:val="ListParagraph"/>
              <w:numPr>
                <w:ilvl w:val="0"/>
                <w:numId w:val="45"/>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Institutionnalisation d’un Rapport national sur le Genre</w:t>
            </w:r>
          </w:p>
        </w:tc>
      </w:tr>
      <w:tr w:rsidR="009F1F9F" w:rsidRPr="009F1F9F" w:rsidTr="00E00682">
        <w:trPr>
          <w:trHeight w:val="284"/>
        </w:trPr>
        <w:tc>
          <w:tcPr>
            <w:tcW w:w="152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F1F9F" w:rsidRPr="009F1F9F" w:rsidRDefault="009F1F9F" w:rsidP="009F1F9F">
            <w:pPr>
              <w:spacing w:after="0" w:line="240" w:lineRule="auto"/>
              <w:jc w:val="center"/>
              <w:rPr>
                <w:rFonts w:ascii="Times New Roman" w:eastAsia="Times New Roman" w:hAnsi="Times New Roman"/>
                <w:b/>
                <w:sz w:val="20"/>
                <w:szCs w:val="20"/>
                <w:lang w:eastAsia="fr-FR"/>
              </w:rPr>
            </w:pPr>
            <w:r w:rsidRPr="009F1F9F">
              <w:rPr>
                <w:rFonts w:ascii="Times New Roman" w:eastAsia="Times New Roman" w:hAnsi="Times New Roman"/>
                <w:b/>
                <w:sz w:val="20"/>
                <w:szCs w:val="20"/>
                <w:lang w:eastAsia="fr-FR"/>
              </w:rPr>
              <w:t>Bonne Gouvernance : Gouvernance Economique</w:t>
            </w:r>
          </w:p>
        </w:tc>
      </w:tr>
      <w:tr w:rsidR="00F1271B" w:rsidRPr="009F1F9F" w:rsidTr="00F1271B">
        <w:trPr>
          <w:trHeight w:val="284"/>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71B" w:rsidRPr="009F1F9F" w:rsidRDefault="00F1271B" w:rsidP="00E00682">
            <w:pPr>
              <w:spacing w:after="0" w:line="240" w:lineRule="auto"/>
              <w:jc w:val="right"/>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00014841</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F1271B" w:rsidRPr="009F1F9F" w:rsidRDefault="00F1271B" w:rsidP="00E00682">
            <w:p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Rapport National sur le Développement Humain Durable</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F1271B" w:rsidRPr="009F1F9F" w:rsidRDefault="00F1271B" w:rsidP="00E00682">
            <w:pPr>
              <w:pStyle w:val="ListParagraph"/>
              <w:numPr>
                <w:ilvl w:val="0"/>
                <w:numId w:val="40"/>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Rapport partagé par tous les acteurs et parties prenantes</w:t>
            </w:r>
          </w:p>
          <w:p w:rsidR="00F1271B" w:rsidRPr="009F1F9F" w:rsidRDefault="00F1271B" w:rsidP="00E00682">
            <w:pPr>
              <w:pStyle w:val="ListParagraph"/>
              <w:numPr>
                <w:ilvl w:val="0"/>
                <w:numId w:val="40"/>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Rapport exploité et diffusé par plusieurs organes de presse</w:t>
            </w:r>
          </w:p>
        </w:tc>
        <w:tc>
          <w:tcPr>
            <w:tcW w:w="4394" w:type="dxa"/>
            <w:tcBorders>
              <w:top w:val="single" w:sz="4" w:space="0" w:color="auto"/>
              <w:left w:val="nil"/>
              <w:bottom w:val="single" w:sz="4" w:space="0" w:color="auto"/>
              <w:right w:val="single" w:sz="4" w:space="0" w:color="auto"/>
            </w:tcBorders>
          </w:tcPr>
          <w:p w:rsidR="00F1271B" w:rsidRPr="009F1F9F" w:rsidRDefault="00F1271B" w:rsidP="0001319C">
            <w:pPr>
              <w:pStyle w:val="ListParagraph"/>
              <w:numPr>
                <w:ilvl w:val="0"/>
                <w:numId w:val="45"/>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 xml:space="preserve">Facilitation du partage et de la diffusion des contenus du Rapport </w:t>
            </w:r>
          </w:p>
        </w:tc>
      </w:tr>
      <w:tr w:rsidR="00F1271B" w:rsidRPr="009F1F9F" w:rsidTr="00F1271B">
        <w:trPr>
          <w:trHeight w:val="435"/>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71B" w:rsidRPr="009F1F9F" w:rsidRDefault="00F1271B" w:rsidP="00E00682">
            <w:pPr>
              <w:spacing w:after="0" w:line="240" w:lineRule="auto"/>
              <w:jc w:val="right"/>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00014846</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F1271B" w:rsidRPr="009F1F9F" w:rsidRDefault="00F1271B" w:rsidP="00E00682">
            <w:p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Appui Institutionnel à la Cour des Comptes</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F1271B" w:rsidRPr="009F1F9F" w:rsidRDefault="00F1271B" w:rsidP="00E00682">
            <w:pPr>
              <w:pStyle w:val="ListParagraph"/>
              <w:numPr>
                <w:ilvl w:val="0"/>
                <w:numId w:val="40"/>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Plaidoyer pour que les organes de presse soient briefés sur les rapports de la Cour des comptes dans le cadre du respect des dispositions légales</w:t>
            </w:r>
          </w:p>
          <w:p w:rsidR="00F1271B" w:rsidRPr="009F1F9F" w:rsidRDefault="00F1271B" w:rsidP="00E00682">
            <w:pPr>
              <w:pStyle w:val="ListParagraph"/>
              <w:numPr>
                <w:ilvl w:val="0"/>
                <w:numId w:val="40"/>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Plaidoyer pour que les rapports de la Cour des Comptes soient exploités et diffusés par les organes de presse</w:t>
            </w:r>
          </w:p>
        </w:tc>
        <w:tc>
          <w:tcPr>
            <w:tcW w:w="4394" w:type="dxa"/>
            <w:tcBorders>
              <w:top w:val="single" w:sz="4" w:space="0" w:color="auto"/>
              <w:left w:val="nil"/>
              <w:bottom w:val="single" w:sz="4" w:space="0" w:color="auto"/>
              <w:right w:val="single" w:sz="4" w:space="0" w:color="auto"/>
            </w:tcBorders>
          </w:tcPr>
          <w:p w:rsidR="00F1271B" w:rsidRPr="009F1F9F" w:rsidRDefault="00F1271B" w:rsidP="0001319C">
            <w:pPr>
              <w:pStyle w:val="ListParagraph"/>
              <w:numPr>
                <w:ilvl w:val="0"/>
                <w:numId w:val="45"/>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Facilitation de la diffusion des rapports de la Cour des comptes à travers leur exploitation par la presse</w:t>
            </w:r>
          </w:p>
        </w:tc>
      </w:tr>
      <w:tr w:rsidR="00F1271B" w:rsidRPr="009F1F9F" w:rsidTr="00F1271B">
        <w:trPr>
          <w:trHeight w:val="284"/>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71B" w:rsidRPr="009F1F9F" w:rsidRDefault="00F1271B" w:rsidP="00E00682">
            <w:pPr>
              <w:spacing w:after="0" w:line="240" w:lineRule="auto"/>
              <w:jc w:val="right"/>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00054593</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F1271B" w:rsidRPr="009F1F9F" w:rsidRDefault="00F1271B" w:rsidP="00E00682">
            <w:p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Assistance Tech. Renforcement Cap. de la Direction du Commerce pour l’intégration dans le Commerce international</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F1271B" w:rsidRPr="009F1F9F" w:rsidRDefault="00F1271B" w:rsidP="00E00682">
            <w:pPr>
              <w:pStyle w:val="ListParagraph"/>
              <w:numPr>
                <w:ilvl w:val="0"/>
                <w:numId w:val="40"/>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Extension de l’assistance à la Douane et au Patronat qui sont des parties prenantes clés au processus</w:t>
            </w:r>
          </w:p>
        </w:tc>
        <w:tc>
          <w:tcPr>
            <w:tcW w:w="4394" w:type="dxa"/>
            <w:tcBorders>
              <w:top w:val="single" w:sz="4" w:space="0" w:color="auto"/>
              <w:left w:val="nil"/>
              <w:bottom w:val="single" w:sz="4" w:space="0" w:color="auto"/>
              <w:right w:val="single" w:sz="4" w:space="0" w:color="auto"/>
            </w:tcBorders>
          </w:tcPr>
          <w:p w:rsidR="00F1271B" w:rsidRPr="009F1F9F" w:rsidRDefault="00F1271B" w:rsidP="0001319C">
            <w:pPr>
              <w:pStyle w:val="ListParagraph"/>
              <w:numPr>
                <w:ilvl w:val="0"/>
                <w:numId w:val="45"/>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Facilitation de l’intégration de la Douane et du Patronat dans le dispositif d’assistance</w:t>
            </w:r>
          </w:p>
        </w:tc>
      </w:tr>
      <w:tr w:rsidR="00F1271B" w:rsidRPr="009F1F9F" w:rsidTr="00F1271B">
        <w:trPr>
          <w:trHeight w:val="284"/>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71B" w:rsidRPr="009F1F9F" w:rsidRDefault="00F1271B" w:rsidP="00AB3AF0">
            <w:pPr>
              <w:spacing w:after="0" w:line="240" w:lineRule="auto"/>
              <w:jc w:val="right"/>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00057790</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F1271B" w:rsidRPr="009F1F9F" w:rsidRDefault="00F1271B" w:rsidP="00AB3AF0">
            <w:p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Appui à l’Unité de Coordination des Aides (UCA)</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F1271B" w:rsidRPr="009F1F9F" w:rsidRDefault="00F1271B" w:rsidP="000D76A7">
            <w:pPr>
              <w:pStyle w:val="ListParagraph"/>
              <w:numPr>
                <w:ilvl w:val="0"/>
                <w:numId w:val="40"/>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Plaidoyer pour l’accélération du processus de mise en place de l’Unité de Coordination</w:t>
            </w:r>
          </w:p>
        </w:tc>
        <w:tc>
          <w:tcPr>
            <w:tcW w:w="4394" w:type="dxa"/>
            <w:tcBorders>
              <w:top w:val="single" w:sz="4" w:space="0" w:color="auto"/>
              <w:left w:val="nil"/>
              <w:bottom w:val="single" w:sz="4" w:space="0" w:color="auto"/>
              <w:right w:val="single" w:sz="4" w:space="0" w:color="auto"/>
            </w:tcBorders>
          </w:tcPr>
          <w:p w:rsidR="00F1271B" w:rsidRPr="009F1F9F" w:rsidRDefault="00F1271B" w:rsidP="0001319C">
            <w:pPr>
              <w:pStyle w:val="ListParagraph"/>
              <w:numPr>
                <w:ilvl w:val="0"/>
                <w:numId w:val="45"/>
              </w:numPr>
              <w:spacing w:after="0" w:line="240" w:lineRule="auto"/>
              <w:rPr>
                <w:rFonts w:ascii="Times New Roman" w:eastAsia="Times New Roman" w:hAnsi="Times New Roman"/>
                <w:sz w:val="20"/>
                <w:szCs w:val="20"/>
                <w:lang w:eastAsia="fr-FR"/>
              </w:rPr>
            </w:pPr>
            <w:r w:rsidRPr="009F1F9F">
              <w:rPr>
                <w:rFonts w:ascii="Times New Roman" w:eastAsia="Times New Roman" w:hAnsi="Times New Roman"/>
                <w:sz w:val="20"/>
                <w:szCs w:val="20"/>
                <w:lang w:eastAsia="fr-FR"/>
              </w:rPr>
              <w:t>Accélération de la mise en œuvre de l’Unité de coordination de l’Aide</w:t>
            </w:r>
            <w:r w:rsidR="009F1F9F">
              <w:rPr>
                <w:rFonts w:ascii="Times New Roman" w:eastAsia="Times New Roman" w:hAnsi="Times New Roman"/>
                <w:sz w:val="20"/>
                <w:szCs w:val="20"/>
                <w:lang w:eastAsia="fr-FR"/>
              </w:rPr>
              <w:t xml:space="preserve"> et la pérenniser</w:t>
            </w:r>
            <w:r w:rsidRPr="009F1F9F">
              <w:rPr>
                <w:rFonts w:ascii="Times New Roman" w:eastAsia="Times New Roman" w:hAnsi="Times New Roman"/>
                <w:sz w:val="20"/>
                <w:szCs w:val="20"/>
                <w:lang w:eastAsia="fr-FR"/>
              </w:rPr>
              <w:t xml:space="preserve"> </w:t>
            </w:r>
          </w:p>
        </w:tc>
      </w:tr>
    </w:tbl>
    <w:p w:rsidR="008671D6" w:rsidRDefault="008671D6"/>
    <w:p w:rsidR="0057722D" w:rsidRPr="0057722D" w:rsidRDefault="0057722D" w:rsidP="000F5B40">
      <w:pPr>
        <w:pStyle w:val="Heading4"/>
      </w:pPr>
      <w:bookmarkStart w:id="128" w:name="_Toc243370579"/>
      <w:bookmarkStart w:id="129" w:name="_Toc243370644"/>
      <w:r w:rsidRPr="0057722D">
        <w:t>Tableau 1</w:t>
      </w:r>
      <w:r w:rsidR="00A13224">
        <w:t>8</w:t>
      </w:r>
      <w:r w:rsidRPr="0057722D">
        <w:t xml:space="preserve"> : Recommandations spécifiques </w:t>
      </w:r>
      <w:r>
        <w:t>(Suite et fin)</w:t>
      </w:r>
      <w:bookmarkEnd w:id="128"/>
      <w:bookmarkEnd w:id="129"/>
    </w:p>
    <w:tbl>
      <w:tblPr>
        <w:tblW w:w="14884" w:type="dxa"/>
        <w:tblInd w:w="-639" w:type="dxa"/>
        <w:tblCellMar>
          <w:left w:w="70" w:type="dxa"/>
          <w:right w:w="70" w:type="dxa"/>
        </w:tblCellMar>
        <w:tblLook w:val="04A0"/>
      </w:tblPr>
      <w:tblGrid>
        <w:gridCol w:w="1125"/>
        <w:gridCol w:w="3979"/>
        <w:gridCol w:w="5386"/>
        <w:gridCol w:w="4394"/>
      </w:tblGrid>
      <w:tr w:rsidR="0057722D" w:rsidRPr="007D0B63" w:rsidTr="00AE6A8E">
        <w:trPr>
          <w:trHeight w:val="435"/>
        </w:trPr>
        <w:tc>
          <w:tcPr>
            <w:tcW w:w="1125" w:type="dxa"/>
            <w:vMerge w:val="restart"/>
            <w:tcBorders>
              <w:top w:val="single" w:sz="4" w:space="0" w:color="auto"/>
              <w:left w:val="single" w:sz="4" w:space="0" w:color="auto"/>
              <w:right w:val="single" w:sz="4" w:space="0" w:color="auto"/>
            </w:tcBorders>
            <w:shd w:val="clear" w:color="auto" w:fill="auto"/>
            <w:noWrap/>
            <w:vAlign w:val="center"/>
            <w:hideMark/>
          </w:tcPr>
          <w:p w:rsidR="0057722D" w:rsidRPr="007D0B63" w:rsidRDefault="0057722D" w:rsidP="0061234C">
            <w:pPr>
              <w:spacing w:after="0" w:line="240" w:lineRule="auto"/>
              <w:jc w:val="right"/>
              <w:rPr>
                <w:rFonts w:ascii="Times New Roman" w:eastAsia="Times New Roman" w:hAnsi="Times New Roman"/>
                <w:b/>
                <w:lang w:eastAsia="fr-FR"/>
              </w:rPr>
            </w:pPr>
            <w:r w:rsidRPr="007D0B63">
              <w:rPr>
                <w:rFonts w:ascii="Times New Roman" w:eastAsia="Times New Roman" w:hAnsi="Times New Roman"/>
                <w:b/>
                <w:lang w:eastAsia="fr-FR"/>
              </w:rPr>
              <w:t>Code</w:t>
            </w:r>
          </w:p>
        </w:tc>
        <w:tc>
          <w:tcPr>
            <w:tcW w:w="3979" w:type="dxa"/>
            <w:vMerge w:val="restart"/>
            <w:tcBorders>
              <w:top w:val="single" w:sz="4" w:space="0" w:color="auto"/>
              <w:left w:val="nil"/>
              <w:right w:val="single" w:sz="4" w:space="0" w:color="auto"/>
            </w:tcBorders>
            <w:shd w:val="clear" w:color="auto" w:fill="auto"/>
            <w:vAlign w:val="center"/>
            <w:hideMark/>
          </w:tcPr>
          <w:p w:rsidR="0057722D" w:rsidRPr="007D0B63" w:rsidRDefault="0057722D" w:rsidP="0061234C">
            <w:pPr>
              <w:spacing w:after="0" w:line="240" w:lineRule="auto"/>
              <w:rPr>
                <w:rFonts w:ascii="Times New Roman" w:eastAsia="Times New Roman" w:hAnsi="Times New Roman"/>
                <w:b/>
                <w:lang w:eastAsia="fr-FR"/>
              </w:rPr>
            </w:pPr>
            <w:r w:rsidRPr="007D0B63">
              <w:rPr>
                <w:rFonts w:ascii="Times New Roman" w:hAnsi="Times New Roman"/>
                <w:b/>
              </w:rPr>
              <w:t>Titre du Projet</w:t>
            </w:r>
          </w:p>
        </w:tc>
        <w:tc>
          <w:tcPr>
            <w:tcW w:w="9780" w:type="dxa"/>
            <w:gridSpan w:val="2"/>
            <w:tcBorders>
              <w:top w:val="single" w:sz="4" w:space="0" w:color="auto"/>
              <w:left w:val="nil"/>
              <w:bottom w:val="single" w:sz="4" w:space="0" w:color="auto"/>
              <w:right w:val="single" w:sz="4" w:space="0" w:color="auto"/>
            </w:tcBorders>
            <w:shd w:val="clear" w:color="auto" w:fill="auto"/>
            <w:noWrap/>
            <w:vAlign w:val="center"/>
            <w:hideMark/>
          </w:tcPr>
          <w:p w:rsidR="0057722D" w:rsidRPr="007D0B63" w:rsidRDefault="0057722D" w:rsidP="00AA71CB">
            <w:pPr>
              <w:pStyle w:val="ListParagraph"/>
              <w:spacing w:after="0" w:line="240" w:lineRule="auto"/>
              <w:ind w:left="360"/>
              <w:jc w:val="center"/>
              <w:rPr>
                <w:rFonts w:ascii="Times New Roman" w:eastAsia="Times New Roman" w:hAnsi="Times New Roman"/>
                <w:b/>
                <w:lang w:eastAsia="fr-FR"/>
              </w:rPr>
            </w:pPr>
            <w:r w:rsidRPr="007D0B63">
              <w:rPr>
                <w:rFonts w:ascii="Times New Roman" w:eastAsia="Times New Roman" w:hAnsi="Times New Roman"/>
                <w:b/>
                <w:lang w:eastAsia="fr-FR"/>
              </w:rPr>
              <w:t xml:space="preserve">Recommandations pour atteindre ou optimiser les </w:t>
            </w:r>
            <w:r w:rsidR="00AA71CB" w:rsidRPr="007D0B63">
              <w:rPr>
                <w:rFonts w:ascii="Times New Roman" w:eastAsia="Times New Roman" w:hAnsi="Times New Roman"/>
                <w:b/>
                <w:lang w:eastAsia="fr-FR"/>
              </w:rPr>
              <w:t>produits</w:t>
            </w:r>
            <w:r w:rsidRPr="007D0B63">
              <w:rPr>
                <w:rFonts w:ascii="Times New Roman" w:eastAsia="Times New Roman" w:hAnsi="Times New Roman"/>
                <w:b/>
                <w:lang w:eastAsia="fr-FR"/>
              </w:rPr>
              <w:t xml:space="preserve"> escomptés sur les projets</w:t>
            </w:r>
          </w:p>
        </w:tc>
      </w:tr>
      <w:tr w:rsidR="0057722D" w:rsidRPr="007D0B63" w:rsidTr="00AE6A8E">
        <w:trPr>
          <w:trHeight w:val="310"/>
        </w:trPr>
        <w:tc>
          <w:tcPr>
            <w:tcW w:w="1125" w:type="dxa"/>
            <w:vMerge/>
            <w:tcBorders>
              <w:left w:val="single" w:sz="4" w:space="0" w:color="auto"/>
              <w:bottom w:val="single" w:sz="4" w:space="0" w:color="auto"/>
              <w:right w:val="single" w:sz="4" w:space="0" w:color="auto"/>
            </w:tcBorders>
            <w:shd w:val="clear" w:color="auto" w:fill="auto"/>
            <w:noWrap/>
            <w:vAlign w:val="center"/>
            <w:hideMark/>
          </w:tcPr>
          <w:p w:rsidR="0057722D" w:rsidRPr="007D0B63" w:rsidRDefault="0057722D" w:rsidP="00AB3AF0">
            <w:pPr>
              <w:spacing w:after="0" w:line="240" w:lineRule="auto"/>
              <w:jc w:val="right"/>
              <w:rPr>
                <w:rFonts w:ascii="Times New Roman" w:eastAsia="Times New Roman" w:hAnsi="Times New Roman"/>
                <w:b/>
                <w:lang w:eastAsia="fr-FR"/>
              </w:rPr>
            </w:pPr>
          </w:p>
        </w:tc>
        <w:tc>
          <w:tcPr>
            <w:tcW w:w="3979" w:type="dxa"/>
            <w:vMerge/>
            <w:tcBorders>
              <w:left w:val="nil"/>
              <w:bottom w:val="single" w:sz="4" w:space="0" w:color="auto"/>
              <w:right w:val="single" w:sz="4" w:space="0" w:color="auto"/>
            </w:tcBorders>
            <w:shd w:val="clear" w:color="auto" w:fill="auto"/>
            <w:vAlign w:val="center"/>
            <w:hideMark/>
          </w:tcPr>
          <w:p w:rsidR="0057722D" w:rsidRPr="007D0B63" w:rsidRDefault="0057722D" w:rsidP="00AB3AF0">
            <w:pPr>
              <w:spacing w:after="0" w:line="240" w:lineRule="auto"/>
              <w:rPr>
                <w:rFonts w:ascii="Times New Roman" w:eastAsia="Times New Roman" w:hAnsi="Times New Roman"/>
                <w:b/>
                <w:lang w:eastAsia="fr-FR"/>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57722D" w:rsidRPr="007D0B63" w:rsidRDefault="0057722D" w:rsidP="0061234C">
            <w:pPr>
              <w:pStyle w:val="ListParagraph"/>
              <w:spacing w:after="0" w:line="240" w:lineRule="auto"/>
              <w:ind w:left="360"/>
              <w:rPr>
                <w:rFonts w:ascii="Times New Roman" w:eastAsia="Times New Roman" w:hAnsi="Times New Roman"/>
                <w:b/>
                <w:lang w:eastAsia="fr-FR"/>
              </w:rPr>
            </w:pPr>
            <w:r w:rsidRPr="007D0B63">
              <w:rPr>
                <w:rFonts w:ascii="Times New Roman" w:eastAsia="Times New Roman" w:hAnsi="Times New Roman"/>
                <w:b/>
                <w:lang w:eastAsia="fr-FR"/>
              </w:rPr>
              <w:t>A l’attention du PNUD</w:t>
            </w:r>
          </w:p>
        </w:tc>
        <w:tc>
          <w:tcPr>
            <w:tcW w:w="4394" w:type="dxa"/>
            <w:tcBorders>
              <w:top w:val="single" w:sz="4" w:space="0" w:color="auto"/>
              <w:left w:val="nil"/>
              <w:bottom w:val="single" w:sz="4" w:space="0" w:color="auto"/>
              <w:right w:val="single" w:sz="4" w:space="0" w:color="auto"/>
            </w:tcBorders>
          </w:tcPr>
          <w:p w:rsidR="0057722D" w:rsidRPr="007D0B63" w:rsidRDefault="0057722D" w:rsidP="0061234C">
            <w:pPr>
              <w:pStyle w:val="ListParagraph"/>
              <w:spacing w:after="0" w:line="240" w:lineRule="auto"/>
              <w:ind w:left="360"/>
              <w:rPr>
                <w:rFonts w:ascii="Times New Roman" w:eastAsia="Times New Roman" w:hAnsi="Times New Roman"/>
                <w:b/>
                <w:lang w:eastAsia="fr-FR"/>
              </w:rPr>
            </w:pPr>
            <w:r w:rsidRPr="007D0B63">
              <w:rPr>
                <w:rFonts w:ascii="Times New Roman" w:eastAsia="Times New Roman" w:hAnsi="Times New Roman"/>
                <w:b/>
                <w:lang w:eastAsia="fr-FR"/>
              </w:rPr>
              <w:t>A l’Attention de la Partie Nationale</w:t>
            </w:r>
          </w:p>
        </w:tc>
      </w:tr>
      <w:tr w:rsidR="00F1271B" w:rsidRPr="007D0B63" w:rsidTr="00E00682">
        <w:trPr>
          <w:trHeight w:val="435"/>
        </w:trPr>
        <w:tc>
          <w:tcPr>
            <w:tcW w:w="148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1271B" w:rsidRPr="007D0B63" w:rsidRDefault="009F1F9F" w:rsidP="00F1271B">
            <w:pPr>
              <w:spacing w:after="0" w:line="240" w:lineRule="auto"/>
              <w:jc w:val="center"/>
              <w:rPr>
                <w:rFonts w:ascii="Times New Roman" w:eastAsia="Times New Roman" w:hAnsi="Times New Roman"/>
                <w:b/>
                <w:lang w:eastAsia="fr-FR"/>
              </w:rPr>
            </w:pPr>
            <w:r w:rsidRPr="007D0B63">
              <w:rPr>
                <w:rFonts w:ascii="Times New Roman" w:eastAsia="Times New Roman" w:hAnsi="Times New Roman"/>
                <w:b/>
                <w:lang w:eastAsia="fr-FR"/>
              </w:rPr>
              <w:t xml:space="preserve">Lutte contre la Pauvreté et OMD : </w:t>
            </w:r>
            <w:r w:rsidR="00F1271B" w:rsidRPr="007D0B63">
              <w:rPr>
                <w:rFonts w:ascii="Times New Roman" w:eastAsia="Times New Roman" w:hAnsi="Times New Roman"/>
                <w:b/>
                <w:lang w:eastAsia="fr-FR"/>
              </w:rPr>
              <w:t>Accès aux Services de Santé</w:t>
            </w:r>
          </w:p>
        </w:tc>
      </w:tr>
      <w:tr w:rsidR="00F1271B" w:rsidRPr="007D0B63" w:rsidTr="00AE6A8E">
        <w:trPr>
          <w:trHeight w:val="435"/>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71B" w:rsidRPr="007D0B63" w:rsidRDefault="00F1271B" w:rsidP="00E00682">
            <w:pPr>
              <w:spacing w:after="0" w:line="240" w:lineRule="auto"/>
              <w:rPr>
                <w:rFonts w:ascii="Times New Roman" w:eastAsia="Times New Roman" w:hAnsi="Times New Roman"/>
                <w:lang w:eastAsia="fr-FR"/>
              </w:rPr>
            </w:pPr>
            <w:r w:rsidRPr="007D0B63">
              <w:rPr>
                <w:rFonts w:eastAsia="Times New Roman"/>
                <w:lang w:eastAsia="fr-FR"/>
              </w:rPr>
              <w:t> </w:t>
            </w:r>
            <w:r w:rsidRPr="007D0B63">
              <w:rPr>
                <w:rFonts w:ascii="Times New Roman" w:eastAsia="Times New Roman" w:hAnsi="Times New Roman"/>
                <w:lang w:eastAsia="fr-FR"/>
              </w:rPr>
              <w:t> 00053364</w:t>
            </w:r>
          </w:p>
        </w:tc>
        <w:tc>
          <w:tcPr>
            <w:tcW w:w="3979" w:type="dxa"/>
            <w:tcBorders>
              <w:top w:val="single" w:sz="4" w:space="0" w:color="auto"/>
              <w:left w:val="nil"/>
              <w:bottom w:val="single" w:sz="4" w:space="0" w:color="auto"/>
              <w:right w:val="single" w:sz="4" w:space="0" w:color="auto"/>
            </w:tcBorders>
            <w:shd w:val="clear" w:color="auto" w:fill="auto"/>
            <w:vAlign w:val="center"/>
            <w:hideMark/>
          </w:tcPr>
          <w:p w:rsidR="00F1271B" w:rsidRPr="007D0B63" w:rsidRDefault="00F1271B" w:rsidP="00E00682">
            <w:pPr>
              <w:spacing w:after="0" w:line="240" w:lineRule="auto"/>
              <w:rPr>
                <w:rFonts w:ascii="Times New Roman" w:eastAsia="Times New Roman" w:hAnsi="Times New Roman"/>
                <w:lang w:eastAsia="fr-FR"/>
              </w:rPr>
            </w:pPr>
            <w:r w:rsidRPr="007D0B63">
              <w:rPr>
                <w:rFonts w:ascii="Times New Roman" w:eastAsia="Times New Roman" w:hAnsi="Times New Roman"/>
                <w:lang w:eastAsia="fr-FR"/>
              </w:rPr>
              <w:t>Lutte contre le Vih/Sida</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F1271B" w:rsidRPr="007D0B63" w:rsidRDefault="00F1271B" w:rsidP="00E00682">
            <w:pPr>
              <w:pStyle w:val="ListParagraph"/>
              <w:numPr>
                <w:ilvl w:val="0"/>
                <w:numId w:val="40"/>
              </w:numPr>
              <w:spacing w:after="0" w:line="240" w:lineRule="auto"/>
              <w:rPr>
                <w:rFonts w:ascii="Times New Roman" w:eastAsia="Times New Roman" w:hAnsi="Times New Roman"/>
                <w:lang w:eastAsia="fr-FR"/>
              </w:rPr>
            </w:pPr>
            <w:r w:rsidRPr="007D0B63">
              <w:rPr>
                <w:rFonts w:ascii="Times New Roman" w:eastAsia="Times New Roman" w:hAnsi="Times New Roman"/>
                <w:lang w:eastAsia="fr-FR"/>
              </w:rPr>
              <w:t>Délais d’acquisition des produits médicaux raccourcis</w:t>
            </w:r>
          </w:p>
        </w:tc>
        <w:tc>
          <w:tcPr>
            <w:tcW w:w="4394" w:type="dxa"/>
            <w:tcBorders>
              <w:top w:val="single" w:sz="4" w:space="0" w:color="auto"/>
              <w:left w:val="nil"/>
              <w:bottom w:val="single" w:sz="4" w:space="0" w:color="auto"/>
              <w:right w:val="single" w:sz="4" w:space="0" w:color="auto"/>
            </w:tcBorders>
          </w:tcPr>
          <w:p w:rsidR="00F1271B" w:rsidRPr="007D0B63" w:rsidRDefault="00F1271B" w:rsidP="0001319C">
            <w:pPr>
              <w:pStyle w:val="ListParagraph"/>
              <w:numPr>
                <w:ilvl w:val="0"/>
                <w:numId w:val="45"/>
              </w:numPr>
              <w:spacing w:after="0" w:line="240" w:lineRule="auto"/>
              <w:rPr>
                <w:rFonts w:ascii="Times New Roman" w:eastAsia="Times New Roman" w:hAnsi="Times New Roman"/>
                <w:lang w:eastAsia="fr-FR"/>
              </w:rPr>
            </w:pPr>
            <w:r w:rsidRPr="007D0B63">
              <w:rPr>
                <w:rFonts w:ascii="Times New Roman" w:eastAsia="Times New Roman" w:hAnsi="Times New Roman"/>
                <w:lang w:eastAsia="fr-FR"/>
              </w:rPr>
              <w:t>Elaboration d’une stratégie nationale de facilitation et de sécurisation des acquisitions sur l’international</w:t>
            </w:r>
          </w:p>
        </w:tc>
      </w:tr>
      <w:tr w:rsidR="00F1271B" w:rsidRPr="007D0B63" w:rsidTr="00E00682">
        <w:trPr>
          <w:trHeight w:val="435"/>
        </w:trPr>
        <w:tc>
          <w:tcPr>
            <w:tcW w:w="148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1271B" w:rsidRPr="007D0B63" w:rsidRDefault="009F1F9F" w:rsidP="0001319C">
            <w:pPr>
              <w:pStyle w:val="ListParagraph"/>
              <w:numPr>
                <w:ilvl w:val="0"/>
                <w:numId w:val="45"/>
              </w:numPr>
              <w:spacing w:after="0" w:line="240" w:lineRule="auto"/>
              <w:jc w:val="center"/>
              <w:rPr>
                <w:rFonts w:ascii="Times New Roman" w:eastAsia="Times New Roman" w:hAnsi="Times New Roman"/>
                <w:b/>
                <w:lang w:eastAsia="fr-FR"/>
              </w:rPr>
            </w:pPr>
            <w:r w:rsidRPr="007D0B63">
              <w:rPr>
                <w:rFonts w:ascii="Times New Roman" w:eastAsia="Times New Roman" w:hAnsi="Times New Roman"/>
                <w:b/>
                <w:lang w:eastAsia="fr-FR"/>
              </w:rPr>
              <w:t xml:space="preserve">Lutte contre la Pauvreté et OMD : </w:t>
            </w:r>
            <w:r w:rsidR="00F1271B" w:rsidRPr="007D0B63">
              <w:rPr>
                <w:rFonts w:ascii="Times New Roman" w:eastAsia="Times New Roman" w:hAnsi="Times New Roman"/>
                <w:b/>
                <w:lang w:eastAsia="fr-FR"/>
              </w:rPr>
              <w:t>Appui à la Production économique des Pauvres</w:t>
            </w:r>
          </w:p>
        </w:tc>
      </w:tr>
      <w:tr w:rsidR="00F1271B" w:rsidRPr="007D0B63" w:rsidTr="00AE6A8E">
        <w:trPr>
          <w:trHeight w:val="435"/>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71B" w:rsidRPr="007D0B63" w:rsidRDefault="00F1271B" w:rsidP="00E00682">
            <w:pPr>
              <w:spacing w:after="0" w:line="240" w:lineRule="auto"/>
              <w:jc w:val="right"/>
              <w:rPr>
                <w:rFonts w:ascii="Times New Roman" w:eastAsia="Times New Roman" w:hAnsi="Times New Roman"/>
                <w:lang w:eastAsia="fr-FR"/>
              </w:rPr>
            </w:pPr>
            <w:r w:rsidRPr="007D0B63">
              <w:rPr>
                <w:rFonts w:ascii="Times New Roman" w:eastAsia="Times New Roman" w:hAnsi="Times New Roman"/>
                <w:lang w:eastAsia="fr-FR"/>
              </w:rPr>
              <w:t>00050445</w:t>
            </w:r>
          </w:p>
        </w:tc>
        <w:tc>
          <w:tcPr>
            <w:tcW w:w="3979" w:type="dxa"/>
            <w:tcBorders>
              <w:top w:val="single" w:sz="4" w:space="0" w:color="auto"/>
              <w:left w:val="nil"/>
              <w:bottom w:val="single" w:sz="4" w:space="0" w:color="auto"/>
              <w:right w:val="single" w:sz="4" w:space="0" w:color="auto"/>
            </w:tcBorders>
            <w:shd w:val="clear" w:color="auto" w:fill="auto"/>
            <w:vAlign w:val="center"/>
            <w:hideMark/>
          </w:tcPr>
          <w:p w:rsidR="00F1271B" w:rsidRPr="007D0B63" w:rsidRDefault="00F1271B" w:rsidP="00E00682">
            <w:pPr>
              <w:spacing w:after="0" w:line="240" w:lineRule="auto"/>
              <w:rPr>
                <w:rFonts w:ascii="Times New Roman" w:eastAsia="Times New Roman" w:hAnsi="Times New Roman"/>
                <w:lang w:eastAsia="fr-FR"/>
              </w:rPr>
            </w:pPr>
            <w:r w:rsidRPr="007D0B63">
              <w:rPr>
                <w:rFonts w:ascii="Times New Roman" w:eastAsia="Times New Roman" w:hAnsi="Times New Roman"/>
                <w:lang w:eastAsia="fr-FR"/>
              </w:rPr>
              <w:t>Amélioration de la commercialisation de viande</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F1271B" w:rsidRPr="007D0B63" w:rsidRDefault="00F1271B" w:rsidP="00E00682">
            <w:pPr>
              <w:pStyle w:val="ListParagraph"/>
              <w:numPr>
                <w:ilvl w:val="0"/>
                <w:numId w:val="40"/>
              </w:numPr>
              <w:spacing w:after="0" w:line="240" w:lineRule="auto"/>
              <w:rPr>
                <w:rFonts w:ascii="Times New Roman" w:eastAsia="Times New Roman" w:hAnsi="Times New Roman"/>
                <w:lang w:eastAsia="fr-FR"/>
              </w:rPr>
            </w:pPr>
            <w:r w:rsidRPr="007D0B63">
              <w:rPr>
                <w:rFonts w:ascii="Times New Roman" w:eastAsia="Times New Roman" w:hAnsi="Times New Roman"/>
                <w:lang w:eastAsia="fr-FR"/>
              </w:rPr>
              <w:t>Plaidoyer pour que l’action judiciaire enclenchée suite aux irrégularités sur le marché des abattoirs de Caué se dénoue rapidement</w:t>
            </w:r>
          </w:p>
        </w:tc>
        <w:tc>
          <w:tcPr>
            <w:tcW w:w="4394" w:type="dxa"/>
            <w:tcBorders>
              <w:top w:val="single" w:sz="4" w:space="0" w:color="auto"/>
              <w:left w:val="nil"/>
              <w:bottom w:val="single" w:sz="4" w:space="0" w:color="auto"/>
              <w:right w:val="single" w:sz="4" w:space="0" w:color="auto"/>
            </w:tcBorders>
          </w:tcPr>
          <w:p w:rsidR="00F1271B" w:rsidRPr="007D0B63" w:rsidRDefault="00F1271B" w:rsidP="0001319C">
            <w:pPr>
              <w:pStyle w:val="ListParagraph"/>
              <w:numPr>
                <w:ilvl w:val="0"/>
                <w:numId w:val="46"/>
              </w:numPr>
              <w:spacing w:after="0" w:line="240" w:lineRule="auto"/>
              <w:rPr>
                <w:rFonts w:ascii="Times New Roman" w:eastAsia="Times New Roman" w:hAnsi="Times New Roman"/>
                <w:lang w:eastAsia="fr-FR"/>
              </w:rPr>
            </w:pPr>
            <w:r w:rsidRPr="007D0B63">
              <w:rPr>
                <w:rFonts w:ascii="Times New Roman" w:eastAsia="Times New Roman" w:hAnsi="Times New Roman"/>
                <w:lang w:eastAsia="fr-FR"/>
              </w:rPr>
              <w:t>Prises des mesures pertinentes pour diligenter le dénouement de l’action judiciaire enclenchée suite aux irrégularités sur le marché des abattoirs de Caué se dénoue au plus vite</w:t>
            </w:r>
          </w:p>
        </w:tc>
      </w:tr>
      <w:tr w:rsidR="00F1271B" w:rsidRPr="007D0B63" w:rsidTr="00AE6A8E">
        <w:trPr>
          <w:trHeight w:val="435"/>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71B" w:rsidRPr="007D0B63" w:rsidRDefault="00F1271B" w:rsidP="00AB3AF0">
            <w:pPr>
              <w:spacing w:after="0" w:line="240" w:lineRule="auto"/>
              <w:jc w:val="right"/>
              <w:rPr>
                <w:rFonts w:ascii="Times New Roman" w:eastAsia="Times New Roman" w:hAnsi="Times New Roman"/>
                <w:lang w:eastAsia="fr-FR"/>
              </w:rPr>
            </w:pPr>
            <w:r w:rsidRPr="007D0B63">
              <w:rPr>
                <w:rFonts w:ascii="Times New Roman" w:eastAsia="Times New Roman" w:hAnsi="Times New Roman"/>
                <w:lang w:eastAsia="fr-FR"/>
              </w:rPr>
              <w:t>00046722</w:t>
            </w:r>
          </w:p>
        </w:tc>
        <w:tc>
          <w:tcPr>
            <w:tcW w:w="3979" w:type="dxa"/>
            <w:tcBorders>
              <w:top w:val="single" w:sz="4" w:space="0" w:color="auto"/>
              <w:left w:val="nil"/>
              <w:bottom w:val="single" w:sz="4" w:space="0" w:color="auto"/>
              <w:right w:val="single" w:sz="4" w:space="0" w:color="auto"/>
            </w:tcBorders>
            <w:shd w:val="clear" w:color="auto" w:fill="auto"/>
            <w:vAlign w:val="center"/>
            <w:hideMark/>
          </w:tcPr>
          <w:p w:rsidR="00F1271B" w:rsidRPr="007D0B63" w:rsidRDefault="00F1271B" w:rsidP="00AB3AF0">
            <w:pPr>
              <w:spacing w:after="0" w:line="240" w:lineRule="auto"/>
              <w:rPr>
                <w:rFonts w:ascii="Times New Roman" w:eastAsia="Times New Roman" w:hAnsi="Times New Roman"/>
                <w:lang w:eastAsia="fr-FR"/>
              </w:rPr>
            </w:pPr>
            <w:r w:rsidRPr="007D0B63">
              <w:rPr>
                <w:rFonts w:ascii="Times New Roman" w:eastAsia="Times New Roman" w:hAnsi="Times New Roman"/>
                <w:lang w:eastAsia="fr-FR"/>
              </w:rPr>
              <w:t>Création de Circuits de Randonnée et Form.de Guides pour la Pratique de l’Ecotourisme</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F1271B" w:rsidRPr="007D0B63" w:rsidRDefault="00F1271B" w:rsidP="00235FA7">
            <w:pPr>
              <w:pStyle w:val="ListParagraph"/>
              <w:numPr>
                <w:ilvl w:val="0"/>
                <w:numId w:val="40"/>
              </w:numPr>
              <w:spacing w:after="0" w:line="240" w:lineRule="auto"/>
              <w:rPr>
                <w:rFonts w:ascii="Times New Roman" w:eastAsia="Times New Roman" w:hAnsi="Times New Roman"/>
                <w:lang w:eastAsia="fr-FR"/>
              </w:rPr>
            </w:pPr>
            <w:r w:rsidRPr="007D0B63">
              <w:rPr>
                <w:rFonts w:ascii="Times New Roman" w:eastAsia="Times New Roman" w:hAnsi="Times New Roman"/>
                <w:lang w:eastAsia="fr-FR"/>
              </w:rPr>
              <w:t>Sensibilisation de la Direction du Tourisme dans le sens de faire au financement du musée les agences de voyage qui y envoient des touristes</w:t>
            </w:r>
          </w:p>
        </w:tc>
        <w:tc>
          <w:tcPr>
            <w:tcW w:w="4394" w:type="dxa"/>
            <w:tcBorders>
              <w:top w:val="single" w:sz="4" w:space="0" w:color="auto"/>
              <w:left w:val="nil"/>
              <w:bottom w:val="single" w:sz="4" w:space="0" w:color="auto"/>
              <w:right w:val="single" w:sz="4" w:space="0" w:color="auto"/>
            </w:tcBorders>
          </w:tcPr>
          <w:p w:rsidR="00F1271B" w:rsidRPr="007D0B63" w:rsidRDefault="00F1271B" w:rsidP="0001319C">
            <w:pPr>
              <w:pStyle w:val="ListParagraph"/>
              <w:numPr>
                <w:ilvl w:val="0"/>
                <w:numId w:val="45"/>
              </w:numPr>
              <w:spacing w:after="0" w:line="240" w:lineRule="auto"/>
              <w:rPr>
                <w:rFonts w:ascii="Times New Roman" w:eastAsia="Times New Roman" w:hAnsi="Times New Roman"/>
                <w:lang w:eastAsia="fr-FR"/>
              </w:rPr>
            </w:pPr>
            <w:r w:rsidRPr="007D0B63">
              <w:rPr>
                <w:rFonts w:ascii="Times New Roman" w:eastAsia="Times New Roman" w:hAnsi="Times New Roman"/>
                <w:lang w:eastAsia="fr-FR"/>
              </w:rPr>
              <w:t>Intervention de la Direction du Tourisme auprès des Agences de voyage pour qu’elles participent au financement du musée à concurrence du  nombre de tourisme qu’elles y envoient</w:t>
            </w:r>
          </w:p>
        </w:tc>
      </w:tr>
      <w:tr w:rsidR="00F1271B" w:rsidRPr="007D0B63" w:rsidTr="00E00682">
        <w:trPr>
          <w:trHeight w:val="435"/>
        </w:trPr>
        <w:tc>
          <w:tcPr>
            <w:tcW w:w="148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1271B" w:rsidRPr="007D0B63" w:rsidRDefault="009F1F9F" w:rsidP="0001319C">
            <w:pPr>
              <w:pStyle w:val="ListParagraph"/>
              <w:numPr>
                <w:ilvl w:val="0"/>
                <w:numId w:val="45"/>
              </w:numPr>
              <w:spacing w:after="0" w:line="240" w:lineRule="auto"/>
              <w:jc w:val="center"/>
              <w:rPr>
                <w:rFonts w:ascii="Times New Roman" w:eastAsia="Times New Roman" w:hAnsi="Times New Roman"/>
                <w:b/>
                <w:lang w:eastAsia="fr-FR"/>
              </w:rPr>
            </w:pPr>
            <w:r w:rsidRPr="007D0B63">
              <w:rPr>
                <w:rFonts w:ascii="Times New Roman" w:eastAsia="Times New Roman" w:hAnsi="Times New Roman"/>
                <w:b/>
                <w:lang w:eastAsia="fr-FR"/>
              </w:rPr>
              <w:t>Protection de l’</w:t>
            </w:r>
            <w:r w:rsidR="00F1271B" w:rsidRPr="007D0B63">
              <w:rPr>
                <w:rFonts w:ascii="Times New Roman" w:eastAsia="Times New Roman" w:hAnsi="Times New Roman"/>
                <w:b/>
                <w:lang w:eastAsia="fr-FR"/>
              </w:rPr>
              <w:t>Environnement</w:t>
            </w:r>
          </w:p>
        </w:tc>
      </w:tr>
      <w:tr w:rsidR="00F1271B" w:rsidRPr="007D0B63" w:rsidTr="00AE6A8E">
        <w:trPr>
          <w:trHeight w:val="30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F1271B" w:rsidRPr="007D0B63" w:rsidRDefault="00F1271B" w:rsidP="00E00682">
            <w:pPr>
              <w:spacing w:after="0" w:line="240" w:lineRule="auto"/>
              <w:jc w:val="right"/>
              <w:rPr>
                <w:rFonts w:ascii="Times New Roman" w:eastAsia="Times New Roman" w:hAnsi="Times New Roman"/>
                <w:lang w:eastAsia="fr-FR"/>
              </w:rPr>
            </w:pPr>
            <w:r w:rsidRPr="007D0B63">
              <w:rPr>
                <w:rFonts w:ascii="Times New Roman" w:eastAsia="Times New Roman" w:hAnsi="Times New Roman"/>
                <w:lang w:eastAsia="fr-FR"/>
              </w:rPr>
              <w:t>00039377</w:t>
            </w:r>
          </w:p>
        </w:tc>
        <w:tc>
          <w:tcPr>
            <w:tcW w:w="3979" w:type="dxa"/>
            <w:tcBorders>
              <w:top w:val="nil"/>
              <w:left w:val="nil"/>
              <w:bottom w:val="single" w:sz="4" w:space="0" w:color="auto"/>
              <w:right w:val="single" w:sz="4" w:space="0" w:color="auto"/>
            </w:tcBorders>
            <w:shd w:val="clear" w:color="000000" w:fill="FFFFFF"/>
            <w:vAlign w:val="center"/>
            <w:hideMark/>
          </w:tcPr>
          <w:p w:rsidR="00F1271B" w:rsidRPr="007D0B63" w:rsidRDefault="00F1271B" w:rsidP="00E00682">
            <w:pPr>
              <w:spacing w:after="0" w:line="240" w:lineRule="auto"/>
              <w:rPr>
                <w:rFonts w:ascii="Times New Roman" w:eastAsia="Times New Roman" w:hAnsi="Times New Roman"/>
                <w:lang w:eastAsia="fr-FR"/>
              </w:rPr>
            </w:pPr>
            <w:r w:rsidRPr="007D0B63">
              <w:rPr>
                <w:rFonts w:ascii="Times New Roman" w:eastAsia="Times New Roman" w:hAnsi="Times New Roman"/>
                <w:lang w:eastAsia="fr-FR"/>
              </w:rPr>
              <w:t>Auto-évaluation des Capacités Nationales</w:t>
            </w:r>
          </w:p>
        </w:tc>
        <w:tc>
          <w:tcPr>
            <w:tcW w:w="5386" w:type="dxa"/>
            <w:tcBorders>
              <w:top w:val="nil"/>
              <w:left w:val="nil"/>
              <w:bottom w:val="single" w:sz="4" w:space="0" w:color="auto"/>
              <w:right w:val="single" w:sz="4" w:space="0" w:color="auto"/>
            </w:tcBorders>
            <w:shd w:val="clear" w:color="000000" w:fill="FFFFFF"/>
            <w:noWrap/>
            <w:vAlign w:val="center"/>
            <w:hideMark/>
          </w:tcPr>
          <w:p w:rsidR="00F1271B" w:rsidRPr="007D0B63" w:rsidRDefault="00F1271B" w:rsidP="00E00682">
            <w:pPr>
              <w:pStyle w:val="ListParagraph"/>
              <w:numPr>
                <w:ilvl w:val="0"/>
                <w:numId w:val="40"/>
              </w:numPr>
              <w:spacing w:after="0" w:line="240" w:lineRule="auto"/>
              <w:rPr>
                <w:rFonts w:ascii="Times New Roman" w:eastAsia="Times New Roman" w:hAnsi="Times New Roman"/>
                <w:lang w:eastAsia="fr-FR"/>
              </w:rPr>
            </w:pPr>
            <w:r w:rsidRPr="007D0B63">
              <w:rPr>
                <w:rFonts w:ascii="Times New Roman" w:eastAsia="Times New Roman" w:hAnsi="Times New Roman"/>
                <w:lang w:eastAsia="fr-FR"/>
              </w:rPr>
              <w:t>Rapport national rendu en langue portugaise</w:t>
            </w:r>
          </w:p>
        </w:tc>
        <w:tc>
          <w:tcPr>
            <w:tcW w:w="4394" w:type="dxa"/>
            <w:tcBorders>
              <w:top w:val="nil"/>
              <w:left w:val="nil"/>
              <w:bottom w:val="single" w:sz="4" w:space="0" w:color="auto"/>
              <w:right w:val="single" w:sz="4" w:space="0" w:color="auto"/>
            </w:tcBorders>
            <w:shd w:val="clear" w:color="000000" w:fill="FFFFFF"/>
          </w:tcPr>
          <w:p w:rsidR="00F1271B" w:rsidRPr="007D0B63" w:rsidRDefault="00F1271B" w:rsidP="0001319C">
            <w:pPr>
              <w:pStyle w:val="ListParagraph"/>
              <w:numPr>
                <w:ilvl w:val="0"/>
                <w:numId w:val="47"/>
              </w:numPr>
              <w:spacing w:after="0" w:line="240" w:lineRule="auto"/>
              <w:rPr>
                <w:rFonts w:ascii="Times New Roman" w:eastAsia="Times New Roman" w:hAnsi="Times New Roman"/>
                <w:lang w:eastAsia="fr-FR"/>
              </w:rPr>
            </w:pPr>
            <w:r w:rsidRPr="007D0B63">
              <w:rPr>
                <w:rFonts w:ascii="Times New Roman" w:eastAsia="Times New Roman" w:hAnsi="Times New Roman"/>
                <w:lang w:eastAsia="fr-FR"/>
              </w:rPr>
              <w:t xml:space="preserve">Appui à cette activité résiduelle qui retarde la validation du Rapport par le Gouvernement </w:t>
            </w:r>
          </w:p>
        </w:tc>
      </w:tr>
      <w:tr w:rsidR="00F1271B" w:rsidRPr="007D0B63" w:rsidTr="00AE6A8E">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F1271B" w:rsidRPr="007D0B63" w:rsidRDefault="00F1271B" w:rsidP="00E00682">
            <w:pPr>
              <w:spacing w:after="0" w:line="240" w:lineRule="auto"/>
              <w:jc w:val="right"/>
              <w:rPr>
                <w:rFonts w:ascii="Times New Roman" w:eastAsia="Times New Roman" w:hAnsi="Times New Roman"/>
                <w:lang w:eastAsia="fr-FR"/>
              </w:rPr>
            </w:pPr>
            <w:r w:rsidRPr="007D0B63">
              <w:rPr>
                <w:rFonts w:ascii="Times New Roman" w:eastAsia="Times New Roman" w:hAnsi="Times New Roman"/>
                <w:lang w:eastAsia="fr-FR"/>
              </w:rPr>
              <w:t>00057358</w:t>
            </w:r>
          </w:p>
        </w:tc>
        <w:tc>
          <w:tcPr>
            <w:tcW w:w="3979" w:type="dxa"/>
            <w:tcBorders>
              <w:top w:val="nil"/>
              <w:left w:val="nil"/>
              <w:bottom w:val="single" w:sz="4" w:space="0" w:color="auto"/>
              <w:right w:val="single" w:sz="4" w:space="0" w:color="auto"/>
            </w:tcBorders>
            <w:shd w:val="clear" w:color="auto" w:fill="auto"/>
            <w:vAlign w:val="center"/>
            <w:hideMark/>
          </w:tcPr>
          <w:p w:rsidR="00F1271B" w:rsidRPr="007D0B63" w:rsidRDefault="00F1271B" w:rsidP="00E00682">
            <w:pPr>
              <w:spacing w:after="0" w:line="240" w:lineRule="auto"/>
              <w:rPr>
                <w:rFonts w:ascii="Times New Roman" w:eastAsia="Times New Roman" w:hAnsi="Times New Roman"/>
                <w:lang w:eastAsia="fr-FR"/>
              </w:rPr>
            </w:pPr>
            <w:r w:rsidRPr="007D0B63">
              <w:rPr>
                <w:rFonts w:ascii="Times New Roman" w:eastAsia="Times New Roman" w:hAnsi="Times New Roman"/>
                <w:lang w:eastAsia="fr-FR"/>
              </w:rPr>
              <w:t>Elaboration du 4</w:t>
            </w:r>
            <w:r w:rsidRPr="007D0B63">
              <w:rPr>
                <w:rFonts w:ascii="Times New Roman" w:eastAsia="Times New Roman" w:hAnsi="Times New Roman"/>
                <w:vertAlign w:val="superscript"/>
                <w:lang w:eastAsia="fr-FR"/>
              </w:rPr>
              <w:t>ème</w:t>
            </w:r>
            <w:r w:rsidRPr="007D0B63">
              <w:rPr>
                <w:rFonts w:ascii="Times New Roman" w:eastAsia="Times New Roman" w:hAnsi="Times New Roman"/>
                <w:lang w:eastAsia="fr-FR"/>
              </w:rPr>
              <w:t xml:space="preserve"> Rapport National sur la Biodiversité à STP</w:t>
            </w:r>
          </w:p>
        </w:tc>
        <w:tc>
          <w:tcPr>
            <w:tcW w:w="5386" w:type="dxa"/>
            <w:tcBorders>
              <w:top w:val="nil"/>
              <w:left w:val="nil"/>
              <w:bottom w:val="single" w:sz="4" w:space="0" w:color="auto"/>
              <w:right w:val="single" w:sz="4" w:space="0" w:color="auto"/>
            </w:tcBorders>
            <w:shd w:val="clear" w:color="auto" w:fill="auto"/>
            <w:noWrap/>
            <w:vAlign w:val="center"/>
            <w:hideMark/>
          </w:tcPr>
          <w:p w:rsidR="00F1271B" w:rsidRPr="007D0B63" w:rsidRDefault="00F1271B" w:rsidP="00E00682">
            <w:pPr>
              <w:pStyle w:val="ListParagraph"/>
              <w:numPr>
                <w:ilvl w:val="0"/>
                <w:numId w:val="40"/>
              </w:numPr>
              <w:spacing w:after="0" w:line="240" w:lineRule="auto"/>
              <w:rPr>
                <w:rFonts w:ascii="Times New Roman" w:eastAsia="Times New Roman" w:hAnsi="Times New Roman"/>
                <w:lang w:eastAsia="fr-FR"/>
              </w:rPr>
            </w:pPr>
            <w:r w:rsidRPr="007D0B63">
              <w:rPr>
                <w:rFonts w:ascii="Times New Roman" w:eastAsia="Times New Roman" w:hAnsi="Times New Roman"/>
                <w:lang w:eastAsia="fr-FR"/>
              </w:rPr>
              <w:t>Rapport National traduit en langue anglaise</w:t>
            </w:r>
          </w:p>
        </w:tc>
        <w:tc>
          <w:tcPr>
            <w:tcW w:w="4394" w:type="dxa"/>
            <w:tcBorders>
              <w:top w:val="nil"/>
              <w:left w:val="nil"/>
              <w:bottom w:val="single" w:sz="4" w:space="0" w:color="auto"/>
              <w:right w:val="single" w:sz="4" w:space="0" w:color="auto"/>
            </w:tcBorders>
          </w:tcPr>
          <w:p w:rsidR="00F1271B" w:rsidRPr="007D0B63" w:rsidRDefault="00F1271B" w:rsidP="0001319C">
            <w:pPr>
              <w:pStyle w:val="ListParagraph"/>
              <w:numPr>
                <w:ilvl w:val="0"/>
                <w:numId w:val="48"/>
              </w:numPr>
              <w:spacing w:after="0" w:line="240" w:lineRule="auto"/>
              <w:rPr>
                <w:rFonts w:ascii="Times New Roman" w:eastAsia="Times New Roman" w:hAnsi="Times New Roman"/>
                <w:lang w:eastAsia="fr-FR"/>
              </w:rPr>
            </w:pPr>
            <w:r w:rsidRPr="007D0B63">
              <w:rPr>
                <w:rFonts w:ascii="Times New Roman" w:eastAsia="Times New Roman" w:hAnsi="Times New Roman"/>
                <w:lang w:eastAsia="fr-FR"/>
              </w:rPr>
              <w:t>Appui à cette activité résiduelle qui empêche de transmettre le Rapport à Montréal</w:t>
            </w:r>
          </w:p>
        </w:tc>
      </w:tr>
    </w:tbl>
    <w:p w:rsidR="00E46DCC" w:rsidRDefault="00E46DCC" w:rsidP="00E46DCC">
      <w:pPr>
        <w:rPr>
          <w:rFonts w:ascii="Times New Roman" w:hAnsi="Times New Roman"/>
          <w:sz w:val="24"/>
          <w:szCs w:val="24"/>
        </w:rPr>
      </w:pPr>
    </w:p>
    <w:p w:rsidR="00235FA7" w:rsidRDefault="00235FA7" w:rsidP="00383165">
      <w:pPr>
        <w:pStyle w:val="Heading2"/>
        <w:sectPr w:rsidR="00235FA7" w:rsidSect="00235FA7">
          <w:pgSz w:w="16838" w:h="11906" w:orient="landscape" w:code="9"/>
          <w:pgMar w:top="1418" w:right="1418" w:bottom="1418" w:left="1418" w:header="709" w:footer="709" w:gutter="0"/>
          <w:cols w:space="708"/>
          <w:docGrid w:linePitch="360"/>
        </w:sectPr>
      </w:pPr>
    </w:p>
    <w:p w:rsidR="00383165" w:rsidRPr="002126CE" w:rsidRDefault="00383165" w:rsidP="00383165">
      <w:pPr>
        <w:pStyle w:val="Heading2"/>
      </w:pPr>
      <w:bookmarkStart w:id="130" w:name="_Toc243370580"/>
      <w:bookmarkStart w:id="131" w:name="_Toc243370645"/>
      <w:bookmarkStart w:id="132" w:name="_Toc243383127"/>
      <w:r w:rsidRPr="002126CE">
        <w:lastRenderedPageBreak/>
        <w:t>3.2. Recommandations stratégiques</w:t>
      </w:r>
      <w:bookmarkEnd w:id="130"/>
      <w:bookmarkEnd w:id="131"/>
      <w:bookmarkEnd w:id="132"/>
      <w:r w:rsidRPr="002126CE">
        <w:t xml:space="preserve"> </w:t>
      </w:r>
    </w:p>
    <w:p w:rsidR="00383165" w:rsidRDefault="00383165" w:rsidP="00383165">
      <w:pPr>
        <w:rPr>
          <w:rFonts w:ascii="Times New Roman" w:hAnsi="Times New Roman"/>
          <w:sz w:val="24"/>
          <w:szCs w:val="24"/>
        </w:rPr>
      </w:pPr>
    </w:p>
    <w:p w:rsidR="00E46DCC" w:rsidRPr="00AE4220" w:rsidRDefault="00E46DCC" w:rsidP="00E46DCC">
      <w:pPr>
        <w:spacing w:after="0" w:line="240" w:lineRule="auto"/>
        <w:jc w:val="both"/>
        <w:rPr>
          <w:rFonts w:ascii="Times New Roman" w:hAnsi="Times New Roman"/>
          <w:b/>
          <w:sz w:val="24"/>
          <w:szCs w:val="24"/>
        </w:rPr>
      </w:pPr>
      <w:r>
        <w:rPr>
          <w:rFonts w:ascii="Times New Roman" w:hAnsi="Times New Roman"/>
          <w:b/>
          <w:sz w:val="24"/>
          <w:szCs w:val="24"/>
        </w:rPr>
        <w:tab/>
      </w:r>
      <w:r w:rsidRPr="00AE4220">
        <w:rPr>
          <w:rFonts w:ascii="Times New Roman" w:hAnsi="Times New Roman"/>
          <w:b/>
          <w:sz w:val="24"/>
          <w:szCs w:val="24"/>
        </w:rPr>
        <w:t>En direction du PNUD</w:t>
      </w:r>
    </w:p>
    <w:p w:rsidR="00E46DCC" w:rsidRDefault="00E46DCC" w:rsidP="00E46DCC">
      <w:pPr>
        <w:spacing w:after="0" w:line="240" w:lineRule="auto"/>
        <w:jc w:val="both"/>
        <w:rPr>
          <w:rFonts w:ascii="Times New Roman" w:hAnsi="Times New Roman"/>
          <w:sz w:val="24"/>
          <w:szCs w:val="24"/>
        </w:rPr>
      </w:pPr>
    </w:p>
    <w:p w:rsidR="00B94E67" w:rsidRPr="00B94E67" w:rsidRDefault="00E46DCC" w:rsidP="00E46DCC">
      <w:pPr>
        <w:spacing w:after="0" w:line="240" w:lineRule="auto"/>
        <w:ind w:left="708"/>
        <w:jc w:val="both"/>
        <w:rPr>
          <w:rFonts w:ascii="Times New Roman" w:hAnsi="Times New Roman"/>
          <w:b/>
          <w:i/>
          <w:sz w:val="24"/>
          <w:szCs w:val="24"/>
        </w:rPr>
      </w:pPr>
      <w:r w:rsidRPr="00B94E67">
        <w:rPr>
          <w:rFonts w:ascii="Times New Roman" w:hAnsi="Times New Roman"/>
          <w:b/>
          <w:sz w:val="24"/>
          <w:szCs w:val="24"/>
        </w:rPr>
        <w:t xml:space="preserve">1. </w:t>
      </w:r>
      <w:r w:rsidR="003713F4" w:rsidRPr="00B94E67">
        <w:rPr>
          <w:rFonts w:ascii="Times New Roman" w:hAnsi="Times New Roman"/>
          <w:b/>
          <w:sz w:val="24"/>
          <w:szCs w:val="24"/>
        </w:rPr>
        <w:t>Mettre place une approche programme</w:t>
      </w:r>
    </w:p>
    <w:p w:rsidR="00B94E67" w:rsidRDefault="00B94E67" w:rsidP="00E46DCC">
      <w:pPr>
        <w:spacing w:after="0" w:line="240" w:lineRule="auto"/>
        <w:ind w:left="708"/>
        <w:jc w:val="both"/>
        <w:rPr>
          <w:rFonts w:ascii="Times New Roman" w:hAnsi="Times New Roman"/>
          <w:sz w:val="24"/>
          <w:szCs w:val="24"/>
        </w:rPr>
      </w:pPr>
    </w:p>
    <w:p w:rsidR="00B94E67" w:rsidRPr="00B94E67" w:rsidRDefault="00B94E67" w:rsidP="00E46DCC">
      <w:pPr>
        <w:spacing w:after="0" w:line="240" w:lineRule="auto"/>
        <w:ind w:left="708"/>
        <w:jc w:val="both"/>
        <w:rPr>
          <w:rFonts w:ascii="Times New Roman" w:hAnsi="Times New Roman"/>
          <w:b/>
          <w:i/>
          <w:sz w:val="24"/>
          <w:szCs w:val="24"/>
        </w:rPr>
      </w:pPr>
      <w:r>
        <w:rPr>
          <w:rFonts w:ascii="Times New Roman" w:hAnsi="Times New Roman"/>
          <w:b/>
          <w:i/>
          <w:sz w:val="24"/>
          <w:szCs w:val="24"/>
        </w:rPr>
        <w:tab/>
      </w:r>
      <w:r w:rsidRPr="00B94E67">
        <w:rPr>
          <w:rFonts w:ascii="Times New Roman" w:hAnsi="Times New Roman"/>
          <w:b/>
          <w:i/>
          <w:sz w:val="24"/>
          <w:szCs w:val="24"/>
        </w:rPr>
        <w:t>Présentation et Justification</w:t>
      </w:r>
    </w:p>
    <w:p w:rsidR="00AA71CB" w:rsidRDefault="007D4AD7" w:rsidP="00E46DCC">
      <w:pPr>
        <w:spacing w:after="0" w:line="240" w:lineRule="auto"/>
        <w:ind w:left="708"/>
        <w:jc w:val="both"/>
        <w:rPr>
          <w:rFonts w:ascii="Times New Roman" w:hAnsi="Times New Roman"/>
          <w:sz w:val="24"/>
          <w:szCs w:val="24"/>
        </w:rPr>
      </w:pPr>
      <w:r>
        <w:rPr>
          <w:rFonts w:ascii="Times New Roman" w:hAnsi="Times New Roman"/>
          <w:sz w:val="24"/>
          <w:szCs w:val="24"/>
        </w:rPr>
        <w:t>9</w:t>
      </w:r>
      <w:r w:rsidR="002F1A28">
        <w:rPr>
          <w:rFonts w:ascii="Times New Roman" w:hAnsi="Times New Roman"/>
          <w:sz w:val="24"/>
          <w:szCs w:val="24"/>
        </w:rPr>
        <w:t>9</w:t>
      </w:r>
      <w:r>
        <w:rPr>
          <w:rFonts w:ascii="Times New Roman" w:hAnsi="Times New Roman"/>
          <w:sz w:val="24"/>
          <w:szCs w:val="24"/>
        </w:rPr>
        <w:t>.</w:t>
      </w:r>
      <w:r w:rsidR="00B94E67">
        <w:rPr>
          <w:rFonts w:ascii="Times New Roman" w:hAnsi="Times New Roman"/>
          <w:sz w:val="24"/>
          <w:szCs w:val="24"/>
        </w:rPr>
        <w:tab/>
        <w:t>L</w:t>
      </w:r>
      <w:r w:rsidR="00AA71CB" w:rsidRPr="00024EF9">
        <w:rPr>
          <w:rFonts w:ascii="Times New Roman" w:hAnsi="Times New Roman"/>
          <w:sz w:val="24"/>
          <w:szCs w:val="24"/>
        </w:rPr>
        <w:t>’approche programme est aujourd’hui une modalité d’investissement généralisée, à cause de sa capacité à optimiser les impacts des projets sur les plans quantitatif et qualitatif, tout en rationalisant la consommation des ressources aux niveaux humain, matériel, financier et temporel.</w:t>
      </w:r>
    </w:p>
    <w:p w:rsidR="00B94E67" w:rsidRPr="00024EF9" w:rsidRDefault="00B94E67" w:rsidP="00E46DCC">
      <w:pPr>
        <w:spacing w:after="0" w:line="240" w:lineRule="auto"/>
        <w:ind w:left="708"/>
        <w:jc w:val="both"/>
        <w:rPr>
          <w:rFonts w:ascii="Times New Roman" w:hAnsi="Times New Roman"/>
          <w:sz w:val="24"/>
          <w:szCs w:val="24"/>
        </w:rPr>
      </w:pPr>
    </w:p>
    <w:p w:rsidR="00AA71CB" w:rsidRPr="00024EF9" w:rsidRDefault="005203C9" w:rsidP="00F5466D">
      <w:pPr>
        <w:spacing w:after="0" w:line="240" w:lineRule="auto"/>
        <w:ind w:left="1416"/>
        <w:jc w:val="both"/>
        <w:rPr>
          <w:rFonts w:ascii="Times New Roman" w:hAnsi="Times New Roman"/>
          <w:b/>
          <w:i/>
          <w:sz w:val="24"/>
          <w:szCs w:val="24"/>
        </w:rPr>
      </w:pPr>
      <w:r>
        <w:rPr>
          <w:rFonts w:ascii="Times New Roman" w:hAnsi="Times New Roman"/>
          <w:b/>
          <w:i/>
          <w:sz w:val="24"/>
          <w:szCs w:val="24"/>
        </w:rPr>
        <w:t>Modalités de mise en œuvre</w:t>
      </w:r>
    </w:p>
    <w:p w:rsidR="003713F4" w:rsidRPr="00024EF9" w:rsidRDefault="00AA71CB" w:rsidP="0001319C">
      <w:pPr>
        <w:pStyle w:val="ListParagraph"/>
        <w:numPr>
          <w:ilvl w:val="0"/>
          <w:numId w:val="42"/>
        </w:numPr>
        <w:spacing w:after="0" w:line="240" w:lineRule="auto"/>
        <w:ind w:left="2136"/>
        <w:jc w:val="both"/>
        <w:rPr>
          <w:rFonts w:ascii="Times New Roman" w:hAnsi="Times New Roman"/>
          <w:sz w:val="24"/>
          <w:szCs w:val="24"/>
        </w:rPr>
      </w:pPr>
      <w:r w:rsidRPr="00024EF9">
        <w:rPr>
          <w:rFonts w:ascii="Times New Roman" w:hAnsi="Times New Roman"/>
          <w:sz w:val="24"/>
          <w:szCs w:val="24"/>
        </w:rPr>
        <w:t xml:space="preserve"> Détermination d’une finalité générale pour chaque programme ou composante de programme</w:t>
      </w:r>
    </w:p>
    <w:p w:rsidR="00AA71CB" w:rsidRPr="00024EF9" w:rsidRDefault="00AA71CB" w:rsidP="0001319C">
      <w:pPr>
        <w:pStyle w:val="ListParagraph"/>
        <w:numPr>
          <w:ilvl w:val="0"/>
          <w:numId w:val="42"/>
        </w:numPr>
        <w:spacing w:after="0" w:line="240" w:lineRule="auto"/>
        <w:ind w:left="2136"/>
        <w:jc w:val="both"/>
        <w:rPr>
          <w:rFonts w:ascii="Times New Roman" w:hAnsi="Times New Roman"/>
          <w:sz w:val="24"/>
          <w:szCs w:val="24"/>
        </w:rPr>
      </w:pPr>
      <w:r w:rsidRPr="00024EF9">
        <w:rPr>
          <w:rFonts w:ascii="Times New Roman" w:hAnsi="Times New Roman"/>
          <w:sz w:val="24"/>
          <w:szCs w:val="24"/>
        </w:rPr>
        <w:t>Formul</w:t>
      </w:r>
      <w:r w:rsidR="00C77277" w:rsidRPr="00024EF9">
        <w:rPr>
          <w:rFonts w:ascii="Times New Roman" w:hAnsi="Times New Roman"/>
          <w:sz w:val="24"/>
          <w:szCs w:val="24"/>
        </w:rPr>
        <w:t>ation, en rapport avec la partie nationale, de</w:t>
      </w:r>
      <w:r w:rsidRPr="00024EF9">
        <w:rPr>
          <w:rFonts w:ascii="Times New Roman" w:hAnsi="Times New Roman"/>
          <w:sz w:val="24"/>
          <w:szCs w:val="24"/>
        </w:rPr>
        <w:t>s projets qui concourent solidairement à cette finalité de programme ou de composante</w:t>
      </w:r>
    </w:p>
    <w:p w:rsidR="00AA71CB" w:rsidRPr="00024EF9" w:rsidRDefault="00F5466D" w:rsidP="0001319C">
      <w:pPr>
        <w:pStyle w:val="ListParagraph"/>
        <w:numPr>
          <w:ilvl w:val="0"/>
          <w:numId w:val="42"/>
        </w:numPr>
        <w:spacing w:after="0" w:line="240" w:lineRule="auto"/>
        <w:ind w:left="2136"/>
        <w:jc w:val="both"/>
        <w:rPr>
          <w:rFonts w:ascii="Times New Roman" w:hAnsi="Times New Roman"/>
          <w:sz w:val="24"/>
          <w:szCs w:val="24"/>
        </w:rPr>
      </w:pPr>
      <w:r w:rsidRPr="00024EF9">
        <w:rPr>
          <w:rFonts w:ascii="Times New Roman" w:hAnsi="Times New Roman"/>
          <w:sz w:val="24"/>
          <w:szCs w:val="24"/>
        </w:rPr>
        <w:t>Au niveau du PNUD, m</w:t>
      </w:r>
      <w:r w:rsidR="00AA71CB" w:rsidRPr="00024EF9">
        <w:rPr>
          <w:rFonts w:ascii="Times New Roman" w:hAnsi="Times New Roman"/>
          <w:sz w:val="24"/>
          <w:szCs w:val="24"/>
        </w:rPr>
        <w:t xml:space="preserve">ettre en place un cadre de mise en cohérence </w:t>
      </w:r>
      <w:r w:rsidRPr="00024EF9">
        <w:rPr>
          <w:rFonts w:ascii="Times New Roman" w:hAnsi="Times New Roman"/>
          <w:sz w:val="24"/>
          <w:szCs w:val="24"/>
        </w:rPr>
        <w:t xml:space="preserve">et de coordination </w:t>
      </w:r>
      <w:r w:rsidR="00AA71CB" w:rsidRPr="00024EF9">
        <w:rPr>
          <w:rFonts w:ascii="Times New Roman" w:hAnsi="Times New Roman"/>
          <w:sz w:val="24"/>
          <w:szCs w:val="24"/>
        </w:rPr>
        <w:t>des projets à l’intérieur du programme</w:t>
      </w:r>
      <w:r w:rsidRPr="00024EF9">
        <w:rPr>
          <w:rFonts w:ascii="Times New Roman" w:hAnsi="Times New Roman"/>
          <w:sz w:val="24"/>
          <w:szCs w:val="24"/>
        </w:rPr>
        <w:t xml:space="preserve"> </w:t>
      </w:r>
      <w:r w:rsidR="00D60ACC">
        <w:rPr>
          <w:rFonts w:ascii="Times New Roman" w:hAnsi="Times New Roman"/>
          <w:sz w:val="24"/>
          <w:szCs w:val="24"/>
        </w:rPr>
        <w:t xml:space="preserve">ou composante </w:t>
      </w:r>
      <w:r w:rsidRPr="00024EF9">
        <w:rPr>
          <w:rFonts w:ascii="Times New Roman" w:hAnsi="Times New Roman"/>
          <w:sz w:val="24"/>
          <w:szCs w:val="24"/>
        </w:rPr>
        <w:t>et désigner un responsable de programme chargé d’assurer la continuité de cette cohérence (ce cadre peut être simplifié si tous les projets du programme</w:t>
      </w:r>
      <w:r w:rsidR="00D60ACC">
        <w:rPr>
          <w:rFonts w:ascii="Times New Roman" w:hAnsi="Times New Roman"/>
          <w:sz w:val="24"/>
          <w:szCs w:val="24"/>
        </w:rPr>
        <w:t xml:space="preserve"> ou de la composante</w:t>
      </w:r>
      <w:r w:rsidRPr="00024EF9">
        <w:rPr>
          <w:rFonts w:ascii="Times New Roman" w:hAnsi="Times New Roman"/>
          <w:sz w:val="24"/>
          <w:szCs w:val="24"/>
        </w:rPr>
        <w:t xml:space="preserve"> sont géré</w:t>
      </w:r>
      <w:r w:rsidR="00D60ACC">
        <w:rPr>
          <w:rFonts w:ascii="Times New Roman" w:hAnsi="Times New Roman"/>
          <w:sz w:val="24"/>
          <w:szCs w:val="24"/>
        </w:rPr>
        <w:t>s</w:t>
      </w:r>
      <w:r w:rsidRPr="00024EF9">
        <w:rPr>
          <w:rFonts w:ascii="Times New Roman" w:hAnsi="Times New Roman"/>
          <w:sz w:val="24"/>
          <w:szCs w:val="24"/>
        </w:rPr>
        <w:t xml:space="preserve"> par le même chargé de programme au PNUD</w:t>
      </w:r>
    </w:p>
    <w:p w:rsidR="00F5466D" w:rsidRPr="00024EF9" w:rsidRDefault="00F5466D" w:rsidP="0001319C">
      <w:pPr>
        <w:pStyle w:val="ListParagraph"/>
        <w:numPr>
          <w:ilvl w:val="0"/>
          <w:numId w:val="42"/>
        </w:numPr>
        <w:spacing w:after="0" w:line="240" w:lineRule="auto"/>
        <w:ind w:left="2136"/>
        <w:jc w:val="both"/>
        <w:rPr>
          <w:rFonts w:ascii="Times New Roman" w:hAnsi="Times New Roman"/>
          <w:sz w:val="24"/>
          <w:szCs w:val="24"/>
        </w:rPr>
      </w:pPr>
      <w:r w:rsidRPr="00024EF9">
        <w:rPr>
          <w:rFonts w:ascii="Times New Roman" w:hAnsi="Times New Roman"/>
          <w:sz w:val="24"/>
          <w:szCs w:val="24"/>
        </w:rPr>
        <w:t>Au niveau de la partie nationale, mettre en place une interface commune entre les différentes agences d’exécution</w:t>
      </w:r>
      <w:r w:rsidR="00D60ACC">
        <w:rPr>
          <w:rFonts w:ascii="Times New Roman" w:hAnsi="Times New Roman"/>
          <w:sz w:val="24"/>
          <w:szCs w:val="24"/>
        </w:rPr>
        <w:t xml:space="preserve"> d’un programme</w:t>
      </w:r>
      <w:r w:rsidR="005203C9">
        <w:rPr>
          <w:rFonts w:ascii="Times New Roman" w:hAnsi="Times New Roman"/>
          <w:sz w:val="24"/>
          <w:szCs w:val="24"/>
        </w:rPr>
        <w:t xml:space="preserve"> </w:t>
      </w:r>
      <w:r w:rsidR="00D60ACC">
        <w:rPr>
          <w:rFonts w:ascii="Times New Roman" w:hAnsi="Times New Roman"/>
          <w:sz w:val="24"/>
          <w:szCs w:val="24"/>
        </w:rPr>
        <w:t xml:space="preserve">ou </w:t>
      </w:r>
      <w:r w:rsidR="005203C9">
        <w:rPr>
          <w:rFonts w:ascii="Times New Roman" w:hAnsi="Times New Roman"/>
          <w:sz w:val="24"/>
          <w:szCs w:val="24"/>
        </w:rPr>
        <w:t xml:space="preserve">d’une </w:t>
      </w:r>
      <w:r w:rsidR="00D60ACC">
        <w:rPr>
          <w:rFonts w:ascii="Times New Roman" w:hAnsi="Times New Roman"/>
          <w:sz w:val="24"/>
          <w:szCs w:val="24"/>
        </w:rPr>
        <w:t>composante</w:t>
      </w:r>
    </w:p>
    <w:p w:rsidR="00ED6BBE" w:rsidRDefault="00ED6BBE" w:rsidP="00E46DCC">
      <w:pPr>
        <w:spacing w:after="0" w:line="240" w:lineRule="auto"/>
        <w:ind w:left="708"/>
        <w:jc w:val="both"/>
        <w:rPr>
          <w:rFonts w:ascii="Times New Roman" w:hAnsi="Times New Roman"/>
          <w:b/>
          <w:sz w:val="24"/>
          <w:szCs w:val="24"/>
        </w:rPr>
      </w:pPr>
    </w:p>
    <w:p w:rsidR="003713F4" w:rsidRDefault="005203C9" w:rsidP="00E46DCC">
      <w:pPr>
        <w:spacing w:after="0" w:line="240" w:lineRule="auto"/>
        <w:ind w:left="708"/>
        <w:jc w:val="both"/>
        <w:rPr>
          <w:rFonts w:ascii="Times New Roman" w:hAnsi="Times New Roman"/>
          <w:b/>
          <w:sz w:val="24"/>
          <w:szCs w:val="24"/>
        </w:rPr>
      </w:pPr>
      <w:r>
        <w:rPr>
          <w:rFonts w:ascii="Times New Roman" w:hAnsi="Times New Roman"/>
          <w:b/>
          <w:sz w:val="24"/>
          <w:szCs w:val="24"/>
        </w:rPr>
        <w:t>2. Renforcer l’évaluation</w:t>
      </w:r>
    </w:p>
    <w:p w:rsidR="00ED6BBE" w:rsidRDefault="00ED6BBE" w:rsidP="00E46DCC">
      <w:pPr>
        <w:spacing w:after="0" w:line="240" w:lineRule="auto"/>
        <w:ind w:left="708"/>
        <w:jc w:val="both"/>
        <w:rPr>
          <w:rFonts w:ascii="Times New Roman" w:hAnsi="Times New Roman"/>
          <w:b/>
          <w:sz w:val="24"/>
          <w:szCs w:val="24"/>
        </w:rPr>
      </w:pPr>
    </w:p>
    <w:p w:rsidR="005203C9" w:rsidRDefault="005203C9" w:rsidP="00ED6BBE">
      <w:pPr>
        <w:spacing w:after="0" w:line="240" w:lineRule="auto"/>
        <w:ind w:left="1416"/>
        <w:jc w:val="both"/>
        <w:rPr>
          <w:rFonts w:ascii="Times New Roman" w:hAnsi="Times New Roman"/>
          <w:b/>
          <w:sz w:val="24"/>
          <w:szCs w:val="24"/>
        </w:rPr>
      </w:pPr>
      <w:r>
        <w:rPr>
          <w:rFonts w:ascii="Times New Roman" w:hAnsi="Times New Roman"/>
          <w:b/>
          <w:sz w:val="24"/>
          <w:szCs w:val="24"/>
        </w:rPr>
        <w:t>Présentation et Justification</w:t>
      </w:r>
    </w:p>
    <w:p w:rsidR="005203C9" w:rsidRPr="00ED6BBE" w:rsidRDefault="007158E4" w:rsidP="00E46DCC">
      <w:pPr>
        <w:spacing w:after="0" w:line="240" w:lineRule="auto"/>
        <w:ind w:left="708"/>
        <w:jc w:val="both"/>
        <w:rPr>
          <w:rFonts w:ascii="Times New Roman" w:hAnsi="Times New Roman"/>
          <w:sz w:val="24"/>
          <w:szCs w:val="24"/>
        </w:rPr>
      </w:pPr>
      <w:r>
        <w:rPr>
          <w:rFonts w:ascii="Times New Roman" w:hAnsi="Times New Roman"/>
          <w:sz w:val="24"/>
          <w:szCs w:val="24"/>
        </w:rPr>
        <w:t>100.</w:t>
      </w:r>
      <w:r w:rsidR="005203C9" w:rsidRPr="00ED6BBE">
        <w:rPr>
          <w:rFonts w:ascii="Times New Roman" w:hAnsi="Times New Roman"/>
          <w:sz w:val="24"/>
          <w:szCs w:val="24"/>
        </w:rPr>
        <w:tab/>
        <w:t>L’évaluation est une dimension essentielle de l’exécution des projets et programme. Elle permet notamment de s’avoir à des périodes charnières où l’on en est de la mise en œuvre des stratégies et de l’approche des objectifs. Dans le cas d’espèce, avec un environnement caractérisé par peu d’appropriation nationale, l’évaluation permet d’identifier régulièrement les pesanteurs et les entraves à la progression des projets. Il est donc essentiel que le PNUD s’inscrive dans une dynamique de suivi-évaluation plus soutenue.</w:t>
      </w:r>
    </w:p>
    <w:p w:rsidR="005203C9" w:rsidRDefault="00ED6BBE" w:rsidP="00E46DCC">
      <w:pPr>
        <w:spacing w:after="0" w:line="240" w:lineRule="auto"/>
        <w:ind w:left="708"/>
        <w:jc w:val="both"/>
        <w:rPr>
          <w:rFonts w:ascii="Times New Roman" w:hAnsi="Times New Roman"/>
          <w:b/>
          <w:sz w:val="24"/>
          <w:szCs w:val="24"/>
        </w:rPr>
      </w:pPr>
      <w:r>
        <w:rPr>
          <w:rFonts w:ascii="Times New Roman" w:hAnsi="Times New Roman"/>
          <w:b/>
          <w:sz w:val="24"/>
          <w:szCs w:val="24"/>
        </w:rPr>
        <w:tab/>
      </w:r>
      <w:r w:rsidR="005203C9">
        <w:rPr>
          <w:rFonts w:ascii="Times New Roman" w:hAnsi="Times New Roman"/>
          <w:b/>
          <w:sz w:val="24"/>
          <w:szCs w:val="24"/>
        </w:rPr>
        <w:t>Modalités de mise en œuvre</w:t>
      </w:r>
    </w:p>
    <w:p w:rsidR="005203C9" w:rsidRPr="00ED6BBE" w:rsidRDefault="00ED6BBE" w:rsidP="00ED6BBE">
      <w:pPr>
        <w:pStyle w:val="ListParagraph"/>
        <w:numPr>
          <w:ilvl w:val="0"/>
          <w:numId w:val="61"/>
        </w:numPr>
        <w:spacing w:after="0" w:line="240" w:lineRule="auto"/>
        <w:jc w:val="both"/>
        <w:rPr>
          <w:rFonts w:ascii="Times New Roman" w:hAnsi="Times New Roman"/>
          <w:sz w:val="24"/>
          <w:szCs w:val="24"/>
        </w:rPr>
      </w:pPr>
      <w:r w:rsidRPr="00ED6BBE">
        <w:rPr>
          <w:rFonts w:ascii="Times New Roman" w:hAnsi="Times New Roman"/>
          <w:sz w:val="24"/>
          <w:szCs w:val="24"/>
        </w:rPr>
        <w:t>Elaborer une matrice synthétisant les cycles spécifiques de tous les projets du Programme</w:t>
      </w:r>
    </w:p>
    <w:p w:rsidR="00ED6BBE" w:rsidRDefault="00ED6BBE" w:rsidP="00ED6BBE">
      <w:pPr>
        <w:pStyle w:val="ListParagraph"/>
        <w:numPr>
          <w:ilvl w:val="0"/>
          <w:numId w:val="61"/>
        </w:numPr>
        <w:spacing w:after="0" w:line="240" w:lineRule="auto"/>
        <w:jc w:val="both"/>
        <w:rPr>
          <w:rFonts w:ascii="Times New Roman" w:hAnsi="Times New Roman"/>
          <w:sz w:val="24"/>
          <w:szCs w:val="24"/>
        </w:rPr>
      </w:pPr>
      <w:r>
        <w:rPr>
          <w:rFonts w:ascii="Times New Roman" w:hAnsi="Times New Roman"/>
          <w:sz w:val="24"/>
          <w:szCs w:val="24"/>
        </w:rPr>
        <w:t>Elaborer, sur la base de cette matrice, le planning d’ensemble des évaluations de projets</w:t>
      </w:r>
    </w:p>
    <w:p w:rsidR="00ED6BBE" w:rsidRDefault="00ED6BBE" w:rsidP="00ED6BBE">
      <w:pPr>
        <w:pStyle w:val="ListParagraph"/>
        <w:numPr>
          <w:ilvl w:val="0"/>
          <w:numId w:val="61"/>
        </w:numPr>
        <w:spacing w:after="0" w:line="240" w:lineRule="auto"/>
        <w:jc w:val="both"/>
        <w:rPr>
          <w:rFonts w:ascii="Times New Roman" w:hAnsi="Times New Roman"/>
          <w:sz w:val="24"/>
          <w:szCs w:val="24"/>
        </w:rPr>
      </w:pPr>
      <w:r>
        <w:rPr>
          <w:rFonts w:ascii="Times New Roman" w:hAnsi="Times New Roman"/>
          <w:sz w:val="24"/>
          <w:szCs w:val="24"/>
        </w:rPr>
        <w:t>Privilégier dans ce planning les évaluations groupées de sorte à avoir, pour ces exercices, des coûts qui ne soient pas exorbitants comparativement aux ressources des projets.</w:t>
      </w:r>
    </w:p>
    <w:p w:rsidR="00ED6BBE" w:rsidRPr="00ED6BBE" w:rsidRDefault="00ED6BBE" w:rsidP="00ED6BBE">
      <w:pPr>
        <w:pStyle w:val="ListParagraph"/>
        <w:spacing w:after="0" w:line="240" w:lineRule="auto"/>
        <w:ind w:left="2136"/>
        <w:jc w:val="both"/>
        <w:rPr>
          <w:rFonts w:ascii="Times New Roman" w:hAnsi="Times New Roman"/>
          <w:sz w:val="24"/>
          <w:szCs w:val="24"/>
        </w:rPr>
      </w:pPr>
    </w:p>
    <w:p w:rsidR="007158E4" w:rsidRDefault="007158E4">
      <w:pPr>
        <w:spacing w:after="0" w:line="240" w:lineRule="auto"/>
        <w:rPr>
          <w:rFonts w:ascii="Times New Roman" w:hAnsi="Times New Roman"/>
          <w:b/>
          <w:sz w:val="24"/>
          <w:szCs w:val="24"/>
        </w:rPr>
      </w:pPr>
      <w:r>
        <w:rPr>
          <w:rFonts w:ascii="Times New Roman" w:hAnsi="Times New Roman"/>
          <w:b/>
          <w:sz w:val="24"/>
          <w:szCs w:val="24"/>
        </w:rPr>
        <w:br w:type="page"/>
      </w:r>
    </w:p>
    <w:p w:rsidR="00B94E67" w:rsidRPr="00B94E67" w:rsidRDefault="00ED6BBE" w:rsidP="00E46DCC">
      <w:pPr>
        <w:spacing w:after="0" w:line="240" w:lineRule="auto"/>
        <w:ind w:left="708"/>
        <w:jc w:val="both"/>
        <w:rPr>
          <w:rFonts w:ascii="Times New Roman" w:hAnsi="Times New Roman"/>
          <w:sz w:val="24"/>
          <w:szCs w:val="24"/>
        </w:rPr>
      </w:pPr>
      <w:r>
        <w:rPr>
          <w:rFonts w:ascii="Times New Roman" w:hAnsi="Times New Roman"/>
          <w:b/>
          <w:sz w:val="24"/>
          <w:szCs w:val="24"/>
        </w:rPr>
        <w:lastRenderedPageBreak/>
        <w:t>3</w:t>
      </w:r>
      <w:r w:rsidR="003713F4" w:rsidRPr="00B94E67">
        <w:rPr>
          <w:rFonts w:ascii="Times New Roman" w:hAnsi="Times New Roman"/>
          <w:b/>
          <w:sz w:val="24"/>
          <w:szCs w:val="24"/>
        </w:rPr>
        <w:t xml:space="preserve">. </w:t>
      </w:r>
      <w:r w:rsidR="00E46DCC" w:rsidRPr="00B94E67">
        <w:rPr>
          <w:rFonts w:ascii="Times New Roman" w:hAnsi="Times New Roman"/>
          <w:b/>
          <w:sz w:val="24"/>
          <w:szCs w:val="24"/>
        </w:rPr>
        <w:t>Rééquilibrer les stratégies de lutte contre la pauvreté</w:t>
      </w:r>
      <w:r w:rsidR="00B94E67" w:rsidRPr="00B94E67">
        <w:rPr>
          <w:rFonts w:ascii="Times New Roman" w:hAnsi="Times New Roman"/>
          <w:sz w:val="24"/>
          <w:szCs w:val="24"/>
        </w:rPr>
        <w:t> </w:t>
      </w:r>
    </w:p>
    <w:p w:rsidR="00B94E67" w:rsidRDefault="00B94E67" w:rsidP="00E46DCC">
      <w:pPr>
        <w:spacing w:after="0" w:line="240" w:lineRule="auto"/>
        <w:ind w:left="708"/>
        <w:jc w:val="both"/>
        <w:rPr>
          <w:rFonts w:ascii="Times New Roman" w:hAnsi="Times New Roman"/>
          <w:sz w:val="24"/>
          <w:szCs w:val="24"/>
        </w:rPr>
      </w:pPr>
    </w:p>
    <w:p w:rsidR="00B94E67" w:rsidRPr="00B94E67" w:rsidRDefault="00B94E67" w:rsidP="00E46DCC">
      <w:pPr>
        <w:spacing w:after="0" w:line="240" w:lineRule="auto"/>
        <w:ind w:left="708"/>
        <w:jc w:val="both"/>
        <w:rPr>
          <w:rFonts w:ascii="Times New Roman" w:hAnsi="Times New Roman"/>
          <w:b/>
          <w:i/>
          <w:sz w:val="24"/>
          <w:szCs w:val="24"/>
        </w:rPr>
      </w:pPr>
      <w:r>
        <w:rPr>
          <w:rFonts w:ascii="Times New Roman" w:hAnsi="Times New Roman"/>
          <w:b/>
          <w:i/>
          <w:sz w:val="24"/>
          <w:szCs w:val="24"/>
        </w:rPr>
        <w:tab/>
      </w:r>
      <w:r w:rsidRPr="00B94E67">
        <w:rPr>
          <w:rFonts w:ascii="Times New Roman" w:hAnsi="Times New Roman"/>
          <w:b/>
          <w:i/>
          <w:sz w:val="24"/>
          <w:szCs w:val="24"/>
        </w:rPr>
        <w:t>Présentation et justification</w:t>
      </w:r>
    </w:p>
    <w:p w:rsidR="00E46DCC" w:rsidRDefault="002F1A28" w:rsidP="00E46DCC">
      <w:pPr>
        <w:spacing w:after="0" w:line="240" w:lineRule="auto"/>
        <w:ind w:left="708"/>
        <w:jc w:val="both"/>
        <w:rPr>
          <w:rFonts w:ascii="Times New Roman" w:hAnsi="Times New Roman"/>
          <w:sz w:val="24"/>
          <w:szCs w:val="24"/>
        </w:rPr>
      </w:pPr>
      <w:r>
        <w:rPr>
          <w:rFonts w:ascii="Times New Roman" w:hAnsi="Times New Roman"/>
          <w:sz w:val="24"/>
          <w:szCs w:val="24"/>
        </w:rPr>
        <w:t>10</w:t>
      </w:r>
      <w:r w:rsidR="007158E4">
        <w:rPr>
          <w:rFonts w:ascii="Times New Roman" w:hAnsi="Times New Roman"/>
          <w:sz w:val="24"/>
          <w:szCs w:val="24"/>
        </w:rPr>
        <w:t>1</w:t>
      </w:r>
      <w:r w:rsidR="007D4AD7">
        <w:rPr>
          <w:rFonts w:ascii="Times New Roman" w:hAnsi="Times New Roman"/>
          <w:sz w:val="24"/>
          <w:szCs w:val="24"/>
        </w:rPr>
        <w:t>.</w:t>
      </w:r>
      <w:r w:rsidR="00B94E67">
        <w:rPr>
          <w:rFonts w:ascii="Times New Roman" w:hAnsi="Times New Roman"/>
          <w:sz w:val="24"/>
          <w:szCs w:val="24"/>
        </w:rPr>
        <w:tab/>
        <w:t>L</w:t>
      </w:r>
      <w:r w:rsidR="00E46DCC">
        <w:rPr>
          <w:rFonts w:ascii="Times New Roman" w:hAnsi="Times New Roman"/>
          <w:sz w:val="24"/>
          <w:szCs w:val="24"/>
        </w:rPr>
        <w:t xml:space="preserve">e Programme doit faire plus de place </w:t>
      </w:r>
      <w:r w:rsidR="00B35299">
        <w:rPr>
          <w:rFonts w:ascii="Times New Roman" w:hAnsi="Times New Roman"/>
          <w:sz w:val="24"/>
          <w:szCs w:val="24"/>
        </w:rPr>
        <w:t xml:space="preserve">aux </w:t>
      </w:r>
      <w:r w:rsidR="00E46DCC">
        <w:rPr>
          <w:rFonts w:ascii="Times New Roman" w:hAnsi="Times New Roman"/>
          <w:sz w:val="24"/>
          <w:szCs w:val="24"/>
        </w:rPr>
        <w:t>projets d’appui aux activités génératrices de revenus, qui contribuent à construire de l’autonomie économi</w:t>
      </w:r>
      <w:r w:rsidR="00B35299">
        <w:rPr>
          <w:rFonts w:ascii="Times New Roman" w:hAnsi="Times New Roman"/>
          <w:sz w:val="24"/>
          <w:szCs w:val="24"/>
        </w:rPr>
        <w:t>qu</w:t>
      </w:r>
      <w:r w:rsidR="00E46DCC">
        <w:rPr>
          <w:rFonts w:ascii="Times New Roman" w:hAnsi="Times New Roman"/>
          <w:sz w:val="24"/>
          <w:szCs w:val="24"/>
        </w:rPr>
        <w:t>e et financière au niveau des populations pauvres ; cette autonomisation est indispensable à la viabilisation des acquis en matièr</w:t>
      </w:r>
      <w:r w:rsidR="00F5466D">
        <w:rPr>
          <w:rFonts w:ascii="Times New Roman" w:hAnsi="Times New Roman"/>
          <w:sz w:val="24"/>
          <w:szCs w:val="24"/>
        </w:rPr>
        <w:t>e de lutte contre la pauvreté ;</w:t>
      </w:r>
    </w:p>
    <w:p w:rsidR="00B94E67" w:rsidRDefault="00B94E67" w:rsidP="00024EF9">
      <w:pPr>
        <w:spacing w:after="0" w:line="240" w:lineRule="auto"/>
        <w:ind w:left="1416"/>
        <w:jc w:val="both"/>
        <w:rPr>
          <w:rFonts w:ascii="Times New Roman" w:hAnsi="Times New Roman"/>
          <w:b/>
          <w:i/>
          <w:sz w:val="24"/>
          <w:szCs w:val="24"/>
        </w:rPr>
      </w:pPr>
    </w:p>
    <w:p w:rsidR="00F5466D" w:rsidRPr="00024EF9" w:rsidRDefault="00F5466D" w:rsidP="00024EF9">
      <w:pPr>
        <w:spacing w:after="0" w:line="240" w:lineRule="auto"/>
        <w:ind w:left="1416"/>
        <w:jc w:val="both"/>
        <w:rPr>
          <w:rFonts w:ascii="Times New Roman" w:hAnsi="Times New Roman"/>
          <w:b/>
          <w:i/>
          <w:sz w:val="24"/>
          <w:szCs w:val="24"/>
        </w:rPr>
      </w:pPr>
      <w:r w:rsidRPr="00024EF9">
        <w:rPr>
          <w:rFonts w:ascii="Times New Roman" w:hAnsi="Times New Roman"/>
          <w:b/>
          <w:i/>
          <w:sz w:val="24"/>
          <w:szCs w:val="24"/>
        </w:rPr>
        <w:t>Modalités de mise en œuvre :</w:t>
      </w:r>
    </w:p>
    <w:p w:rsidR="00F5466D" w:rsidRPr="0068124C" w:rsidRDefault="00F5466D" w:rsidP="0001319C">
      <w:pPr>
        <w:pStyle w:val="ListParagraph"/>
        <w:numPr>
          <w:ilvl w:val="0"/>
          <w:numId w:val="43"/>
        </w:numPr>
        <w:spacing w:after="0" w:line="240" w:lineRule="auto"/>
        <w:ind w:left="2136"/>
        <w:jc w:val="both"/>
        <w:rPr>
          <w:rFonts w:ascii="Times New Roman" w:hAnsi="Times New Roman"/>
          <w:sz w:val="24"/>
          <w:szCs w:val="24"/>
        </w:rPr>
      </w:pPr>
      <w:r w:rsidRPr="0068124C">
        <w:rPr>
          <w:rFonts w:ascii="Times New Roman" w:hAnsi="Times New Roman"/>
          <w:sz w:val="24"/>
          <w:szCs w:val="24"/>
        </w:rPr>
        <w:t>Sensibilis</w:t>
      </w:r>
      <w:r w:rsidR="00C77277" w:rsidRPr="0068124C">
        <w:rPr>
          <w:rFonts w:ascii="Times New Roman" w:hAnsi="Times New Roman"/>
          <w:sz w:val="24"/>
          <w:szCs w:val="24"/>
        </w:rPr>
        <w:t xml:space="preserve">ation de </w:t>
      </w:r>
      <w:r w:rsidRPr="0068124C">
        <w:rPr>
          <w:rFonts w:ascii="Times New Roman" w:hAnsi="Times New Roman"/>
          <w:sz w:val="24"/>
          <w:szCs w:val="24"/>
        </w:rPr>
        <w:t>la partie nationale sur l’intérêt de formuler des projets d’activités génératrices de revenus pour les populations pauvre</w:t>
      </w:r>
      <w:r w:rsidR="00D60ACC">
        <w:rPr>
          <w:rFonts w:ascii="Times New Roman" w:hAnsi="Times New Roman"/>
          <w:sz w:val="24"/>
          <w:szCs w:val="24"/>
        </w:rPr>
        <w:t>s (contribution à la croissance</w:t>
      </w:r>
      <w:r w:rsidRPr="0068124C">
        <w:rPr>
          <w:rFonts w:ascii="Times New Roman" w:hAnsi="Times New Roman"/>
          <w:sz w:val="24"/>
          <w:szCs w:val="24"/>
        </w:rPr>
        <w:t> ; autonomisation économique des populations ; dépérissement progressif des logiques d’assistance vers les pauvres</w:t>
      </w:r>
      <w:r w:rsidR="00D60ACC">
        <w:rPr>
          <w:rFonts w:ascii="Times New Roman" w:hAnsi="Times New Roman"/>
          <w:sz w:val="24"/>
          <w:szCs w:val="24"/>
        </w:rPr>
        <w:t> ;</w:t>
      </w:r>
      <w:r w:rsidRPr="0068124C">
        <w:rPr>
          <w:rFonts w:ascii="Times New Roman" w:hAnsi="Times New Roman"/>
          <w:sz w:val="24"/>
          <w:szCs w:val="24"/>
        </w:rPr>
        <w:t xml:space="preserve"> etc.</w:t>
      </w:r>
      <w:r w:rsidR="00C77277" w:rsidRPr="0068124C">
        <w:rPr>
          <w:rFonts w:ascii="Times New Roman" w:hAnsi="Times New Roman"/>
          <w:sz w:val="24"/>
          <w:szCs w:val="24"/>
        </w:rPr>
        <w:t>)</w:t>
      </w:r>
    </w:p>
    <w:p w:rsidR="00C77277" w:rsidRPr="0068124C" w:rsidRDefault="00C77277" w:rsidP="0001319C">
      <w:pPr>
        <w:pStyle w:val="ListParagraph"/>
        <w:numPr>
          <w:ilvl w:val="0"/>
          <w:numId w:val="43"/>
        </w:numPr>
        <w:spacing w:after="0" w:line="240" w:lineRule="auto"/>
        <w:ind w:left="2136"/>
        <w:jc w:val="both"/>
        <w:rPr>
          <w:rFonts w:ascii="Times New Roman" w:hAnsi="Times New Roman"/>
          <w:sz w:val="24"/>
          <w:szCs w:val="24"/>
        </w:rPr>
      </w:pPr>
      <w:r w:rsidRPr="0068124C">
        <w:rPr>
          <w:rFonts w:ascii="Times New Roman" w:hAnsi="Times New Roman"/>
          <w:sz w:val="24"/>
          <w:szCs w:val="24"/>
        </w:rPr>
        <w:t>Mobilisation de ressources spécifiques pour financer les projets d’activités génératrices de revenus</w:t>
      </w:r>
    </w:p>
    <w:p w:rsidR="00C77277" w:rsidRPr="0068124C" w:rsidRDefault="00C77277" w:rsidP="0001319C">
      <w:pPr>
        <w:pStyle w:val="ListParagraph"/>
        <w:numPr>
          <w:ilvl w:val="0"/>
          <w:numId w:val="43"/>
        </w:numPr>
        <w:spacing w:after="0" w:line="240" w:lineRule="auto"/>
        <w:ind w:left="2136"/>
        <w:jc w:val="both"/>
        <w:rPr>
          <w:rFonts w:ascii="Times New Roman" w:hAnsi="Times New Roman"/>
          <w:sz w:val="24"/>
          <w:szCs w:val="24"/>
        </w:rPr>
      </w:pPr>
      <w:r w:rsidRPr="0068124C">
        <w:rPr>
          <w:rFonts w:ascii="Times New Roman" w:hAnsi="Times New Roman"/>
          <w:sz w:val="24"/>
          <w:szCs w:val="24"/>
        </w:rPr>
        <w:t>Institution dans le programme des AGR d’un solide volet Renforcement de capacités (organisationnelles et de gestion de micro-activités) pour les bénéficiaires</w:t>
      </w:r>
    </w:p>
    <w:p w:rsidR="00C77277" w:rsidRPr="0068124C" w:rsidRDefault="00C77277" w:rsidP="0001319C">
      <w:pPr>
        <w:pStyle w:val="ListParagraph"/>
        <w:numPr>
          <w:ilvl w:val="0"/>
          <w:numId w:val="43"/>
        </w:numPr>
        <w:spacing w:after="0" w:line="240" w:lineRule="auto"/>
        <w:ind w:left="2136"/>
        <w:jc w:val="both"/>
        <w:rPr>
          <w:rFonts w:ascii="Times New Roman" w:hAnsi="Times New Roman"/>
          <w:sz w:val="24"/>
          <w:szCs w:val="24"/>
        </w:rPr>
      </w:pPr>
      <w:r w:rsidRPr="0068124C">
        <w:rPr>
          <w:rFonts w:ascii="Times New Roman" w:hAnsi="Times New Roman"/>
          <w:sz w:val="24"/>
          <w:szCs w:val="24"/>
        </w:rPr>
        <w:t>En l’absence de structures financières décentralisées</w:t>
      </w:r>
      <w:r w:rsidR="0068124C">
        <w:rPr>
          <w:rFonts w:ascii="Times New Roman" w:hAnsi="Times New Roman"/>
          <w:sz w:val="24"/>
          <w:szCs w:val="24"/>
        </w:rPr>
        <w:t xml:space="preserve"> (SFD)</w:t>
      </w:r>
      <w:r w:rsidRPr="0068124C">
        <w:rPr>
          <w:rFonts w:ascii="Times New Roman" w:hAnsi="Times New Roman"/>
          <w:sz w:val="24"/>
          <w:szCs w:val="24"/>
        </w:rPr>
        <w:t>, organisation des bénéficiaires en Groupements d’Epargne et de Crédit</w:t>
      </w:r>
      <w:r w:rsidR="0068124C">
        <w:rPr>
          <w:rFonts w:ascii="Times New Roman" w:hAnsi="Times New Roman"/>
          <w:sz w:val="24"/>
          <w:szCs w:val="24"/>
        </w:rPr>
        <w:t xml:space="preserve"> (GEC)</w:t>
      </w:r>
      <w:r w:rsidRPr="0068124C">
        <w:rPr>
          <w:rFonts w:ascii="Times New Roman" w:hAnsi="Times New Roman"/>
          <w:sz w:val="24"/>
          <w:szCs w:val="24"/>
        </w:rPr>
        <w:t xml:space="preserve"> qui vont recevoir, gérer et réallouer les crédits remboursés par les bénéficiaires : un système de garantie compatible avec l’environnement socioéconomique sera institué (le cautionnement solidaire, par exemple)</w:t>
      </w:r>
    </w:p>
    <w:p w:rsidR="00E46DCC" w:rsidRDefault="00E46DCC" w:rsidP="00E46DCC">
      <w:pPr>
        <w:spacing w:after="0" w:line="240" w:lineRule="auto"/>
        <w:ind w:left="708"/>
        <w:rPr>
          <w:rFonts w:ascii="Times New Roman" w:hAnsi="Times New Roman"/>
          <w:sz w:val="24"/>
          <w:szCs w:val="24"/>
        </w:rPr>
      </w:pPr>
    </w:p>
    <w:p w:rsidR="00B94E67" w:rsidRDefault="00ED6BBE" w:rsidP="00E46DCC">
      <w:pPr>
        <w:spacing w:after="0" w:line="240" w:lineRule="auto"/>
        <w:ind w:left="708"/>
        <w:jc w:val="both"/>
        <w:rPr>
          <w:rFonts w:ascii="Times New Roman" w:hAnsi="Times New Roman"/>
          <w:sz w:val="24"/>
          <w:szCs w:val="24"/>
        </w:rPr>
      </w:pPr>
      <w:r>
        <w:rPr>
          <w:rFonts w:ascii="Times New Roman" w:hAnsi="Times New Roman"/>
          <w:b/>
          <w:sz w:val="24"/>
          <w:szCs w:val="24"/>
        </w:rPr>
        <w:t>4</w:t>
      </w:r>
      <w:r w:rsidR="00E46DCC" w:rsidRPr="00024EF9">
        <w:rPr>
          <w:rFonts w:ascii="Times New Roman" w:hAnsi="Times New Roman"/>
          <w:b/>
          <w:sz w:val="24"/>
          <w:szCs w:val="24"/>
        </w:rPr>
        <w:t>. Susciter la création de structures financières décentralisées</w:t>
      </w:r>
      <w:r w:rsidR="00B94E67">
        <w:rPr>
          <w:rFonts w:ascii="Times New Roman" w:hAnsi="Times New Roman"/>
          <w:sz w:val="24"/>
          <w:szCs w:val="24"/>
        </w:rPr>
        <w:t> </w:t>
      </w:r>
    </w:p>
    <w:p w:rsidR="00B94E67" w:rsidRDefault="00B94E67" w:rsidP="00E46DCC">
      <w:pPr>
        <w:spacing w:after="0" w:line="240" w:lineRule="auto"/>
        <w:ind w:left="708"/>
        <w:jc w:val="both"/>
        <w:rPr>
          <w:rFonts w:ascii="Times New Roman" w:hAnsi="Times New Roman"/>
          <w:sz w:val="24"/>
          <w:szCs w:val="24"/>
        </w:rPr>
      </w:pPr>
    </w:p>
    <w:p w:rsidR="00B94E67" w:rsidRPr="00B94E67" w:rsidRDefault="00B94E67" w:rsidP="00E46DCC">
      <w:pPr>
        <w:spacing w:after="0" w:line="240" w:lineRule="auto"/>
        <w:ind w:left="708"/>
        <w:jc w:val="both"/>
        <w:rPr>
          <w:rFonts w:ascii="Times New Roman" w:hAnsi="Times New Roman"/>
          <w:b/>
          <w:i/>
          <w:sz w:val="24"/>
          <w:szCs w:val="24"/>
        </w:rPr>
      </w:pPr>
      <w:r>
        <w:rPr>
          <w:rFonts w:ascii="Times New Roman" w:hAnsi="Times New Roman"/>
          <w:b/>
          <w:i/>
          <w:sz w:val="24"/>
          <w:szCs w:val="24"/>
        </w:rPr>
        <w:tab/>
      </w:r>
      <w:r w:rsidRPr="00B94E67">
        <w:rPr>
          <w:rFonts w:ascii="Times New Roman" w:hAnsi="Times New Roman"/>
          <w:b/>
          <w:i/>
          <w:sz w:val="24"/>
          <w:szCs w:val="24"/>
        </w:rPr>
        <w:t>Présentation et justification</w:t>
      </w:r>
    </w:p>
    <w:p w:rsidR="0068124C" w:rsidRDefault="002F1A28" w:rsidP="00E46DCC">
      <w:pPr>
        <w:spacing w:after="0" w:line="240" w:lineRule="auto"/>
        <w:ind w:left="708"/>
        <w:jc w:val="both"/>
        <w:rPr>
          <w:rFonts w:ascii="Times New Roman" w:hAnsi="Times New Roman"/>
          <w:sz w:val="24"/>
          <w:szCs w:val="24"/>
        </w:rPr>
      </w:pPr>
      <w:r>
        <w:rPr>
          <w:rFonts w:ascii="Times New Roman" w:hAnsi="Times New Roman"/>
          <w:sz w:val="24"/>
          <w:szCs w:val="24"/>
        </w:rPr>
        <w:t>10</w:t>
      </w:r>
      <w:r w:rsidR="007158E4">
        <w:rPr>
          <w:rFonts w:ascii="Times New Roman" w:hAnsi="Times New Roman"/>
          <w:sz w:val="24"/>
          <w:szCs w:val="24"/>
        </w:rPr>
        <w:t>2</w:t>
      </w:r>
      <w:r w:rsidR="007D4AD7">
        <w:rPr>
          <w:rFonts w:ascii="Times New Roman" w:hAnsi="Times New Roman"/>
          <w:sz w:val="24"/>
          <w:szCs w:val="24"/>
        </w:rPr>
        <w:t>.</w:t>
      </w:r>
      <w:r w:rsidR="00B94E67">
        <w:rPr>
          <w:rFonts w:ascii="Times New Roman" w:hAnsi="Times New Roman"/>
          <w:sz w:val="24"/>
          <w:szCs w:val="24"/>
        </w:rPr>
        <w:tab/>
        <w:t>L</w:t>
      </w:r>
      <w:r w:rsidR="00E46DCC">
        <w:rPr>
          <w:rFonts w:ascii="Times New Roman" w:hAnsi="Times New Roman"/>
          <w:sz w:val="24"/>
          <w:szCs w:val="24"/>
        </w:rPr>
        <w:t>es activités génératrices de revenus ont besoin de circuits financiers de proximité que les banques traditionnelles ne peuvent pas porter ; pour viabiliser les stratégies de lutte contre la pauvreté, il est nécessaire d’accompagner l’émergence de ces instruments de microcrédit</w:t>
      </w:r>
    </w:p>
    <w:p w:rsidR="00B94E67" w:rsidRDefault="00B94E67" w:rsidP="00024EF9">
      <w:pPr>
        <w:spacing w:after="0" w:line="240" w:lineRule="auto"/>
        <w:ind w:left="1416"/>
        <w:jc w:val="both"/>
        <w:rPr>
          <w:rFonts w:ascii="Times New Roman" w:hAnsi="Times New Roman"/>
          <w:b/>
          <w:i/>
          <w:sz w:val="24"/>
          <w:szCs w:val="24"/>
        </w:rPr>
      </w:pPr>
    </w:p>
    <w:p w:rsidR="0068124C" w:rsidRPr="00024EF9" w:rsidRDefault="0068124C" w:rsidP="00024EF9">
      <w:pPr>
        <w:spacing w:after="0" w:line="240" w:lineRule="auto"/>
        <w:ind w:left="1416"/>
        <w:jc w:val="both"/>
        <w:rPr>
          <w:rFonts w:ascii="Times New Roman" w:hAnsi="Times New Roman"/>
          <w:b/>
          <w:i/>
          <w:sz w:val="24"/>
          <w:szCs w:val="24"/>
        </w:rPr>
      </w:pPr>
      <w:r w:rsidRPr="00024EF9">
        <w:rPr>
          <w:rFonts w:ascii="Times New Roman" w:hAnsi="Times New Roman"/>
          <w:b/>
          <w:i/>
          <w:sz w:val="24"/>
          <w:szCs w:val="24"/>
        </w:rPr>
        <w:t>Modalités de mise en œuvre :</w:t>
      </w:r>
    </w:p>
    <w:p w:rsidR="0068124C" w:rsidRDefault="0068124C" w:rsidP="0001319C">
      <w:pPr>
        <w:pStyle w:val="ListParagraph"/>
        <w:numPr>
          <w:ilvl w:val="0"/>
          <w:numId w:val="44"/>
        </w:numPr>
        <w:spacing w:after="0" w:line="240" w:lineRule="auto"/>
        <w:ind w:left="2136"/>
        <w:jc w:val="both"/>
        <w:rPr>
          <w:rFonts w:ascii="Times New Roman" w:hAnsi="Times New Roman"/>
          <w:sz w:val="24"/>
          <w:szCs w:val="24"/>
        </w:rPr>
      </w:pPr>
      <w:r w:rsidRPr="0068124C">
        <w:rPr>
          <w:rFonts w:ascii="Times New Roman" w:hAnsi="Times New Roman"/>
          <w:sz w:val="24"/>
          <w:szCs w:val="24"/>
        </w:rPr>
        <w:t xml:space="preserve">Incitation </w:t>
      </w:r>
      <w:r w:rsidR="00D60ACC">
        <w:rPr>
          <w:rFonts w:ascii="Times New Roman" w:hAnsi="Times New Roman"/>
          <w:sz w:val="24"/>
          <w:szCs w:val="24"/>
        </w:rPr>
        <w:t>des</w:t>
      </w:r>
      <w:r w:rsidRPr="0068124C">
        <w:rPr>
          <w:rFonts w:ascii="Times New Roman" w:hAnsi="Times New Roman"/>
          <w:sz w:val="24"/>
          <w:szCs w:val="24"/>
        </w:rPr>
        <w:t xml:space="preserve"> Groupements d’Epargne et de Crédit à se constituer en réseaux, de district d’abord, au niveau national ensuite, pour servir de trame à l’émergence progressive de structures financières décentralisées</w:t>
      </w:r>
    </w:p>
    <w:p w:rsidR="0068124C" w:rsidRPr="0068124C" w:rsidRDefault="0068124C" w:rsidP="0001319C">
      <w:pPr>
        <w:pStyle w:val="ListParagraph"/>
        <w:numPr>
          <w:ilvl w:val="0"/>
          <w:numId w:val="44"/>
        </w:numPr>
        <w:spacing w:after="0" w:line="240" w:lineRule="auto"/>
        <w:ind w:left="2136"/>
        <w:jc w:val="both"/>
        <w:rPr>
          <w:rFonts w:ascii="Times New Roman" w:hAnsi="Times New Roman"/>
          <w:sz w:val="24"/>
          <w:szCs w:val="24"/>
        </w:rPr>
      </w:pPr>
      <w:r>
        <w:rPr>
          <w:rFonts w:ascii="Times New Roman" w:hAnsi="Times New Roman"/>
          <w:sz w:val="24"/>
          <w:szCs w:val="24"/>
        </w:rPr>
        <w:t xml:space="preserve">Plaidoyer auprès des institutions financières </w:t>
      </w:r>
      <w:r w:rsidR="00D60ACC">
        <w:rPr>
          <w:rFonts w:ascii="Times New Roman" w:hAnsi="Times New Roman"/>
          <w:sz w:val="24"/>
          <w:szCs w:val="24"/>
        </w:rPr>
        <w:t xml:space="preserve">et des bailleurs de fonds </w:t>
      </w:r>
      <w:r>
        <w:rPr>
          <w:rFonts w:ascii="Times New Roman" w:hAnsi="Times New Roman"/>
          <w:sz w:val="24"/>
          <w:szCs w:val="24"/>
        </w:rPr>
        <w:t>pour la mise en place de lignes de crédit au sein des réseaux de GEC et des SFD par la suite</w:t>
      </w:r>
    </w:p>
    <w:p w:rsidR="0068124C" w:rsidRPr="0068124C" w:rsidRDefault="0068124C" w:rsidP="0001319C">
      <w:pPr>
        <w:pStyle w:val="ListParagraph"/>
        <w:numPr>
          <w:ilvl w:val="0"/>
          <w:numId w:val="44"/>
        </w:numPr>
        <w:spacing w:after="0" w:line="240" w:lineRule="auto"/>
        <w:ind w:left="2136"/>
        <w:jc w:val="both"/>
        <w:rPr>
          <w:rFonts w:ascii="Times New Roman" w:hAnsi="Times New Roman"/>
          <w:sz w:val="24"/>
          <w:szCs w:val="24"/>
        </w:rPr>
      </w:pPr>
      <w:r>
        <w:rPr>
          <w:rFonts w:ascii="Times New Roman" w:hAnsi="Times New Roman"/>
          <w:sz w:val="24"/>
          <w:szCs w:val="24"/>
        </w:rPr>
        <w:t xml:space="preserve">Assistance </w:t>
      </w:r>
      <w:r w:rsidRPr="0068124C">
        <w:rPr>
          <w:rFonts w:ascii="Times New Roman" w:hAnsi="Times New Roman"/>
          <w:sz w:val="24"/>
          <w:szCs w:val="24"/>
        </w:rPr>
        <w:t>à l’élaboration d’un cadre réglementaire pour la micro</w:t>
      </w:r>
      <w:r>
        <w:rPr>
          <w:rFonts w:ascii="Times New Roman" w:hAnsi="Times New Roman"/>
          <w:sz w:val="24"/>
          <w:szCs w:val="24"/>
        </w:rPr>
        <w:t>-</w:t>
      </w:r>
      <w:r w:rsidRPr="0068124C">
        <w:rPr>
          <w:rFonts w:ascii="Times New Roman" w:hAnsi="Times New Roman"/>
          <w:sz w:val="24"/>
          <w:szCs w:val="24"/>
        </w:rPr>
        <w:t>finance</w:t>
      </w:r>
    </w:p>
    <w:p w:rsidR="00E46DCC" w:rsidRPr="006C0A35" w:rsidRDefault="00E46DCC" w:rsidP="00E46DCC">
      <w:pPr>
        <w:spacing w:after="0" w:line="240" w:lineRule="auto"/>
        <w:ind w:left="708"/>
        <w:jc w:val="both"/>
        <w:rPr>
          <w:rFonts w:ascii="Times New Roman" w:hAnsi="Times New Roman"/>
          <w:b/>
          <w:sz w:val="24"/>
          <w:szCs w:val="24"/>
        </w:rPr>
      </w:pPr>
    </w:p>
    <w:p w:rsidR="00B94E67" w:rsidRDefault="00ED6BBE" w:rsidP="00E46DCC">
      <w:pPr>
        <w:tabs>
          <w:tab w:val="left" w:pos="2227"/>
          <w:tab w:val="left" w:pos="5408"/>
        </w:tabs>
        <w:spacing w:after="0" w:line="240" w:lineRule="auto"/>
        <w:ind w:left="708"/>
        <w:jc w:val="both"/>
        <w:rPr>
          <w:rFonts w:ascii="Times New Roman" w:hAnsi="Times New Roman"/>
          <w:sz w:val="24"/>
          <w:szCs w:val="24"/>
        </w:rPr>
      </w:pPr>
      <w:r>
        <w:rPr>
          <w:rFonts w:ascii="Times New Roman" w:hAnsi="Times New Roman"/>
          <w:b/>
          <w:sz w:val="24"/>
          <w:szCs w:val="24"/>
        </w:rPr>
        <w:t>5</w:t>
      </w:r>
      <w:r w:rsidR="00E46DCC" w:rsidRPr="00024EF9">
        <w:rPr>
          <w:rFonts w:ascii="Times New Roman" w:hAnsi="Times New Roman"/>
          <w:b/>
          <w:sz w:val="24"/>
          <w:szCs w:val="24"/>
        </w:rPr>
        <w:t>. Accroître les projets d’appui à la décentralisation</w:t>
      </w:r>
      <w:r w:rsidR="00E46DCC">
        <w:rPr>
          <w:rFonts w:ascii="Times New Roman" w:hAnsi="Times New Roman"/>
          <w:sz w:val="24"/>
          <w:szCs w:val="24"/>
        </w:rPr>
        <w:t xml:space="preserve"> : </w:t>
      </w:r>
    </w:p>
    <w:p w:rsidR="00B94E67" w:rsidRDefault="00B94E67" w:rsidP="00E46DCC">
      <w:pPr>
        <w:tabs>
          <w:tab w:val="left" w:pos="2227"/>
          <w:tab w:val="left" w:pos="5408"/>
        </w:tabs>
        <w:spacing w:after="0" w:line="240" w:lineRule="auto"/>
        <w:ind w:left="708"/>
        <w:jc w:val="both"/>
        <w:rPr>
          <w:rFonts w:ascii="Times New Roman" w:hAnsi="Times New Roman"/>
          <w:sz w:val="24"/>
          <w:szCs w:val="24"/>
        </w:rPr>
      </w:pPr>
    </w:p>
    <w:p w:rsidR="00B94E67" w:rsidRPr="00B94E67" w:rsidRDefault="00B94E67" w:rsidP="00B94E67">
      <w:pPr>
        <w:tabs>
          <w:tab w:val="left" w:pos="1418"/>
          <w:tab w:val="left" w:pos="5408"/>
        </w:tabs>
        <w:spacing w:after="0" w:line="240" w:lineRule="auto"/>
        <w:ind w:left="708"/>
        <w:jc w:val="both"/>
        <w:rPr>
          <w:rFonts w:ascii="Times New Roman" w:hAnsi="Times New Roman"/>
          <w:b/>
          <w:i/>
          <w:sz w:val="24"/>
          <w:szCs w:val="24"/>
        </w:rPr>
      </w:pPr>
      <w:r>
        <w:rPr>
          <w:rFonts w:ascii="Times New Roman" w:hAnsi="Times New Roman"/>
          <w:b/>
          <w:i/>
          <w:sz w:val="24"/>
          <w:szCs w:val="24"/>
        </w:rPr>
        <w:tab/>
      </w:r>
      <w:r w:rsidRPr="00B94E67">
        <w:rPr>
          <w:rFonts w:ascii="Times New Roman" w:hAnsi="Times New Roman"/>
          <w:b/>
          <w:i/>
          <w:sz w:val="24"/>
          <w:szCs w:val="24"/>
        </w:rPr>
        <w:t>Présentation et justification</w:t>
      </w:r>
    </w:p>
    <w:p w:rsidR="00E46DCC" w:rsidRDefault="007D4AD7" w:rsidP="00B94E67">
      <w:pPr>
        <w:tabs>
          <w:tab w:val="left" w:pos="1418"/>
          <w:tab w:val="left" w:pos="5408"/>
        </w:tabs>
        <w:spacing w:after="0" w:line="240" w:lineRule="auto"/>
        <w:ind w:left="708"/>
        <w:jc w:val="both"/>
        <w:rPr>
          <w:rFonts w:ascii="Times New Roman" w:hAnsi="Times New Roman"/>
          <w:sz w:val="24"/>
          <w:szCs w:val="24"/>
        </w:rPr>
      </w:pPr>
      <w:r>
        <w:rPr>
          <w:rFonts w:ascii="Times New Roman" w:hAnsi="Times New Roman"/>
          <w:sz w:val="24"/>
          <w:szCs w:val="24"/>
        </w:rPr>
        <w:t>10</w:t>
      </w:r>
      <w:r w:rsidR="007158E4">
        <w:rPr>
          <w:rFonts w:ascii="Times New Roman" w:hAnsi="Times New Roman"/>
          <w:sz w:val="24"/>
          <w:szCs w:val="24"/>
        </w:rPr>
        <w:t>3</w:t>
      </w:r>
      <w:r>
        <w:rPr>
          <w:rFonts w:ascii="Times New Roman" w:hAnsi="Times New Roman"/>
          <w:sz w:val="24"/>
          <w:szCs w:val="24"/>
        </w:rPr>
        <w:t>.</w:t>
      </w:r>
      <w:r w:rsidR="00B94E67">
        <w:rPr>
          <w:rFonts w:ascii="Times New Roman" w:hAnsi="Times New Roman"/>
          <w:sz w:val="24"/>
          <w:szCs w:val="24"/>
        </w:rPr>
        <w:tab/>
        <w:t>L</w:t>
      </w:r>
      <w:r w:rsidR="00E46DCC">
        <w:rPr>
          <w:rFonts w:ascii="Times New Roman" w:hAnsi="Times New Roman"/>
          <w:sz w:val="24"/>
          <w:szCs w:val="24"/>
        </w:rPr>
        <w:t>es interventions dans ce cadre ont l’avantage de pouvoir s’exécuter au plus près des populations bénéficiaires ; elles contribuent par ailleurs</w:t>
      </w:r>
      <w:r w:rsidR="00B35299">
        <w:rPr>
          <w:rFonts w:ascii="Times New Roman" w:hAnsi="Times New Roman"/>
          <w:sz w:val="24"/>
          <w:szCs w:val="24"/>
        </w:rPr>
        <w:t>,</w:t>
      </w:r>
      <w:r w:rsidR="00E46DCC">
        <w:rPr>
          <w:rFonts w:ascii="Times New Roman" w:hAnsi="Times New Roman"/>
          <w:sz w:val="24"/>
          <w:szCs w:val="24"/>
        </w:rPr>
        <w:t xml:space="preserve"> notablement</w:t>
      </w:r>
      <w:r w:rsidR="00B35299">
        <w:rPr>
          <w:rFonts w:ascii="Times New Roman" w:hAnsi="Times New Roman"/>
          <w:sz w:val="24"/>
          <w:szCs w:val="24"/>
        </w:rPr>
        <w:t>,</w:t>
      </w:r>
      <w:r w:rsidR="00E46DCC">
        <w:rPr>
          <w:rFonts w:ascii="Times New Roman" w:hAnsi="Times New Roman"/>
          <w:sz w:val="24"/>
          <w:szCs w:val="24"/>
        </w:rPr>
        <w:t xml:space="preserve"> à l’aménagement du territoire et aide</w:t>
      </w:r>
      <w:r w:rsidR="00B35299">
        <w:rPr>
          <w:rFonts w:ascii="Times New Roman" w:hAnsi="Times New Roman"/>
          <w:sz w:val="24"/>
          <w:szCs w:val="24"/>
        </w:rPr>
        <w:t>nt</w:t>
      </w:r>
      <w:r w:rsidR="00E46DCC">
        <w:rPr>
          <w:rFonts w:ascii="Times New Roman" w:hAnsi="Times New Roman"/>
          <w:sz w:val="24"/>
          <w:szCs w:val="24"/>
        </w:rPr>
        <w:t xml:space="preserve"> à promouvoir des alternatives à l’exode rural ; </w:t>
      </w:r>
      <w:r w:rsidR="00E46DCC">
        <w:rPr>
          <w:rFonts w:ascii="Times New Roman" w:hAnsi="Times New Roman"/>
          <w:sz w:val="24"/>
          <w:szCs w:val="24"/>
        </w:rPr>
        <w:lastRenderedPageBreak/>
        <w:t>leur corollaire est un renforcement de capacités soutenu en direction des institu</w:t>
      </w:r>
      <w:r w:rsidR="007D0B63">
        <w:rPr>
          <w:rFonts w:ascii="Times New Roman" w:hAnsi="Times New Roman"/>
          <w:sz w:val="24"/>
          <w:szCs w:val="24"/>
        </w:rPr>
        <w:t>t</w:t>
      </w:r>
      <w:r w:rsidR="00E46DCC">
        <w:rPr>
          <w:rFonts w:ascii="Times New Roman" w:hAnsi="Times New Roman"/>
          <w:sz w:val="24"/>
          <w:szCs w:val="24"/>
        </w:rPr>
        <w:t>ions décentralisées pour qu’elles puissent jouer leur rôle d’agences d’exécution</w:t>
      </w:r>
      <w:r w:rsidR="006D2F70">
        <w:rPr>
          <w:rFonts w:ascii="Times New Roman" w:hAnsi="Times New Roman"/>
          <w:sz w:val="24"/>
          <w:szCs w:val="24"/>
        </w:rPr>
        <w:t>.</w:t>
      </w:r>
    </w:p>
    <w:p w:rsidR="00B94E67" w:rsidRDefault="00B94E67" w:rsidP="00024EF9">
      <w:pPr>
        <w:tabs>
          <w:tab w:val="left" w:pos="2227"/>
          <w:tab w:val="left" w:pos="5408"/>
        </w:tabs>
        <w:spacing w:after="0" w:line="240" w:lineRule="auto"/>
        <w:ind w:left="1416"/>
        <w:jc w:val="both"/>
        <w:rPr>
          <w:rFonts w:ascii="Times New Roman" w:hAnsi="Times New Roman"/>
          <w:b/>
          <w:i/>
          <w:sz w:val="24"/>
          <w:szCs w:val="24"/>
        </w:rPr>
      </w:pPr>
    </w:p>
    <w:p w:rsidR="006D2F70" w:rsidRPr="00024EF9" w:rsidRDefault="006D2F70" w:rsidP="00024EF9">
      <w:pPr>
        <w:tabs>
          <w:tab w:val="left" w:pos="2227"/>
          <w:tab w:val="left" w:pos="5408"/>
        </w:tabs>
        <w:spacing w:after="0" w:line="240" w:lineRule="auto"/>
        <w:ind w:left="1416"/>
        <w:jc w:val="both"/>
        <w:rPr>
          <w:rFonts w:ascii="Times New Roman" w:hAnsi="Times New Roman"/>
          <w:b/>
          <w:i/>
          <w:sz w:val="24"/>
          <w:szCs w:val="24"/>
        </w:rPr>
      </w:pPr>
      <w:r w:rsidRPr="00024EF9">
        <w:rPr>
          <w:rFonts w:ascii="Times New Roman" w:hAnsi="Times New Roman"/>
          <w:b/>
          <w:i/>
          <w:sz w:val="24"/>
          <w:szCs w:val="24"/>
        </w:rPr>
        <w:t>Modalités de mise en œuvre :</w:t>
      </w:r>
    </w:p>
    <w:p w:rsidR="007D0B63" w:rsidRDefault="007D0B63" w:rsidP="0001319C">
      <w:pPr>
        <w:pStyle w:val="ListParagraph"/>
        <w:numPr>
          <w:ilvl w:val="0"/>
          <w:numId w:val="49"/>
        </w:numPr>
        <w:tabs>
          <w:tab w:val="left" w:pos="2227"/>
          <w:tab w:val="left" w:pos="5408"/>
        </w:tabs>
        <w:spacing w:after="0" w:line="240" w:lineRule="auto"/>
        <w:ind w:left="2136"/>
        <w:jc w:val="both"/>
        <w:rPr>
          <w:rFonts w:ascii="Times New Roman" w:hAnsi="Times New Roman"/>
          <w:sz w:val="24"/>
          <w:szCs w:val="24"/>
        </w:rPr>
      </w:pPr>
      <w:r>
        <w:rPr>
          <w:rFonts w:ascii="Times New Roman" w:hAnsi="Times New Roman"/>
          <w:sz w:val="24"/>
          <w:szCs w:val="24"/>
        </w:rPr>
        <w:t>Appuyer les collectivités locales et le Ministère chargé de la Décentralisation dans la formulation du programme pluriannuel d’appui aux collectivités locale</w:t>
      </w:r>
      <w:r w:rsidR="00D60ACC">
        <w:rPr>
          <w:rFonts w:ascii="Times New Roman" w:hAnsi="Times New Roman"/>
          <w:sz w:val="24"/>
          <w:szCs w:val="24"/>
        </w:rPr>
        <w:t>s</w:t>
      </w:r>
    </w:p>
    <w:p w:rsidR="007D0B63" w:rsidRDefault="007D0B63" w:rsidP="0001319C">
      <w:pPr>
        <w:pStyle w:val="ListParagraph"/>
        <w:numPr>
          <w:ilvl w:val="0"/>
          <w:numId w:val="49"/>
        </w:numPr>
        <w:tabs>
          <w:tab w:val="left" w:pos="2227"/>
          <w:tab w:val="left" w:pos="5408"/>
        </w:tabs>
        <w:spacing w:after="0" w:line="240" w:lineRule="auto"/>
        <w:ind w:left="2136"/>
        <w:jc w:val="both"/>
        <w:rPr>
          <w:rFonts w:ascii="Times New Roman" w:hAnsi="Times New Roman"/>
          <w:sz w:val="24"/>
          <w:szCs w:val="24"/>
        </w:rPr>
      </w:pPr>
      <w:r>
        <w:rPr>
          <w:rFonts w:ascii="Times New Roman" w:hAnsi="Times New Roman"/>
          <w:sz w:val="24"/>
          <w:szCs w:val="24"/>
        </w:rPr>
        <w:t>Arrêter chaque année un nombre de projets à financer dans ce programme</w:t>
      </w:r>
    </w:p>
    <w:p w:rsidR="007D0B63" w:rsidRDefault="007D0B63" w:rsidP="0001319C">
      <w:pPr>
        <w:pStyle w:val="ListParagraph"/>
        <w:numPr>
          <w:ilvl w:val="0"/>
          <w:numId w:val="49"/>
        </w:numPr>
        <w:tabs>
          <w:tab w:val="left" w:pos="2227"/>
          <w:tab w:val="left" w:pos="5408"/>
        </w:tabs>
        <w:spacing w:after="0" w:line="240" w:lineRule="auto"/>
        <w:ind w:left="2136"/>
        <w:jc w:val="both"/>
        <w:rPr>
          <w:rFonts w:ascii="Times New Roman" w:hAnsi="Times New Roman"/>
          <w:sz w:val="24"/>
          <w:szCs w:val="24"/>
        </w:rPr>
      </w:pPr>
      <w:r>
        <w:rPr>
          <w:rFonts w:ascii="Times New Roman" w:hAnsi="Times New Roman"/>
          <w:sz w:val="24"/>
          <w:szCs w:val="24"/>
        </w:rPr>
        <w:t>Evaluer chaque année, ne serait-ce que de manière sommaire et regroupée les impacts des projets et tirer des leçons de l’exécution passée</w:t>
      </w:r>
    </w:p>
    <w:p w:rsidR="007D0B63" w:rsidRPr="007D0B63" w:rsidRDefault="007D0B63" w:rsidP="0001319C">
      <w:pPr>
        <w:pStyle w:val="ListParagraph"/>
        <w:numPr>
          <w:ilvl w:val="0"/>
          <w:numId w:val="49"/>
        </w:numPr>
        <w:tabs>
          <w:tab w:val="left" w:pos="2227"/>
          <w:tab w:val="left" w:pos="5408"/>
        </w:tabs>
        <w:spacing w:after="0" w:line="240" w:lineRule="auto"/>
        <w:ind w:left="2136"/>
        <w:jc w:val="both"/>
        <w:rPr>
          <w:rFonts w:ascii="Times New Roman" w:hAnsi="Times New Roman"/>
          <w:sz w:val="24"/>
          <w:szCs w:val="24"/>
        </w:rPr>
      </w:pPr>
      <w:r>
        <w:rPr>
          <w:rFonts w:ascii="Times New Roman" w:hAnsi="Times New Roman"/>
          <w:sz w:val="24"/>
          <w:szCs w:val="24"/>
        </w:rPr>
        <w:t>Partir des leçons apprises pour ajuster et améliorer l’exécution des projets de l’année suivante</w:t>
      </w:r>
    </w:p>
    <w:p w:rsidR="00E46DCC" w:rsidRDefault="00E46DCC" w:rsidP="00E46DCC">
      <w:pPr>
        <w:tabs>
          <w:tab w:val="left" w:pos="2227"/>
          <w:tab w:val="left" w:pos="5408"/>
        </w:tabs>
        <w:spacing w:after="0" w:line="240" w:lineRule="auto"/>
        <w:ind w:left="708"/>
        <w:jc w:val="both"/>
        <w:rPr>
          <w:rFonts w:ascii="Times New Roman" w:hAnsi="Times New Roman"/>
          <w:sz w:val="24"/>
          <w:szCs w:val="24"/>
        </w:rPr>
      </w:pPr>
    </w:p>
    <w:p w:rsidR="00B94E67" w:rsidRDefault="00ED6BBE" w:rsidP="00E46DCC">
      <w:pPr>
        <w:tabs>
          <w:tab w:val="left" w:pos="2227"/>
        </w:tabs>
        <w:spacing w:after="0" w:line="240" w:lineRule="auto"/>
        <w:ind w:left="708"/>
        <w:jc w:val="both"/>
        <w:rPr>
          <w:rFonts w:ascii="Times New Roman" w:hAnsi="Times New Roman"/>
          <w:sz w:val="24"/>
          <w:szCs w:val="24"/>
        </w:rPr>
      </w:pPr>
      <w:r>
        <w:rPr>
          <w:rFonts w:ascii="Times New Roman" w:hAnsi="Times New Roman"/>
          <w:b/>
          <w:sz w:val="24"/>
          <w:szCs w:val="24"/>
        </w:rPr>
        <w:t>6</w:t>
      </w:r>
      <w:r w:rsidR="00E46DCC" w:rsidRPr="00024EF9">
        <w:rPr>
          <w:rFonts w:ascii="Times New Roman" w:hAnsi="Times New Roman"/>
          <w:b/>
          <w:sz w:val="24"/>
          <w:szCs w:val="24"/>
        </w:rPr>
        <w:t>. Mieux cibler la Société civile</w:t>
      </w:r>
      <w:r w:rsidR="00E46DCC">
        <w:rPr>
          <w:rFonts w:ascii="Times New Roman" w:hAnsi="Times New Roman"/>
          <w:sz w:val="24"/>
          <w:szCs w:val="24"/>
        </w:rPr>
        <w:t xml:space="preserve"> : </w:t>
      </w:r>
    </w:p>
    <w:p w:rsidR="00B94E67" w:rsidRDefault="00B94E67" w:rsidP="00E46DCC">
      <w:pPr>
        <w:tabs>
          <w:tab w:val="left" w:pos="2227"/>
        </w:tabs>
        <w:spacing w:after="0" w:line="240" w:lineRule="auto"/>
        <w:ind w:left="708"/>
        <w:jc w:val="both"/>
        <w:rPr>
          <w:rFonts w:ascii="Times New Roman" w:hAnsi="Times New Roman"/>
          <w:sz w:val="24"/>
          <w:szCs w:val="24"/>
        </w:rPr>
      </w:pPr>
    </w:p>
    <w:p w:rsidR="00B94E67" w:rsidRPr="00B94E67" w:rsidRDefault="00B94E67" w:rsidP="00B94E67">
      <w:pPr>
        <w:tabs>
          <w:tab w:val="left" w:pos="1560"/>
        </w:tabs>
        <w:spacing w:after="0" w:line="240" w:lineRule="auto"/>
        <w:ind w:left="708"/>
        <w:jc w:val="both"/>
        <w:rPr>
          <w:rFonts w:ascii="Times New Roman" w:hAnsi="Times New Roman"/>
          <w:b/>
          <w:i/>
          <w:sz w:val="24"/>
          <w:szCs w:val="24"/>
        </w:rPr>
      </w:pPr>
      <w:r>
        <w:rPr>
          <w:rFonts w:ascii="Times New Roman" w:hAnsi="Times New Roman"/>
          <w:b/>
          <w:i/>
          <w:sz w:val="24"/>
          <w:szCs w:val="24"/>
        </w:rPr>
        <w:tab/>
      </w:r>
      <w:r w:rsidRPr="00B94E67">
        <w:rPr>
          <w:rFonts w:ascii="Times New Roman" w:hAnsi="Times New Roman"/>
          <w:b/>
          <w:i/>
          <w:sz w:val="24"/>
          <w:szCs w:val="24"/>
        </w:rPr>
        <w:t>Présentation et justification</w:t>
      </w:r>
    </w:p>
    <w:p w:rsidR="00E46DCC" w:rsidRDefault="007D4AD7" w:rsidP="00B94E67">
      <w:pPr>
        <w:tabs>
          <w:tab w:val="left" w:pos="1560"/>
        </w:tabs>
        <w:spacing w:after="0" w:line="240" w:lineRule="auto"/>
        <w:ind w:left="708"/>
        <w:jc w:val="both"/>
        <w:rPr>
          <w:rFonts w:ascii="Times New Roman" w:hAnsi="Times New Roman"/>
          <w:sz w:val="24"/>
          <w:szCs w:val="24"/>
        </w:rPr>
      </w:pPr>
      <w:r>
        <w:rPr>
          <w:rFonts w:ascii="Times New Roman" w:hAnsi="Times New Roman"/>
          <w:sz w:val="24"/>
          <w:szCs w:val="24"/>
        </w:rPr>
        <w:t>10</w:t>
      </w:r>
      <w:r w:rsidR="007158E4">
        <w:rPr>
          <w:rFonts w:ascii="Times New Roman" w:hAnsi="Times New Roman"/>
          <w:sz w:val="24"/>
          <w:szCs w:val="24"/>
        </w:rPr>
        <w:t>4</w:t>
      </w:r>
      <w:r>
        <w:rPr>
          <w:rFonts w:ascii="Times New Roman" w:hAnsi="Times New Roman"/>
          <w:sz w:val="24"/>
          <w:szCs w:val="24"/>
        </w:rPr>
        <w:t>.</w:t>
      </w:r>
      <w:r w:rsidR="00B94E67">
        <w:rPr>
          <w:rFonts w:ascii="Times New Roman" w:hAnsi="Times New Roman"/>
          <w:sz w:val="24"/>
          <w:szCs w:val="24"/>
        </w:rPr>
        <w:tab/>
        <w:t>L</w:t>
      </w:r>
      <w:r w:rsidR="00E46DCC">
        <w:rPr>
          <w:rFonts w:ascii="Times New Roman" w:hAnsi="Times New Roman"/>
          <w:sz w:val="24"/>
          <w:szCs w:val="24"/>
        </w:rPr>
        <w:t>a société civile doit disposer d’un meilleur accompagnement dans le Programme ; elle a vocation à se développer pour constituer un pôle de responsabilité alternatif, un espace de régulation et au besoin un contrepoids social face l’Etat ; elle contribuera aussi à la consolidation d’une opinion publique nationale informée ; la faiblesse actuelle de la société civile ne doit en aucun cas être regardée comme une raison de ne pas la solliciter ; à l’intérieur de la société civile, la consolidation des médias doit être accompagnée</w:t>
      </w:r>
      <w:r w:rsidR="00B35299">
        <w:rPr>
          <w:rFonts w:ascii="Times New Roman" w:hAnsi="Times New Roman"/>
          <w:sz w:val="24"/>
          <w:szCs w:val="24"/>
        </w:rPr>
        <w:t xml:space="preserve"> de manière particulière.</w:t>
      </w:r>
    </w:p>
    <w:p w:rsidR="00B94E67" w:rsidRDefault="00B94E67" w:rsidP="00024EF9">
      <w:pPr>
        <w:tabs>
          <w:tab w:val="left" w:pos="2227"/>
        </w:tabs>
        <w:spacing w:after="0" w:line="240" w:lineRule="auto"/>
        <w:ind w:left="1416"/>
        <w:jc w:val="both"/>
        <w:rPr>
          <w:rFonts w:ascii="Times New Roman" w:hAnsi="Times New Roman"/>
          <w:b/>
          <w:i/>
          <w:sz w:val="24"/>
          <w:szCs w:val="24"/>
        </w:rPr>
      </w:pPr>
    </w:p>
    <w:p w:rsidR="00954DAF" w:rsidRPr="00024EF9" w:rsidRDefault="00954DAF" w:rsidP="00024EF9">
      <w:pPr>
        <w:tabs>
          <w:tab w:val="left" w:pos="2227"/>
        </w:tabs>
        <w:spacing w:after="0" w:line="240" w:lineRule="auto"/>
        <w:ind w:left="1416"/>
        <w:jc w:val="both"/>
        <w:rPr>
          <w:rFonts w:ascii="Times New Roman" w:hAnsi="Times New Roman"/>
          <w:b/>
          <w:i/>
          <w:sz w:val="24"/>
          <w:szCs w:val="24"/>
        </w:rPr>
      </w:pPr>
      <w:r w:rsidRPr="00024EF9">
        <w:rPr>
          <w:rFonts w:ascii="Times New Roman" w:hAnsi="Times New Roman"/>
          <w:b/>
          <w:i/>
          <w:sz w:val="24"/>
          <w:szCs w:val="24"/>
        </w:rPr>
        <w:t>Modalités de mise en œuvre :</w:t>
      </w:r>
    </w:p>
    <w:p w:rsidR="00954DAF" w:rsidRDefault="00E77F5B" w:rsidP="0001319C">
      <w:pPr>
        <w:pStyle w:val="ListParagraph"/>
        <w:numPr>
          <w:ilvl w:val="0"/>
          <w:numId w:val="50"/>
        </w:numPr>
        <w:tabs>
          <w:tab w:val="left" w:pos="2227"/>
        </w:tabs>
        <w:spacing w:after="0" w:line="240" w:lineRule="auto"/>
        <w:ind w:left="2136"/>
        <w:jc w:val="both"/>
        <w:rPr>
          <w:rFonts w:ascii="Times New Roman" w:hAnsi="Times New Roman"/>
          <w:sz w:val="24"/>
          <w:szCs w:val="24"/>
        </w:rPr>
      </w:pPr>
      <w:r>
        <w:rPr>
          <w:rFonts w:ascii="Times New Roman" w:hAnsi="Times New Roman"/>
          <w:sz w:val="24"/>
          <w:szCs w:val="24"/>
        </w:rPr>
        <w:t>Assistante logistique et r</w:t>
      </w:r>
      <w:r w:rsidR="00D60ACC">
        <w:rPr>
          <w:rFonts w:ascii="Times New Roman" w:hAnsi="Times New Roman"/>
          <w:sz w:val="24"/>
          <w:szCs w:val="24"/>
        </w:rPr>
        <w:t>enforcement de capacités de la F</w:t>
      </w:r>
      <w:r>
        <w:rPr>
          <w:rFonts w:ascii="Times New Roman" w:hAnsi="Times New Roman"/>
          <w:sz w:val="24"/>
          <w:szCs w:val="24"/>
        </w:rPr>
        <w:t>é</w:t>
      </w:r>
      <w:r w:rsidR="00D60ACC">
        <w:rPr>
          <w:rFonts w:ascii="Times New Roman" w:hAnsi="Times New Roman"/>
          <w:sz w:val="24"/>
          <w:szCs w:val="24"/>
        </w:rPr>
        <w:t>dé</w:t>
      </w:r>
      <w:r>
        <w:rPr>
          <w:rFonts w:ascii="Times New Roman" w:hAnsi="Times New Roman"/>
          <w:sz w:val="24"/>
          <w:szCs w:val="24"/>
        </w:rPr>
        <w:t>ration des ONG</w:t>
      </w:r>
    </w:p>
    <w:p w:rsidR="00E77F5B" w:rsidRDefault="00E77F5B" w:rsidP="0001319C">
      <w:pPr>
        <w:pStyle w:val="ListParagraph"/>
        <w:numPr>
          <w:ilvl w:val="0"/>
          <w:numId w:val="50"/>
        </w:numPr>
        <w:tabs>
          <w:tab w:val="left" w:pos="2227"/>
        </w:tabs>
        <w:spacing w:after="0" w:line="240" w:lineRule="auto"/>
        <w:ind w:left="2136"/>
        <w:jc w:val="both"/>
        <w:rPr>
          <w:rFonts w:ascii="Times New Roman" w:hAnsi="Times New Roman"/>
          <w:sz w:val="24"/>
          <w:szCs w:val="24"/>
        </w:rPr>
      </w:pPr>
      <w:r>
        <w:rPr>
          <w:rFonts w:ascii="Times New Roman" w:hAnsi="Times New Roman"/>
          <w:sz w:val="24"/>
          <w:szCs w:val="24"/>
        </w:rPr>
        <w:t>Appuyer la FONG dans la réalisati</w:t>
      </w:r>
      <w:r w:rsidR="00D60ACC">
        <w:rPr>
          <w:rFonts w:ascii="Times New Roman" w:hAnsi="Times New Roman"/>
          <w:sz w:val="24"/>
          <w:szCs w:val="24"/>
        </w:rPr>
        <w:t>on</w:t>
      </w:r>
      <w:r>
        <w:rPr>
          <w:rFonts w:ascii="Times New Roman" w:hAnsi="Times New Roman"/>
          <w:sz w:val="24"/>
          <w:szCs w:val="24"/>
        </w:rPr>
        <w:t xml:space="preserve"> d’un diagnostic des ONG locales (si n’est déjà fait)</w:t>
      </w:r>
    </w:p>
    <w:p w:rsidR="00E77F5B" w:rsidRDefault="00E77F5B" w:rsidP="0001319C">
      <w:pPr>
        <w:pStyle w:val="ListParagraph"/>
        <w:numPr>
          <w:ilvl w:val="0"/>
          <w:numId w:val="50"/>
        </w:numPr>
        <w:tabs>
          <w:tab w:val="left" w:pos="2227"/>
        </w:tabs>
        <w:spacing w:after="0" w:line="240" w:lineRule="auto"/>
        <w:ind w:left="2136"/>
        <w:jc w:val="both"/>
        <w:rPr>
          <w:rFonts w:ascii="Times New Roman" w:hAnsi="Times New Roman"/>
          <w:sz w:val="24"/>
          <w:szCs w:val="24"/>
        </w:rPr>
      </w:pPr>
      <w:r>
        <w:rPr>
          <w:rFonts w:ascii="Times New Roman" w:hAnsi="Times New Roman"/>
          <w:sz w:val="24"/>
          <w:szCs w:val="24"/>
        </w:rPr>
        <w:t>Appuyer la FONG dans la gestion d’un appel à manifestation</w:t>
      </w:r>
      <w:r w:rsidR="00D60ACC">
        <w:rPr>
          <w:rFonts w:ascii="Times New Roman" w:hAnsi="Times New Roman"/>
          <w:sz w:val="24"/>
          <w:szCs w:val="24"/>
        </w:rPr>
        <w:t>s</w:t>
      </w:r>
      <w:r>
        <w:rPr>
          <w:rFonts w:ascii="Times New Roman" w:hAnsi="Times New Roman"/>
          <w:sz w:val="24"/>
          <w:szCs w:val="24"/>
        </w:rPr>
        <w:t xml:space="preserve"> d’intérêt en direction des ONG locales pour l’éligibilité aux projets du Programme</w:t>
      </w:r>
    </w:p>
    <w:p w:rsidR="00E77F5B" w:rsidRDefault="00E77F5B" w:rsidP="0001319C">
      <w:pPr>
        <w:pStyle w:val="ListParagraph"/>
        <w:numPr>
          <w:ilvl w:val="0"/>
          <w:numId w:val="50"/>
        </w:numPr>
        <w:tabs>
          <w:tab w:val="left" w:pos="2227"/>
        </w:tabs>
        <w:spacing w:after="0" w:line="240" w:lineRule="auto"/>
        <w:ind w:left="2136"/>
        <w:jc w:val="both"/>
        <w:rPr>
          <w:rFonts w:ascii="Times New Roman" w:hAnsi="Times New Roman"/>
          <w:sz w:val="24"/>
          <w:szCs w:val="24"/>
        </w:rPr>
      </w:pPr>
      <w:r>
        <w:rPr>
          <w:rFonts w:ascii="Times New Roman" w:hAnsi="Times New Roman"/>
          <w:sz w:val="24"/>
          <w:szCs w:val="24"/>
        </w:rPr>
        <w:t>Passer des conventions de financement avec les ONG retenues</w:t>
      </w:r>
      <w:r w:rsidR="00D60ACC">
        <w:rPr>
          <w:rFonts w:ascii="Times New Roman" w:hAnsi="Times New Roman"/>
          <w:sz w:val="24"/>
          <w:szCs w:val="24"/>
        </w:rPr>
        <w:t>,</w:t>
      </w:r>
      <w:r>
        <w:rPr>
          <w:rFonts w:ascii="Times New Roman" w:hAnsi="Times New Roman"/>
          <w:sz w:val="24"/>
          <w:szCs w:val="24"/>
        </w:rPr>
        <w:t xml:space="preserve"> assorties de cahiers de charges stricts qui feront l’objet d’un suivi tout aussi strict et rapproché</w:t>
      </w:r>
    </w:p>
    <w:p w:rsidR="00E77F5B" w:rsidRPr="00954DAF" w:rsidRDefault="00E77F5B" w:rsidP="0001319C">
      <w:pPr>
        <w:pStyle w:val="ListParagraph"/>
        <w:numPr>
          <w:ilvl w:val="0"/>
          <w:numId w:val="50"/>
        </w:numPr>
        <w:tabs>
          <w:tab w:val="left" w:pos="2227"/>
        </w:tabs>
        <w:spacing w:after="0" w:line="240" w:lineRule="auto"/>
        <w:ind w:left="2136"/>
        <w:jc w:val="both"/>
        <w:rPr>
          <w:rFonts w:ascii="Times New Roman" w:hAnsi="Times New Roman"/>
          <w:sz w:val="24"/>
          <w:szCs w:val="24"/>
        </w:rPr>
      </w:pPr>
      <w:r>
        <w:rPr>
          <w:rFonts w:ascii="Times New Roman" w:hAnsi="Times New Roman"/>
          <w:sz w:val="24"/>
          <w:szCs w:val="24"/>
        </w:rPr>
        <w:t>Faire une part importante au renforcement de capacités selon des modalités opérationnelles et productives</w:t>
      </w:r>
      <w:r w:rsidR="005E12C9">
        <w:rPr>
          <w:rFonts w:ascii="Times New Roman" w:hAnsi="Times New Roman"/>
          <w:sz w:val="24"/>
          <w:szCs w:val="24"/>
        </w:rPr>
        <w:t xml:space="preserve"> contrôlées</w:t>
      </w:r>
      <w:r w:rsidR="00D60ACC">
        <w:rPr>
          <w:rFonts w:ascii="Times New Roman" w:hAnsi="Times New Roman"/>
          <w:sz w:val="24"/>
          <w:szCs w:val="24"/>
        </w:rPr>
        <w:t>, suivant l</w:t>
      </w:r>
      <w:r w:rsidR="005E12C9">
        <w:rPr>
          <w:rFonts w:ascii="Times New Roman" w:hAnsi="Times New Roman"/>
          <w:sz w:val="24"/>
          <w:szCs w:val="24"/>
        </w:rPr>
        <w:t>e phasage suivant</w:t>
      </w:r>
      <w:r>
        <w:rPr>
          <w:rFonts w:ascii="Times New Roman" w:hAnsi="Times New Roman"/>
          <w:sz w:val="24"/>
          <w:szCs w:val="24"/>
        </w:rPr>
        <w:t> :</w:t>
      </w:r>
      <w:r w:rsidR="00C75A04">
        <w:rPr>
          <w:rFonts w:ascii="Times New Roman" w:hAnsi="Times New Roman"/>
          <w:sz w:val="24"/>
          <w:szCs w:val="24"/>
        </w:rPr>
        <w:t xml:space="preserve"> (</w:t>
      </w:r>
      <w:r w:rsidR="00612662">
        <w:rPr>
          <w:rFonts w:ascii="Times New Roman" w:hAnsi="Times New Roman"/>
          <w:sz w:val="24"/>
          <w:szCs w:val="24"/>
        </w:rPr>
        <w:t>v</w:t>
      </w:r>
      <w:r w:rsidR="009F0041">
        <w:rPr>
          <w:rFonts w:ascii="Times New Roman" w:hAnsi="Times New Roman"/>
          <w:sz w:val="24"/>
          <w:szCs w:val="24"/>
        </w:rPr>
        <w:t>.</w:t>
      </w:r>
      <w:r w:rsidR="00612662">
        <w:rPr>
          <w:rFonts w:ascii="Times New Roman" w:hAnsi="Times New Roman"/>
          <w:sz w:val="24"/>
          <w:szCs w:val="24"/>
        </w:rPr>
        <w:t>a</w:t>
      </w:r>
      <w:r>
        <w:rPr>
          <w:rFonts w:ascii="Times New Roman" w:hAnsi="Times New Roman"/>
          <w:sz w:val="24"/>
          <w:szCs w:val="24"/>
        </w:rPr>
        <w:t xml:space="preserve">) identification de besoins, </w:t>
      </w:r>
      <w:r w:rsidR="00C75A04">
        <w:rPr>
          <w:rFonts w:ascii="Times New Roman" w:hAnsi="Times New Roman"/>
          <w:sz w:val="24"/>
          <w:szCs w:val="24"/>
        </w:rPr>
        <w:t>(</w:t>
      </w:r>
      <w:r w:rsidR="00612662">
        <w:rPr>
          <w:rFonts w:ascii="Times New Roman" w:hAnsi="Times New Roman"/>
          <w:sz w:val="24"/>
          <w:szCs w:val="24"/>
        </w:rPr>
        <w:t>v</w:t>
      </w:r>
      <w:r w:rsidR="009F0041">
        <w:rPr>
          <w:rFonts w:ascii="Times New Roman" w:hAnsi="Times New Roman"/>
          <w:sz w:val="24"/>
          <w:szCs w:val="24"/>
        </w:rPr>
        <w:t>.</w:t>
      </w:r>
      <w:r w:rsidR="00612662">
        <w:rPr>
          <w:rFonts w:ascii="Times New Roman" w:hAnsi="Times New Roman"/>
          <w:sz w:val="24"/>
          <w:szCs w:val="24"/>
        </w:rPr>
        <w:t>b</w:t>
      </w:r>
      <w:r w:rsidR="00C75A04">
        <w:rPr>
          <w:rFonts w:ascii="Times New Roman" w:hAnsi="Times New Roman"/>
          <w:sz w:val="24"/>
          <w:szCs w:val="24"/>
        </w:rPr>
        <w:t>) identification des changements et impacts que la satisfaction des besoins apportera à l’ONG, (</w:t>
      </w:r>
      <w:r w:rsidR="00612662">
        <w:rPr>
          <w:rFonts w:ascii="Times New Roman" w:hAnsi="Times New Roman"/>
          <w:sz w:val="24"/>
          <w:szCs w:val="24"/>
        </w:rPr>
        <w:t>v</w:t>
      </w:r>
      <w:r w:rsidR="009F0041">
        <w:rPr>
          <w:rFonts w:ascii="Times New Roman" w:hAnsi="Times New Roman"/>
          <w:sz w:val="24"/>
          <w:szCs w:val="24"/>
        </w:rPr>
        <w:t>.</w:t>
      </w:r>
      <w:r w:rsidR="00612662">
        <w:rPr>
          <w:rFonts w:ascii="Times New Roman" w:hAnsi="Times New Roman"/>
          <w:sz w:val="24"/>
          <w:szCs w:val="24"/>
        </w:rPr>
        <w:t>c</w:t>
      </w:r>
      <w:r w:rsidR="00C75A04">
        <w:rPr>
          <w:rFonts w:ascii="Times New Roman" w:hAnsi="Times New Roman"/>
          <w:sz w:val="24"/>
          <w:szCs w:val="24"/>
        </w:rPr>
        <w:t xml:space="preserve">) </w:t>
      </w:r>
      <w:r>
        <w:rPr>
          <w:rFonts w:ascii="Times New Roman" w:hAnsi="Times New Roman"/>
          <w:sz w:val="24"/>
          <w:szCs w:val="24"/>
        </w:rPr>
        <w:t>renforcement de capacités</w:t>
      </w:r>
      <w:r w:rsidR="00C75A04">
        <w:rPr>
          <w:rFonts w:ascii="Times New Roman" w:hAnsi="Times New Roman"/>
          <w:sz w:val="24"/>
          <w:szCs w:val="24"/>
        </w:rPr>
        <w:t xml:space="preserve"> par la formation directe ou les visites d’expériences, (</w:t>
      </w:r>
      <w:r w:rsidR="00612662">
        <w:rPr>
          <w:rFonts w:ascii="Times New Roman" w:hAnsi="Times New Roman"/>
          <w:sz w:val="24"/>
          <w:szCs w:val="24"/>
        </w:rPr>
        <w:t>v</w:t>
      </w:r>
      <w:r w:rsidR="009F0041">
        <w:rPr>
          <w:rFonts w:ascii="Times New Roman" w:hAnsi="Times New Roman"/>
          <w:sz w:val="24"/>
          <w:szCs w:val="24"/>
        </w:rPr>
        <w:t>.</w:t>
      </w:r>
      <w:r w:rsidR="00612662">
        <w:rPr>
          <w:rFonts w:ascii="Times New Roman" w:hAnsi="Times New Roman"/>
          <w:sz w:val="24"/>
          <w:szCs w:val="24"/>
        </w:rPr>
        <w:t>d</w:t>
      </w:r>
      <w:r w:rsidR="00C75A04">
        <w:rPr>
          <w:rFonts w:ascii="Times New Roman" w:hAnsi="Times New Roman"/>
          <w:sz w:val="24"/>
          <w:szCs w:val="24"/>
        </w:rPr>
        <w:t>) mesure des changements et des impacts après un temps de mise à l’épreuve, (</w:t>
      </w:r>
      <w:r w:rsidR="00612662">
        <w:rPr>
          <w:rFonts w:ascii="Times New Roman" w:hAnsi="Times New Roman"/>
          <w:sz w:val="24"/>
          <w:szCs w:val="24"/>
        </w:rPr>
        <w:t>v</w:t>
      </w:r>
      <w:r w:rsidR="009F0041">
        <w:rPr>
          <w:rFonts w:ascii="Times New Roman" w:hAnsi="Times New Roman"/>
          <w:sz w:val="24"/>
          <w:szCs w:val="24"/>
        </w:rPr>
        <w:t>.</w:t>
      </w:r>
      <w:r w:rsidR="00612662">
        <w:rPr>
          <w:rFonts w:ascii="Times New Roman" w:hAnsi="Times New Roman"/>
          <w:sz w:val="24"/>
          <w:szCs w:val="24"/>
        </w:rPr>
        <w:t>e</w:t>
      </w:r>
      <w:r w:rsidR="00C75A04">
        <w:rPr>
          <w:rFonts w:ascii="Times New Roman" w:hAnsi="Times New Roman"/>
          <w:sz w:val="24"/>
          <w:szCs w:val="24"/>
        </w:rPr>
        <w:t>) poursuite de l’</w:t>
      </w:r>
      <w:r w:rsidR="005E12C9">
        <w:rPr>
          <w:rFonts w:ascii="Times New Roman" w:hAnsi="Times New Roman"/>
          <w:sz w:val="24"/>
          <w:szCs w:val="24"/>
        </w:rPr>
        <w:t>expérience si les résultats sont concluants</w:t>
      </w:r>
    </w:p>
    <w:p w:rsidR="00E46DCC" w:rsidRDefault="00E46DCC" w:rsidP="00E46DCC">
      <w:pPr>
        <w:tabs>
          <w:tab w:val="left" w:pos="2227"/>
        </w:tabs>
        <w:spacing w:after="0" w:line="240" w:lineRule="auto"/>
        <w:ind w:left="708"/>
        <w:rPr>
          <w:rFonts w:ascii="Times New Roman" w:hAnsi="Times New Roman"/>
          <w:sz w:val="24"/>
          <w:szCs w:val="24"/>
        </w:rPr>
      </w:pPr>
    </w:p>
    <w:p w:rsidR="00B94E67" w:rsidRDefault="00ED6BBE" w:rsidP="00E46DCC">
      <w:pPr>
        <w:tabs>
          <w:tab w:val="left" w:pos="1055"/>
        </w:tabs>
        <w:spacing w:after="0" w:line="240" w:lineRule="auto"/>
        <w:ind w:left="708"/>
        <w:jc w:val="both"/>
        <w:rPr>
          <w:rFonts w:ascii="Times New Roman" w:hAnsi="Times New Roman"/>
          <w:sz w:val="24"/>
          <w:szCs w:val="24"/>
        </w:rPr>
      </w:pPr>
      <w:r>
        <w:rPr>
          <w:rFonts w:ascii="Times New Roman" w:hAnsi="Times New Roman"/>
          <w:b/>
          <w:sz w:val="24"/>
          <w:szCs w:val="24"/>
        </w:rPr>
        <w:t>7</w:t>
      </w:r>
      <w:r w:rsidR="00E46DCC" w:rsidRPr="00024EF9">
        <w:rPr>
          <w:rFonts w:ascii="Times New Roman" w:hAnsi="Times New Roman"/>
          <w:b/>
          <w:sz w:val="24"/>
          <w:szCs w:val="24"/>
        </w:rPr>
        <w:t>. Appuyer la mise en place de groupes thématiques de coopération</w:t>
      </w:r>
      <w:r w:rsidR="00E46DCC">
        <w:rPr>
          <w:rFonts w:ascii="Times New Roman" w:hAnsi="Times New Roman"/>
          <w:sz w:val="24"/>
          <w:szCs w:val="24"/>
        </w:rPr>
        <w:t xml:space="preserve"> : </w:t>
      </w:r>
    </w:p>
    <w:p w:rsidR="00B94E67" w:rsidRDefault="00B94E67" w:rsidP="00E46DCC">
      <w:pPr>
        <w:tabs>
          <w:tab w:val="left" w:pos="1055"/>
        </w:tabs>
        <w:spacing w:after="0" w:line="240" w:lineRule="auto"/>
        <w:ind w:left="708"/>
        <w:jc w:val="both"/>
        <w:rPr>
          <w:rFonts w:ascii="Times New Roman" w:hAnsi="Times New Roman"/>
          <w:sz w:val="24"/>
          <w:szCs w:val="24"/>
        </w:rPr>
      </w:pPr>
    </w:p>
    <w:p w:rsidR="00B94E67" w:rsidRPr="00B94E67" w:rsidRDefault="00B94E67" w:rsidP="00E46DCC">
      <w:pPr>
        <w:tabs>
          <w:tab w:val="left" w:pos="1055"/>
        </w:tabs>
        <w:spacing w:after="0" w:line="240" w:lineRule="auto"/>
        <w:ind w:left="708"/>
        <w:jc w:val="both"/>
        <w:rPr>
          <w:rFonts w:ascii="Times New Roman" w:hAnsi="Times New Roman"/>
          <w:b/>
          <w:i/>
          <w:sz w:val="24"/>
          <w:szCs w:val="24"/>
        </w:rPr>
      </w:pPr>
      <w:r>
        <w:rPr>
          <w:rFonts w:ascii="Times New Roman" w:hAnsi="Times New Roman"/>
          <w:b/>
          <w:i/>
          <w:sz w:val="24"/>
          <w:szCs w:val="24"/>
        </w:rPr>
        <w:tab/>
      </w:r>
      <w:r>
        <w:rPr>
          <w:rFonts w:ascii="Times New Roman" w:hAnsi="Times New Roman"/>
          <w:b/>
          <w:i/>
          <w:sz w:val="24"/>
          <w:szCs w:val="24"/>
        </w:rPr>
        <w:tab/>
      </w:r>
      <w:r w:rsidRPr="00B94E67">
        <w:rPr>
          <w:rFonts w:ascii="Times New Roman" w:hAnsi="Times New Roman"/>
          <w:b/>
          <w:i/>
          <w:sz w:val="24"/>
          <w:szCs w:val="24"/>
        </w:rPr>
        <w:t>Présentation et justification</w:t>
      </w:r>
    </w:p>
    <w:p w:rsidR="00E46DCC" w:rsidRDefault="007D4AD7" w:rsidP="00E46DCC">
      <w:pPr>
        <w:tabs>
          <w:tab w:val="left" w:pos="1055"/>
        </w:tabs>
        <w:spacing w:after="0" w:line="240" w:lineRule="auto"/>
        <w:ind w:left="708"/>
        <w:jc w:val="both"/>
        <w:rPr>
          <w:rFonts w:ascii="Times New Roman" w:hAnsi="Times New Roman"/>
          <w:sz w:val="24"/>
          <w:szCs w:val="24"/>
        </w:rPr>
      </w:pPr>
      <w:r>
        <w:rPr>
          <w:rFonts w:ascii="Times New Roman" w:hAnsi="Times New Roman"/>
          <w:sz w:val="24"/>
          <w:szCs w:val="24"/>
        </w:rPr>
        <w:lastRenderedPageBreak/>
        <w:t>10</w:t>
      </w:r>
      <w:r w:rsidR="007158E4">
        <w:rPr>
          <w:rFonts w:ascii="Times New Roman" w:hAnsi="Times New Roman"/>
          <w:sz w:val="24"/>
          <w:szCs w:val="24"/>
        </w:rPr>
        <w:t>5</w:t>
      </w:r>
      <w:r>
        <w:rPr>
          <w:rFonts w:ascii="Times New Roman" w:hAnsi="Times New Roman"/>
          <w:sz w:val="24"/>
          <w:szCs w:val="24"/>
        </w:rPr>
        <w:t>.</w:t>
      </w:r>
      <w:r w:rsidR="00B94E67">
        <w:rPr>
          <w:rFonts w:ascii="Times New Roman" w:hAnsi="Times New Roman"/>
          <w:sz w:val="24"/>
          <w:szCs w:val="24"/>
        </w:rPr>
        <w:tab/>
        <w:t>L</w:t>
      </w:r>
      <w:r w:rsidR="00E46DCC">
        <w:rPr>
          <w:rFonts w:ascii="Times New Roman" w:hAnsi="Times New Roman"/>
          <w:sz w:val="24"/>
          <w:szCs w:val="24"/>
        </w:rPr>
        <w:t xml:space="preserve">’organisation des partenaires au développement en groupes thématiques </w:t>
      </w:r>
      <w:r w:rsidR="00B35299">
        <w:rPr>
          <w:rFonts w:ascii="Times New Roman" w:hAnsi="Times New Roman"/>
          <w:sz w:val="24"/>
          <w:szCs w:val="24"/>
        </w:rPr>
        <w:t xml:space="preserve">de coopération (santé, éducation, développement local, etc.) </w:t>
      </w:r>
      <w:r w:rsidR="00E46DCC">
        <w:rPr>
          <w:rFonts w:ascii="Times New Roman" w:hAnsi="Times New Roman"/>
          <w:sz w:val="24"/>
          <w:szCs w:val="24"/>
        </w:rPr>
        <w:t xml:space="preserve">dirigés à tour de rôle </w:t>
      </w:r>
      <w:r w:rsidR="00B35299">
        <w:rPr>
          <w:rFonts w:ascii="Times New Roman" w:hAnsi="Times New Roman"/>
          <w:sz w:val="24"/>
          <w:szCs w:val="24"/>
        </w:rPr>
        <w:t xml:space="preserve">par des chefs de file </w:t>
      </w:r>
      <w:r w:rsidR="00E46DCC">
        <w:rPr>
          <w:rFonts w:ascii="Times New Roman" w:hAnsi="Times New Roman"/>
          <w:sz w:val="24"/>
          <w:szCs w:val="24"/>
        </w:rPr>
        <w:t xml:space="preserve">permet de positionner un </w:t>
      </w:r>
      <w:r w:rsidR="00B35299">
        <w:rPr>
          <w:rFonts w:ascii="Times New Roman" w:hAnsi="Times New Roman"/>
          <w:sz w:val="24"/>
          <w:szCs w:val="24"/>
        </w:rPr>
        <w:t>interlocuteur</w:t>
      </w:r>
      <w:r w:rsidR="00E46DCC">
        <w:rPr>
          <w:rFonts w:ascii="Times New Roman" w:hAnsi="Times New Roman"/>
          <w:sz w:val="24"/>
          <w:szCs w:val="24"/>
        </w:rPr>
        <w:t xml:space="preserve"> en face du gouvernement</w:t>
      </w:r>
      <w:r w:rsidR="00B35299">
        <w:rPr>
          <w:rFonts w:ascii="Times New Roman" w:hAnsi="Times New Roman"/>
          <w:sz w:val="24"/>
          <w:szCs w:val="24"/>
        </w:rPr>
        <w:t>, pour qu’il l’inter</w:t>
      </w:r>
      <w:r w:rsidR="00E46DCC">
        <w:rPr>
          <w:rFonts w:ascii="Times New Roman" w:hAnsi="Times New Roman"/>
          <w:sz w:val="24"/>
          <w:szCs w:val="24"/>
        </w:rPr>
        <w:t>pelle</w:t>
      </w:r>
      <w:r w:rsidR="00B35299">
        <w:rPr>
          <w:rFonts w:ascii="Times New Roman" w:hAnsi="Times New Roman"/>
          <w:sz w:val="24"/>
          <w:szCs w:val="24"/>
        </w:rPr>
        <w:t xml:space="preserve"> </w:t>
      </w:r>
      <w:r w:rsidR="00E46DCC">
        <w:rPr>
          <w:rFonts w:ascii="Times New Roman" w:hAnsi="Times New Roman"/>
          <w:sz w:val="24"/>
          <w:szCs w:val="24"/>
        </w:rPr>
        <w:t>plus facile</w:t>
      </w:r>
      <w:r w:rsidR="00B35299">
        <w:rPr>
          <w:rFonts w:ascii="Times New Roman" w:hAnsi="Times New Roman"/>
          <w:sz w:val="24"/>
          <w:szCs w:val="24"/>
        </w:rPr>
        <w:t>ment sur</w:t>
      </w:r>
      <w:r w:rsidR="00E46DCC">
        <w:rPr>
          <w:rFonts w:ascii="Times New Roman" w:hAnsi="Times New Roman"/>
          <w:sz w:val="24"/>
          <w:szCs w:val="24"/>
        </w:rPr>
        <w:t xml:space="preserve"> </w:t>
      </w:r>
      <w:r w:rsidR="00B35299">
        <w:rPr>
          <w:rFonts w:ascii="Times New Roman" w:hAnsi="Times New Roman"/>
          <w:sz w:val="24"/>
          <w:szCs w:val="24"/>
        </w:rPr>
        <w:t>l’</w:t>
      </w:r>
      <w:r w:rsidR="00E46DCC">
        <w:rPr>
          <w:rFonts w:ascii="Times New Roman" w:hAnsi="Times New Roman"/>
          <w:sz w:val="24"/>
          <w:szCs w:val="24"/>
        </w:rPr>
        <w:t>appropriation et l’accompagnement qu</w:t>
      </w:r>
      <w:r w:rsidR="00B35299">
        <w:rPr>
          <w:rFonts w:ascii="Times New Roman" w:hAnsi="Times New Roman"/>
          <w:sz w:val="24"/>
          <w:szCs w:val="24"/>
        </w:rPr>
        <w:t xml:space="preserve">e l’Etat </w:t>
      </w:r>
      <w:r w:rsidR="00E46DCC">
        <w:rPr>
          <w:rFonts w:ascii="Times New Roman" w:hAnsi="Times New Roman"/>
          <w:sz w:val="24"/>
          <w:szCs w:val="24"/>
        </w:rPr>
        <w:t>doit prodiguer aux projets</w:t>
      </w:r>
      <w:r w:rsidR="00B35299">
        <w:rPr>
          <w:rFonts w:ascii="Times New Roman" w:hAnsi="Times New Roman"/>
          <w:sz w:val="24"/>
          <w:szCs w:val="24"/>
        </w:rPr>
        <w:t>.</w:t>
      </w:r>
    </w:p>
    <w:p w:rsidR="00B94E67" w:rsidRPr="00B13FBE" w:rsidRDefault="00B94E67" w:rsidP="00B76A9D">
      <w:pPr>
        <w:tabs>
          <w:tab w:val="left" w:pos="1055"/>
        </w:tabs>
        <w:spacing w:after="0" w:line="240" w:lineRule="auto"/>
        <w:ind w:left="1416"/>
        <w:jc w:val="both"/>
        <w:rPr>
          <w:rFonts w:ascii="Times New Roman" w:hAnsi="Times New Roman"/>
          <w:b/>
          <w:i/>
          <w:sz w:val="14"/>
          <w:szCs w:val="14"/>
        </w:rPr>
      </w:pPr>
    </w:p>
    <w:p w:rsidR="005E12C9" w:rsidRPr="00B76A9D" w:rsidRDefault="005E12C9" w:rsidP="00B76A9D">
      <w:pPr>
        <w:tabs>
          <w:tab w:val="left" w:pos="1055"/>
        </w:tabs>
        <w:spacing w:after="0" w:line="240" w:lineRule="auto"/>
        <w:ind w:left="1416"/>
        <w:jc w:val="both"/>
        <w:rPr>
          <w:rFonts w:ascii="Times New Roman" w:hAnsi="Times New Roman"/>
          <w:b/>
          <w:i/>
          <w:sz w:val="24"/>
          <w:szCs w:val="24"/>
        </w:rPr>
      </w:pPr>
      <w:r w:rsidRPr="00B76A9D">
        <w:rPr>
          <w:rFonts w:ascii="Times New Roman" w:hAnsi="Times New Roman"/>
          <w:b/>
          <w:i/>
          <w:sz w:val="24"/>
          <w:szCs w:val="24"/>
        </w:rPr>
        <w:t>Modalités de mise en œuvre :</w:t>
      </w:r>
    </w:p>
    <w:p w:rsidR="00024EF9" w:rsidRDefault="00024EF9" w:rsidP="0001319C">
      <w:pPr>
        <w:pStyle w:val="ListParagraph"/>
        <w:numPr>
          <w:ilvl w:val="0"/>
          <w:numId w:val="51"/>
        </w:numPr>
        <w:tabs>
          <w:tab w:val="left" w:pos="1055"/>
        </w:tabs>
        <w:spacing w:after="0" w:line="240" w:lineRule="auto"/>
        <w:ind w:left="2136"/>
        <w:jc w:val="both"/>
        <w:rPr>
          <w:rFonts w:ascii="Times New Roman" w:hAnsi="Times New Roman"/>
          <w:sz w:val="24"/>
          <w:szCs w:val="24"/>
        </w:rPr>
      </w:pPr>
      <w:r>
        <w:rPr>
          <w:rFonts w:ascii="Times New Roman" w:hAnsi="Times New Roman"/>
          <w:sz w:val="24"/>
          <w:szCs w:val="24"/>
        </w:rPr>
        <w:t>Plaidoyer auprès des partenaires au développement pour l’organisation d’une rencontre consultative sur les spécialisations thématiques en matière de coopération avec STP ; le Gouvernement peut être représenté à cette rencontre comme observateur</w:t>
      </w:r>
    </w:p>
    <w:p w:rsidR="005E12C9" w:rsidRDefault="00024EF9" w:rsidP="0001319C">
      <w:pPr>
        <w:pStyle w:val="ListParagraph"/>
        <w:numPr>
          <w:ilvl w:val="0"/>
          <w:numId w:val="51"/>
        </w:numPr>
        <w:tabs>
          <w:tab w:val="left" w:pos="1055"/>
        </w:tabs>
        <w:spacing w:after="0" w:line="240" w:lineRule="auto"/>
        <w:ind w:left="2136"/>
        <w:jc w:val="both"/>
        <w:rPr>
          <w:rFonts w:ascii="Times New Roman" w:hAnsi="Times New Roman"/>
          <w:sz w:val="24"/>
          <w:szCs w:val="24"/>
        </w:rPr>
      </w:pPr>
      <w:r w:rsidRPr="00B76A9D">
        <w:rPr>
          <w:rFonts w:ascii="Times New Roman" w:hAnsi="Times New Roman"/>
          <w:sz w:val="24"/>
          <w:szCs w:val="24"/>
        </w:rPr>
        <w:t>Sortir de cette rencontre avec un projet de configuration des groupes thématiques, avec r</w:t>
      </w:r>
      <w:r w:rsidR="00B76A9D" w:rsidRPr="00B76A9D">
        <w:rPr>
          <w:rFonts w:ascii="Times New Roman" w:hAnsi="Times New Roman"/>
          <w:sz w:val="24"/>
          <w:szCs w:val="24"/>
        </w:rPr>
        <w:t>épar</w:t>
      </w:r>
      <w:r w:rsidR="00B76A9D">
        <w:rPr>
          <w:rFonts w:ascii="Times New Roman" w:hAnsi="Times New Roman"/>
          <w:sz w:val="24"/>
          <w:szCs w:val="24"/>
        </w:rPr>
        <w:t>tition des bailleurs potentiels, ne serait-ce qu’en première intention</w:t>
      </w:r>
    </w:p>
    <w:p w:rsidR="00B76A9D" w:rsidRDefault="00B76A9D" w:rsidP="0001319C">
      <w:pPr>
        <w:pStyle w:val="ListParagraph"/>
        <w:numPr>
          <w:ilvl w:val="0"/>
          <w:numId w:val="51"/>
        </w:numPr>
        <w:tabs>
          <w:tab w:val="left" w:pos="1055"/>
        </w:tabs>
        <w:spacing w:after="0" w:line="240" w:lineRule="auto"/>
        <w:ind w:left="2136"/>
        <w:jc w:val="both"/>
        <w:rPr>
          <w:rFonts w:ascii="Times New Roman" w:hAnsi="Times New Roman"/>
          <w:sz w:val="24"/>
          <w:szCs w:val="24"/>
        </w:rPr>
      </w:pPr>
      <w:r>
        <w:rPr>
          <w:rFonts w:ascii="Times New Roman" w:hAnsi="Times New Roman"/>
          <w:sz w:val="24"/>
          <w:szCs w:val="24"/>
        </w:rPr>
        <w:t>Plaidoyer pour une formalisation des groupes thématique</w:t>
      </w:r>
      <w:r w:rsidR="00D60ACC">
        <w:rPr>
          <w:rFonts w:ascii="Times New Roman" w:hAnsi="Times New Roman"/>
          <w:sz w:val="24"/>
          <w:szCs w:val="24"/>
        </w:rPr>
        <w:t>s</w:t>
      </w:r>
      <w:r>
        <w:rPr>
          <w:rFonts w:ascii="Times New Roman" w:hAnsi="Times New Roman"/>
          <w:sz w:val="24"/>
          <w:szCs w:val="24"/>
        </w:rPr>
        <w:t xml:space="preserve"> par document signés conjointement par les bailleurs et le Gouvernement</w:t>
      </w:r>
    </w:p>
    <w:p w:rsidR="00B76A9D" w:rsidRDefault="00B76A9D" w:rsidP="0001319C">
      <w:pPr>
        <w:pStyle w:val="ListParagraph"/>
        <w:numPr>
          <w:ilvl w:val="0"/>
          <w:numId w:val="51"/>
        </w:numPr>
        <w:tabs>
          <w:tab w:val="left" w:pos="1055"/>
        </w:tabs>
        <w:spacing w:after="0" w:line="240" w:lineRule="auto"/>
        <w:ind w:left="2136"/>
        <w:jc w:val="both"/>
        <w:rPr>
          <w:rFonts w:ascii="Times New Roman" w:hAnsi="Times New Roman"/>
          <w:sz w:val="24"/>
          <w:szCs w:val="24"/>
        </w:rPr>
      </w:pPr>
      <w:r>
        <w:rPr>
          <w:rFonts w:ascii="Times New Roman" w:hAnsi="Times New Roman"/>
          <w:sz w:val="24"/>
          <w:szCs w:val="24"/>
        </w:rPr>
        <w:t>Fonctionnement autonome de chaque groupe qui choisit régulièrement son chef de file, mais également réunion</w:t>
      </w:r>
      <w:r w:rsidR="00D60ACC">
        <w:rPr>
          <w:rFonts w:ascii="Times New Roman" w:hAnsi="Times New Roman"/>
          <w:sz w:val="24"/>
          <w:szCs w:val="24"/>
        </w:rPr>
        <w:t>s</w:t>
      </w:r>
      <w:r>
        <w:rPr>
          <w:rFonts w:ascii="Times New Roman" w:hAnsi="Times New Roman"/>
          <w:sz w:val="24"/>
          <w:szCs w:val="24"/>
        </w:rPr>
        <w:t xml:space="preserve"> régulières de partage et mise en commun entre les chefs de file d’abord, entre les groupes eux-mêmes ensuite.</w:t>
      </w:r>
    </w:p>
    <w:p w:rsidR="00B76A9D" w:rsidRPr="00B76A9D" w:rsidRDefault="00B76A9D" w:rsidP="0001319C">
      <w:pPr>
        <w:pStyle w:val="ListParagraph"/>
        <w:numPr>
          <w:ilvl w:val="0"/>
          <w:numId w:val="51"/>
        </w:numPr>
        <w:tabs>
          <w:tab w:val="left" w:pos="1055"/>
        </w:tabs>
        <w:spacing w:after="0" w:line="240" w:lineRule="auto"/>
        <w:ind w:left="2136"/>
        <w:jc w:val="both"/>
        <w:rPr>
          <w:rFonts w:ascii="Times New Roman" w:hAnsi="Times New Roman"/>
          <w:sz w:val="24"/>
          <w:szCs w:val="24"/>
        </w:rPr>
      </w:pPr>
      <w:r>
        <w:rPr>
          <w:rFonts w:ascii="Times New Roman" w:hAnsi="Times New Roman"/>
          <w:sz w:val="24"/>
          <w:szCs w:val="24"/>
        </w:rPr>
        <w:t>Mandats des groupes: (</w:t>
      </w:r>
      <w:r w:rsidR="00612662">
        <w:rPr>
          <w:rFonts w:ascii="Times New Roman" w:hAnsi="Times New Roman"/>
          <w:sz w:val="24"/>
          <w:szCs w:val="24"/>
        </w:rPr>
        <w:t>v.a</w:t>
      </w:r>
      <w:r>
        <w:rPr>
          <w:rFonts w:ascii="Times New Roman" w:hAnsi="Times New Roman"/>
          <w:sz w:val="24"/>
          <w:szCs w:val="24"/>
        </w:rPr>
        <w:t>) harmonisation de la coopération sur les thématiques du groupe, (</w:t>
      </w:r>
      <w:r w:rsidR="00612662">
        <w:rPr>
          <w:rFonts w:ascii="Times New Roman" w:hAnsi="Times New Roman"/>
          <w:sz w:val="24"/>
          <w:szCs w:val="24"/>
        </w:rPr>
        <w:t>v.b</w:t>
      </w:r>
      <w:r>
        <w:rPr>
          <w:rFonts w:ascii="Times New Roman" w:hAnsi="Times New Roman"/>
          <w:sz w:val="24"/>
          <w:szCs w:val="24"/>
        </w:rPr>
        <w:t xml:space="preserve">) </w:t>
      </w:r>
      <w:r w:rsidR="00D60ACC">
        <w:rPr>
          <w:rFonts w:ascii="Times New Roman" w:hAnsi="Times New Roman"/>
          <w:sz w:val="24"/>
          <w:szCs w:val="24"/>
        </w:rPr>
        <w:t xml:space="preserve">rôle de </w:t>
      </w:r>
      <w:r>
        <w:rPr>
          <w:rFonts w:ascii="Times New Roman" w:hAnsi="Times New Roman"/>
          <w:sz w:val="24"/>
          <w:szCs w:val="24"/>
        </w:rPr>
        <w:t xml:space="preserve">cadre d’approche du gouvernement pour favoriser de sa part une meilleure appropriation des projets et programmes du groupe et l’accompagnement de leur mise en œuvre </w:t>
      </w:r>
    </w:p>
    <w:p w:rsidR="00E46DCC" w:rsidRPr="00B13FBE" w:rsidRDefault="00E46DCC" w:rsidP="00E46DCC">
      <w:pPr>
        <w:tabs>
          <w:tab w:val="left" w:pos="2227"/>
        </w:tabs>
        <w:spacing w:after="0" w:line="240" w:lineRule="auto"/>
        <w:ind w:left="708"/>
        <w:rPr>
          <w:rFonts w:ascii="Times New Roman" w:hAnsi="Times New Roman"/>
          <w:sz w:val="14"/>
          <w:szCs w:val="14"/>
        </w:rPr>
      </w:pPr>
    </w:p>
    <w:p w:rsidR="00B94E67" w:rsidRDefault="00ED6BBE" w:rsidP="00E46DCC">
      <w:pPr>
        <w:tabs>
          <w:tab w:val="left" w:pos="2227"/>
        </w:tabs>
        <w:spacing w:after="0" w:line="240" w:lineRule="auto"/>
        <w:ind w:left="708"/>
        <w:jc w:val="both"/>
        <w:rPr>
          <w:rFonts w:ascii="Times New Roman" w:hAnsi="Times New Roman"/>
          <w:sz w:val="24"/>
          <w:szCs w:val="24"/>
        </w:rPr>
      </w:pPr>
      <w:r>
        <w:rPr>
          <w:rFonts w:ascii="Times New Roman" w:hAnsi="Times New Roman"/>
          <w:b/>
          <w:sz w:val="24"/>
          <w:szCs w:val="24"/>
        </w:rPr>
        <w:t>8</w:t>
      </w:r>
      <w:r w:rsidR="00E46DCC" w:rsidRPr="00024EF9">
        <w:rPr>
          <w:rFonts w:ascii="Times New Roman" w:hAnsi="Times New Roman"/>
          <w:b/>
          <w:sz w:val="24"/>
          <w:szCs w:val="24"/>
        </w:rPr>
        <w:t>. Mobiliser des Experts Genre et Environnement</w:t>
      </w:r>
      <w:r w:rsidR="00E46DCC">
        <w:rPr>
          <w:rFonts w:ascii="Times New Roman" w:hAnsi="Times New Roman"/>
          <w:sz w:val="24"/>
          <w:szCs w:val="24"/>
        </w:rPr>
        <w:t xml:space="preserve"> : </w:t>
      </w:r>
    </w:p>
    <w:p w:rsidR="00B94E67" w:rsidRDefault="00B94E67" w:rsidP="00E46DCC">
      <w:pPr>
        <w:tabs>
          <w:tab w:val="left" w:pos="2227"/>
        </w:tabs>
        <w:spacing w:after="0" w:line="240" w:lineRule="auto"/>
        <w:ind w:left="708"/>
        <w:jc w:val="both"/>
        <w:rPr>
          <w:rFonts w:ascii="Times New Roman" w:hAnsi="Times New Roman"/>
          <w:sz w:val="24"/>
          <w:szCs w:val="24"/>
        </w:rPr>
      </w:pPr>
    </w:p>
    <w:p w:rsidR="00B94E67" w:rsidRPr="00B94E67" w:rsidRDefault="00B94E67" w:rsidP="00B94E67">
      <w:pPr>
        <w:tabs>
          <w:tab w:val="left" w:pos="2227"/>
        </w:tabs>
        <w:spacing w:after="0" w:line="240" w:lineRule="auto"/>
        <w:ind w:left="1416"/>
        <w:jc w:val="both"/>
        <w:rPr>
          <w:rFonts w:ascii="Times New Roman" w:hAnsi="Times New Roman"/>
          <w:b/>
          <w:sz w:val="24"/>
          <w:szCs w:val="24"/>
        </w:rPr>
      </w:pPr>
      <w:r w:rsidRPr="00B94E67">
        <w:rPr>
          <w:rFonts w:ascii="Times New Roman" w:hAnsi="Times New Roman"/>
          <w:b/>
          <w:sz w:val="24"/>
          <w:szCs w:val="24"/>
        </w:rPr>
        <w:t xml:space="preserve">Présentation et justification </w:t>
      </w:r>
    </w:p>
    <w:p w:rsidR="00E46DCC" w:rsidRDefault="007D4AD7" w:rsidP="00B94E67">
      <w:pPr>
        <w:tabs>
          <w:tab w:val="left" w:pos="1418"/>
        </w:tabs>
        <w:spacing w:after="0" w:line="240" w:lineRule="auto"/>
        <w:ind w:left="708"/>
        <w:jc w:val="both"/>
        <w:rPr>
          <w:rFonts w:ascii="Times New Roman" w:hAnsi="Times New Roman"/>
          <w:sz w:val="24"/>
          <w:szCs w:val="24"/>
        </w:rPr>
      </w:pPr>
      <w:r>
        <w:rPr>
          <w:rFonts w:ascii="Times New Roman" w:hAnsi="Times New Roman"/>
          <w:sz w:val="24"/>
          <w:szCs w:val="24"/>
        </w:rPr>
        <w:t>10</w:t>
      </w:r>
      <w:r w:rsidR="007158E4">
        <w:rPr>
          <w:rFonts w:ascii="Times New Roman" w:hAnsi="Times New Roman"/>
          <w:sz w:val="24"/>
          <w:szCs w:val="24"/>
        </w:rPr>
        <w:t>6</w:t>
      </w:r>
      <w:r>
        <w:rPr>
          <w:rFonts w:ascii="Times New Roman" w:hAnsi="Times New Roman"/>
          <w:sz w:val="24"/>
          <w:szCs w:val="24"/>
        </w:rPr>
        <w:t>.</w:t>
      </w:r>
      <w:r w:rsidR="00B94E67">
        <w:rPr>
          <w:rFonts w:ascii="Times New Roman" w:hAnsi="Times New Roman"/>
          <w:sz w:val="24"/>
          <w:szCs w:val="24"/>
        </w:rPr>
        <w:tab/>
      </w:r>
      <w:r w:rsidR="00E46DCC">
        <w:rPr>
          <w:rFonts w:ascii="Times New Roman" w:hAnsi="Times New Roman"/>
          <w:sz w:val="24"/>
          <w:szCs w:val="24"/>
        </w:rPr>
        <w:t>Compte des enjeux que le Programme attache à cette double problématique du genre et de l’environnement, il est nécessaire que le bureau de pays dispose de ressources ou de points focaux dans ce</w:t>
      </w:r>
      <w:r w:rsidR="00B35299">
        <w:rPr>
          <w:rFonts w:ascii="Times New Roman" w:hAnsi="Times New Roman"/>
          <w:sz w:val="24"/>
          <w:szCs w:val="24"/>
        </w:rPr>
        <w:t>s</w:t>
      </w:r>
      <w:r w:rsidR="00E46DCC">
        <w:rPr>
          <w:rFonts w:ascii="Times New Roman" w:hAnsi="Times New Roman"/>
          <w:sz w:val="24"/>
          <w:szCs w:val="24"/>
        </w:rPr>
        <w:t xml:space="preserve"> domaine</w:t>
      </w:r>
      <w:r w:rsidR="00B35299">
        <w:rPr>
          <w:rFonts w:ascii="Times New Roman" w:hAnsi="Times New Roman"/>
          <w:sz w:val="24"/>
          <w:szCs w:val="24"/>
        </w:rPr>
        <w:t>s</w:t>
      </w:r>
      <w:r w:rsidR="00E46DCC">
        <w:rPr>
          <w:rFonts w:ascii="Times New Roman" w:hAnsi="Times New Roman"/>
          <w:sz w:val="24"/>
          <w:szCs w:val="24"/>
        </w:rPr>
        <w:t>.</w:t>
      </w:r>
    </w:p>
    <w:p w:rsidR="00B76A9D" w:rsidRPr="00CF65CB" w:rsidRDefault="00B76A9D" w:rsidP="00CF65CB">
      <w:pPr>
        <w:tabs>
          <w:tab w:val="left" w:pos="2227"/>
        </w:tabs>
        <w:spacing w:after="0" w:line="240" w:lineRule="auto"/>
        <w:ind w:left="1416"/>
        <w:jc w:val="both"/>
        <w:rPr>
          <w:rFonts w:ascii="Times New Roman" w:hAnsi="Times New Roman"/>
          <w:b/>
          <w:i/>
          <w:sz w:val="24"/>
          <w:szCs w:val="24"/>
        </w:rPr>
      </w:pPr>
      <w:r w:rsidRPr="00CF65CB">
        <w:rPr>
          <w:rFonts w:ascii="Times New Roman" w:hAnsi="Times New Roman"/>
          <w:b/>
          <w:i/>
          <w:sz w:val="24"/>
          <w:szCs w:val="24"/>
        </w:rPr>
        <w:t>Modalités de mise en œuvre :</w:t>
      </w:r>
    </w:p>
    <w:p w:rsidR="00B76A9D" w:rsidRDefault="00CF65CB" w:rsidP="0001319C">
      <w:pPr>
        <w:pStyle w:val="ListParagraph"/>
        <w:numPr>
          <w:ilvl w:val="0"/>
          <w:numId w:val="52"/>
        </w:numPr>
        <w:tabs>
          <w:tab w:val="left" w:pos="2227"/>
        </w:tabs>
        <w:spacing w:after="0" w:line="240" w:lineRule="auto"/>
        <w:ind w:left="2136"/>
        <w:jc w:val="both"/>
        <w:rPr>
          <w:rFonts w:ascii="Times New Roman" w:hAnsi="Times New Roman"/>
          <w:sz w:val="24"/>
          <w:szCs w:val="24"/>
        </w:rPr>
      </w:pPr>
      <w:r>
        <w:rPr>
          <w:rFonts w:ascii="Times New Roman" w:hAnsi="Times New Roman"/>
          <w:sz w:val="24"/>
          <w:szCs w:val="24"/>
        </w:rPr>
        <w:t>Recrutement d’un spécialiste de l’environnement au sein du bureau de pays</w:t>
      </w:r>
    </w:p>
    <w:p w:rsidR="00CF65CB" w:rsidRPr="00CF65CB" w:rsidRDefault="00CF65CB" w:rsidP="0001319C">
      <w:pPr>
        <w:pStyle w:val="ListParagraph"/>
        <w:numPr>
          <w:ilvl w:val="0"/>
          <w:numId w:val="52"/>
        </w:numPr>
        <w:tabs>
          <w:tab w:val="left" w:pos="2227"/>
        </w:tabs>
        <w:spacing w:after="0" w:line="240" w:lineRule="auto"/>
        <w:ind w:left="2136"/>
        <w:jc w:val="both"/>
        <w:rPr>
          <w:rFonts w:ascii="Times New Roman" w:hAnsi="Times New Roman"/>
          <w:sz w:val="24"/>
          <w:szCs w:val="24"/>
        </w:rPr>
      </w:pPr>
      <w:r>
        <w:rPr>
          <w:rFonts w:ascii="Times New Roman" w:hAnsi="Times New Roman"/>
          <w:sz w:val="24"/>
          <w:szCs w:val="24"/>
        </w:rPr>
        <w:t>Recrutement d’un spécialiste du genre ou formation progressive d’un membre du staff ayant un profil de base adéquat (formation initiale en sciences sociales ou politiques)</w:t>
      </w:r>
    </w:p>
    <w:p w:rsidR="00E46DCC" w:rsidRPr="00B13FBE" w:rsidRDefault="00E46DCC" w:rsidP="00E46DCC">
      <w:pPr>
        <w:tabs>
          <w:tab w:val="left" w:pos="2227"/>
        </w:tabs>
        <w:spacing w:after="0" w:line="240" w:lineRule="auto"/>
        <w:ind w:left="708"/>
        <w:rPr>
          <w:rFonts w:ascii="Times New Roman" w:hAnsi="Times New Roman"/>
          <w:sz w:val="14"/>
          <w:szCs w:val="14"/>
        </w:rPr>
      </w:pPr>
    </w:p>
    <w:p w:rsidR="00B94E67" w:rsidRDefault="00ED6BBE" w:rsidP="00E46DCC">
      <w:pPr>
        <w:tabs>
          <w:tab w:val="left" w:pos="2227"/>
        </w:tabs>
        <w:spacing w:after="0" w:line="240" w:lineRule="auto"/>
        <w:ind w:left="708"/>
        <w:jc w:val="both"/>
        <w:rPr>
          <w:rFonts w:ascii="Times New Roman" w:hAnsi="Times New Roman"/>
          <w:b/>
          <w:sz w:val="24"/>
          <w:szCs w:val="24"/>
        </w:rPr>
      </w:pPr>
      <w:r>
        <w:rPr>
          <w:rFonts w:ascii="Times New Roman" w:hAnsi="Times New Roman"/>
          <w:b/>
          <w:sz w:val="24"/>
          <w:szCs w:val="24"/>
        </w:rPr>
        <w:t>9</w:t>
      </w:r>
      <w:r w:rsidR="00E46DCC" w:rsidRPr="00024EF9">
        <w:rPr>
          <w:rFonts w:ascii="Times New Roman" w:hAnsi="Times New Roman"/>
          <w:b/>
          <w:sz w:val="24"/>
          <w:szCs w:val="24"/>
        </w:rPr>
        <w:t>. Clarifier les questions de prise en charge dans l’exécution des projets</w:t>
      </w:r>
    </w:p>
    <w:p w:rsidR="00B94E67" w:rsidRPr="00B13FBE" w:rsidRDefault="00B94E67" w:rsidP="00E46DCC">
      <w:pPr>
        <w:tabs>
          <w:tab w:val="left" w:pos="2227"/>
        </w:tabs>
        <w:spacing w:after="0" w:line="240" w:lineRule="auto"/>
        <w:ind w:left="708"/>
        <w:jc w:val="both"/>
        <w:rPr>
          <w:rFonts w:ascii="Times New Roman" w:hAnsi="Times New Roman"/>
          <w:sz w:val="14"/>
          <w:szCs w:val="14"/>
        </w:rPr>
      </w:pPr>
    </w:p>
    <w:p w:rsidR="00B94E67" w:rsidRPr="00B94E67" w:rsidRDefault="00B94E67" w:rsidP="00B94E67">
      <w:pPr>
        <w:tabs>
          <w:tab w:val="left" w:pos="2227"/>
        </w:tabs>
        <w:spacing w:after="0" w:line="240" w:lineRule="auto"/>
        <w:ind w:left="1416"/>
        <w:jc w:val="both"/>
        <w:rPr>
          <w:rFonts w:ascii="Times New Roman" w:hAnsi="Times New Roman"/>
          <w:b/>
          <w:i/>
          <w:sz w:val="24"/>
          <w:szCs w:val="24"/>
        </w:rPr>
      </w:pPr>
      <w:r w:rsidRPr="00B94E67">
        <w:rPr>
          <w:rFonts w:ascii="Times New Roman" w:hAnsi="Times New Roman"/>
          <w:b/>
          <w:i/>
          <w:sz w:val="24"/>
          <w:szCs w:val="24"/>
        </w:rPr>
        <w:t>Présentation et Justification</w:t>
      </w:r>
    </w:p>
    <w:p w:rsidR="00B94E67" w:rsidRDefault="00B94E67" w:rsidP="00B94E67">
      <w:pPr>
        <w:tabs>
          <w:tab w:val="left" w:pos="2227"/>
        </w:tabs>
        <w:spacing w:after="0" w:line="240" w:lineRule="auto"/>
        <w:ind w:left="1416"/>
        <w:jc w:val="both"/>
        <w:rPr>
          <w:rFonts w:ascii="Times New Roman" w:hAnsi="Times New Roman"/>
          <w:sz w:val="24"/>
          <w:szCs w:val="24"/>
        </w:rPr>
      </w:pPr>
    </w:p>
    <w:p w:rsidR="00E46DCC" w:rsidRDefault="007D4AD7" w:rsidP="00B94E67">
      <w:pPr>
        <w:tabs>
          <w:tab w:val="left" w:pos="1418"/>
        </w:tabs>
        <w:spacing w:after="0" w:line="240" w:lineRule="auto"/>
        <w:ind w:left="708"/>
        <w:jc w:val="both"/>
        <w:rPr>
          <w:rFonts w:ascii="Times New Roman" w:hAnsi="Times New Roman"/>
          <w:sz w:val="24"/>
          <w:szCs w:val="24"/>
        </w:rPr>
      </w:pPr>
      <w:r>
        <w:rPr>
          <w:rFonts w:ascii="Times New Roman" w:hAnsi="Times New Roman"/>
          <w:sz w:val="24"/>
          <w:szCs w:val="24"/>
        </w:rPr>
        <w:t>10</w:t>
      </w:r>
      <w:r w:rsidR="007158E4">
        <w:rPr>
          <w:rFonts w:ascii="Times New Roman" w:hAnsi="Times New Roman"/>
          <w:sz w:val="24"/>
          <w:szCs w:val="24"/>
        </w:rPr>
        <w:t>7</w:t>
      </w:r>
      <w:r>
        <w:rPr>
          <w:rFonts w:ascii="Times New Roman" w:hAnsi="Times New Roman"/>
          <w:sz w:val="24"/>
          <w:szCs w:val="24"/>
        </w:rPr>
        <w:t>.</w:t>
      </w:r>
      <w:r w:rsidR="00B94E67">
        <w:rPr>
          <w:rFonts w:ascii="Times New Roman" w:hAnsi="Times New Roman"/>
          <w:sz w:val="24"/>
          <w:szCs w:val="24"/>
        </w:rPr>
        <w:tab/>
        <w:t>B</w:t>
      </w:r>
      <w:r w:rsidR="00E46DCC">
        <w:rPr>
          <w:rFonts w:ascii="Times New Roman" w:hAnsi="Times New Roman"/>
          <w:sz w:val="24"/>
          <w:szCs w:val="24"/>
        </w:rPr>
        <w:t>eaucoup de cadres</w:t>
      </w:r>
      <w:r w:rsidR="00B35299">
        <w:rPr>
          <w:rFonts w:ascii="Times New Roman" w:hAnsi="Times New Roman"/>
          <w:sz w:val="24"/>
          <w:szCs w:val="24"/>
        </w:rPr>
        <w:t>,</w:t>
      </w:r>
      <w:r w:rsidR="00E46DCC">
        <w:rPr>
          <w:rFonts w:ascii="Times New Roman" w:hAnsi="Times New Roman"/>
          <w:sz w:val="24"/>
          <w:szCs w:val="24"/>
        </w:rPr>
        <w:t xml:space="preserve"> parties prenantes aux activités des projets</w:t>
      </w:r>
      <w:r w:rsidR="00B35299">
        <w:rPr>
          <w:rFonts w:ascii="Times New Roman" w:hAnsi="Times New Roman"/>
          <w:sz w:val="24"/>
          <w:szCs w:val="24"/>
        </w:rPr>
        <w:t>,</w:t>
      </w:r>
      <w:r w:rsidR="00E46DCC">
        <w:rPr>
          <w:rFonts w:ascii="Times New Roman" w:hAnsi="Times New Roman"/>
          <w:sz w:val="24"/>
          <w:szCs w:val="24"/>
        </w:rPr>
        <w:t xml:space="preserve"> développent des frustrations en considérant qu’ils doivent être systématiquement rémunérés en contrepartie des inputs dont ils font bénéficier l’exécution ; cette ambigüité gêne l’appropriation et la productivité des projets.</w:t>
      </w:r>
    </w:p>
    <w:p w:rsidR="00B94E67" w:rsidRPr="00B13FBE" w:rsidRDefault="00B94E67" w:rsidP="00B94E67">
      <w:pPr>
        <w:tabs>
          <w:tab w:val="left" w:pos="2227"/>
        </w:tabs>
        <w:spacing w:after="0" w:line="240" w:lineRule="auto"/>
        <w:ind w:left="1416"/>
        <w:jc w:val="both"/>
        <w:rPr>
          <w:rFonts w:ascii="Times New Roman" w:hAnsi="Times New Roman"/>
          <w:sz w:val="14"/>
          <w:szCs w:val="14"/>
        </w:rPr>
      </w:pPr>
    </w:p>
    <w:p w:rsidR="00CF65CB" w:rsidRPr="008676F9" w:rsidRDefault="00CF65CB" w:rsidP="008676F9">
      <w:pPr>
        <w:tabs>
          <w:tab w:val="left" w:pos="2227"/>
        </w:tabs>
        <w:spacing w:after="0" w:line="240" w:lineRule="auto"/>
        <w:ind w:left="1416"/>
        <w:jc w:val="both"/>
        <w:rPr>
          <w:rFonts w:ascii="Times New Roman" w:hAnsi="Times New Roman"/>
          <w:b/>
          <w:i/>
          <w:sz w:val="24"/>
          <w:szCs w:val="24"/>
        </w:rPr>
      </w:pPr>
      <w:r w:rsidRPr="008676F9">
        <w:rPr>
          <w:rFonts w:ascii="Times New Roman" w:hAnsi="Times New Roman"/>
          <w:b/>
          <w:i/>
          <w:sz w:val="24"/>
          <w:szCs w:val="24"/>
        </w:rPr>
        <w:t>Modalités de mise en œuvre :</w:t>
      </w:r>
    </w:p>
    <w:p w:rsidR="00CF65CB" w:rsidRDefault="00CF65CB" w:rsidP="0001319C">
      <w:pPr>
        <w:pStyle w:val="ListParagraph"/>
        <w:numPr>
          <w:ilvl w:val="0"/>
          <w:numId w:val="53"/>
        </w:numPr>
        <w:tabs>
          <w:tab w:val="left" w:pos="2227"/>
        </w:tabs>
        <w:spacing w:after="0" w:line="240" w:lineRule="auto"/>
        <w:ind w:left="2136"/>
        <w:jc w:val="both"/>
        <w:rPr>
          <w:rFonts w:ascii="Times New Roman" w:hAnsi="Times New Roman"/>
          <w:sz w:val="24"/>
          <w:szCs w:val="24"/>
        </w:rPr>
      </w:pPr>
      <w:r>
        <w:rPr>
          <w:rFonts w:ascii="Times New Roman" w:hAnsi="Times New Roman"/>
          <w:sz w:val="24"/>
          <w:szCs w:val="24"/>
        </w:rPr>
        <w:t>Plaidoyer auprès des autres partenaires au développement dans le SNU et au-delà (ce problème ne peut être géré de manière non coordonnée</w:t>
      </w:r>
      <w:r w:rsidR="00D60ACC">
        <w:rPr>
          <w:rFonts w:ascii="Times New Roman" w:hAnsi="Times New Roman"/>
          <w:sz w:val="24"/>
          <w:szCs w:val="24"/>
        </w:rPr>
        <w:t xml:space="preserve"> entre les différents bailleurs de fonds</w:t>
      </w:r>
      <w:r>
        <w:rPr>
          <w:rFonts w:ascii="Times New Roman" w:hAnsi="Times New Roman"/>
          <w:sz w:val="24"/>
          <w:szCs w:val="24"/>
        </w:rPr>
        <w:t>)</w:t>
      </w:r>
    </w:p>
    <w:p w:rsidR="00CF65CB" w:rsidRDefault="00CF65CB" w:rsidP="0001319C">
      <w:pPr>
        <w:pStyle w:val="ListParagraph"/>
        <w:numPr>
          <w:ilvl w:val="0"/>
          <w:numId w:val="53"/>
        </w:numPr>
        <w:tabs>
          <w:tab w:val="left" w:pos="2227"/>
        </w:tabs>
        <w:spacing w:after="0" w:line="240" w:lineRule="auto"/>
        <w:ind w:left="2136"/>
        <w:jc w:val="both"/>
        <w:rPr>
          <w:rFonts w:ascii="Times New Roman" w:hAnsi="Times New Roman"/>
          <w:sz w:val="24"/>
          <w:szCs w:val="24"/>
        </w:rPr>
      </w:pPr>
      <w:r>
        <w:rPr>
          <w:rFonts w:ascii="Times New Roman" w:hAnsi="Times New Roman"/>
          <w:sz w:val="24"/>
          <w:szCs w:val="24"/>
        </w:rPr>
        <w:lastRenderedPageBreak/>
        <w:t>Organiser des sessions d’information sur les formes de rémunérations autorisées, leurs limites et modalités, en direction notamment des agences d’exécution et plus largement des administrations parties prenantes</w:t>
      </w:r>
    </w:p>
    <w:p w:rsidR="00CF65CB" w:rsidRPr="00CF65CB" w:rsidRDefault="00CF65CB" w:rsidP="0001319C">
      <w:pPr>
        <w:pStyle w:val="ListParagraph"/>
        <w:numPr>
          <w:ilvl w:val="0"/>
          <w:numId w:val="53"/>
        </w:numPr>
        <w:tabs>
          <w:tab w:val="left" w:pos="2227"/>
        </w:tabs>
        <w:spacing w:after="0" w:line="240" w:lineRule="auto"/>
        <w:ind w:left="2136"/>
        <w:jc w:val="both"/>
        <w:rPr>
          <w:rFonts w:ascii="Times New Roman" w:hAnsi="Times New Roman"/>
          <w:sz w:val="24"/>
          <w:szCs w:val="24"/>
        </w:rPr>
      </w:pPr>
      <w:r>
        <w:rPr>
          <w:rFonts w:ascii="Times New Roman" w:hAnsi="Times New Roman"/>
          <w:sz w:val="24"/>
          <w:szCs w:val="24"/>
        </w:rPr>
        <w:t xml:space="preserve">Plaidoyer </w:t>
      </w:r>
      <w:r w:rsidR="008676F9">
        <w:rPr>
          <w:rFonts w:ascii="Times New Roman" w:hAnsi="Times New Roman"/>
          <w:sz w:val="24"/>
          <w:szCs w:val="24"/>
        </w:rPr>
        <w:t>au plus haut point, au niveau du Gouvernement, pour que l’autorité de tutelle rappelle régulièrement aux cadres nationaux les règles des bailleurs de fonds en matière de rémunération sur les projets et programmes de coopération</w:t>
      </w:r>
      <w:r>
        <w:rPr>
          <w:rFonts w:ascii="Times New Roman" w:hAnsi="Times New Roman"/>
          <w:sz w:val="24"/>
          <w:szCs w:val="24"/>
        </w:rPr>
        <w:t xml:space="preserve"> </w:t>
      </w:r>
    </w:p>
    <w:p w:rsidR="00E46DCC" w:rsidRDefault="00E46DCC" w:rsidP="00E46DCC">
      <w:pPr>
        <w:tabs>
          <w:tab w:val="left" w:pos="2227"/>
        </w:tabs>
        <w:spacing w:after="0" w:line="240" w:lineRule="auto"/>
        <w:ind w:left="708"/>
        <w:rPr>
          <w:rFonts w:ascii="Times New Roman" w:hAnsi="Times New Roman"/>
          <w:sz w:val="24"/>
          <w:szCs w:val="24"/>
        </w:rPr>
      </w:pPr>
    </w:p>
    <w:p w:rsidR="00B44620" w:rsidRDefault="00ED6BBE" w:rsidP="00E46DCC">
      <w:pPr>
        <w:tabs>
          <w:tab w:val="left" w:pos="2227"/>
        </w:tabs>
        <w:spacing w:after="0" w:line="240" w:lineRule="auto"/>
        <w:ind w:left="708"/>
        <w:jc w:val="both"/>
        <w:rPr>
          <w:rFonts w:ascii="Times New Roman" w:hAnsi="Times New Roman"/>
          <w:sz w:val="24"/>
          <w:szCs w:val="24"/>
        </w:rPr>
      </w:pPr>
      <w:r>
        <w:rPr>
          <w:rFonts w:ascii="Times New Roman" w:hAnsi="Times New Roman"/>
          <w:b/>
          <w:sz w:val="24"/>
          <w:szCs w:val="24"/>
        </w:rPr>
        <w:t>10</w:t>
      </w:r>
      <w:r w:rsidR="00E46DCC" w:rsidRPr="00024EF9">
        <w:rPr>
          <w:rFonts w:ascii="Times New Roman" w:hAnsi="Times New Roman"/>
          <w:b/>
          <w:sz w:val="24"/>
          <w:szCs w:val="24"/>
        </w:rPr>
        <w:t>. Renforcer les capacités de gestion des partenaires d’exécution</w:t>
      </w:r>
      <w:r w:rsidR="00E46DCC">
        <w:rPr>
          <w:rFonts w:ascii="Times New Roman" w:hAnsi="Times New Roman"/>
          <w:sz w:val="24"/>
          <w:szCs w:val="24"/>
        </w:rPr>
        <w:t xml:space="preserve"> : </w:t>
      </w:r>
    </w:p>
    <w:p w:rsidR="00B44620" w:rsidRDefault="00B44620" w:rsidP="00E46DCC">
      <w:pPr>
        <w:tabs>
          <w:tab w:val="left" w:pos="2227"/>
        </w:tabs>
        <w:spacing w:after="0" w:line="240" w:lineRule="auto"/>
        <w:ind w:left="708"/>
        <w:jc w:val="both"/>
        <w:rPr>
          <w:rFonts w:ascii="Times New Roman" w:hAnsi="Times New Roman"/>
          <w:sz w:val="24"/>
          <w:szCs w:val="24"/>
        </w:rPr>
      </w:pPr>
    </w:p>
    <w:p w:rsidR="00B44620" w:rsidRPr="00B44620" w:rsidRDefault="00B44620" w:rsidP="00B44620">
      <w:pPr>
        <w:tabs>
          <w:tab w:val="left" w:pos="2227"/>
        </w:tabs>
        <w:spacing w:after="0" w:line="240" w:lineRule="auto"/>
        <w:ind w:left="1416"/>
        <w:jc w:val="both"/>
        <w:rPr>
          <w:rFonts w:ascii="Times New Roman" w:hAnsi="Times New Roman"/>
          <w:b/>
          <w:i/>
          <w:sz w:val="24"/>
          <w:szCs w:val="24"/>
        </w:rPr>
      </w:pPr>
      <w:r w:rsidRPr="00B44620">
        <w:rPr>
          <w:rFonts w:ascii="Times New Roman" w:hAnsi="Times New Roman"/>
          <w:b/>
          <w:i/>
          <w:sz w:val="24"/>
          <w:szCs w:val="24"/>
        </w:rPr>
        <w:t>Présentation</w:t>
      </w:r>
      <w:r>
        <w:rPr>
          <w:rFonts w:ascii="Times New Roman" w:hAnsi="Times New Roman"/>
          <w:b/>
          <w:i/>
          <w:sz w:val="24"/>
          <w:szCs w:val="24"/>
        </w:rPr>
        <w:t xml:space="preserve"> et jus</w:t>
      </w:r>
      <w:r w:rsidRPr="00B44620">
        <w:rPr>
          <w:rFonts w:ascii="Times New Roman" w:hAnsi="Times New Roman"/>
          <w:b/>
          <w:i/>
          <w:sz w:val="24"/>
          <w:szCs w:val="24"/>
        </w:rPr>
        <w:t>tification :</w:t>
      </w:r>
    </w:p>
    <w:p w:rsidR="00E46DCC" w:rsidRDefault="007D4AD7" w:rsidP="00B94E67">
      <w:pPr>
        <w:tabs>
          <w:tab w:val="left" w:pos="1418"/>
        </w:tabs>
        <w:spacing w:after="0" w:line="240" w:lineRule="auto"/>
        <w:ind w:left="708"/>
        <w:jc w:val="both"/>
        <w:rPr>
          <w:rFonts w:ascii="Times New Roman" w:hAnsi="Times New Roman"/>
          <w:sz w:val="24"/>
          <w:szCs w:val="24"/>
        </w:rPr>
      </w:pPr>
      <w:r>
        <w:rPr>
          <w:rFonts w:ascii="Times New Roman" w:hAnsi="Times New Roman"/>
          <w:sz w:val="24"/>
          <w:szCs w:val="24"/>
        </w:rPr>
        <w:t>10</w:t>
      </w:r>
      <w:r w:rsidR="007158E4">
        <w:rPr>
          <w:rFonts w:ascii="Times New Roman" w:hAnsi="Times New Roman"/>
          <w:sz w:val="24"/>
          <w:szCs w:val="24"/>
        </w:rPr>
        <w:t>8</w:t>
      </w:r>
      <w:r>
        <w:rPr>
          <w:rFonts w:ascii="Times New Roman" w:hAnsi="Times New Roman"/>
          <w:sz w:val="24"/>
          <w:szCs w:val="24"/>
        </w:rPr>
        <w:t>.</w:t>
      </w:r>
      <w:r w:rsidR="00B44620">
        <w:rPr>
          <w:rFonts w:ascii="Times New Roman" w:hAnsi="Times New Roman"/>
          <w:sz w:val="24"/>
          <w:szCs w:val="24"/>
        </w:rPr>
        <w:tab/>
        <w:t>L</w:t>
      </w:r>
      <w:r w:rsidR="00E46DCC">
        <w:rPr>
          <w:rFonts w:ascii="Times New Roman" w:hAnsi="Times New Roman"/>
          <w:sz w:val="24"/>
          <w:szCs w:val="24"/>
        </w:rPr>
        <w:t>e recours aux paiements directs à l’intérieur de la modalité d’exécution nationale ne favorise pas la capacitation des partenaires d’exécution dans ce domaine ; même si elle peut être justifiée sur le moment, il faut tendre à lui préférer une formation technique ciblée, sur la base d’un manuel de procédures financières sommaire à élaborer et à vulgariser auprès des gestionnaires des agences d’exécution</w:t>
      </w:r>
      <w:r w:rsidR="008676F9">
        <w:rPr>
          <w:rFonts w:ascii="Times New Roman" w:hAnsi="Times New Roman"/>
          <w:sz w:val="24"/>
          <w:szCs w:val="24"/>
        </w:rPr>
        <w:t>.</w:t>
      </w:r>
    </w:p>
    <w:p w:rsidR="00B44620" w:rsidRDefault="00B44620" w:rsidP="008676F9">
      <w:pPr>
        <w:tabs>
          <w:tab w:val="left" w:pos="2227"/>
        </w:tabs>
        <w:spacing w:after="0" w:line="240" w:lineRule="auto"/>
        <w:ind w:left="1416"/>
        <w:jc w:val="both"/>
        <w:rPr>
          <w:rFonts w:ascii="Times New Roman" w:hAnsi="Times New Roman"/>
          <w:b/>
          <w:i/>
          <w:sz w:val="24"/>
          <w:szCs w:val="24"/>
        </w:rPr>
      </w:pPr>
    </w:p>
    <w:p w:rsidR="008676F9" w:rsidRPr="008676F9" w:rsidRDefault="008676F9" w:rsidP="008676F9">
      <w:pPr>
        <w:tabs>
          <w:tab w:val="left" w:pos="2227"/>
        </w:tabs>
        <w:spacing w:after="0" w:line="240" w:lineRule="auto"/>
        <w:ind w:left="1416"/>
        <w:jc w:val="both"/>
        <w:rPr>
          <w:rFonts w:ascii="Times New Roman" w:hAnsi="Times New Roman"/>
          <w:b/>
          <w:i/>
          <w:sz w:val="24"/>
          <w:szCs w:val="24"/>
        </w:rPr>
      </w:pPr>
      <w:r w:rsidRPr="008676F9">
        <w:rPr>
          <w:rFonts w:ascii="Times New Roman" w:hAnsi="Times New Roman"/>
          <w:b/>
          <w:i/>
          <w:sz w:val="24"/>
          <w:szCs w:val="24"/>
        </w:rPr>
        <w:t>Modalités d’exécution :</w:t>
      </w:r>
    </w:p>
    <w:p w:rsidR="008676F9" w:rsidRDefault="008676F9" w:rsidP="0001319C">
      <w:pPr>
        <w:pStyle w:val="ListParagraph"/>
        <w:numPr>
          <w:ilvl w:val="0"/>
          <w:numId w:val="54"/>
        </w:numPr>
        <w:tabs>
          <w:tab w:val="left" w:pos="2227"/>
        </w:tabs>
        <w:spacing w:after="0" w:line="240" w:lineRule="auto"/>
        <w:ind w:left="2136"/>
        <w:jc w:val="both"/>
        <w:rPr>
          <w:rFonts w:ascii="Times New Roman" w:hAnsi="Times New Roman"/>
          <w:sz w:val="24"/>
          <w:szCs w:val="24"/>
        </w:rPr>
      </w:pPr>
      <w:r>
        <w:rPr>
          <w:rFonts w:ascii="Times New Roman" w:hAnsi="Times New Roman"/>
          <w:sz w:val="24"/>
          <w:szCs w:val="24"/>
        </w:rPr>
        <w:t xml:space="preserve">Finaliser le manuel de procédures inter-agences dont </w:t>
      </w:r>
      <w:r w:rsidR="00142990">
        <w:rPr>
          <w:rFonts w:ascii="Times New Roman" w:hAnsi="Times New Roman"/>
          <w:sz w:val="24"/>
          <w:szCs w:val="24"/>
        </w:rPr>
        <w:t xml:space="preserve">une version provisoire </w:t>
      </w:r>
      <w:r>
        <w:rPr>
          <w:rFonts w:ascii="Times New Roman" w:hAnsi="Times New Roman"/>
          <w:sz w:val="24"/>
          <w:szCs w:val="24"/>
        </w:rPr>
        <w:t>est déjà disponible</w:t>
      </w:r>
    </w:p>
    <w:p w:rsidR="008676F9" w:rsidRDefault="008676F9" w:rsidP="0001319C">
      <w:pPr>
        <w:pStyle w:val="ListParagraph"/>
        <w:numPr>
          <w:ilvl w:val="0"/>
          <w:numId w:val="54"/>
        </w:numPr>
        <w:tabs>
          <w:tab w:val="left" w:pos="2227"/>
        </w:tabs>
        <w:spacing w:after="0" w:line="240" w:lineRule="auto"/>
        <w:ind w:left="2136"/>
        <w:jc w:val="both"/>
        <w:rPr>
          <w:rFonts w:ascii="Times New Roman" w:hAnsi="Times New Roman"/>
          <w:sz w:val="24"/>
          <w:szCs w:val="24"/>
        </w:rPr>
      </w:pPr>
      <w:r>
        <w:rPr>
          <w:rFonts w:ascii="Times New Roman" w:hAnsi="Times New Roman"/>
          <w:sz w:val="24"/>
          <w:szCs w:val="24"/>
        </w:rPr>
        <w:t>Organiser des sessions de mise à niveau ciblées sur les contenus opérationnels du manuel, en direction des gestionnaires des agences d’exécution nationale</w:t>
      </w:r>
    </w:p>
    <w:p w:rsidR="008676F9" w:rsidRDefault="008676F9" w:rsidP="0001319C">
      <w:pPr>
        <w:pStyle w:val="ListParagraph"/>
        <w:numPr>
          <w:ilvl w:val="0"/>
          <w:numId w:val="54"/>
        </w:numPr>
        <w:tabs>
          <w:tab w:val="left" w:pos="2227"/>
        </w:tabs>
        <w:spacing w:after="0" w:line="240" w:lineRule="auto"/>
        <w:ind w:left="2136"/>
        <w:jc w:val="both"/>
        <w:rPr>
          <w:rFonts w:ascii="Times New Roman" w:hAnsi="Times New Roman"/>
          <w:sz w:val="24"/>
          <w:szCs w:val="24"/>
        </w:rPr>
      </w:pPr>
      <w:r>
        <w:rPr>
          <w:rFonts w:ascii="Times New Roman" w:hAnsi="Times New Roman"/>
          <w:sz w:val="24"/>
          <w:szCs w:val="24"/>
        </w:rPr>
        <w:t>Organiser des sessions de formation ciblées en matière de passation de marché, en direction des gestionnaires des agences d’exécution nationale</w:t>
      </w:r>
    </w:p>
    <w:p w:rsidR="008676F9" w:rsidRPr="008676F9" w:rsidRDefault="00142990" w:rsidP="0001319C">
      <w:pPr>
        <w:pStyle w:val="ListParagraph"/>
        <w:numPr>
          <w:ilvl w:val="0"/>
          <w:numId w:val="54"/>
        </w:numPr>
        <w:tabs>
          <w:tab w:val="left" w:pos="2227"/>
        </w:tabs>
        <w:spacing w:after="0" w:line="240" w:lineRule="auto"/>
        <w:ind w:left="2136"/>
        <w:jc w:val="both"/>
        <w:rPr>
          <w:rFonts w:ascii="Times New Roman" w:hAnsi="Times New Roman"/>
          <w:sz w:val="24"/>
          <w:szCs w:val="24"/>
        </w:rPr>
      </w:pPr>
      <w:r>
        <w:rPr>
          <w:rFonts w:ascii="Times New Roman" w:hAnsi="Times New Roman"/>
          <w:sz w:val="24"/>
          <w:szCs w:val="24"/>
        </w:rPr>
        <w:t xml:space="preserve">Incorporer dans les formations ci-dessus des modules sur </w:t>
      </w:r>
      <w:r w:rsidR="008676F9" w:rsidRPr="008676F9">
        <w:rPr>
          <w:rFonts w:ascii="Times New Roman" w:hAnsi="Times New Roman"/>
          <w:i/>
          <w:sz w:val="24"/>
          <w:szCs w:val="24"/>
        </w:rPr>
        <w:t>l’éthique et la gestion</w:t>
      </w:r>
      <w:r w:rsidR="008676F9">
        <w:rPr>
          <w:rFonts w:ascii="Times New Roman" w:hAnsi="Times New Roman"/>
          <w:sz w:val="24"/>
          <w:szCs w:val="24"/>
        </w:rPr>
        <w:t>, en direction des gestionnaires des agences d’exécution nationale</w:t>
      </w:r>
    </w:p>
    <w:p w:rsidR="009413B2" w:rsidRDefault="009413B2" w:rsidP="00E46DCC">
      <w:pPr>
        <w:tabs>
          <w:tab w:val="left" w:pos="2227"/>
        </w:tabs>
        <w:spacing w:after="0" w:line="240" w:lineRule="auto"/>
        <w:ind w:left="708"/>
        <w:jc w:val="both"/>
        <w:rPr>
          <w:rFonts w:ascii="Times New Roman" w:hAnsi="Times New Roman"/>
          <w:b/>
          <w:sz w:val="24"/>
          <w:szCs w:val="24"/>
        </w:rPr>
      </w:pPr>
    </w:p>
    <w:p w:rsidR="00E46DCC" w:rsidRDefault="009413B2" w:rsidP="00E46DCC">
      <w:pPr>
        <w:tabs>
          <w:tab w:val="left" w:pos="2227"/>
        </w:tabs>
        <w:spacing w:after="0" w:line="240" w:lineRule="auto"/>
        <w:ind w:left="708"/>
        <w:jc w:val="both"/>
        <w:rPr>
          <w:rFonts w:ascii="Times New Roman" w:hAnsi="Times New Roman"/>
          <w:b/>
          <w:sz w:val="24"/>
          <w:szCs w:val="24"/>
        </w:rPr>
      </w:pPr>
      <w:r>
        <w:rPr>
          <w:rFonts w:ascii="Times New Roman" w:hAnsi="Times New Roman"/>
          <w:b/>
          <w:sz w:val="24"/>
          <w:szCs w:val="24"/>
        </w:rPr>
        <w:t>En direction de l’Etat/STP</w:t>
      </w:r>
    </w:p>
    <w:p w:rsidR="00E46DCC" w:rsidRPr="00AE4220" w:rsidRDefault="00E46DCC" w:rsidP="00E46DCC">
      <w:pPr>
        <w:tabs>
          <w:tab w:val="left" w:pos="2227"/>
        </w:tabs>
        <w:spacing w:after="0" w:line="240" w:lineRule="auto"/>
        <w:ind w:left="708"/>
        <w:jc w:val="both"/>
        <w:rPr>
          <w:rFonts w:ascii="Times New Roman" w:hAnsi="Times New Roman"/>
          <w:b/>
          <w:sz w:val="24"/>
          <w:szCs w:val="24"/>
        </w:rPr>
      </w:pPr>
    </w:p>
    <w:p w:rsidR="00B44620" w:rsidRDefault="00ED6BBE" w:rsidP="00E46DCC">
      <w:pPr>
        <w:tabs>
          <w:tab w:val="left" w:pos="2227"/>
        </w:tabs>
        <w:spacing w:after="0" w:line="240" w:lineRule="auto"/>
        <w:ind w:left="708"/>
        <w:jc w:val="both"/>
        <w:rPr>
          <w:rFonts w:ascii="Times New Roman" w:hAnsi="Times New Roman"/>
          <w:sz w:val="24"/>
          <w:szCs w:val="24"/>
        </w:rPr>
      </w:pPr>
      <w:r>
        <w:rPr>
          <w:rFonts w:ascii="Times New Roman" w:hAnsi="Times New Roman"/>
          <w:b/>
          <w:sz w:val="24"/>
          <w:szCs w:val="24"/>
        </w:rPr>
        <w:t>11</w:t>
      </w:r>
      <w:r w:rsidR="00E46DCC" w:rsidRPr="00024EF9">
        <w:rPr>
          <w:rFonts w:ascii="Times New Roman" w:hAnsi="Times New Roman"/>
          <w:b/>
          <w:sz w:val="24"/>
          <w:szCs w:val="24"/>
        </w:rPr>
        <w:t>. Améliorer l’appropriation</w:t>
      </w:r>
    </w:p>
    <w:p w:rsidR="00B44620" w:rsidRDefault="00B44620" w:rsidP="00E46DCC">
      <w:pPr>
        <w:tabs>
          <w:tab w:val="left" w:pos="2227"/>
        </w:tabs>
        <w:spacing w:after="0" w:line="240" w:lineRule="auto"/>
        <w:ind w:left="708"/>
        <w:jc w:val="both"/>
        <w:rPr>
          <w:rFonts w:ascii="Times New Roman" w:hAnsi="Times New Roman"/>
          <w:sz w:val="24"/>
          <w:szCs w:val="24"/>
        </w:rPr>
      </w:pPr>
    </w:p>
    <w:p w:rsidR="00B44620" w:rsidRPr="00B44620" w:rsidRDefault="00B44620" w:rsidP="00B44620">
      <w:pPr>
        <w:tabs>
          <w:tab w:val="left" w:pos="2227"/>
        </w:tabs>
        <w:spacing w:after="0" w:line="240" w:lineRule="auto"/>
        <w:ind w:left="1416"/>
        <w:jc w:val="both"/>
        <w:rPr>
          <w:rFonts w:ascii="Times New Roman" w:hAnsi="Times New Roman"/>
          <w:b/>
          <w:i/>
          <w:sz w:val="24"/>
          <w:szCs w:val="24"/>
        </w:rPr>
      </w:pPr>
      <w:r w:rsidRPr="00B44620">
        <w:rPr>
          <w:rFonts w:ascii="Times New Roman" w:hAnsi="Times New Roman"/>
          <w:b/>
          <w:i/>
          <w:sz w:val="24"/>
          <w:szCs w:val="24"/>
        </w:rPr>
        <w:t>Présentation</w:t>
      </w:r>
      <w:r>
        <w:rPr>
          <w:rFonts w:ascii="Times New Roman" w:hAnsi="Times New Roman"/>
          <w:b/>
          <w:i/>
          <w:sz w:val="24"/>
          <w:szCs w:val="24"/>
        </w:rPr>
        <w:t xml:space="preserve"> et justification</w:t>
      </w:r>
      <w:r w:rsidRPr="00B44620">
        <w:rPr>
          <w:rFonts w:ascii="Times New Roman" w:hAnsi="Times New Roman"/>
          <w:b/>
          <w:i/>
          <w:sz w:val="24"/>
          <w:szCs w:val="24"/>
        </w:rPr>
        <w:t> :</w:t>
      </w:r>
    </w:p>
    <w:p w:rsidR="00E46DCC" w:rsidRDefault="007D4AD7" w:rsidP="00B94E67">
      <w:pPr>
        <w:tabs>
          <w:tab w:val="left" w:pos="1418"/>
        </w:tabs>
        <w:spacing w:after="0" w:line="240" w:lineRule="auto"/>
        <w:ind w:left="708"/>
        <w:jc w:val="both"/>
        <w:rPr>
          <w:rFonts w:ascii="Times New Roman" w:hAnsi="Times New Roman"/>
          <w:sz w:val="24"/>
          <w:szCs w:val="24"/>
        </w:rPr>
      </w:pPr>
      <w:r>
        <w:rPr>
          <w:rFonts w:ascii="Times New Roman" w:hAnsi="Times New Roman"/>
          <w:sz w:val="24"/>
          <w:szCs w:val="24"/>
        </w:rPr>
        <w:t>10</w:t>
      </w:r>
      <w:r w:rsidR="007158E4">
        <w:rPr>
          <w:rFonts w:ascii="Times New Roman" w:hAnsi="Times New Roman"/>
          <w:sz w:val="24"/>
          <w:szCs w:val="24"/>
        </w:rPr>
        <w:t>9</w:t>
      </w:r>
      <w:r>
        <w:rPr>
          <w:rFonts w:ascii="Times New Roman" w:hAnsi="Times New Roman"/>
          <w:sz w:val="24"/>
          <w:szCs w:val="24"/>
        </w:rPr>
        <w:t>.</w:t>
      </w:r>
      <w:r w:rsidR="00B94E67">
        <w:rPr>
          <w:rFonts w:ascii="Times New Roman" w:hAnsi="Times New Roman"/>
          <w:sz w:val="24"/>
          <w:szCs w:val="24"/>
        </w:rPr>
        <w:tab/>
      </w:r>
      <w:r w:rsidR="00B44620">
        <w:rPr>
          <w:rFonts w:ascii="Times New Roman" w:hAnsi="Times New Roman"/>
          <w:sz w:val="24"/>
          <w:szCs w:val="24"/>
        </w:rPr>
        <w:t>L</w:t>
      </w:r>
      <w:r w:rsidR="00E46DCC">
        <w:rPr>
          <w:rFonts w:ascii="Times New Roman" w:hAnsi="Times New Roman"/>
          <w:sz w:val="24"/>
          <w:szCs w:val="24"/>
        </w:rPr>
        <w:t xml:space="preserve">es projets sont parfois bloqués par l’absence de réactivité de la partie nationale ; cette situation doit être améliorée, ce qui passe </w:t>
      </w:r>
      <w:r w:rsidR="00B35299">
        <w:rPr>
          <w:rFonts w:ascii="Times New Roman" w:hAnsi="Times New Roman"/>
          <w:sz w:val="24"/>
          <w:szCs w:val="24"/>
        </w:rPr>
        <w:t xml:space="preserve">par </w:t>
      </w:r>
      <w:r w:rsidR="00E46DCC">
        <w:rPr>
          <w:rFonts w:ascii="Times New Roman" w:hAnsi="Times New Roman"/>
          <w:sz w:val="24"/>
          <w:szCs w:val="24"/>
        </w:rPr>
        <w:t>une plus grande appropriation des projets à un haut niveau gouvernemental</w:t>
      </w:r>
      <w:r w:rsidR="00B35299">
        <w:rPr>
          <w:rFonts w:ascii="Times New Roman" w:hAnsi="Times New Roman"/>
          <w:sz w:val="24"/>
          <w:szCs w:val="24"/>
        </w:rPr>
        <w:t xml:space="preserve"> ; </w:t>
      </w:r>
      <w:r w:rsidR="009C28E3">
        <w:rPr>
          <w:rFonts w:ascii="Times New Roman" w:hAnsi="Times New Roman"/>
          <w:sz w:val="24"/>
          <w:szCs w:val="24"/>
        </w:rPr>
        <w:t>à cet égard, les autorités pourraient envisager l’organisation d’une concertation interne pour élaborer un mécanisme d’alerte adapté et accepté.</w:t>
      </w:r>
    </w:p>
    <w:p w:rsidR="00B44620" w:rsidRDefault="00B44620" w:rsidP="009F0041">
      <w:pPr>
        <w:tabs>
          <w:tab w:val="left" w:pos="2227"/>
        </w:tabs>
        <w:spacing w:after="0" w:line="240" w:lineRule="auto"/>
        <w:ind w:left="1416"/>
        <w:jc w:val="both"/>
        <w:rPr>
          <w:rFonts w:ascii="Times New Roman" w:hAnsi="Times New Roman"/>
          <w:b/>
          <w:i/>
          <w:sz w:val="24"/>
          <w:szCs w:val="24"/>
        </w:rPr>
      </w:pPr>
    </w:p>
    <w:p w:rsidR="00E46DCC" w:rsidRPr="009F0041" w:rsidRDefault="008676F9" w:rsidP="009F0041">
      <w:pPr>
        <w:tabs>
          <w:tab w:val="left" w:pos="2227"/>
        </w:tabs>
        <w:spacing w:after="0" w:line="240" w:lineRule="auto"/>
        <w:ind w:left="1416"/>
        <w:jc w:val="both"/>
        <w:rPr>
          <w:rFonts w:ascii="Times New Roman" w:hAnsi="Times New Roman"/>
          <w:b/>
          <w:i/>
          <w:sz w:val="24"/>
          <w:szCs w:val="24"/>
        </w:rPr>
      </w:pPr>
      <w:r w:rsidRPr="009F0041">
        <w:rPr>
          <w:rFonts w:ascii="Times New Roman" w:hAnsi="Times New Roman"/>
          <w:b/>
          <w:i/>
          <w:sz w:val="24"/>
          <w:szCs w:val="24"/>
        </w:rPr>
        <w:t>Modalités de mise en œuvre :</w:t>
      </w:r>
    </w:p>
    <w:p w:rsidR="00612662" w:rsidRPr="00612662" w:rsidRDefault="00612662" w:rsidP="0001319C">
      <w:pPr>
        <w:pStyle w:val="ListParagraph"/>
        <w:numPr>
          <w:ilvl w:val="0"/>
          <w:numId w:val="55"/>
        </w:numPr>
        <w:tabs>
          <w:tab w:val="left" w:pos="2227"/>
        </w:tabs>
        <w:spacing w:after="0" w:line="240" w:lineRule="auto"/>
        <w:ind w:left="2136"/>
        <w:jc w:val="both"/>
        <w:rPr>
          <w:rFonts w:ascii="Times New Roman" w:hAnsi="Times New Roman"/>
          <w:sz w:val="24"/>
          <w:szCs w:val="24"/>
        </w:rPr>
      </w:pPr>
      <w:r w:rsidRPr="00612662">
        <w:rPr>
          <w:rFonts w:ascii="Times New Roman" w:hAnsi="Times New Roman"/>
          <w:sz w:val="24"/>
          <w:szCs w:val="24"/>
        </w:rPr>
        <w:t xml:space="preserve">Organiser un forum sur l’appropriation nationale des projets et programmes de coopération, avec comme mandat de </w:t>
      </w:r>
      <w:r w:rsidR="00142990">
        <w:rPr>
          <w:rFonts w:ascii="Times New Roman" w:hAnsi="Times New Roman"/>
          <w:sz w:val="24"/>
          <w:szCs w:val="24"/>
        </w:rPr>
        <w:t>produire</w:t>
      </w:r>
      <w:r w:rsidRPr="00612662">
        <w:rPr>
          <w:rFonts w:ascii="Times New Roman" w:hAnsi="Times New Roman"/>
          <w:sz w:val="24"/>
          <w:szCs w:val="24"/>
        </w:rPr>
        <w:t xml:space="preserve"> une stratégie d’amélioration de l’appropriation articulée </w:t>
      </w:r>
      <w:r w:rsidR="00142990">
        <w:rPr>
          <w:rFonts w:ascii="Times New Roman" w:hAnsi="Times New Roman"/>
          <w:sz w:val="24"/>
          <w:szCs w:val="24"/>
        </w:rPr>
        <w:t>sur</w:t>
      </w:r>
      <w:r w:rsidRPr="00612662">
        <w:rPr>
          <w:rFonts w:ascii="Times New Roman" w:hAnsi="Times New Roman"/>
          <w:sz w:val="24"/>
          <w:szCs w:val="24"/>
        </w:rPr>
        <w:t xml:space="preserve"> deux axes</w:t>
      </w:r>
      <w:r w:rsidR="00142990">
        <w:rPr>
          <w:rFonts w:ascii="Times New Roman" w:hAnsi="Times New Roman"/>
          <w:sz w:val="24"/>
          <w:szCs w:val="24"/>
        </w:rPr>
        <w:t>, au moins</w:t>
      </w:r>
      <w:r w:rsidRPr="00612662">
        <w:rPr>
          <w:rFonts w:ascii="Times New Roman" w:hAnsi="Times New Roman"/>
          <w:sz w:val="24"/>
          <w:szCs w:val="24"/>
        </w:rPr>
        <w:t xml:space="preserve"> : </w:t>
      </w:r>
      <w:r>
        <w:rPr>
          <w:rFonts w:ascii="Times New Roman" w:hAnsi="Times New Roman"/>
          <w:sz w:val="24"/>
          <w:szCs w:val="24"/>
        </w:rPr>
        <w:t>(i.</w:t>
      </w:r>
      <w:r w:rsidR="00142990">
        <w:rPr>
          <w:rFonts w:ascii="Times New Roman" w:hAnsi="Times New Roman"/>
          <w:sz w:val="24"/>
          <w:szCs w:val="24"/>
        </w:rPr>
        <w:t>a) ce que doi</w:t>
      </w:r>
      <w:r w:rsidRPr="00612662">
        <w:rPr>
          <w:rFonts w:ascii="Times New Roman" w:hAnsi="Times New Roman"/>
          <w:sz w:val="24"/>
          <w:szCs w:val="24"/>
        </w:rPr>
        <w:t>t faire le gouvernement pour améliorer l’appropriation</w:t>
      </w:r>
      <w:r w:rsidR="00142990">
        <w:rPr>
          <w:rFonts w:ascii="Times New Roman" w:hAnsi="Times New Roman"/>
          <w:sz w:val="24"/>
          <w:szCs w:val="24"/>
        </w:rPr>
        <w:t xml:space="preserve"> nationale</w:t>
      </w:r>
      <w:r w:rsidRPr="00612662">
        <w:rPr>
          <w:rFonts w:ascii="Times New Roman" w:hAnsi="Times New Roman"/>
          <w:sz w:val="24"/>
          <w:szCs w:val="24"/>
        </w:rPr>
        <w:t xml:space="preserve">, </w:t>
      </w:r>
      <w:r>
        <w:rPr>
          <w:rFonts w:ascii="Times New Roman" w:hAnsi="Times New Roman"/>
          <w:sz w:val="24"/>
          <w:szCs w:val="24"/>
        </w:rPr>
        <w:t>(i.</w:t>
      </w:r>
      <w:r w:rsidRPr="00612662">
        <w:rPr>
          <w:rFonts w:ascii="Times New Roman" w:hAnsi="Times New Roman"/>
          <w:sz w:val="24"/>
          <w:szCs w:val="24"/>
        </w:rPr>
        <w:t>b) ce que doivent faire les bailleurs pour faciliter l’appropriation national</w:t>
      </w:r>
      <w:r w:rsidR="00142990">
        <w:rPr>
          <w:rFonts w:ascii="Times New Roman" w:hAnsi="Times New Roman"/>
          <w:sz w:val="24"/>
          <w:szCs w:val="24"/>
        </w:rPr>
        <w:t>e</w:t>
      </w:r>
    </w:p>
    <w:p w:rsidR="00612662" w:rsidRDefault="00612662" w:rsidP="0001319C">
      <w:pPr>
        <w:pStyle w:val="ListParagraph"/>
        <w:numPr>
          <w:ilvl w:val="0"/>
          <w:numId w:val="55"/>
        </w:numPr>
        <w:tabs>
          <w:tab w:val="left" w:pos="2227"/>
        </w:tabs>
        <w:spacing w:after="0" w:line="240" w:lineRule="auto"/>
        <w:ind w:left="2136"/>
        <w:jc w:val="both"/>
        <w:rPr>
          <w:rFonts w:ascii="Times New Roman" w:hAnsi="Times New Roman"/>
          <w:sz w:val="24"/>
          <w:szCs w:val="24"/>
        </w:rPr>
      </w:pPr>
      <w:r>
        <w:rPr>
          <w:rFonts w:ascii="Times New Roman" w:hAnsi="Times New Roman"/>
          <w:sz w:val="24"/>
          <w:szCs w:val="24"/>
        </w:rPr>
        <w:lastRenderedPageBreak/>
        <w:t>Mettre en œuvre la stratégie visée au point précédent qui pourrait comporter les éléments suivants : (ii.a)</w:t>
      </w:r>
      <w:r w:rsidR="009F0041">
        <w:rPr>
          <w:rFonts w:ascii="Times New Roman" w:hAnsi="Times New Roman"/>
          <w:sz w:val="24"/>
          <w:szCs w:val="24"/>
        </w:rPr>
        <w:t xml:space="preserve"> instituer des réunions trimestrielles ou semestrielles entre les groupes thématiques de bailleurs de fonds préconisés plus haut et les ministres concernés ; (ii.b) instituer un comité interministériel rattaché au Cabinet du Premier Ministre pour assurer le suivi et l’exécution des recommandations issues des rencontres périodes entre les groupes thématiques et les membres du Gouvernement</w:t>
      </w:r>
    </w:p>
    <w:p w:rsidR="009F0041" w:rsidRDefault="009F0041" w:rsidP="0001319C">
      <w:pPr>
        <w:pStyle w:val="ListParagraph"/>
        <w:numPr>
          <w:ilvl w:val="0"/>
          <w:numId w:val="55"/>
        </w:numPr>
        <w:tabs>
          <w:tab w:val="left" w:pos="2227"/>
        </w:tabs>
        <w:spacing w:after="0" w:line="240" w:lineRule="auto"/>
        <w:ind w:left="2136"/>
        <w:jc w:val="both"/>
        <w:rPr>
          <w:rFonts w:ascii="Times New Roman" w:hAnsi="Times New Roman"/>
          <w:sz w:val="24"/>
          <w:szCs w:val="24"/>
        </w:rPr>
      </w:pPr>
      <w:r>
        <w:rPr>
          <w:rFonts w:ascii="Times New Roman" w:hAnsi="Times New Roman"/>
          <w:sz w:val="24"/>
          <w:szCs w:val="24"/>
        </w:rPr>
        <w:t xml:space="preserve">Prendre les dispositions pertinentes pour obtenir des cadres nationaux à l’intérieur des structures </w:t>
      </w:r>
      <w:r w:rsidR="00142990">
        <w:rPr>
          <w:rFonts w:ascii="Times New Roman" w:hAnsi="Times New Roman"/>
          <w:sz w:val="24"/>
          <w:szCs w:val="24"/>
        </w:rPr>
        <w:t>techniques</w:t>
      </w:r>
      <w:r>
        <w:rPr>
          <w:rFonts w:ascii="Times New Roman" w:hAnsi="Times New Roman"/>
          <w:sz w:val="24"/>
          <w:szCs w:val="24"/>
        </w:rPr>
        <w:t xml:space="preserve"> qu’ils accompagnent dûment l’exécution des projets et programmes, dans le respect des dispositions en vigueur entre l’Etat et les bailleurs en matière de rémunération des personnels </w:t>
      </w:r>
    </w:p>
    <w:p w:rsidR="009F0041" w:rsidRPr="009F0041" w:rsidRDefault="009F0041" w:rsidP="009F0041">
      <w:pPr>
        <w:tabs>
          <w:tab w:val="left" w:pos="2227"/>
        </w:tabs>
        <w:spacing w:after="0" w:line="240" w:lineRule="auto"/>
        <w:jc w:val="both"/>
        <w:rPr>
          <w:rFonts w:ascii="Times New Roman" w:hAnsi="Times New Roman"/>
          <w:sz w:val="24"/>
          <w:szCs w:val="24"/>
        </w:rPr>
      </w:pPr>
    </w:p>
    <w:p w:rsidR="00B44620" w:rsidRDefault="00E46DCC" w:rsidP="00E46DCC">
      <w:pPr>
        <w:tabs>
          <w:tab w:val="left" w:pos="2227"/>
        </w:tabs>
        <w:spacing w:after="0" w:line="240" w:lineRule="auto"/>
        <w:ind w:left="708"/>
        <w:jc w:val="both"/>
        <w:rPr>
          <w:rFonts w:ascii="Times New Roman" w:hAnsi="Times New Roman"/>
          <w:sz w:val="24"/>
          <w:szCs w:val="24"/>
        </w:rPr>
      </w:pPr>
      <w:r w:rsidRPr="00024EF9">
        <w:rPr>
          <w:rFonts w:ascii="Times New Roman" w:hAnsi="Times New Roman"/>
          <w:b/>
          <w:sz w:val="24"/>
          <w:szCs w:val="24"/>
        </w:rPr>
        <w:t>1</w:t>
      </w:r>
      <w:r w:rsidR="00ED6BBE">
        <w:rPr>
          <w:rFonts w:ascii="Times New Roman" w:hAnsi="Times New Roman"/>
          <w:b/>
          <w:sz w:val="24"/>
          <w:szCs w:val="24"/>
        </w:rPr>
        <w:t>2</w:t>
      </w:r>
      <w:r w:rsidRPr="00024EF9">
        <w:rPr>
          <w:rFonts w:ascii="Times New Roman" w:hAnsi="Times New Roman"/>
          <w:b/>
          <w:sz w:val="24"/>
          <w:szCs w:val="24"/>
        </w:rPr>
        <w:t xml:space="preserve">. </w:t>
      </w:r>
      <w:r w:rsidR="0036544D">
        <w:rPr>
          <w:rFonts w:ascii="Times New Roman" w:hAnsi="Times New Roman"/>
          <w:b/>
          <w:sz w:val="24"/>
          <w:szCs w:val="24"/>
        </w:rPr>
        <w:t>Hâter la finalisation du dispositif de coordination de l’Aide</w:t>
      </w:r>
      <w:r w:rsidR="00B44620">
        <w:rPr>
          <w:rFonts w:ascii="Times New Roman" w:hAnsi="Times New Roman"/>
          <w:b/>
          <w:sz w:val="24"/>
          <w:szCs w:val="24"/>
        </w:rPr>
        <w:t xml:space="preserve"> et assurer sa pérennité</w:t>
      </w:r>
      <w:r>
        <w:rPr>
          <w:rFonts w:ascii="Times New Roman" w:hAnsi="Times New Roman"/>
          <w:sz w:val="24"/>
          <w:szCs w:val="24"/>
        </w:rPr>
        <w:t xml:space="preserve"> : </w:t>
      </w:r>
    </w:p>
    <w:p w:rsidR="00B44620" w:rsidRDefault="00B44620" w:rsidP="00E46DCC">
      <w:pPr>
        <w:tabs>
          <w:tab w:val="left" w:pos="2227"/>
        </w:tabs>
        <w:spacing w:after="0" w:line="240" w:lineRule="auto"/>
        <w:ind w:left="708"/>
        <w:jc w:val="both"/>
        <w:rPr>
          <w:rFonts w:ascii="Times New Roman" w:hAnsi="Times New Roman"/>
          <w:b/>
          <w:i/>
          <w:sz w:val="24"/>
          <w:szCs w:val="24"/>
        </w:rPr>
      </w:pPr>
    </w:p>
    <w:p w:rsidR="00B44620" w:rsidRPr="00B44620" w:rsidRDefault="00B44620" w:rsidP="00B44620">
      <w:pPr>
        <w:tabs>
          <w:tab w:val="left" w:pos="2227"/>
        </w:tabs>
        <w:spacing w:after="0" w:line="240" w:lineRule="auto"/>
        <w:ind w:left="1416"/>
        <w:jc w:val="both"/>
        <w:rPr>
          <w:rFonts w:ascii="Times New Roman" w:hAnsi="Times New Roman"/>
          <w:b/>
          <w:i/>
          <w:sz w:val="24"/>
          <w:szCs w:val="24"/>
        </w:rPr>
      </w:pPr>
      <w:r w:rsidRPr="00B44620">
        <w:rPr>
          <w:rFonts w:ascii="Times New Roman" w:hAnsi="Times New Roman"/>
          <w:b/>
          <w:i/>
          <w:sz w:val="24"/>
          <w:szCs w:val="24"/>
        </w:rPr>
        <w:t>Présentation</w:t>
      </w:r>
      <w:r>
        <w:rPr>
          <w:rFonts w:ascii="Times New Roman" w:hAnsi="Times New Roman"/>
          <w:b/>
          <w:i/>
          <w:sz w:val="24"/>
          <w:szCs w:val="24"/>
        </w:rPr>
        <w:t xml:space="preserve"> et Justification</w:t>
      </w:r>
    </w:p>
    <w:p w:rsidR="00B44620" w:rsidRDefault="007D4AD7" w:rsidP="00B94E67">
      <w:pPr>
        <w:tabs>
          <w:tab w:val="left" w:pos="1418"/>
        </w:tabs>
        <w:spacing w:after="0" w:line="240" w:lineRule="auto"/>
        <w:ind w:left="708"/>
        <w:jc w:val="both"/>
        <w:rPr>
          <w:rFonts w:ascii="Times New Roman" w:hAnsi="Times New Roman"/>
          <w:sz w:val="24"/>
          <w:szCs w:val="24"/>
        </w:rPr>
      </w:pPr>
      <w:r>
        <w:rPr>
          <w:rFonts w:ascii="Times New Roman" w:hAnsi="Times New Roman"/>
          <w:sz w:val="24"/>
          <w:szCs w:val="24"/>
        </w:rPr>
        <w:t>1</w:t>
      </w:r>
      <w:r w:rsidR="007158E4">
        <w:rPr>
          <w:rFonts w:ascii="Times New Roman" w:hAnsi="Times New Roman"/>
          <w:sz w:val="24"/>
          <w:szCs w:val="24"/>
        </w:rPr>
        <w:t>1</w:t>
      </w:r>
      <w:r>
        <w:rPr>
          <w:rFonts w:ascii="Times New Roman" w:hAnsi="Times New Roman"/>
          <w:sz w:val="24"/>
          <w:szCs w:val="24"/>
        </w:rPr>
        <w:t>0.</w:t>
      </w:r>
      <w:r w:rsidR="00B94E67">
        <w:rPr>
          <w:rFonts w:ascii="Times New Roman" w:hAnsi="Times New Roman"/>
          <w:sz w:val="24"/>
          <w:szCs w:val="24"/>
        </w:rPr>
        <w:tab/>
      </w:r>
      <w:r w:rsidR="00B44620">
        <w:rPr>
          <w:rFonts w:ascii="Times New Roman" w:hAnsi="Times New Roman"/>
          <w:sz w:val="24"/>
          <w:szCs w:val="24"/>
        </w:rPr>
        <w:t>En l</w:t>
      </w:r>
      <w:r w:rsidR="0036544D">
        <w:rPr>
          <w:rFonts w:ascii="Times New Roman" w:hAnsi="Times New Roman"/>
          <w:sz w:val="24"/>
          <w:szCs w:val="24"/>
        </w:rPr>
        <w:t xml:space="preserve">’absence du dispositif d’harmonisation, </w:t>
      </w:r>
      <w:r w:rsidR="00E46DCC">
        <w:rPr>
          <w:rFonts w:ascii="Times New Roman" w:hAnsi="Times New Roman"/>
          <w:sz w:val="24"/>
          <w:szCs w:val="24"/>
        </w:rPr>
        <w:t xml:space="preserve">le processus </w:t>
      </w:r>
      <w:r w:rsidR="0036544D">
        <w:rPr>
          <w:rFonts w:ascii="Times New Roman" w:hAnsi="Times New Roman"/>
          <w:sz w:val="24"/>
          <w:szCs w:val="24"/>
        </w:rPr>
        <w:t>national de coopération apparaît très éclaté entre plusieurs centres de décision et de gestion courante comme le Ministère chargé des Affaires Etrangères, le Ministère chargé de l’Economie et des Finances, et les Ministères techniques ou opérationnels (comme la Santé) ; le mécanisme de coordination comme prévu dans le projet a vocation a vocation à reconstruire la chaîne de coopération en assignant à chaque partie prenante gouvernementale un rôle bien précis et en définissant l’information à produire et à diffuser régulièrement sur la cha</w:t>
      </w:r>
      <w:r w:rsidR="00B44620">
        <w:rPr>
          <w:rFonts w:ascii="Times New Roman" w:hAnsi="Times New Roman"/>
          <w:sz w:val="24"/>
          <w:szCs w:val="24"/>
        </w:rPr>
        <w:t>îne.</w:t>
      </w:r>
    </w:p>
    <w:p w:rsidR="00B44620" w:rsidRDefault="00B44620" w:rsidP="00B44620">
      <w:pPr>
        <w:tabs>
          <w:tab w:val="left" w:pos="2227"/>
        </w:tabs>
        <w:spacing w:after="0" w:line="240" w:lineRule="auto"/>
        <w:ind w:left="1416"/>
        <w:jc w:val="both"/>
        <w:rPr>
          <w:rFonts w:ascii="Times New Roman" w:hAnsi="Times New Roman"/>
          <w:b/>
          <w:i/>
          <w:sz w:val="24"/>
          <w:szCs w:val="24"/>
        </w:rPr>
      </w:pPr>
    </w:p>
    <w:p w:rsidR="00B44620" w:rsidRPr="00B44620" w:rsidRDefault="00B44620" w:rsidP="00B44620">
      <w:pPr>
        <w:tabs>
          <w:tab w:val="left" w:pos="2227"/>
        </w:tabs>
        <w:spacing w:after="0" w:line="240" w:lineRule="auto"/>
        <w:ind w:left="1416"/>
        <w:jc w:val="both"/>
        <w:rPr>
          <w:rFonts w:ascii="Times New Roman" w:hAnsi="Times New Roman"/>
          <w:b/>
          <w:i/>
          <w:sz w:val="24"/>
          <w:szCs w:val="24"/>
        </w:rPr>
      </w:pPr>
      <w:r w:rsidRPr="00B44620">
        <w:rPr>
          <w:rFonts w:ascii="Times New Roman" w:hAnsi="Times New Roman"/>
          <w:b/>
          <w:i/>
          <w:sz w:val="24"/>
          <w:szCs w:val="24"/>
        </w:rPr>
        <w:t>Modalités de mise en œu</w:t>
      </w:r>
      <w:r w:rsidR="00B52323">
        <w:rPr>
          <w:rFonts w:ascii="Times New Roman" w:hAnsi="Times New Roman"/>
          <w:b/>
          <w:i/>
          <w:sz w:val="24"/>
          <w:szCs w:val="24"/>
        </w:rPr>
        <w:t>vre</w:t>
      </w:r>
    </w:p>
    <w:p w:rsidR="00B44620" w:rsidRPr="00B44620" w:rsidRDefault="00B44620" w:rsidP="0001319C">
      <w:pPr>
        <w:pStyle w:val="ListParagraph"/>
        <w:numPr>
          <w:ilvl w:val="0"/>
          <w:numId w:val="56"/>
        </w:numPr>
        <w:tabs>
          <w:tab w:val="left" w:pos="2227"/>
        </w:tabs>
        <w:spacing w:after="0" w:line="240" w:lineRule="auto"/>
        <w:ind w:left="2136"/>
        <w:jc w:val="both"/>
        <w:rPr>
          <w:rFonts w:ascii="Times New Roman" w:hAnsi="Times New Roman"/>
          <w:sz w:val="24"/>
          <w:szCs w:val="24"/>
        </w:rPr>
      </w:pPr>
      <w:r w:rsidRPr="00B44620">
        <w:rPr>
          <w:rFonts w:ascii="Times New Roman" w:hAnsi="Times New Roman"/>
          <w:sz w:val="24"/>
          <w:szCs w:val="24"/>
        </w:rPr>
        <w:t xml:space="preserve">Finaliser le recrutement du Directeur du Projet et </w:t>
      </w:r>
      <w:r w:rsidR="00142990">
        <w:rPr>
          <w:rFonts w:ascii="Times New Roman" w:hAnsi="Times New Roman"/>
          <w:sz w:val="24"/>
          <w:szCs w:val="24"/>
        </w:rPr>
        <w:t xml:space="preserve">de </w:t>
      </w:r>
      <w:r w:rsidRPr="00B44620">
        <w:rPr>
          <w:rFonts w:ascii="Times New Roman" w:hAnsi="Times New Roman"/>
          <w:sz w:val="24"/>
          <w:szCs w:val="24"/>
        </w:rPr>
        <w:t>son équipe</w:t>
      </w:r>
    </w:p>
    <w:p w:rsidR="00B44620" w:rsidRPr="00B44620" w:rsidRDefault="00B44620" w:rsidP="0001319C">
      <w:pPr>
        <w:pStyle w:val="ListParagraph"/>
        <w:numPr>
          <w:ilvl w:val="0"/>
          <w:numId w:val="56"/>
        </w:numPr>
        <w:tabs>
          <w:tab w:val="left" w:pos="2227"/>
        </w:tabs>
        <w:spacing w:after="0" w:line="240" w:lineRule="auto"/>
        <w:ind w:left="2136"/>
        <w:jc w:val="both"/>
        <w:rPr>
          <w:rFonts w:ascii="Times New Roman" w:hAnsi="Times New Roman"/>
          <w:sz w:val="24"/>
          <w:szCs w:val="24"/>
        </w:rPr>
      </w:pPr>
      <w:r w:rsidRPr="00B44620">
        <w:rPr>
          <w:rFonts w:ascii="Times New Roman" w:hAnsi="Times New Roman"/>
          <w:sz w:val="24"/>
          <w:szCs w:val="24"/>
        </w:rPr>
        <w:t xml:space="preserve">Assurer un bon ancrage institutionnel du Projet en vue de sa pérennisation </w:t>
      </w:r>
    </w:p>
    <w:p w:rsidR="00B44620" w:rsidRPr="00B44620" w:rsidRDefault="00B44620" w:rsidP="0001319C">
      <w:pPr>
        <w:pStyle w:val="ListParagraph"/>
        <w:numPr>
          <w:ilvl w:val="0"/>
          <w:numId w:val="56"/>
        </w:numPr>
        <w:tabs>
          <w:tab w:val="left" w:pos="2227"/>
        </w:tabs>
        <w:spacing w:after="0" w:line="240" w:lineRule="auto"/>
        <w:ind w:left="2136"/>
        <w:jc w:val="both"/>
        <w:rPr>
          <w:rFonts w:ascii="Times New Roman" w:hAnsi="Times New Roman"/>
          <w:sz w:val="24"/>
          <w:szCs w:val="24"/>
        </w:rPr>
      </w:pPr>
      <w:r w:rsidRPr="00B44620">
        <w:rPr>
          <w:rFonts w:ascii="Times New Roman" w:hAnsi="Times New Roman"/>
          <w:sz w:val="24"/>
          <w:szCs w:val="24"/>
        </w:rPr>
        <w:t>Prévoir des ressources de contrepartie pour une prise en charge graduelle du dispositif au fur et à mesure du dépérissement du projet</w:t>
      </w:r>
    </w:p>
    <w:p w:rsidR="00E46DCC" w:rsidRDefault="00E46DCC" w:rsidP="00E46DCC">
      <w:pPr>
        <w:tabs>
          <w:tab w:val="left" w:pos="2227"/>
        </w:tabs>
        <w:spacing w:after="0" w:line="240" w:lineRule="auto"/>
        <w:ind w:left="708"/>
        <w:jc w:val="both"/>
        <w:rPr>
          <w:rFonts w:ascii="Times New Roman" w:hAnsi="Times New Roman"/>
          <w:sz w:val="24"/>
          <w:szCs w:val="24"/>
        </w:rPr>
      </w:pPr>
    </w:p>
    <w:p w:rsidR="00E46DCC" w:rsidRDefault="00E46DCC" w:rsidP="00E46DCC">
      <w:pPr>
        <w:tabs>
          <w:tab w:val="left" w:pos="2227"/>
        </w:tabs>
        <w:spacing w:after="0" w:line="240" w:lineRule="auto"/>
        <w:ind w:left="708"/>
        <w:jc w:val="both"/>
        <w:rPr>
          <w:rFonts w:ascii="Times New Roman" w:hAnsi="Times New Roman"/>
          <w:sz w:val="24"/>
          <w:szCs w:val="24"/>
        </w:rPr>
      </w:pPr>
      <w:r>
        <w:rPr>
          <w:rFonts w:ascii="Times New Roman" w:hAnsi="Times New Roman"/>
          <w:sz w:val="24"/>
          <w:szCs w:val="24"/>
        </w:rPr>
        <w:br w:type="page"/>
      </w:r>
    </w:p>
    <w:p w:rsidR="00383165" w:rsidRDefault="00383165" w:rsidP="00383165">
      <w:pPr>
        <w:spacing w:after="0" w:line="240" w:lineRule="auto"/>
        <w:rPr>
          <w:rFonts w:ascii="Times New Roman" w:hAnsi="Times New Roman"/>
          <w:b/>
          <w:sz w:val="32"/>
          <w:szCs w:val="32"/>
        </w:rPr>
      </w:pPr>
    </w:p>
    <w:p w:rsidR="00383165" w:rsidRDefault="00383165" w:rsidP="00383165">
      <w:pPr>
        <w:spacing w:after="0" w:line="240" w:lineRule="auto"/>
        <w:rPr>
          <w:rFonts w:ascii="Times New Roman" w:hAnsi="Times New Roman"/>
          <w:b/>
          <w:sz w:val="32"/>
          <w:szCs w:val="32"/>
        </w:rPr>
      </w:pPr>
    </w:p>
    <w:p w:rsidR="00383165" w:rsidRDefault="00383165" w:rsidP="00383165">
      <w:pPr>
        <w:spacing w:after="0" w:line="240" w:lineRule="auto"/>
        <w:rPr>
          <w:rFonts w:ascii="Times New Roman" w:hAnsi="Times New Roman"/>
          <w:b/>
          <w:sz w:val="32"/>
          <w:szCs w:val="32"/>
        </w:rPr>
      </w:pPr>
    </w:p>
    <w:p w:rsidR="00383165" w:rsidRDefault="00383165" w:rsidP="00383165">
      <w:pPr>
        <w:spacing w:after="0" w:line="240" w:lineRule="auto"/>
        <w:rPr>
          <w:rFonts w:ascii="Times New Roman" w:hAnsi="Times New Roman"/>
          <w:b/>
          <w:sz w:val="32"/>
          <w:szCs w:val="32"/>
        </w:rPr>
      </w:pPr>
    </w:p>
    <w:p w:rsidR="00383165" w:rsidRDefault="00383165" w:rsidP="00383165">
      <w:pPr>
        <w:spacing w:after="0" w:line="240" w:lineRule="auto"/>
        <w:rPr>
          <w:rFonts w:ascii="Times New Roman" w:hAnsi="Times New Roman"/>
          <w:b/>
          <w:sz w:val="32"/>
          <w:szCs w:val="32"/>
        </w:rPr>
      </w:pPr>
    </w:p>
    <w:p w:rsidR="00383165" w:rsidRDefault="00383165" w:rsidP="00383165">
      <w:pPr>
        <w:spacing w:after="0" w:line="240" w:lineRule="auto"/>
        <w:rPr>
          <w:rFonts w:ascii="Times New Roman" w:hAnsi="Times New Roman"/>
          <w:b/>
          <w:sz w:val="32"/>
          <w:szCs w:val="32"/>
        </w:rPr>
      </w:pPr>
    </w:p>
    <w:p w:rsidR="00383165" w:rsidRDefault="00383165" w:rsidP="00383165">
      <w:pPr>
        <w:spacing w:after="0" w:line="240" w:lineRule="auto"/>
        <w:rPr>
          <w:rFonts w:ascii="Times New Roman" w:hAnsi="Times New Roman"/>
          <w:b/>
          <w:sz w:val="32"/>
          <w:szCs w:val="32"/>
        </w:rPr>
      </w:pPr>
    </w:p>
    <w:p w:rsidR="00383165" w:rsidRDefault="00383165" w:rsidP="00383165">
      <w:pPr>
        <w:spacing w:after="0" w:line="240" w:lineRule="auto"/>
        <w:rPr>
          <w:rFonts w:ascii="Times New Roman" w:hAnsi="Times New Roman"/>
          <w:b/>
          <w:sz w:val="32"/>
          <w:szCs w:val="32"/>
        </w:rPr>
      </w:pPr>
    </w:p>
    <w:p w:rsidR="00383165" w:rsidRDefault="00383165" w:rsidP="00383165">
      <w:pPr>
        <w:spacing w:after="0" w:line="240" w:lineRule="auto"/>
        <w:rPr>
          <w:rFonts w:ascii="Times New Roman" w:hAnsi="Times New Roman"/>
          <w:b/>
          <w:sz w:val="32"/>
          <w:szCs w:val="32"/>
        </w:rPr>
      </w:pPr>
    </w:p>
    <w:p w:rsidR="00383165" w:rsidRDefault="00383165" w:rsidP="00383165">
      <w:pPr>
        <w:spacing w:after="0" w:line="240" w:lineRule="auto"/>
        <w:rPr>
          <w:rFonts w:ascii="Times New Roman" w:hAnsi="Times New Roman"/>
          <w:b/>
          <w:sz w:val="32"/>
          <w:szCs w:val="32"/>
        </w:rPr>
      </w:pPr>
    </w:p>
    <w:p w:rsidR="00383165" w:rsidRDefault="00383165" w:rsidP="00383165">
      <w:pPr>
        <w:spacing w:after="0" w:line="240" w:lineRule="auto"/>
        <w:rPr>
          <w:rFonts w:ascii="Times New Roman" w:hAnsi="Times New Roman"/>
          <w:b/>
          <w:sz w:val="32"/>
          <w:szCs w:val="32"/>
        </w:rPr>
      </w:pPr>
    </w:p>
    <w:p w:rsidR="00383165" w:rsidRDefault="00383165" w:rsidP="00383165">
      <w:pPr>
        <w:spacing w:after="0" w:line="240" w:lineRule="auto"/>
        <w:rPr>
          <w:rFonts w:ascii="Times New Roman" w:hAnsi="Times New Roman"/>
          <w:b/>
          <w:sz w:val="32"/>
          <w:szCs w:val="32"/>
        </w:rPr>
      </w:pPr>
    </w:p>
    <w:p w:rsidR="00383165" w:rsidRDefault="00383165" w:rsidP="00383165">
      <w:pPr>
        <w:spacing w:after="0" w:line="240" w:lineRule="auto"/>
        <w:rPr>
          <w:rFonts w:ascii="Times New Roman" w:hAnsi="Times New Roman"/>
          <w:b/>
          <w:sz w:val="32"/>
          <w:szCs w:val="32"/>
        </w:rPr>
      </w:pPr>
    </w:p>
    <w:p w:rsidR="00383165" w:rsidRDefault="00383165" w:rsidP="00383165">
      <w:pPr>
        <w:spacing w:after="0" w:line="240" w:lineRule="auto"/>
        <w:rPr>
          <w:rFonts w:ascii="Times New Roman" w:hAnsi="Times New Roman"/>
          <w:b/>
          <w:sz w:val="32"/>
          <w:szCs w:val="32"/>
        </w:rPr>
      </w:pPr>
    </w:p>
    <w:p w:rsidR="00383165" w:rsidRDefault="00383165" w:rsidP="00383165">
      <w:pPr>
        <w:spacing w:after="0" w:line="240" w:lineRule="auto"/>
        <w:rPr>
          <w:rFonts w:ascii="Times New Roman" w:hAnsi="Times New Roman"/>
          <w:b/>
          <w:sz w:val="32"/>
          <w:szCs w:val="32"/>
        </w:rPr>
      </w:pPr>
    </w:p>
    <w:p w:rsidR="00383165" w:rsidRDefault="00383165" w:rsidP="00383165">
      <w:pPr>
        <w:spacing w:after="0" w:line="240" w:lineRule="auto"/>
        <w:rPr>
          <w:rFonts w:ascii="Times New Roman" w:hAnsi="Times New Roman"/>
          <w:b/>
          <w:sz w:val="32"/>
          <w:szCs w:val="32"/>
        </w:rPr>
      </w:pPr>
    </w:p>
    <w:p w:rsidR="00383165" w:rsidRPr="002126CE" w:rsidRDefault="00383165" w:rsidP="00E46DCC">
      <w:pPr>
        <w:pStyle w:val="Heading1"/>
        <w:jc w:val="center"/>
      </w:pPr>
      <w:bookmarkStart w:id="133" w:name="_Toc243370581"/>
      <w:bookmarkStart w:id="134" w:name="_Toc243370646"/>
      <w:bookmarkStart w:id="135" w:name="_Toc243383128"/>
      <w:r w:rsidRPr="002126CE">
        <w:t>ANNEXES</w:t>
      </w:r>
      <w:bookmarkEnd w:id="133"/>
      <w:bookmarkEnd w:id="134"/>
      <w:bookmarkEnd w:id="135"/>
    </w:p>
    <w:p w:rsidR="00383165" w:rsidRPr="002126CE" w:rsidRDefault="00383165" w:rsidP="00C566DC">
      <w:pPr>
        <w:pStyle w:val="ListParagraph"/>
        <w:numPr>
          <w:ilvl w:val="0"/>
          <w:numId w:val="36"/>
        </w:numPr>
        <w:spacing w:after="0" w:line="240" w:lineRule="auto"/>
        <w:rPr>
          <w:rFonts w:ascii="Times New Roman" w:hAnsi="Times New Roman"/>
          <w:sz w:val="24"/>
          <w:szCs w:val="24"/>
        </w:rPr>
      </w:pPr>
      <w:r w:rsidRPr="002126CE">
        <w:rPr>
          <w:rFonts w:ascii="Times New Roman" w:hAnsi="Times New Roman"/>
          <w:sz w:val="24"/>
          <w:szCs w:val="24"/>
        </w:rPr>
        <w:t>Liste des personnes rencontrées</w:t>
      </w:r>
    </w:p>
    <w:p w:rsidR="00383165" w:rsidRDefault="00383165" w:rsidP="00C566DC">
      <w:pPr>
        <w:pStyle w:val="ListParagraph"/>
        <w:numPr>
          <w:ilvl w:val="0"/>
          <w:numId w:val="36"/>
        </w:numPr>
        <w:spacing w:after="0" w:line="240" w:lineRule="auto"/>
        <w:rPr>
          <w:rFonts w:ascii="Times New Roman" w:hAnsi="Times New Roman"/>
          <w:sz w:val="24"/>
          <w:szCs w:val="24"/>
        </w:rPr>
      </w:pPr>
      <w:r w:rsidRPr="002126CE">
        <w:rPr>
          <w:rFonts w:ascii="Times New Roman" w:hAnsi="Times New Roman"/>
          <w:sz w:val="24"/>
          <w:szCs w:val="24"/>
        </w:rPr>
        <w:t>Ressources documentaires</w:t>
      </w:r>
    </w:p>
    <w:p w:rsidR="00A13224" w:rsidRDefault="00A13224" w:rsidP="00C566DC">
      <w:pPr>
        <w:pStyle w:val="ListParagraph"/>
        <w:numPr>
          <w:ilvl w:val="0"/>
          <w:numId w:val="36"/>
        </w:numPr>
        <w:spacing w:after="0" w:line="240" w:lineRule="auto"/>
        <w:rPr>
          <w:rFonts w:ascii="Times New Roman" w:hAnsi="Times New Roman"/>
          <w:sz w:val="24"/>
          <w:szCs w:val="24"/>
        </w:rPr>
      </w:pPr>
      <w:r>
        <w:rPr>
          <w:rFonts w:ascii="Times New Roman" w:hAnsi="Times New Roman"/>
          <w:sz w:val="24"/>
          <w:szCs w:val="24"/>
        </w:rPr>
        <w:t>Liste des tableaux</w:t>
      </w:r>
    </w:p>
    <w:p w:rsidR="00A13224" w:rsidRPr="002126CE" w:rsidRDefault="00A13224" w:rsidP="00C566DC">
      <w:pPr>
        <w:pStyle w:val="ListParagraph"/>
        <w:numPr>
          <w:ilvl w:val="0"/>
          <w:numId w:val="36"/>
        </w:numPr>
        <w:spacing w:after="0" w:line="240" w:lineRule="auto"/>
        <w:rPr>
          <w:rFonts w:ascii="Times New Roman" w:hAnsi="Times New Roman"/>
          <w:sz w:val="24"/>
          <w:szCs w:val="24"/>
        </w:rPr>
      </w:pPr>
      <w:r>
        <w:rPr>
          <w:rFonts w:ascii="Times New Roman" w:hAnsi="Times New Roman"/>
          <w:sz w:val="24"/>
          <w:szCs w:val="24"/>
        </w:rPr>
        <w:t>Liste des graphiques</w:t>
      </w:r>
    </w:p>
    <w:p w:rsidR="00383165" w:rsidRDefault="00383165" w:rsidP="00383165">
      <w:pPr>
        <w:rPr>
          <w:rFonts w:ascii="Times New Roman" w:hAnsi="Times New Roman"/>
          <w:sz w:val="24"/>
          <w:szCs w:val="24"/>
        </w:rPr>
      </w:pPr>
      <w:r>
        <w:rPr>
          <w:rFonts w:ascii="Times New Roman" w:hAnsi="Times New Roman"/>
          <w:sz w:val="24"/>
          <w:szCs w:val="24"/>
        </w:rPr>
        <w:br w:type="page"/>
      </w:r>
    </w:p>
    <w:p w:rsidR="00383165" w:rsidRPr="00815DB0" w:rsidRDefault="00383165" w:rsidP="00383165">
      <w:pPr>
        <w:pStyle w:val="Heading2"/>
        <w:rPr>
          <w:sz w:val="32"/>
          <w:szCs w:val="32"/>
        </w:rPr>
      </w:pPr>
      <w:bookmarkStart w:id="136" w:name="_Toc243370582"/>
      <w:bookmarkStart w:id="137" w:name="_Toc243370647"/>
      <w:bookmarkStart w:id="138" w:name="_Toc243383129"/>
      <w:r w:rsidRPr="00815DB0">
        <w:rPr>
          <w:sz w:val="32"/>
          <w:szCs w:val="32"/>
        </w:rPr>
        <w:lastRenderedPageBreak/>
        <w:t>1. Liste des personnes rencontrées</w:t>
      </w:r>
      <w:bookmarkEnd w:id="136"/>
      <w:bookmarkEnd w:id="137"/>
      <w:bookmarkEnd w:id="138"/>
    </w:p>
    <w:p w:rsidR="00030138" w:rsidRDefault="00030138" w:rsidP="000F5B40">
      <w:pPr>
        <w:pStyle w:val="Heading4"/>
      </w:pPr>
    </w:p>
    <w:p w:rsidR="00030138" w:rsidRPr="0039404F" w:rsidRDefault="00030138" w:rsidP="000F5B40">
      <w:pPr>
        <w:pStyle w:val="Heading4"/>
      </w:pPr>
      <w:bookmarkStart w:id="139" w:name="_Toc243370583"/>
      <w:bookmarkStart w:id="140" w:name="_Toc243370648"/>
      <w:r w:rsidRPr="0039404F">
        <w:t>Equipe PNUD</w:t>
      </w:r>
      <w:r w:rsidR="00611966">
        <w:t>/SNU</w:t>
      </w:r>
      <w:bookmarkEnd w:id="139"/>
      <w:bookmarkEnd w:id="140"/>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4"/>
        <w:gridCol w:w="6156"/>
      </w:tblGrid>
      <w:tr w:rsidR="00611966" w:rsidRPr="00030138" w:rsidTr="000C6545">
        <w:trPr>
          <w:trHeight w:val="113"/>
          <w:jc w:val="center"/>
        </w:trPr>
        <w:tc>
          <w:tcPr>
            <w:tcW w:w="3994" w:type="dxa"/>
          </w:tcPr>
          <w:p w:rsidR="00611966" w:rsidRPr="00030138" w:rsidRDefault="00611966" w:rsidP="000C6545">
            <w:pPr>
              <w:pStyle w:val="ListParagraph"/>
              <w:spacing w:after="0" w:line="240" w:lineRule="auto"/>
              <w:rPr>
                <w:rFonts w:ascii="Times New Roman" w:hAnsi="Times New Roman"/>
                <w:sz w:val="24"/>
                <w:szCs w:val="24"/>
              </w:rPr>
            </w:pPr>
            <w:r w:rsidRPr="00030138">
              <w:rPr>
                <w:rFonts w:ascii="Times New Roman" w:hAnsi="Times New Roman"/>
                <w:sz w:val="24"/>
                <w:szCs w:val="24"/>
              </w:rPr>
              <w:t>Nom</w:t>
            </w:r>
          </w:p>
        </w:tc>
        <w:tc>
          <w:tcPr>
            <w:tcW w:w="6156" w:type="dxa"/>
          </w:tcPr>
          <w:p w:rsidR="00611966" w:rsidRPr="00030138" w:rsidRDefault="00611966" w:rsidP="000C6545">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 xml:space="preserve">Titre </w:t>
            </w:r>
          </w:p>
        </w:tc>
      </w:tr>
      <w:tr w:rsidR="00611966" w:rsidRPr="00030138" w:rsidTr="000C6545">
        <w:trPr>
          <w:trHeight w:val="113"/>
          <w:jc w:val="center"/>
        </w:trPr>
        <w:tc>
          <w:tcPr>
            <w:tcW w:w="3994" w:type="dxa"/>
          </w:tcPr>
          <w:p w:rsidR="00611966" w:rsidRPr="00030138" w:rsidRDefault="00611966" w:rsidP="0061196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Gana Fofang</w:t>
            </w:r>
          </w:p>
        </w:tc>
        <w:tc>
          <w:tcPr>
            <w:tcW w:w="6156" w:type="dxa"/>
          </w:tcPr>
          <w:p w:rsidR="00611966" w:rsidRPr="00030138" w:rsidRDefault="00611966" w:rsidP="000C6545">
            <w:pPr>
              <w:pStyle w:val="ListParagraph"/>
              <w:spacing w:after="0" w:line="240" w:lineRule="auto"/>
              <w:ind w:left="0"/>
              <w:rPr>
                <w:rFonts w:ascii="Times New Roman" w:hAnsi="Times New Roman"/>
                <w:sz w:val="24"/>
                <w:szCs w:val="24"/>
              </w:rPr>
            </w:pPr>
            <w:r>
              <w:rPr>
                <w:rFonts w:ascii="Times New Roman" w:hAnsi="Times New Roman"/>
                <w:sz w:val="24"/>
                <w:szCs w:val="24"/>
              </w:rPr>
              <w:t>Représentant Résident du PNUD</w:t>
            </w:r>
            <w:r w:rsidR="001F654B">
              <w:rPr>
                <w:rFonts w:ascii="Times New Roman" w:hAnsi="Times New Roman"/>
                <w:sz w:val="24"/>
                <w:szCs w:val="24"/>
              </w:rPr>
              <w:t xml:space="preserve"> et Coordonnateur du SNU</w:t>
            </w:r>
          </w:p>
        </w:tc>
      </w:tr>
      <w:tr w:rsidR="00611966" w:rsidRPr="00030138" w:rsidTr="000C6545">
        <w:trPr>
          <w:trHeight w:val="113"/>
          <w:jc w:val="center"/>
        </w:trPr>
        <w:tc>
          <w:tcPr>
            <w:tcW w:w="3994" w:type="dxa"/>
          </w:tcPr>
          <w:p w:rsidR="00611966" w:rsidRPr="00030138" w:rsidRDefault="00611966" w:rsidP="00611966">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António Vegas</w:t>
            </w:r>
          </w:p>
        </w:tc>
        <w:tc>
          <w:tcPr>
            <w:tcW w:w="6156" w:type="dxa"/>
          </w:tcPr>
          <w:p w:rsidR="00611966" w:rsidRPr="00030138" w:rsidRDefault="00611966" w:rsidP="000C6545">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Assistant Représentant Résident</w:t>
            </w:r>
            <w:r>
              <w:rPr>
                <w:rFonts w:ascii="Times New Roman" w:hAnsi="Times New Roman"/>
                <w:sz w:val="24"/>
                <w:szCs w:val="24"/>
              </w:rPr>
              <w:t xml:space="preserve"> du PNUD pour le Programme</w:t>
            </w:r>
          </w:p>
        </w:tc>
      </w:tr>
      <w:tr w:rsidR="00611966" w:rsidRPr="00030138" w:rsidTr="000C6545">
        <w:trPr>
          <w:trHeight w:val="113"/>
          <w:jc w:val="center"/>
        </w:trPr>
        <w:tc>
          <w:tcPr>
            <w:tcW w:w="3994" w:type="dxa"/>
          </w:tcPr>
          <w:p w:rsidR="00611966" w:rsidRPr="00030138" w:rsidRDefault="00611966" w:rsidP="00611966">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Sabina Ramos</w:t>
            </w:r>
          </w:p>
        </w:tc>
        <w:tc>
          <w:tcPr>
            <w:tcW w:w="6156" w:type="dxa"/>
          </w:tcPr>
          <w:p w:rsidR="00611966" w:rsidRPr="00030138" w:rsidRDefault="00611966" w:rsidP="000C6545">
            <w:pPr>
              <w:pStyle w:val="ListParagraph"/>
              <w:spacing w:after="0" w:line="240" w:lineRule="auto"/>
              <w:ind w:left="0"/>
              <w:rPr>
                <w:rFonts w:ascii="Times New Roman" w:hAnsi="Times New Roman"/>
                <w:sz w:val="24"/>
                <w:szCs w:val="24"/>
              </w:rPr>
            </w:pPr>
            <w:r>
              <w:rPr>
                <w:rFonts w:ascii="Times New Roman" w:hAnsi="Times New Roman"/>
                <w:sz w:val="24"/>
                <w:szCs w:val="24"/>
              </w:rPr>
              <w:t>PNUD -</w:t>
            </w:r>
            <w:r w:rsidRPr="00030138">
              <w:rPr>
                <w:rFonts w:ascii="Times New Roman" w:hAnsi="Times New Roman"/>
                <w:sz w:val="24"/>
                <w:szCs w:val="24"/>
              </w:rPr>
              <w:t xml:space="preserve"> Chargé d</w:t>
            </w:r>
            <w:r>
              <w:rPr>
                <w:rFonts w:ascii="Times New Roman" w:hAnsi="Times New Roman"/>
                <w:sz w:val="24"/>
                <w:szCs w:val="24"/>
              </w:rPr>
              <w:t>e</w:t>
            </w:r>
            <w:r w:rsidRPr="00030138">
              <w:rPr>
                <w:rFonts w:ascii="Times New Roman" w:hAnsi="Times New Roman"/>
                <w:sz w:val="24"/>
                <w:szCs w:val="24"/>
              </w:rPr>
              <w:t xml:space="preserve"> Programme (Portefeuille</w:t>
            </w:r>
            <w:r>
              <w:rPr>
                <w:rFonts w:ascii="Times New Roman" w:hAnsi="Times New Roman"/>
                <w:sz w:val="24"/>
                <w:szCs w:val="24"/>
              </w:rPr>
              <w:t xml:space="preserve"> : </w:t>
            </w:r>
            <w:r w:rsidRPr="00030138">
              <w:rPr>
                <w:rFonts w:ascii="Times New Roman" w:hAnsi="Times New Roman"/>
                <w:sz w:val="24"/>
                <w:szCs w:val="24"/>
              </w:rPr>
              <w:t>Réduction de</w:t>
            </w:r>
            <w:r>
              <w:rPr>
                <w:rFonts w:ascii="Times New Roman" w:hAnsi="Times New Roman"/>
                <w:sz w:val="24"/>
                <w:szCs w:val="24"/>
              </w:rPr>
              <w:t xml:space="preserve"> la</w:t>
            </w:r>
            <w:r w:rsidRPr="00030138">
              <w:rPr>
                <w:rFonts w:ascii="Times New Roman" w:hAnsi="Times New Roman"/>
                <w:sz w:val="24"/>
                <w:szCs w:val="24"/>
              </w:rPr>
              <w:t xml:space="preserve"> Pauvreté et Environnement)</w:t>
            </w:r>
          </w:p>
        </w:tc>
      </w:tr>
      <w:tr w:rsidR="00611966" w:rsidRPr="00030138" w:rsidTr="000C6545">
        <w:trPr>
          <w:trHeight w:val="113"/>
          <w:jc w:val="center"/>
        </w:trPr>
        <w:tc>
          <w:tcPr>
            <w:tcW w:w="3994" w:type="dxa"/>
          </w:tcPr>
          <w:p w:rsidR="00611966" w:rsidRPr="00030138" w:rsidRDefault="00611966" w:rsidP="00611966">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Milú Aguiar</w:t>
            </w:r>
          </w:p>
        </w:tc>
        <w:tc>
          <w:tcPr>
            <w:tcW w:w="6156" w:type="dxa"/>
          </w:tcPr>
          <w:p w:rsidR="00611966" w:rsidRPr="00030138" w:rsidRDefault="00611966" w:rsidP="000C6545">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PNUD - Chargé d</w:t>
            </w:r>
            <w:r>
              <w:rPr>
                <w:rFonts w:ascii="Times New Roman" w:hAnsi="Times New Roman"/>
                <w:sz w:val="24"/>
                <w:szCs w:val="24"/>
              </w:rPr>
              <w:t>e</w:t>
            </w:r>
            <w:r w:rsidRPr="00030138">
              <w:rPr>
                <w:rFonts w:ascii="Times New Roman" w:hAnsi="Times New Roman"/>
                <w:sz w:val="24"/>
                <w:szCs w:val="24"/>
              </w:rPr>
              <w:t xml:space="preserve"> Programme (Portefeuille</w:t>
            </w:r>
            <w:r>
              <w:rPr>
                <w:rFonts w:ascii="Times New Roman" w:hAnsi="Times New Roman"/>
                <w:sz w:val="24"/>
                <w:szCs w:val="24"/>
              </w:rPr>
              <w:t> :</w:t>
            </w:r>
            <w:r w:rsidRPr="00030138">
              <w:rPr>
                <w:rFonts w:ascii="Times New Roman" w:hAnsi="Times New Roman"/>
                <w:sz w:val="24"/>
                <w:szCs w:val="24"/>
              </w:rPr>
              <w:t xml:space="preserve"> Gouvernance</w:t>
            </w:r>
            <w:r>
              <w:rPr>
                <w:rFonts w:ascii="Times New Roman" w:hAnsi="Times New Roman"/>
                <w:sz w:val="24"/>
                <w:szCs w:val="24"/>
              </w:rPr>
              <w:t>)</w:t>
            </w:r>
          </w:p>
        </w:tc>
      </w:tr>
      <w:tr w:rsidR="00611966" w:rsidRPr="00030138" w:rsidTr="000C6545">
        <w:trPr>
          <w:trHeight w:val="113"/>
          <w:jc w:val="center"/>
        </w:trPr>
        <w:tc>
          <w:tcPr>
            <w:tcW w:w="3994" w:type="dxa"/>
          </w:tcPr>
          <w:p w:rsidR="00611966" w:rsidRPr="00030138" w:rsidRDefault="00611966" w:rsidP="00611966">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Vilfredo Gil</w:t>
            </w:r>
          </w:p>
        </w:tc>
        <w:tc>
          <w:tcPr>
            <w:tcW w:w="6156" w:type="dxa"/>
          </w:tcPr>
          <w:p w:rsidR="00611966" w:rsidRPr="00030138" w:rsidRDefault="001F654B" w:rsidP="000C6545">
            <w:pPr>
              <w:pStyle w:val="ListParagraph"/>
              <w:spacing w:after="0" w:line="240" w:lineRule="auto"/>
              <w:ind w:left="0"/>
              <w:rPr>
                <w:rFonts w:ascii="Times New Roman" w:hAnsi="Times New Roman"/>
                <w:sz w:val="24"/>
                <w:szCs w:val="24"/>
              </w:rPr>
            </w:pPr>
            <w:r>
              <w:rPr>
                <w:rFonts w:ascii="Times New Roman" w:hAnsi="Times New Roman"/>
                <w:sz w:val="24"/>
                <w:szCs w:val="24"/>
              </w:rPr>
              <w:t>PNUD/</w:t>
            </w:r>
            <w:r w:rsidR="00611966">
              <w:rPr>
                <w:rFonts w:ascii="Times New Roman" w:hAnsi="Times New Roman"/>
                <w:sz w:val="24"/>
                <w:szCs w:val="24"/>
              </w:rPr>
              <w:t xml:space="preserve">Fonds Mondial - </w:t>
            </w:r>
            <w:r w:rsidR="00611966" w:rsidRPr="00030138">
              <w:rPr>
                <w:rFonts w:ascii="Times New Roman" w:hAnsi="Times New Roman"/>
                <w:sz w:val="24"/>
                <w:szCs w:val="24"/>
              </w:rPr>
              <w:t>Chargé d</w:t>
            </w:r>
            <w:r w:rsidR="00611966">
              <w:rPr>
                <w:rFonts w:ascii="Times New Roman" w:hAnsi="Times New Roman"/>
                <w:sz w:val="24"/>
                <w:szCs w:val="24"/>
              </w:rPr>
              <w:t>e</w:t>
            </w:r>
            <w:r w:rsidR="00611966" w:rsidRPr="00030138">
              <w:rPr>
                <w:rFonts w:ascii="Times New Roman" w:hAnsi="Times New Roman"/>
                <w:sz w:val="24"/>
                <w:szCs w:val="24"/>
              </w:rPr>
              <w:t xml:space="preserve"> Programme</w:t>
            </w:r>
          </w:p>
        </w:tc>
      </w:tr>
      <w:tr w:rsidR="00611966" w:rsidRPr="00030138" w:rsidTr="000C6545">
        <w:trPr>
          <w:trHeight w:val="113"/>
          <w:jc w:val="center"/>
        </w:trPr>
        <w:tc>
          <w:tcPr>
            <w:tcW w:w="3994" w:type="dxa"/>
          </w:tcPr>
          <w:p w:rsidR="00611966" w:rsidRPr="00030138" w:rsidRDefault="00611966" w:rsidP="00611966">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Idrissa Sanoussi</w:t>
            </w:r>
          </w:p>
        </w:tc>
        <w:tc>
          <w:tcPr>
            <w:tcW w:w="6156" w:type="dxa"/>
          </w:tcPr>
          <w:p w:rsidR="00611966" w:rsidRPr="00030138" w:rsidRDefault="00611966" w:rsidP="000C6545">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 xml:space="preserve">PNUD </w:t>
            </w:r>
            <w:r>
              <w:rPr>
                <w:rFonts w:ascii="Times New Roman" w:hAnsi="Times New Roman"/>
                <w:sz w:val="24"/>
                <w:szCs w:val="24"/>
              </w:rPr>
              <w:t>–</w:t>
            </w:r>
            <w:r w:rsidRPr="00030138">
              <w:rPr>
                <w:rFonts w:ascii="Times New Roman" w:hAnsi="Times New Roman"/>
                <w:sz w:val="24"/>
                <w:szCs w:val="24"/>
              </w:rPr>
              <w:t xml:space="preserve"> </w:t>
            </w:r>
            <w:r>
              <w:rPr>
                <w:rFonts w:ascii="Times New Roman" w:hAnsi="Times New Roman"/>
                <w:sz w:val="24"/>
                <w:szCs w:val="24"/>
              </w:rPr>
              <w:t>Economiste</w:t>
            </w:r>
          </w:p>
        </w:tc>
      </w:tr>
      <w:tr w:rsidR="00611966" w:rsidRPr="00030138" w:rsidTr="000C6545">
        <w:trPr>
          <w:trHeight w:val="113"/>
          <w:jc w:val="center"/>
        </w:trPr>
        <w:tc>
          <w:tcPr>
            <w:tcW w:w="3994" w:type="dxa"/>
          </w:tcPr>
          <w:p w:rsidR="00611966" w:rsidRPr="00030138" w:rsidRDefault="00611966" w:rsidP="00611966">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Ricardo Marto</w:t>
            </w:r>
          </w:p>
        </w:tc>
        <w:tc>
          <w:tcPr>
            <w:tcW w:w="6156" w:type="dxa"/>
          </w:tcPr>
          <w:p w:rsidR="00611966" w:rsidRPr="00030138" w:rsidRDefault="00611966" w:rsidP="000C6545">
            <w:pPr>
              <w:pStyle w:val="ListParagraph"/>
              <w:spacing w:after="0" w:line="240" w:lineRule="auto"/>
              <w:ind w:left="0"/>
              <w:rPr>
                <w:rFonts w:ascii="Times New Roman" w:hAnsi="Times New Roman"/>
                <w:sz w:val="24"/>
                <w:szCs w:val="24"/>
              </w:rPr>
            </w:pPr>
            <w:r>
              <w:rPr>
                <w:rFonts w:ascii="Times New Roman" w:hAnsi="Times New Roman"/>
                <w:sz w:val="24"/>
                <w:szCs w:val="24"/>
              </w:rPr>
              <w:t>PNUD – Assistant du Programme, Stagiaire</w:t>
            </w:r>
          </w:p>
        </w:tc>
      </w:tr>
      <w:tr w:rsidR="00611966" w:rsidRPr="00030138" w:rsidTr="000C6545">
        <w:trPr>
          <w:trHeight w:val="113"/>
          <w:jc w:val="center"/>
        </w:trPr>
        <w:tc>
          <w:tcPr>
            <w:tcW w:w="3994" w:type="dxa"/>
          </w:tcPr>
          <w:p w:rsidR="00611966" w:rsidRPr="00030138" w:rsidRDefault="00611966" w:rsidP="000C6545">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Viet Tu Tran</w:t>
            </w:r>
          </w:p>
        </w:tc>
        <w:tc>
          <w:tcPr>
            <w:tcW w:w="6156" w:type="dxa"/>
          </w:tcPr>
          <w:p w:rsidR="00611966" w:rsidRPr="00030138" w:rsidRDefault="00611966" w:rsidP="000C6545">
            <w:pPr>
              <w:pStyle w:val="ListParagraph"/>
              <w:spacing w:after="0" w:line="240" w:lineRule="auto"/>
              <w:ind w:left="0"/>
              <w:rPr>
                <w:rFonts w:ascii="Times New Roman" w:hAnsi="Times New Roman"/>
                <w:sz w:val="24"/>
                <w:szCs w:val="24"/>
              </w:rPr>
            </w:pPr>
            <w:r>
              <w:rPr>
                <w:rFonts w:ascii="Times New Roman" w:hAnsi="Times New Roman"/>
                <w:sz w:val="24"/>
                <w:szCs w:val="24"/>
              </w:rPr>
              <w:t>Spécialiste de Coordination</w:t>
            </w:r>
            <w:r w:rsidR="006B6E9F">
              <w:rPr>
                <w:rFonts w:ascii="Times New Roman" w:hAnsi="Times New Roman"/>
                <w:sz w:val="24"/>
                <w:szCs w:val="24"/>
              </w:rPr>
              <w:t>/Bureau du Coordonnateur</w:t>
            </w:r>
          </w:p>
        </w:tc>
      </w:tr>
      <w:tr w:rsidR="00611966" w:rsidRPr="00030138" w:rsidTr="000C6545">
        <w:trPr>
          <w:trHeight w:val="113"/>
          <w:jc w:val="center"/>
        </w:trPr>
        <w:tc>
          <w:tcPr>
            <w:tcW w:w="3994" w:type="dxa"/>
          </w:tcPr>
          <w:p w:rsidR="00611966" w:rsidRPr="00030138" w:rsidRDefault="00611966" w:rsidP="00611966">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Michael </w:t>
            </w:r>
            <w:r w:rsidR="00F84B9C">
              <w:rPr>
                <w:rFonts w:ascii="Times New Roman" w:hAnsi="Times New Roman"/>
                <w:sz w:val="24"/>
                <w:szCs w:val="24"/>
              </w:rPr>
              <w:t>Askwith</w:t>
            </w:r>
          </w:p>
        </w:tc>
        <w:tc>
          <w:tcPr>
            <w:tcW w:w="6156" w:type="dxa"/>
          </w:tcPr>
          <w:p w:rsidR="00611966" w:rsidRDefault="00611966" w:rsidP="000C6545">
            <w:pPr>
              <w:pStyle w:val="ListParagraph"/>
              <w:spacing w:after="0" w:line="240" w:lineRule="auto"/>
              <w:ind w:left="0"/>
              <w:rPr>
                <w:rFonts w:ascii="Times New Roman" w:hAnsi="Times New Roman"/>
                <w:sz w:val="24"/>
                <w:szCs w:val="24"/>
              </w:rPr>
            </w:pPr>
            <w:r>
              <w:rPr>
                <w:rFonts w:ascii="Times New Roman" w:hAnsi="Times New Roman"/>
                <w:sz w:val="24"/>
                <w:szCs w:val="24"/>
              </w:rPr>
              <w:t>Consultant/revue de l’UNDAF 2007-2011</w:t>
            </w:r>
          </w:p>
        </w:tc>
      </w:tr>
      <w:tr w:rsidR="00611966" w:rsidRPr="00611966" w:rsidTr="000C6545">
        <w:trPr>
          <w:trHeight w:val="113"/>
          <w:jc w:val="center"/>
        </w:trPr>
        <w:tc>
          <w:tcPr>
            <w:tcW w:w="3994" w:type="dxa"/>
          </w:tcPr>
          <w:p w:rsidR="00611966" w:rsidRPr="00611966" w:rsidRDefault="00611966" w:rsidP="000C6545">
            <w:pPr>
              <w:pStyle w:val="ListParagraph"/>
              <w:numPr>
                <w:ilvl w:val="0"/>
                <w:numId w:val="39"/>
              </w:numPr>
              <w:spacing w:after="0" w:line="240" w:lineRule="auto"/>
              <w:rPr>
                <w:rFonts w:ascii="Times New Roman" w:hAnsi="Times New Roman"/>
                <w:sz w:val="24"/>
                <w:szCs w:val="24"/>
              </w:rPr>
            </w:pPr>
            <w:r w:rsidRPr="00611966">
              <w:rPr>
                <w:rStyle w:val="Strong"/>
                <w:rFonts w:ascii="Times New Roman" w:hAnsi="Times New Roman"/>
                <w:b w:val="0"/>
                <w:sz w:val="24"/>
                <w:szCs w:val="24"/>
              </w:rPr>
              <w:t>Batilloi Warritay</w:t>
            </w:r>
          </w:p>
        </w:tc>
        <w:tc>
          <w:tcPr>
            <w:tcW w:w="6156" w:type="dxa"/>
          </w:tcPr>
          <w:p w:rsidR="00611966" w:rsidRPr="00611966" w:rsidRDefault="00611966" w:rsidP="000C6545">
            <w:pPr>
              <w:pStyle w:val="ListParagraph"/>
              <w:spacing w:after="0" w:line="240" w:lineRule="auto"/>
              <w:ind w:left="0"/>
              <w:rPr>
                <w:rFonts w:ascii="Times New Roman" w:hAnsi="Times New Roman"/>
                <w:sz w:val="24"/>
                <w:szCs w:val="24"/>
              </w:rPr>
            </w:pPr>
            <w:r>
              <w:rPr>
                <w:rFonts w:ascii="Times New Roman" w:hAnsi="Times New Roman"/>
                <w:sz w:val="24"/>
                <w:szCs w:val="24"/>
              </w:rPr>
              <w:t>Représentant UNICEF</w:t>
            </w:r>
          </w:p>
        </w:tc>
      </w:tr>
    </w:tbl>
    <w:p w:rsidR="00030138" w:rsidRDefault="00030138" w:rsidP="000F5B40">
      <w:pPr>
        <w:pStyle w:val="Heading4"/>
      </w:pPr>
    </w:p>
    <w:p w:rsidR="00030138" w:rsidRDefault="00030138" w:rsidP="000F5B40">
      <w:pPr>
        <w:pStyle w:val="Heading4"/>
      </w:pPr>
      <w:bookmarkStart w:id="141" w:name="_Toc243370584"/>
      <w:bookmarkStart w:id="142" w:name="_Toc243370649"/>
      <w:r w:rsidRPr="0039404F">
        <w:t>Partie Nationale</w:t>
      </w:r>
      <w:bookmarkEnd w:id="141"/>
      <w:bookmarkEnd w:id="142"/>
    </w:p>
    <w:p w:rsidR="0039404F" w:rsidRPr="0039404F" w:rsidRDefault="0039404F" w:rsidP="000F5B40">
      <w:pPr>
        <w:pStyle w:val="Heading4"/>
      </w:pPr>
    </w:p>
    <w:tbl>
      <w:tblPr>
        <w:tblW w:w="1015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4"/>
        <w:gridCol w:w="6156"/>
      </w:tblGrid>
      <w:tr w:rsidR="00030138" w:rsidRPr="00030138" w:rsidTr="00030138">
        <w:trPr>
          <w:trHeight w:val="198"/>
          <w:jc w:val="center"/>
        </w:trPr>
        <w:tc>
          <w:tcPr>
            <w:tcW w:w="3994" w:type="dxa"/>
          </w:tcPr>
          <w:p w:rsidR="00030138" w:rsidRPr="00030138" w:rsidRDefault="00030138" w:rsidP="009719DD">
            <w:pPr>
              <w:pStyle w:val="ListParagraph"/>
              <w:spacing w:after="0" w:line="240" w:lineRule="auto"/>
              <w:rPr>
                <w:rFonts w:ascii="Times New Roman" w:hAnsi="Times New Roman"/>
                <w:sz w:val="24"/>
                <w:szCs w:val="24"/>
              </w:rPr>
            </w:pPr>
            <w:r w:rsidRPr="00030138">
              <w:rPr>
                <w:rFonts w:ascii="Times New Roman" w:hAnsi="Times New Roman"/>
                <w:sz w:val="24"/>
                <w:szCs w:val="24"/>
              </w:rPr>
              <w:t>Nom</w:t>
            </w:r>
          </w:p>
        </w:tc>
        <w:tc>
          <w:tcPr>
            <w:tcW w:w="6156" w:type="dxa"/>
          </w:tcPr>
          <w:p w:rsidR="00030138" w:rsidRPr="00030138" w:rsidRDefault="00030138" w:rsidP="009719DD">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 xml:space="preserve">Titre </w:t>
            </w:r>
          </w:p>
        </w:tc>
      </w:tr>
      <w:tr w:rsidR="00030138" w:rsidRPr="00030138" w:rsidTr="00030138">
        <w:trPr>
          <w:trHeight w:val="198"/>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José Antonio Monte Cristo</w:t>
            </w:r>
          </w:p>
        </w:tc>
        <w:tc>
          <w:tcPr>
            <w:tcW w:w="6156" w:type="dxa"/>
          </w:tcPr>
          <w:p w:rsidR="00030138" w:rsidRPr="00030138" w:rsidRDefault="003400C7" w:rsidP="003400C7">
            <w:pPr>
              <w:pStyle w:val="ListParagraph"/>
              <w:spacing w:after="0" w:line="240" w:lineRule="auto"/>
              <w:ind w:left="0"/>
              <w:rPr>
                <w:rFonts w:ascii="Times New Roman" w:hAnsi="Times New Roman"/>
                <w:sz w:val="24"/>
                <w:szCs w:val="24"/>
              </w:rPr>
            </w:pPr>
            <w:r>
              <w:rPr>
                <w:rFonts w:ascii="Times New Roman" w:hAnsi="Times New Roman"/>
                <w:sz w:val="24"/>
                <w:szCs w:val="24"/>
              </w:rPr>
              <w:t>Juge</w:t>
            </w:r>
            <w:r w:rsidR="00030138" w:rsidRPr="00030138">
              <w:rPr>
                <w:rFonts w:ascii="Times New Roman" w:hAnsi="Times New Roman"/>
                <w:sz w:val="24"/>
                <w:szCs w:val="24"/>
              </w:rPr>
              <w:t xml:space="preserve"> </w:t>
            </w:r>
            <w:r>
              <w:rPr>
                <w:rFonts w:ascii="Times New Roman" w:hAnsi="Times New Roman"/>
                <w:sz w:val="24"/>
                <w:szCs w:val="24"/>
              </w:rPr>
              <w:t xml:space="preserve">à la </w:t>
            </w:r>
            <w:r w:rsidR="00030138" w:rsidRPr="00030138">
              <w:rPr>
                <w:rFonts w:ascii="Times New Roman" w:hAnsi="Times New Roman"/>
                <w:sz w:val="24"/>
                <w:szCs w:val="24"/>
              </w:rPr>
              <w:t>Cour de</w:t>
            </w:r>
            <w:r w:rsidR="001F654B">
              <w:rPr>
                <w:rFonts w:ascii="Times New Roman" w:hAnsi="Times New Roman"/>
                <w:sz w:val="24"/>
                <w:szCs w:val="24"/>
              </w:rPr>
              <w:t>s</w:t>
            </w:r>
            <w:r w:rsidR="00030138" w:rsidRPr="00030138">
              <w:rPr>
                <w:rFonts w:ascii="Times New Roman" w:hAnsi="Times New Roman"/>
                <w:sz w:val="24"/>
                <w:szCs w:val="24"/>
              </w:rPr>
              <w:t xml:space="preserve"> Compte</w:t>
            </w:r>
            <w:r w:rsidR="001F654B">
              <w:rPr>
                <w:rFonts w:ascii="Times New Roman" w:hAnsi="Times New Roman"/>
                <w:sz w:val="24"/>
                <w:szCs w:val="24"/>
              </w:rPr>
              <w:t>s</w:t>
            </w:r>
          </w:p>
        </w:tc>
      </w:tr>
      <w:tr w:rsidR="00030138" w:rsidRPr="00030138" w:rsidTr="00030138">
        <w:trPr>
          <w:trHeight w:val="198"/>
          <w:jc w:val="center"/>
        </w:trPr>
        <w:tc>
          <w:tcPr>
            <w:tcW w:w="3994" w:type="dxa"/>
          </w:tcPr>
          <w:p w:rsidR="00030138" w:rsidRPr="00030138" w:rsidRDefault="001F654B" w:rsidP="00C566DC">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M.</w:t>
            </w:r>
            <w:r w:rsidR="00030138" w:rsidRPr="00030138">
              <w:rPr>
                <w:rFonts w:ascii="Times New Roman" w:hAnsi="Times New Roman"/>
                <w:sz w:val="24"/>
                <w:szCs w:val="24"/>
              </w:rPr>
              <w:t xml:space="preserve">Quintino </w:t>
            </w:r>
          </w:p>
        </w:tc>
        <w:tc>
          <w:tcPr>
            <w:tcW w:w="6156" w:type="dxa"/>
          </w:tcPr>
          <w:p w:rsidR="00030138" w:rsidRPr="00030138" w:rsidRDefault="00030138" w:rsidP="001F654B">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Assesseur</w:t>
            </w:r>
            <w:r w:rsidR="001F654B">
              <w:rPr>
                <w:rFonts w:ascii="Times New Roman" w:hAnsi="Times New Roman"/>
                <w:sz w:val="24"/>
                <w:szCs w:val="24"/>
              </w:rPr>
              <w:t xml:space="preserve"> à la</w:t>
            </w:r>
            <w:r w:rsidRPr="00030138">
              <w:rPr>
                <w:rFonts w:ascii="Times New Roman" w:hAnsi="Times New Roman"/>
                <w:sz w:val="24"/>
                <w:szCs w:val="24"/>
              </w:rPr>
              <w:t xml:space="preserve"> Cour de</w:t>
            </w:r>
            <w:r w:rsidR="001F654B">
              <w:rPr>
                <w:rFonts w:ascii="Times New Roman" w:hAnsi="Times New Roman"/>
                <w:sz w:val="24"/>
                <w:szCs w:val="24"/>
              </w:rPr>
              <w:t>s</w:t>
            </w:r>
            <w:r w:rsidRPr="00030138">
              <w:rPr>
                <w:rFonts w:ascii="Times New Roman" w:hAnsi="Times New Roman"/>
                <w:sz w:val="24"/>
                <w:szCs w:val="24"/>
              </w:rPr>
              <w:t xml:space="preserve"> Compte</w:t>
            </w:r>
            <w:r w:rsidR="001F654B">
              <w:rPr>
                <w:rFonts w:ascii="Times New Roman" w:hAnsi="Times New Roman"/>
                <w:sz w:val="24"/>
                <w:szCs w:val="24"/>
              </w:rPr>
              <w:t>s</w:t>
            </w:r>
          </w:p>
        </w:tc>
      </w:tr>
      <w:tr w:rsidR="00030138" w:rsidRPr="00030138" w:rsidTr="00030138">
        <w:trPr>
          <w:trHeight w:val="198"/>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Arlindo CARVALHO</w:t>
            </w:r>
          </w:p>
        </w:tc>
        <w:tc>
          <w:tcPr>
            <w:tcW w:w="6156" w:type="dxa"/>
          </w:tcPr>
          <w:p w:rsidR="00030138" w:rsidRPr="00030138" w:rsidRDefault="00030138" w:rsidP="009719DD">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Directeur Général de l’Environnement ; Ministère des Ressources Naturelle</w:t>
            </w:r>
            <w:r w:rsidR="001F654B">
              <w:rPr>
                <w:rFonts w:ascii="Times New Roman" w:hAnsi="Times New Roman"/>
                <w:sz w:val="24"/>
                <w:szCs w:val="24"/>
              </w:rPr>
              <w:t>s</w:t>
            </w:r>
            <w:r w:rsidRPr="00030138">
              <w:rPr>
                <w:rFonts w:ascii="Times New Roman" w:hAnsi="Times New Roman"/>
                <w:sz w:val="24"/>
                <w:szCs w:val="24"/>
              </w:rPr>
              <w:t>, Energie et Environnement</w:t>
            </w:r>
          </w:p>
        </w:tc>
      </w:tr>
      <w:tr w:rsidR="00030138" w:rsidRPr="00030138" w:rsidTr="00030138">
        <w:trPr>
          <w:trHeight w:val="198"/>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Aderito SANTANA</w:t>
            </w:r>
          </w:p>
        </w:tc>
        <w:tc>
          <w:tcPr>
            <w:tcW w:w="6156" w:type="dxa"/>
          </w:tcPr>
          <w:p w:rsidR="00030138" w:rsidRPr="00030138" w:rsidRDefault="00030138" w:rsidP="001F654B">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Coordinateur et Point Foca</w:t>
            </w:r>
            <w:r w:rsidR="001F654B">
              <w:rPr>
                <w:rFonts w:ascii="Times New Roman" w:hAnsi="Times New Roman"/>
                <w:sz w:val="24"/>
                <w:szCs w:val="24"/>
              </w:rPr>
              <w:t>l</w:t>
            </w:r>
            <w:r w:rsidRPr="00030138">
              <w:rPr>
                <w:rFonts w:ascii="Times New Roman" w:hAnsi="Times New Roman"/>
                <w:sz w:val="24"/>
                <w:szCs w:val="24"/>
              </w:rPr>
              <w:t> ; Ministère des Ressources Naturelle</w:t>
            </w:r>
            <w:r w:rsidR="001F654B">
              <w:rPr>
                <w:rFonts w:ascii="Times New Roman" w:hAnsi="Times New Roman"/>
                <w:sz w:val="24"/>
                <w:szCs w:val="24"/>
              </w:rPr>
              <w:t>s</w:t>
            </w:r>
            <w:r w:rsidRPr="00030138">
              <w:rPr>
                <w:rFonts w:ascii="Times New Roman" w:hAnsi="Times New Roman"/>
                <w:sz w:val="24"/>
                <w:szCs w:val="24"/>
              </w:rPr>
              <w:t>, Energie et Environnement</w:t>
            </w:r>
          </w:p>
        </w:tc>
      </w:tr>
      <w:tr w:rsidR="00030138" w:rsidRPr="00030138" w:rsidTr="00030138">
        <w:trPr>
          <w:trHeight w:val="198"/>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Victor BONFIM</w:t>
            </w:r>
          </w:p>
        </w:tc>
        <w:tc>
          <w:tcPr>
            <w:tcW w:w="6156" w:type="dxa"/>
          </w:tcPr>
          <w:p w:rsidR="00030138" w:rsidRPr="00030138" w:rsidRDefault="00030138" w:rsidP="001F654B">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Directeur de la Con</w:t>
            </w:r>
            <w:r w:rsidR="001F654B">
              <w:rPr>
                <w:rFonts w:ascii="Times New Roman" w:hAnsi="Times New Roman"/>
                <w:sz w:val="24"/>
                <w:szCs w:val="24"/>
              </w:rPr>
              <w:t>serva</w:t>
            </w:r>
            <w:r w:rsidRPr="00030138">
              <w:rPr>
                <w:rFonts w:ascii="Times New Roman" w:hAnsi="Times New Roman"/>
                <w:sz w:val="24"/>
                <w:szCs w:val="24"/>
              </w:rPr>
              <w:t>tion de la Nature ; Ministère des Ressources Naturelle</w:t>
            </w:r>
            <w:r w:rsidR="001F654B">
              <w:rPr>
                <w:rFonts w:ascii="Times New Roman" w:hAnsi="Times New Roman"/>
                <w:sz w:val="24"/>
                <w:szCs w:val="24"/>
              </w:rPr>
              <w:t>s</w:t>
            </w:r>
            <w:r w:rsidRPr="00030138">
              <w:rPr>
                <w:rFonts w:ascii="Times New Roman" w:hAnsi="Times New Roman"/>
                <w:sz w:val="24"/>
                <w:szCs w:val="24"/>
              </w:rPr>
              <w:t>, Energie et Environnement</w:t>
            </w:r>
          </w:p>
        </w:tc>
      </w:tr>
      <w:tr w:rsidR="00030138" w:rsidRPr="00030138" w:rsidTr="00030138">
        <w:trPr>
          <w:trHeight w:val="198"/>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Juvencio OLIVEIRA</w:t>
            </w:r>
          </w:p>
        </w:tc>
        <w:tc>
          <w:tcPr>
            <w:tcW w:w="6156" w:type="dxa"/>
          </w:tcPr>
          <w:p w:rsidR="00030138" w:rsidRPr="00030138" w:rsidRDefault="00030138" w:rsidP="001F654B">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Directeur Affaires Juridique</w:t>
            </w:r>
            <w:r w:rsidR="001F654B">
              <w:rPr>
                <w:rFonts w:ascii="Times New Roman" w:hAnsi="Times New Roman"/>
                <w:sz w:val="24"/>
                <w:szCs w:val="24"/>
              </w:rPr>
              <w:t>s et E</w:t>
            </w:r>
            <w:r w:rsidRPr="00030138">
              <w:rPr>
                <w:rFonts w:ascii="Times New Roman" w:hAnsi="Times New Roman"/>
                <w:sz w:val="24"/>
                <w:szCs w:val="24"/>
              </w:rPr>
              <w:t>valuation d</w:t>
            </w:r>
            <w:r w:rsidR="001F654B">
              <w:rPr>
                <w:rFonts w:ascii="Times New Roman" w:hAnsi="Times New Roman"/>
                <w:sz w:val="24"/>
                <w:szCs w:val="24"/>
              </w:rPr>
              <w:t>’</w:t>
            </w:r>
            <w:r w:rsidRPr="00030138">
              <w:rPr>
                <w:rFonts w:ascii="Times New Roman" w:hAnsi="Times New Roman"/>
                <w:sz w:val="24"/>
                <w:szCs w:val="24"/>
              </w:rPr>
              <w:t>impact</w:t>
            </w:r>
            <w:r w:rsidR="001F654B">
              <w:rPr>
                <w:rFonts w:ascii="Times New Roman" w:hAnsi="Times New Roman"/>
                <w:sz w:val="24"/>
                <w:szCs w:val="24"/>
              </w:rPr>
              <w:t>s</w:t>
            </w:r>
            <w:r w:rsidRPr="00030138">
              <w:rPr>
                <w:rFonts w:ascii="Times New Roman" w:hAnsi="Times New Roman"/>
                <w:sz w:val="24"/>
                <w:szCs w:val="24"/>
              </w:rPr>
              <w:t xml:space="preserve"> environnementaux ; Ministère des Ressources Naturelle</w:t>
            </w:r>
            <w:r w:rsidR="001F654B">
              <w:rPr>
                <w:rFonts w:ascii="Times New Roman" w:hAnsi="Times New Roman"/>
                <w:sz w:val="24"/>
                <w:szCs w:val="24"/>
              </w:rPr>
              <w:t>s</w:t>
            </w:r>
            <w:r w:rsidRPr="00030138">
              <w:rPr>
                <w:rFonts w:ascii="Times New Roman" w:hAnsi="Times New Roman"/>
                <w:sz w:val="24"/>
                <w:szCs w:val="24"/>
              </w:rPr>
              <w:t>, Energie et Environnement</w:t>
            </w:r>
          </w:p>
        </w:tc>
      </w:tr>
      <w:tr w:rsidR="00030138" w:rsidRPr="00030138" w:rsidTr="00030138">
        <w:trPr>
          <w:trHeight w:val="198"/>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Aurélio RITA</w:t>
            </w:r>
          </w:p>
        </w:tc>
        <w:tc>
          <w:tcPr>
            <w:tcW w:w="6156" w:type="dxa"/>
          </w:tcPr>
          <w:p w:rsidR="00030138" w:rsidRPr="00030138" w:rsidRDefault="00030138" w:rsidP="003400C7">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Point Foca</w:t>
            </w:r>
            <w:r w:rsidR="003400C7">
              <w:rPr>
                <w:rFonts w:ascii="Times New Roman" w:hAnsi="Times New Roman"/>
                <w:sz w:val="24"/>
                <w:szCs w:val="24"/>
              </w:rPr>
              <w:t>l</w:t>
            </w:r>
            <w:r w:rsidR="001F654B">
              <w:rPr>
                <w:rFonts w:ascii="Times New Roman" w:hAnsi="Times New Roman"/>
                <w:sz w:val="24"/>
                <w:szCs w:val="24"/>
              </w:rPr>
              <w:t xml:space="preserve"> Conven</w:t>
            </w:r>
            <w:r w:rsidRPr="00030138">
              <w:rPr>
                <w:rFonts w:ascii="Times New Roman" w:hAnsi="Times New Roman"/>
                <w:sz w:val="24"/>
                <w:szCs w:val="24"/>
              </w:rPr>
              <w:t>tion sur la Biodiversité ; Ministère des Ressources Naturelle</w:t>
            </w:r>
            <w:r w:rsidR="003400C7">
              <w:rPr>
                <w:rFonts w:ascii="Times New Roman" w:hAnsi="Times New Roman"/>
                <w:sz w:val="24"/>
                <w:szCs w:val="24"/>
              </w:rPr>
              <w:t>s</w:t>
            </w:r>
            <w:r w:rsidRPr="00030138">
              <w:rPr>
                <w:rFonts w:ascii="Times New Roman" w:hAnsi="Times New Roman"/>
                <w:sz w:val="24"/>
                <w:szCs w:val="24"/>
              </w:rPr>
              <w:t>, Energie et Environnement</w:t>
            </w:r>
          </w:p>
        </w:tc>
      </w:tr>
      <w:tr w:rsidR="00030138" w:rsidRPr="00030138" w:rsidTr="00030138">
        <w:trPr>
          <w:trHeight w:val="198"/>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Severino do ESPIRITO SANTO</w:t>
            </w:r>
          </w:p>
        </w:tc>
        <w:tc>
          <w:tcPr>
            <w:tcW w:w="6156" w:type="dxa"/>
          </w:tcPr>
          <w:p w:rsidR="00030138" w:rsidRPr="00030138" w:rsidRDefault="00030138" w:rsidP="003400C7">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Directeur Scientifique du CIAT et Assistant du Projet ; Ministère des Ressources Naturelle</w:t>
            </w:r>
            <w:r w:rsidR="001F654B">
              <w:rPr>
                <w:rFonts w:ascii="Times New Roman" w:hAnsi="Times New Roman"/>
                <w:sz w:val="24"/>
                <w:szCs w:val="24"/>
              </w:rPr>
              <w:t>s</w:t>
            </w:r>
            <w:r w:rsidRPr="00030138">
              <w:rPr>
                <w:rFonts w:ascii="Times New Roman" w:hAnsi="Times New Roman"/>
                <w:sz w:val="24"/>
                <w:szCs w:val="24"/>
              </w:rPr>
              <w:t>, Energie et Environnement</w:t>
            </w:r>
          </w:p>
        </w:tc>
      </w:tr>
      <w:tr w:rsidR="00030138" w:rsidRPr="00030138" w:rsidTr="00030138">
        <w:trPr>
          <w:trHeight w:val="198"/>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Monsieur Filipe MONIZ</w:t>
            </w:r>
          </w:p>
        </w:tc>
        <w:tc>
          <w:tcPr>
            <w:tcW w:w="6156" w:type="dxa"/>
          </w:tcPr>
          <w:p w:rsidR="00030138" w:rsidRPr="00030138" w:rsidRDefault="00030138" w:rsidP="009719DD">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Directeur de la Planification, Ministère du Plan et des Finances</w:t>
            </w:r>
          </w:p>
        </w:tc>
      </w:tr>
      <w:tr w:rsidR="00030138" w:rsidRPr="00030138" w:rsidTr="00030138">
        <w:trPr>
          <w:trHeight w:val="198"/>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 xml:space="preserve">Gareth GUADALUPE </w:t>
            </w:r>
          </w:p>
        </w:tc>
        <w:tc>
          <w:tcPr>
            <w:tcW w:w="6156" w:type="dxa"/>
          </w:tcPr>
          <w:p w:rsidR="00030138" w:rsidRPr="00030138" w:rsidRDefault="001F654B" w:rsidP="009719DD">
            <w:pPr>
              <w:pStyle w:val="ListParagraph"/>
              <w:spacing w:after="0" w:line="240" w:lineRule="auto"/>
              <w:ind w:left="0"/>
              <w:rPr>
                <w:rFonts w:ascii="Times New Roman" w:hAnsi="Times New Roman"/>
                <w:sz w:val="24"/>
                <w:szCs w:val="24"/>
              </w:rPr>
            </w:pPr>
            <w:r>
              <w:rPr>
                <w:rFonts w:ascii="Times New Roman" w:hAnsi="Times New Roman"/>
                <w:sz w:val="24"/>
                <w:szCs w:val="24"/>
              </w:rPr>
              <w:t>Direction de</w:t>
            </w:r>
            <w:r w:rsidR="00030138" w:rsidRPr="00030138">
              <w:rPr>
                <w:rFonts w:ascii="Times New Roman" w:hAnsi="Times New Roman"/>
                <w:sz w:val="24"/>
                <w:szCs w:val="24"/>
              </w:rPr>
              <w:t xml:space="preserve"> la Planification, Ministère du Plan et des Finances</w:t>
            </w:r>
          </w:p>
        </w:tc>
      </w:tr>
      <w:tr w:rsidR="00030138" w:rsidRPr="00030138" w:rsidTr="00030138">
        <w:trPr>
          <w:trHeight w:val="198"/>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Jorge BONFIM</w:t>
            </w:r>
          </w:p>
        </w:tc>
        <w:tc>
          <w:tcPr>
            <w:tcW w:w="6156" w:type="dxa"/>
          </w:tcPr>
          <w:p w:rsidR="00030138" w:rsidRPr="00030138" w:rsidRDefault="00030138" w:rsidP="009719DD">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Directeur du Commerce</w:t>
            </w:r>
          </w:p>
        </w:tc>
      </w:tr>
      <w:tr w:rsidR="00030138" w:rsidRPr="00030138" w:rsidTr="00030138">
        <w:trPr>
          <w:trHeight w:val="198"/>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Maria Gabriela CARVALHO</w:t>
            </w:r>
          </w:p>
        </w:tc>
        <w:tc>
          <w:tcPr>
            <w:tcW w:w="6156" w:type="dxa"/>
          </w:tcPr>
          <w:p w:rsidR="00030138" w:rsidRPr="00030138" w:rsidRDefault="00030138" w:rsidP="009719DD">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Direction de Commerce</w:t>
            </w:r>
          </w:p>
        </w:tc>
      </w:tr>
      <w:tr w:rsidR="00030138" w:rsidRPr="00030138" w:rsidTr="00030138">
        <w:trPr>
          <w:trHeight w:val="198"/>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Ana Paula ALVIM</w:t>
            </w:r>
          </w:p>
        </w:tc>
        <w:tc>
          <w:tcPr>
            <w:tcW w:w="6156" w:type="dxa"/>
          </w:tcPr>
          <w:p w:rsidR="00030138" w:rsidRPr="00030138" w:rsidRDefault="00030138" w:rsidP="00611966">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Direct</w:t>
            </w:r>
            <w:r w:rsidR="00611966">
              <w:rPr>
                <w:rFonts w:ascii="Times New Roman" w:hAnsi="Times New Roman"/>
                <w:sz w:val="24"/>
                <w:szCs w:val="24"/>
              </w:rPr>
              <w:t>rice</w:t>
            </w:r>
            <w:r w:rsidRPr="00030138">
              <w:rPr>
                <w:rFonts w:ascii="Times New Roman" w:hAnsi="Times New Roman"/>
                <w:sz w:val="24"/>
                <w:szCs w:val="24"/>
              </w:rPr>
              <w:t xml:space="preserve"> de Coopération</w:t>
            </w:r>
            <w:r w:rsidR="00611966">
              <w:rPr>
                <w:rFonts w:ascii="Times New Roman" w:hAnsi="Times New Roman"/>
                <w:sz w:val="24"/>
                <w:szCs w:val="24"/>
              </w:rPr>
              <w:t xml:space="preserve"> Internationale</w:t>
            </w:r>
            <w:r w:rsidRPr="00030138">
              <w:rPr>
                <w:rFonts w:ascii="Times New Roman" w:hAnsi="Times New Roman"/>
                <w:sz w:val="24"/>
                <w:szCs w:val="24"/>
              </w:rPr>
              <w:t> ; Ministère des Affaires Etrang</w:t>
            </w:r>
            <w:r w:rsidR="00611966">
              <w:rPr>
                <w:rFonts w:ascii="Times New Roman" w:hAnsi="Times New Roman"/>
                <w:sz w:val="24"/>
                <w:szCs w:val="24"/>
              </w:rPr>
              <w:t>ère</w:t>
            </w:r>
            <w:r w:rsidR="001F654B">
              <w:rPr>
                <w:rFonts w:ascii="Times New Roman" w:hAnsi="Times New Roman"/>
                <w:sz w:val="24"/>
                <w:szCs w:val="24"/>
              </w:rPr>
              <w:t>s</w:t>
            </w:r>
            <w:r w:rsidR="00611966">
              <w:rPr>
                <w:rFonts w:ascii="Times New Roman" w:hAnsi="Times New Roman"/>
                <w:sz w:val="24"/>
                <w:szCs w:val="24"/>
              </w:rPr>
              <w:t xml:space="preserve"> et de la</w:t>
            </w:r>
            <w:r w:rsidRPr="00030138">
              <w:rPr>
                <w:rFonts w:ascii="Times New Roman" w:hAnsi="Times New Roman"/>
                <w:sz w:val="24"/>
                <w:szCs w:val="24"/>
              </w:rPr>
              <w:t xml:space="preserve"> Coopératio</w:t>
            </w:r>
            <w:r w:rsidR="00611966">
              <w:rPr>
                <w:rFonts w:ascii="Times New Roman" w:hAnsi="Times New Roman"/>
                <w:sz w:val="24"/>
                <w:szCs w:val="24"/>
              </w:rPr>
              <w:t>n</w:t>
            </w:r>
          </w:p>
        </w:tc>
      </w:tr>
      <w:tr w:rsidR="00030138" w:rsidRPr="00030138" w:rsidTr="00030138">
        <w:trPr>
          <w:trHeight w:val="198"/>
          <w:jc w:val="center"/>
        </w:trPr>
        <w:tc>
          <w:tcPr>
            <w:tcW w:w="3994" w:type="dxa"/>
          </w:tcPr>
          <w:p w:rsidR="00030138" w:rsidRPr="00030138" w:rsidRDefault="00611966" w:rsidP="00C566DC">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M.</w:t>
            </w:r>
            <w:r w:rsidR="00030138" w:rsidRPr="00030138">
              <w:rPr>
                <w:rFonts w:ascii="Times New Roman" w:hAnsi="Times New Roman"/>
                <w:sz w:val="24"/>
                <w:szCs w:val="24"/>
              </w:rPr>
              <w:t>Amilcar</w:t>
            </w:r>
          </w:p>
        </w:tc>
        <w:tc>
          <w:tcPr>
            <w:tcW w:w="6156" w:type="dxa"/>
          </w:tcPr>
          <w:p w:rsidR="00030138" w:rsidRPr="00030138" w:rsidRDefault="00030138" w:rsidP="001F654B">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Ministère des Affaires Etrang</w:t>
            </w:r>
            <w:r w:rsidR="001F654B">
              <w:rPr>
                <w:rFonts w:ascii="Times New Roman" w:hAnsi="Times New Roman"/>
                <w:sz w:val="24"/>
                <w:szCs w:val="24"/>
              </w:rPr>
              <w:t>ères et de la</w:t>
            </w:r>
            <w:r w:rsidRPr="00030138">
              <w:rPr>
                <w:rFonts w:ascii="Times New Roman" w:hAnsi="Times New Roman"/>
                <w:sz w:val="24"/>
                <w:szCs w:val="24"/>
              </w:rPr>
              <w:t xml:space="preserve"> Coopération</w:t>
            </w:r>
          </w:p>
        </w:tc>
      </w:tr>
      <w:tr w:rsidR="00030138" w:rsidRPr="00030138" w:rsidTr="00030138">
        <w:trPr>
          <w:trHeight w:val="198"/>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lastRenderedPageBreak/>
              <w:t>Esterline Genero</w:t>
            </w:r>
          </w:p>
        </w:tc>
        <w:tc>
          <w:tcPr>
            <w:tcW w:w="6156" w:type="dxa"/>
          </w:tcPr>
          <w:p w:rsidR="00030138" w:rsidRPr="00030138" w:rsidRDefault="00611966" w:rsidP="001F654B">
            <w:pPr>
              <w:pStyle w:val="ListParagraph"/>
              <w:spacing w:after="0" w:line="240" w:lineRule="auto"/>
              <w:ind w:left="0"/>
              <w:rPr>
                <w:rFonts w:ascii="Times New Roman" w:hAnsi="Times New Roman"/>
                <w:sz w:val="24"/>
                <w:szCs w:val="24"/>
              </w:rPr>
            </w:pPr>
            <w:r>
              <w:rPr>
                <w:rFonts w:ascii="Times New Roman" w:hAnsi="Times New Roman"/>
                <w:sz w:val="24"/>
                <w:szCs w:val="24"/>
              </w:rPr>
              <w:t>Assesseur</w:t>
            </w:r>
            <w:r w:rsidR="001F654B">
              <w:rPr>
                <w:rFonts w:ascii="Times New Roman" w:hAnsi="Times New Roman"/>
                <w:sz w:val="24"/>
                <w:szCs w:val="24"/>
              </w:rPr>
              <w:t>,</w:t>
            </w:r>
            <w:r>
              <w:rPr>
                <w:rFonts w:ascii="Times New Roman" w:hAnsi="Times New Roman"/>
                <w:sz w:val="24"/>
                <w:szCs w:val="24"/>
              </w:rPr>
              <w:t xml:space="preserve"> Minière </w:t>
            </w:r>
            <w:r w:rsidR="00030138" w:rsidRPr="00030138">
              <w:rPr>
                <w:rFonts w:ascii="Times New Roman" w:hAnsi="Times New Roman"/>
                <w:sz w:val="24"/>
                <w:szCs w:val="24"/>
              </w:rPr>
              <w:t>des Affaires Etrang</w:t>
            </w:r>
            <w:r>
              <w:rPr>
                <w:rFonts w:ascii="Times New Roman" w:hAnsi="Times New Roman"/>
                <w:sz w:val="24"/>
                <w:szCs w:val="24"/>
              </w:rPr>
              <w:t>ères et de la</w:t>
            </w:r>
            <w:r w:rsidR="00030138" w:rsidRPr="00030138">
              <w:rPr>
                <w:rFonts w:ascii="Times New Roman" w:hAnsi="Times New Roman"/>
                <w:sz w:val="24"/>
                <w:szCs w:val="24"/>
              </w:rPr>
              <w:t xml:space="preserve"> Coopération</w:t>
            </w:r>
          </w:p>
        </w:tc>
      </w:tr>
      <w:tr w:rsidR="00030138" w:rsidRPr="00030138" w:rsidTr="00030138">
        <w:trPr>
          <w:trHeight w:val="198"/>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Miriam DAIO</w:t>
            </w:r>
          </w:p>
        </w:tc>
        <w:tc>
          <w:tcPr>
            <w:tcW w:w="6156" w:type="dxa"/>
          </w:tcPr>
          <w:p w:rsidR="00030138" w:rsidRPr="00030138" w:rsidRDefault="00030138" w:rsidP="00611966">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Direct</w:t>
            </w:r>
            <w:r w:rsidR="00611966">
              <w:rPr>
                <w:rFonts w:ascii="Times New Roman" w:hAnsi="Times New Roman"/>
                <w:sz w:val="24"/>
                <w:szCs w:val="24"/>
              </w:rPr>
              <w:t xml:space="preserve">rice </w:t>
            </w:r>
            <w:r w:rsidRPr="00030138">
              <w:rPr>
                <w:rFonts w:ascii="Times New Roman" w:hAnsi="Times New Roman"/>
                <w:sz w:val="24"/>
                <w:szCs w:val="24"/>
              </w:rPr>
              <w:t>du Tourisme</w:t>
            </w:r>
          </w:p>
        </w:tc>
      </w:tr>
      <w:tr w:rsidR="00030138" w:rsidRPr="00030138" w:rsidTr="009719DD">
        <w:trPr>
          <w:trHeight w:val="410"/>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Elsa Cardoso</w:t>
            </w:r>
          </w:p>
        </w:tc>
        <w:tc>
          <w:tcPr>
            <w:tcW w:w="6156" w:type="dxa"/>
          </w:tcPr>
          <w:p w:rsidR="00030138" w:rsidRPr="00030138" w:rsidRDefault="00030138" w:rsidP="001F654B">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Direct</w:t>
            </w:r>
            <w:r w:rsidR="00611966">
              <w:rPr>
                <w:rFonts w:ascii="Times New Roman" w:hAnsi="Times New Roman"/>
                <w:sz w:val="24"/>
                <w:szCs w:val="24"/>
              </w:rPr>
              <w:t>rice</w:t>
            </w:r>
            <w:r w:rsidRPr="00030138">
              <w:rPr>
                <w:rFonts w:ascii="Times New Roman" w:hAnsi="Times New Roman"/>
                <w:sz w:val="24"/>
                <w:szCs w:val="24"/>
              </w:rPr>
              <w:t xml:space="preserve"> Institut National de</w:t>
            </w:r>
            <w:r w:rsidR="00611966">
              <w:rPr>
                <w:rFonts w:ascii="Times New Roman" w:hAnsi="Times New Roman"/>
                <w:sz w:val="24"/>
                <w:szCs w:val="24"/>
              </w:rPr>
              <w:t>s</w:t>
            </w:r>
            <w:r w:rsidRPr="00030138">
              <w:rPr>
                <w:rFonts w:ascii="Times New Roman" w:hAnsi="Times New Roman"/>
                <w:sz w:val="24"/>
                <w:szCs w:val="24"/>
              </w:rPr>
              <w:t xml:space="preserve"> Statistique</w:t>
            </w:r>
            <w:r w:rsidR="00611966">
              <w:rPr>
                <w:rFonts w:ascii="Times New Roman" w:hAnsi="Times New Roman"/>
                <w:sz w:val="24"/>
                <w:szCs w:val="24"/>
              </w:rPr>
              <w:t>s</w:t>
            </w:r>
            <w:r w:rsidRPr="00030138">
              <w:rPr>
                <w:rFonts w:ascii="Times New Roman" w:hAnsi="Times New Roman"/>
                <w:sz w:val="24"/>
                <w:szCs w:val="24"/>
              </w:rPr>
              <w:t> </w:t>
            </w:r>
          </w:p>
        </w:tc>
      </w:tr>
      <w:tr w:rsidR="00030138" w:rsidRPr="00030138" w:rsidTr="00030138">
        <w:trPr>
          <w:trHeight w:val="399"/>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Elizio D’ ALVA TEIXEIRA</w:t>
            </w:r>
          </w:p>
        </w:tc>
        <w:tc>
          <w:tcPr>
            <w:tcW w:w="6156" w:type="dxa"/>
          </w:tcPr>
          <w:p w:rsidR="00030138" w:rsidRPr="00030138" w:rsidRDefault="00030138" w:rsidP="009719DD">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Directeur du Registre Civil</w:t>
            </w:r>
          </w:p>
        </w:tc>
      </w:tr>
      <w:tr w:rsidR="00030138" w:rsidRPr="00030138" w:rsidTr="009719DD">
        <w:trPr>
          <w:trHeight w:val="409"/>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Ceutónia LIMA</w:t>
            </w:r>
          </w:p>
        </w:tc>
        <w:tc>
          <w:tcPr>
            <w:tcW w:w="6156" w:type="dxa"/>
          </w:tcPr>
          <w:p w:rsidR="00030138" w:rsidRPr="00030138" w:rsidRDefault="00030138" w:rsidP="00611966">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Coordinat</w:t>
            </w:r>
            <w:r w:rsidR="00611966">
              <w:rPr>
                <w:rFonts w:ascii="Times New Roman" w:hAnsi="Times New Roman"/>
                <w:sz w:val="24"/>
                <w:szCs w:val="24"/>
              </w:rPr>
              <w:t>rice</w:t>
            </w:r>
            <w:r w:rsidRPr="00030138">
              <w:rPr>
                <w:rFonts w:ascii="Times New Roman" w:hAnsi="Times New Roman"/>
                <w:sz w:val="24"/>
                <w:szCs w:val="24"/>
              </w:rPr>
              <w:t xml:space="preserve"> ONG International Alert.</w:t>
            </w:r>
          </w:p>
        </w:tc>
      </w:tr>
      <w:tr w:rsidR="00030138" w:rsidRPr="00030138" w:rsidTr="009719DD">
        <w:trPr>
          <w:trHeight w:val="421"/>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Filipina ROCHA</w:t>
            </w:r>
          </w:p>
        </w:tc>
        <w:tc>
          <w:tcPr>
            <w:tcW w:w="6156" w:type="dxa"/>
          </w:tcPr>
          <w:p w:rsidR="00030138" w:rsidRPr="00030138" w:rsidRDefault="00030138" w:rsidP="00611966">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Coordinat</w:t>
            </w:r>
            <w:r w:rsidR="00611966">
              <w:rPr>
                <w:rFonts w:ascii="Times New Roman" w:hAnsi="Times New Roman"/>
                <w:sz w:val="24"/>
                <w:szCs w:val="24"/>
              </w:rPr>
              <w:t>rice</w:t>
            </w:r>
            <w:r w:rsidRPr="00030138">
              <w:rPr>
                <w:rFonts w:ascii="Times New Roman" w:hAnsi="Times New Roman"/>
                <w:sz w:val="24"/>
                <w:szCs w:val="24"/>
              </w:rPr>
              <w:t xml:space="preserve"> de l’Observatoire de Réduction de Pauvreté</w:t>
            </w:r>
          </w:p>
        </w:tc>
      </w:tr>
      <w:tr w:rsidR="00030138" w:rsidRPr="00030138" w:rsidTr="009719DD">
        <w:trPr>
          <w:trHeight w:val="413"/>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Fausto CRUZ</w:t>
            </w:r>
          </w:p>
        </w:tc>
        <w:tc>
          <w:tcPr>
            <w:tcW w:w="6156" w:type="dxa"/>
          </w:tcPr>
          <w:p w:rsidR="00030138" w:rsidRPr="00030138" w:rsidRDefault="00030138" w:rsidP="009719DD">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Observatoire de Réduction de Pauvreté</w:t>
            </w:r>
          </w:p>
        </w:tc>
      </w:tr>
      <w:tr w:rsidR="00030138" w:rsidRPr="00030138" w:rsidTr="00030138">
        <w:trPr>
          <w:trHeight w:val="440"/>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Jorge CORREIA</w:t>
            </w:r>
          </w:p>
        </w:tc>
        <w:tc>
          <w:tcPr>
            <w:tcW w:w="6156" w:type="dxa"/>
          </w:tcPr>
          <w:p w:rsidR="00030138" w:rsidRPr="00030138" w:rsidRDefault="00030138" w:rsidP="009719DD">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Président de l’Association de</w:t>
            </w:r>
            <w:r w:rsidR="009719DD">
              <w:rPr>
                <w:rFonts w:ascii="Times New Roman" w:hAnsi="Times New Roman"/>
                <w:sz w:val="24"/>
                <w:szCs w:val="24"/>
              </w:rPr>
              <w:t xml:space="preserve">s </w:t>
            </w:r>
            <w:r w:rsidRPr="00030138">
              <w:rPr>
                <w:rFonts w:ascii="Times New Roman" w:hAnsi="Times New Roman"/>
                <w:sz w:val="24"/>
                <w:szCs w:val="24"/>
              </w:rPr>
              <w:t xml:space="preserve"> M</w:t>
            </w:r>
            <w:r w:rsidR="009719DD">
              <w:rPr>
                <w:rFonts w:ascii="Times New Roman" w:hAnsi="Times New Roman"/>
                <w:sz w:val="24"/>
                <w:szCs w:val="24"/>
              </w:rPr>
              <w:t>aires</w:t>
            </w:r>
          </w:p>
        </w:tc>
      </w:tr>
      <w:tr w:rsidR="00030138" w:rsidRPr="00030138" w:rsidTr="00030138">
        <w:trPr>
          <w:trHeight w:val="399"/>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Valdir ESPIRITO SANTO</w:t>
            </w:r>
          </w:p>
        </w:tc>
        <w:tc>
          <w:tcPr>
            <w:tcW w:w="6156" w:type="dxa"/>
          </w:tcPr>
          <w:p w:rsidR="00030138" w:rsidRPr="00030138" w:rsidRDefault="00030138" w:rsidP="009719DD">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Association de M</w:t>
            </w:r>
            <w:r w:rsidR="009719DD">
              <w:rPr>
                <w:rFonts w:ascii="Times New Roman" w:hAnsi="Times New Roman"/>
                <w:sz w:val="24"/>
                <w:szCs w:val="24"/>
              </w:rPr>
              <w:t>aires</w:t>
            </w:r>
          </w:p>
        </w:tc>
      </w:tr>
      <w:tr w:rsidR="00030138" w:rsidRPr="00030138" w:rsidTr="00030138">
        <w:trPr>
          <w:trHeight w:val="399"/>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Angela SANTOS</w:t>
            </w:r>
          </w:p>
        </w:tc>
        <w:tc>
          <w:tcPr>
            <w:tcW w:w="6156" w:type="dxa"/>
          </w:tcPr>
          <w:p w:rsidR="00030138" w:rsidRPr="00030138" w:rsidRDefault="00030138" w:rsidP="009719DD">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Association de M</w:t>
            </w:r>
            <w:r w:rsidR="009719DD">
              <w:rPr>
                <w:rFonts w:ascii="Times New Roman" w:hAnsi="Times New Roman"/>
                <w:sz w:val="24"/>
                <w:szCs w:val="24"/>
              </w:rPr>
              <w:t>aires</w:t>
            </w:r>
          </w:p>
        </w:tc>
      </w:tr>
      <w:tr w:rsidR="00030138" w:rsidRPr="00030138" w:rsidTr="00030138">
        <w:trPr>
          <w:trHeight w:val="413"/>
          <w:jc w:val="center"/>
        </w:trPr>
        <w:tc>
          <w:tcPr>
            <w:tcW w:w="3994" w:type="dxa"/>
          </w:tcPr>
          <w:p w:rsidR="00030138" w:rsidRPr="00030138" w:rsidRDefault="00030138"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 xml:space="preserve">Heitor LEITÃO </w:t>
            </w:r>
          </w:p>
        </w:tc>
        <w:tc>
          <w:tcPr>
            <w:tcW w:w="6156" w:type="dxa"/>
          </w:tcPr>
          <w:p w:rsidR="00030138" w:rsidRPr="00030138" w:rsidRDefault="009719DD" w:rsidP="009719DD">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Maire de </w:t>
            </w:r>
            <w:r w:rsidR="00030138" w:rsidRPr="00030138">
              <w:rPr>
                <w:rFonts w:ascii="Times New Roman" w:hAnsi="Times New Roman"/>
                <w:sz w:val="24"/>
                <w:szCs w:val="24"/>
              </w:rPr>
              <w:t>Caué</w:t>
            </w:r>
          </w:p>
        </w:tc>
      </w:tr>
      <w:tr w:rsidR="001F654B" w:rsidRPr="00030138" w:rsidTr="00030138">
        <w:trPr>
          <w:trHeight w:val="399"/>
          <w:jc w:val="center"/>
        </w:trPr>
        <w:tc>
          <w:tcPr>
            <w:tcW w:w="3994" w:type="dxa"/>
          </w:tcPr>
          <w:p w:rsidR="001F654B" w:rsidRPr="00030138" w:rsidRDefault="001F654B" w:rsidP="00EA6FD5">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Elisio CAMBLE</w:t>
            </w:r>
          </w:p>
        </w:tc>
        <w:tc>
          <w:tcPr>
            <w:tcW w:w="6156" w:type="dxa"/>
          </w:tcPr>
          <w:p w:rsidR="001F654B" w:rsidRPr="00030138" w:rsidRDefault="001F654B" w:rsidP="00EA6FD5">
            <w:pPr>
              <w:pStyle w:val="ListParagraph"/>
              <w:spacing w:after="0" w:line="240" w:lineRule="auto"/>
              <w:ind w:left="0"/>
              <w:rPr>
                <w:rFonts w:ascii="Times New Roman" w:hAnsi="Times New Roman"/>
                <w:sz w:val="24"/>
                <w:szCs w:val="24"/>
              </w:rPr>
            </w:pPr>
            <w:r w:rsidRPr="00030138">
              <w:rPr>
                <w:rFonts w:ascii="Times New Roman" w:hAnsi="Times New Roman"/>
                <w:sz w:val="24"/>
                <w:szCs w:val="24"/>
              </w:rPr>
              <w:t>A</w:t>
            </w:r>
            <w:r>
              <w:rPr>
                <w:rFonts w:ascii="Times New Roman" w:hAnsi="Times New Roman"/>
                <w:sz w:val="24"/>
                <w:szCs w:val="24"/>
              </w:rPr>
              <w:t xml:space="preserve">ssistant au Maire </w:t>
            </w:r>
            <w:r w:rsidRPr="00030138">
              <w:rPr>
                <w:rFonts w:ascii="Times New Roman" w:hAnsi="Times New Roman"/>
                <w:sz w:val="24"/>
                <w:szCs w:val="24"/>
              </w:rPr>
              <w:t>de Caué</w:t>
            </w:r>
          </w:p>
        </w:tc>
      </w:tr>
      <w:tr w:rsidR="001F654B" w:rsidRPr="00030138" w:rsidTr="00030138">
        <w:trPr>
          <w:trHeight w:val="399"/>
          <w:jc w:val="center"/>
        </w:trPr>
        <w:tc>
          <w:tcPr>
            <w:tcW w:w="3994" w:type="dxa"/>
          </w:tcPr>
          <w:p w:rsidR="001F654B" w:rsidRPr="00030138" w:rsidRDefault="001F654B" w:rsidP="00C566DC">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Alita DOMINGOS</w:t>
            </w:r>
          </w:p>
        </w:tc>
        <w:tc>
          <w:tcPr>
            <w:tcW w:w="6156" w:type="dxa"/>
          </w:tcPr>
          <w:p w:rsidR="001F654B" w:rsidRPr="00030138" w:rsidRDefault="001F654B" w:rsidP="009719DD">
            <w:pPr>
              <w:pStyle w:val="ListParagraph"/>
              <w:spacing w:after="0" w:line="240" w:lineRule="auto"/>
              <w:ind w:left="0"/>
              <w:rPr>
                <w:rFonts w:ascii="Times New Roman" w:hAnsi="Times New Roman"/>
                <w:sz w:val="24"/>
                <w:szCs w:val="24"/>
              </w:rPr>
            </w:pPr>
            <w:r>
              <w:rPr>
                <w:rFonts w:ascii="Times New Roman" w:hAnsi="Times New Roman"/>
                <w:sz w:val="24"/>
                <w:szCs w:val="24"/>
              </w:rPr>
              <w:t>Comité de gestion de la Radio communautaire de Angolares</w:t>
            </w:r>
          </w:p>
        </w:tc>
      </w:tr>
      <w:tr w:rsidR="001F654B" w:rsidRPr="00030138" w:rsidTr="00030138">
        <w:trPr>
          <w:trHeight w:val="399"/>
          <w:jc w:val="center"/>
        </w:trPr>
        <w:tc>
          <w:tcPr>
            <w:tcW w:w="3994" w:type="dxa"/>
          </w:tcPr>
          <w:p w:rsidR="001F654B" w:rsidRPr="00030138" w:rsidRDefault="001F654B" w:rsidP="00C566DC">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Yoklang DO COSTA</w:t>
            </w:r>
          </w:p>
        </w:tc>
        <w:tc>
          <w:tcPr>
            <w:tcW w:w="6156" w:type="dxa"/>
          </w:tcPr>
          <w:p w:rsidR="001F654B" w:rsidRPr="00030138" w:rsidRDefault="001F654B" w:rsidP="009719DD">
            <w:pPr>
              <w:pStyle w:val="ListParagraph"/>
              <w:spacing w:after="0" w:line="240" w:lineRule="auto"/>
              <w:ind w:left="0"/>
              <w:rPr>
                <w:rFonts w:ascii="Times New Roman" w:hAnsi="Times New Roman"/>
                <w:sz w:val="24"/>
                <w:szCs w:val="24"/>
              </w:rPr>
            </w:pPr>
            <w:r>
              <w:rPr>
                <w:rFonts w:ascii="Times New Roman" w:hAnsi="Times New Roman"/>
                <w:sz w:val="24"/>
                <w:szCs w:val="24"/>
              </w:rPr>
              <w:t>Technicien à la Radio communautaire de Angolares</w:t>
            </w:r>
          </w:p>
        </w:tc>
      </w:tr>
      <w:tr w:rsidR="001F654B" w:rsidRPr="00030138" w:rsidTr="00030138">
        <w:trPr>
          <w:trHeight w:val="399"/>
          <w:jc w:val="center"/>
        </w:trPr>
        <w:tc>
          <w:tcPr>
            <w:tcW w:w="3994" w:type="dxa"/>
          </w:tcPr>
          <w:p w:rsidR="001F654B" w:rsidRPr="00030138" w:rsidRDefault="001F654B" w:rsidP="00C566DC">
            <w:pPr>
              <w:pStyle w:val="ListParagraph"/>
              <w:numPr>
                <w:ilvl w:val="0"/>
                <w:numId w:val="39"/>
              </w:numPr>
              <w:spacing w:after="0" w:line="240" w:lineRule="auto"/>
              <w:rPr>
                <w:rFonts w:ascii="Times New Roman" w:hAnsi="Times New Roman"/>
                <w:sz w:val="24"/>
                <w:szCs w:val="24"/>
              </w:rPr>
            </w:pPr>
            <w:r w:rsidRPr="00030138">
              <w:rPr>
                <w:rFonts w:ascii="Times New Roman" w:hAnsi="Times New Roman"/>
                <w:sz w:val="24"/>
                <w:szCs w:val="24"/>
              </w:rPr>
              <w:t>Olinto D</w:t>
            </w:r>
            <w:r>
              <w:rPr>
                <w:rFonts w:ascii="Times New Roman" w:hAnsi="Times New Roman"/>
                <w:sz w:val="24"/>
                <w:szCs w:val="24"/>
              </w:rPr>
              <w:t>AIO</w:t>
            </w:r>
          </w:p>
        </w:tc>
        <w:tc>
          <w:tcPr>
            <w:tcW w:w="6156" w:type="dxa"/>
          </w:tcPr>
          <w:p w:rsidR="001F654B" w:rsidRPr="00030138" w:rsidRDefault="001F654B" w:rsidP="009719DD">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Expert </w:t>
            </w:r>
            <w:r w:rsidRPr="00030138">
              <w:rPr>
                <w:rFonts w:ascii="Times New Roman" w:hAnsi="Times New Roman"/>
                <w:sz w:val="24"/>
                <w:szCs w:val="24"/>
              </w:rPr>
              <w:t>Globus</w:t>
            </w:r>
          </w:p>
        </w:tc>
      </w:tr>
    </w:tbl>
    <w:p w:rsidR="00030138" w:rsidRPr="00030138" w:rsidRDefault="00030138" w:rsidP="00030138">
      <w:pPr>
        <w:rPr>
          <w:rFonts w:ascii="Times New Roman" w:hAnsi="Times New Roman"/>
          <w:sz w:val="24"/>
          <w:szCs w:val="24"/>
        </w:rPr>
      </w:pPr>
    </w:p>
    <w:p w:rsidR="00383165" w:rsidRDefault="00383165" w:rsidP="00383165">
      <w:pPr>
        <w:rPr>
          <w:rFonts w:ascii="Times New Roman" w:hAnsi="Times New Roman"/>
          <w:sz w:val="24"/>
          <w:szCs w:val="24"/>
        </w:rPr>
      </w:pPr>
    </w:p>
    <w:p w:rsidR="00383165" w:rsidRDefault="00383165" w:rsidP="00383165">
      <w:pPr>
        <w:rPr>
          <w:rFonts w:ascii="Times New Roman" w:hAnsi="Times New Roman"/>
          <w:sz w:val="24"/>
          <w:szCs w:val="24"/>
        </w:rPr>
      </w:pPr>
    </w:p>
    <w:p w:rsidR="00383165" w:rsidRDefault="00383165" w:rsidP="00383165">
      <w:pPr>
        <w:rPr>
          <w:rFonts w:ascii="Times New Roman" w:hAnsi="Times New Roman"/>
          <w:b/>
          <w:sz w:val="28"/>
          <w:szCs w:val="28"/>
        </w:rPr>
      </w:pPr>
      <w:r>
        <w:rPr>
          <w:rFonts w:ascii="Times New Roman" w:hAnsi="Times New Roman"/>
          <w:b/>
          <w:sz w:val="28"/>
          <w:szCs w:val="28"/>
        </w:rPr>
        <w:br w:type="page"/>
      </w:r>
    </w:p>
    <w:p w:rsidR="00383165" w:rsidRPr="00815DB0" w:rsidRDefault="00383165" w:rsidP="00383165">
      <w:pPr>
        <w:pStyle w:val="Heading2"/>
        <w:rPr>
          <w:sz w:val="32"/>
          <w:szCs w:val="32"/>
        </w:rPr>
      </w:pPr>
      <w:bookmarkStart w:id="143" w:name="_Toc243370585"/>
      <w:bookmarkStart w:id="144" w:name="_Toc243370650"/>
      <w:bookmarkStart w:id="145" w:name="_Toc243383130"/>
      <w:r w:rsidRPr="00815DB0">
        <w:rPr>
          <w:sz w:val="32"/>
          <w:szCs w:val="32"/>
        </w:rPr>
        <w:lastRenderedPageBreak/>
        <w:t>2. Ressources documentaires</w:t>
      </w:r>
      <w:bookmarkEnd w:id="143"/>
      <w:bookmarkEnd w:id="144"/>
      <w:bookmarkEnd w:id="145"/>
    </w:p>
    <w:p w:rsidR="00383165" w:rsidRDefault="00383165" w:rsidP="00383165">
      <w:pPr>
        <w:rPr>
          <w:rFonts w:ascii="Times New Roman" w:hAnsi="Times New Roman"/>
          <w:sz w:val="24"/>
          <w:szCs w:val="24"/>
        </w:rPr>
      </w:pP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Plan de Travail Annuel : Auto-Évaluation des capacités Nationales (NCSA), PNUD, S.Tomé, 2007, 2008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Plan de Travail Annuel : Élaboration du 3eme Rapport National sur la Biodiversité de Sao Tomé et Principe (STP), PNUD, S.Tomé, 2007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Plan de Travail Annuel : Élaboration de la Second Communication Nationale sur les Changements Climatiques à Sao Tomé et Principe, PNUD, S.Tomé, 2007, 2008, 2009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Plan de Travail Annuel : Mise en œuvre du Protocole de Montreal, Programme d’Assistance Technique, PNUD, S.Tomé, 2007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Plan de Travail Annuel : Programme National sur l’Education Environnementale, DGE, S.Tomé, 2007, 2009 ;</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Combined Delivery Report, UNDP/GEF, 2008 ;</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US"/>
        </w:rPr>
        <w:t>Lettre</w:t>
      </w:r>
      <w:r w:rsidRPr="006E12AA">
        <w:rPr>
          <w:rFonts w:ascii="Times New Roman" w:hAnsi="Times New Roman"/>
          <w:lang w:val="en-GB"/>
        </w:rPr>
        <w:t xml:space="preserve"> </w:t>
      </w:r>
      <w:r w:rsidRPr="006E12AA">
        <w:rPr>
          <w:rFonts w:ascii="Times New Roman" w:hAnsi="Times New Roman"/>
          <w:lang w:val="en-US"/>
        </w:rPr>
        <w:t>du</w:t>
      </w:r>
      <w:r w:rsidRPr="006E12AA">
        <w:rPr>
          <w:rFonts w:ascii="Times New Roman" w:hAnsi="Times New Roman"/>
          <w:lang w:val="en-GB"/>
        </w:rPr>
        <w:t xml:space="preserve"> GEF, « Support to GEF eligible CBD Parties for carrying out 2010 Biodiversity targets National Assessment Phase I (4NR)”;</w:t>
      </w:r>
    </w:p>
    <w:p w:rsidR="009F4DBE" w:rsidRPr="006E12AA" w:rsidRDefault="009F4DBE" w:rsidP="00C566DC">
      <w:pPr>
        <w:numPr>
          <w:ilvl w:val="0"/>
          <w:numId w:val="41"/>
        </w:numPr>
        <w:spacing w:after="0" w:line="240" w:lineRule="auto"/>
        <w:jc w:val="both"/>
        <w:rPr>
          <w:rFonts w:ascii="Times New Roman" w:hAnsi="Times New Roman"/>
          <w:lang w:val="pt-PT"/>
        </w:rPr>
      </w:pPr>
      <w:r w:rsidRPr="00C259B4">
        <w:rPr>
          <w:rFonts w:ascii="Times New Roman" w:hAnsi="Times New Roman"/>
          <w:lang w:val="pt-PT"/>
        </w:rPr>
        <w:t>Memorandum</w:t>
      </w:r>
      <w:r w:rsidRPr="006E12AA">
        <w:rPr>
          <w:rFonts w:ascii="Times New Roman" w:hAnsi="Times New Roman"/>
          <w:lang w:val="pt-PT"/>
        </w:rPr>
        <w:t xml:space="preserve"> de Entendimento entre PNUD e o Ministério tutelar do Ambiente, PNUD, S.Tomé, 2009;</w:t>
      </w:r>
    </w:p>
    <w:p w:rsidR="009F4DBE" w:rsidRPr="006E12AA" w:rsidRDefault="009F4DBE" w:rsidP="00C566DC">
      <w:pPr>
        <w:numPr>
          <w:ilvl w:val="0"/>
          <w:numId w:val="41"/>
        </w:numPr>
        <w:spacing w:after="0" w:line="240" w:lineRule="auto"/>
        <w:jc w:val="both"/>
        <w:rPr>
          <w:rFonts w:ascii="Times New Roman" w:hAnsi="Times New Roman"/>
          <w:lang w:val="pt-PT"/>
        </w:rPr>
      </w:pPr>
      <w:r w:rsidRPr="006E12AA">
        <w:rPr>
          <w:rFonts w:ascii="Times New Roman" w:hAnsi="Times New Roman"/>
          <w:lang w:val="pt-PT"/>
        </w:rPr>
        <w:t>Orçamento Global Malária, PNUD, S.Tomé, 2007, 2008;</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Work Plan HIV-AIDS, PNUD, S.Tomé, 2007, 2008, 2009;</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Budget Malaria I, PNUD, S.Tomé, 2009 ;</w:t>
      </w:r>
    </w:p>
    <w:p w:rsidR="009F4DBE" w:rsidRPr="006E12AA" w:rsidRDefault="009F4DBE" w:rsidP="00C566DC">
      <w:pPr>
        <w:numPr>
          <w:ilvl w:val="0"/>
          <w:numId w:val="41"/>
        </w:numPr>
        <w:spacing w:after="0" w:line="240" w:lineRule="auto"/>
        <w:jc w:val="both"/>
        <w:rPr>
          <w:rFonts w:ascii="Times New Roman" w:hAnsi="Times New Roman"/>
          <w:lang w:val="pt-PT"/>
        </w:rPr>
      </w:pPr>
      <w:r w:rsidRPr="006E12AA">
        <w:rPr>
          <w:rFonts w:ascii="Times New Roman" w:hAnsi="Times New Roman"/>
          <w:lang w:val="pt-PT"/>
        </w:rPr>
        <w:t>Plano de Trabalho Global Orçamento da 7ª Ronda, Ano 1;</w:t>
      </w:r>
    </w:p>
    <w:p w:rsidR="009F4DBE" w:rsidRPr="006E12AA" w:rsidRDefault="009F4DBE" w:rsidP="00C566DC">
      <w:pPr>
        <w:numPr>
          <w:ilvl w:val="0"/>
          <w:numId w:val="41"/>
        </w:numPr>
        <w:spacing w:after="0" w:line="240" w:lineRule="auto"/>
        <w:jc w:val="both"/>
        <w:rPr>
          <w:rFonts w:ascii="Times New Roman" w:hAnsi="Times New Roman"/>
        </w:rPr>
      </w:pPr>
      <w:r w:rsidRPr="00C259B4">
        <w:rPr>
          <w:rFonts w:ascii="Times New Roman" w:hAnsi="Times New Roman"/>
          <w:lang w:val="pt-PT"/>
        </w:rPr>
        <w:t xml:space="preserve"> </w:t>
      </w:r>
      <w:r w:rsidRPr="006E12AA">
        <w:rPr>
          <w:rFonts w:ascii="Times New Roman" w:hAnsi="Times New Roman"/>
        </w:rPr>
        <w:t>Plan de Travail Annuel : Appui Institutionnel à la Cour des Comptes, PNUD, S.Tomé, 2007 ;</w:t>
      </w:r>
    </w:p>
    <w:p w:rsidR="009F4DBE" w:rsidRPr="006E12AA" w:rsidRDefault="009F4DBE" w:rsidP="00C566DC">
      <w:pPr>
        <w:numPr>
          <w:ilvl w:val="0"/>
          <w:numId w:val="41"/>
        </w:numPr>
        <w:spacing w:after="0" w:line="240" w:lineRule="auto"/>
        <w:jc w:val="both"/>
        <w:rPr>
          <w:rFonts w:ascii="Times New Roman" w:hAnsi="Times New Roman"/>
          <w:lang w:val="pt-PT"/>
        </w:rPr>
      </w:pPr>
      <w:r w:rsidRPr="00C259B4">
        <w:rPr>
          <w:rFonts w:ascii="Times New Roman" w:hAnsi="Times New Roman"/>
          <w:lang w:val="pt-PT"/>
        </w:rPr>
        <w:t>Plan</w:t>
      </w:r>
      <w:r w:rsidRPr="006E12AA">
        <w:rPr>
          <w:rFonts w:ascii="Times New Roman" w:hAnsi="Times New Roman"/>
          <w:lang w:val="pt-PT"/>
        </w:rPr>
        <w:t xml:space="preserve"> de </w:t>
      </w:r>
      <w:r w:rsidRPr="00C259B4">
        <w:rPr>
          <w:rFonts w:ascii="Times New Roman" w:hAnsi="Times New Roman"/>
          <w:lang w:val="pt-PT"/>
        </w:rPr>
        <w:t>Travail</w:t>
      </w:r>
      <w:r w:rsidRPr="006E12AA">
        <w:rPr>
          <w:rFonts w:ascii="Times New Roman" w:hAnsi="Times New Roman"/>
          <w:lang w:val="pt-PT"/>
        </w:rPr>
        <w:t xml:space="preserve"> </w:t>
      </w:r>
      <w:r w:rsidRPr="00C259B4">
        <w:rPr>
          <w:rFonts w:ascii="Times New Roman" w:hAnsi="Times New Roman"/>
          <w:lang w:val="pt-PT"/>
        </w:rPr>
        <w:t>Annuel</w:t>
      </w:r>
      <w:r w:rsidRPr="006E12AA">
        <w:rPr>
          <w:rFonts w:ascii="Times New Roman" w:hAnsi="Times New Roman"/>
          <w:lang w:val="pt-PT"/>
        </w:rPr>
        <w:t> : Apoio à Implementação de mecanismos de seguimento da ENRP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Plan de Travail Annuel : Création de circuits de Randonnée et formation de Guide en vue de la Pratique de l’Ecotourisme, PNUD, S.Tomé, 2007 ;</w:t>
      </w:r>
    </w:p>
    <w:p w:rsidR="009F4DBE" w:rsidRPr="006E12AA" w:rsidRDefault="009F4DBE" w:rsidP="00C566DC">
      <w:pPr>
        <w:numPr>
          <w:ilvl w:val="0"/>
          <w:numId w:val="41"/>
        </w:numPr>
        <w:spacing w:after="0" w:line="240" w:lineRule="auto"/>
        <w:jc w:val="both"/>
        <w:rPr>
          <w:rFonts w:ascii="Times New Roman" w:hAnsi="Times New Roman"/>
          <w:lang w:val="pt-PT"/>
        </w:rPr>
      </w:pPr>
      <w:r w:rsidRPr="00C259B4">
        <w:rPr>
          <w:rFonts w:ascii="Times New Roman" w:hAnsi="Times New Roman"/>
          <w:lang w:val="pt-PT"/>
        </w:rPr>
        <w:t>Plan</w:t>
      </w:r>
      <w:r w:rsidRPr="006E12AA">
        <w:rPr>
          <w:rFonts w:ascii="Times New Roman" w:hAnsi="Times New Roman"/>
          <w:lang w:val="pt-PT"/>
        </w:rPr>
        <w:t xml:space="preserve"> de </w:t>
      </w:r>
      <w:r w:rsidRPr="00C259B4">
        <w:rPr>
          <w:rFonts w:ascii="Times New Roman" w:hAnsi="Times New Roman"/>
          <w:lang w:val="pt-PT"/>
        </w:rPr>
        <w:t>Travail</w:t>
      </w:r>
      <w:r w:rsidRPr="006E12AA">
        <w:rPr>
          <w:rFonts w:ascii="Times New Roman" w:hAnsi="Times New Roman"/>
          <w:lang w:val="pt-PT"/>
        </w:rPr>
        <w:t xml:space="preserve"> </w:t>
      </w:r>
      <w:r w:rsidRPr="00C259B4">
        <w:rPr>
          <w:rFonts w:ascii="Times New Roman" w:hAnsi="Times New Roman"/>
          <w:lang w:val="pt-PT"/>
        </w:rPr>
        <w:t>Annuel</w:t>
      </w:r>
      <w:r w:rsidRPr="006E12AA">
        <w:rPr>
          <w:rFonts w:ascii="Times New Roman" w:hAnsi="Times New Roman"/>
          <w:lang w:val="pt-PT"/>
        </w:rPr>
        <w:t xml:space="preserve"> : Assistência Técnica ao estabelecimento dum ambiente favorável aos negócios – Guichet </w:t>
      </w:r>
      <w:r w:rsidRPr="00C259B4">
        <w:rPr>
          <w:rFonts w:ascii="Times New Roman" w:hAnsi="Times New Roman"/>
          <w:lang w:val="pt-PT"/>
        </w:rPr>
        <w:t>Unique</w:t>
      </w:r>
      <w:r w:rsidRPr="006E12AA">
        <w:rPr>
          <w:rFonts w:ascii="Times New Roman" w:hAnsi="Times New Roman"/>
          <w:lang w:val="pt-PT"/>
        </w:rPr>
        <w:t xml:space="preserve">, PNUD, S.Tomé, 2007; </w:t>
      </w:r>
    </w:p>
    <w:p w:rsidR="009F4DBE" w:rsidRPr="006E12AA" w:rsidRDefault="009F4DBE" w:rsidP="00C566DC">
      <w:pPr>
        <w:numPr>
          <w:ilvl w:val="0"/>
          <w:numId w:val="41"/>
        </w:numPr>
        <w:spacing w:after="0" w:line="240" w:lineRule="auto"/>
        <w:jc w:val="both"/>
        <w:rPr>
          <w:rFonts w:ascii="Times New Roman" w:hAnsi="Times New Roman"/>
          <w:lang w:val="pt-PT"/>
        </w:rPr>
      </w:pPr>
      <w:r w:rsidRPr="006E12AA">
        <w:rPr>
          <w:rFonts w:ascii="Times New Roman" w:hAnsi="Times New Roman"/>
          <w:lang w:val="pt-PT"/>
        </w:rPr>
        <w:t xml:space="preserve">Plano Anual de Trabalho: Assistência Técnica ao Reforço de Capacidade da Direcção do Comércio para a integração no comércio internacional, PNUD, S.Tomé, 2007, 2009; </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Annual Work Plan: Promoting Democracy and Public Accountability in Sao Tome &amp; Principe, 2007, 2009;</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Plan de Travail Annuel : Renforcement des capacités politiques et institutionnelles des élus locaux et actualisation de la législation, 2007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 xml:space="preserve">Plan de Travail Annuel : Formation des officiers de la justice, PNUD, S.Tomé, 2007;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 xml:space="preserve">Plan de Travail Annuel : Actions de Préventions pour contribuer à la Lutte Contre le cholera, PNUD, S.Tomé, 2007;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Plan de Travail Annuel : Plaidoyer pour l’égalité et enquête de genre, PNUD, S.Tomé, 2007 ;</w:t>
      </w:r>
    </w:p>
    <w:p w:rsidR="009F4DBE" w:rsidRPr="006E12AA" w:rsidRDefault="009F4DBE" w:rsidP="00C566DC">
      <w:pPr>
        <w:numPr>
          <w:ilvl w:val="0"/>
          <w:numId w:val="41"/>
        </w:numPr>
        <w:spacing w:after="0" w:line="240" w:lineRule="auto"/>
        <w:jc w:val="both"/>
        <w:rPr>
          <w:rFonts w:ascii="Times New Roman" w:hAnsi="Times New Roman"/>
          <w:lang w:val="pt-PT"/>
        </w:rPr>
      </w:pPr>
      <w:r w:rsidRPr="006E12AA">
        <w:rPr>
          <w:rFonts w:ascii="Times New Roman" w:hAnsi="Times New Roman"/>
          <w:lang w:val="pt-PT"/>
        </w:rPr>
        <w:t>Plano Anual de Trabalho Conjunto : Componente Género entre UNFPA e o PNUD, S.Tomé, 2007;</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Annual Work Plan: Rapport sur le Développement Humain, UNDP, S.Tomé, 2008 ;</w:t>
      </w:r>
    </w:p>
    <w:p w:rsidR="009F4DBE" w:rsidRPr="006E12AA" w:rsidRDefault="009F4DBE" w:rsidP="00C566DC">
      <w:pPr>
        <w:numPr>
          <w:ilvl w:val="0"/>
          <w:numId w:val="41"/>
        </w:numPr>
        <w:spacing w:after="0" w:line="240" w:lineRule="auto"/>
        <w:jc w:val="both"/>
        <w:rPr>
          <w:rFonts w:ascii="Times New Roman" w:hAnsi="Times New Roman"/>
          <w:lang w:val="pt-PT"/>
        </w:rPr>
      </w:pPr>
      <w:r w:rsidRPr="006E12AA">
        <w:rPr>
          <w:rFonts w:ascii="Times New Roman" w:hAnsi="Times New Roman"/>
          <w:lang w:val="pt-PT"/>
        </w:rPr>
        <w:t xml:space="preserve">Plano de Trabalho Anual : Apoio à Implementação de Mecanismo de Seguimento da ENRP, PNUD, 2008, 2009;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Création de Circuits de Randonnée et formation de guides en vue de la pratique de l’écotourisme, PNUD, S.Tomé, 2008, 2009;</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 xml:space="preserve">Annual Work Plan : Promoting Democracy and Public Accountability in Sao </w:t>
      </w:r>
      <w:r w:rsidRPr="00C259B4">
        <w:rPr>
          <w:rFonts w:ascii="Times New Roman" w:hAnsi="Times New Roman"/>
          <w:lang w:val="en-US"/>
        </w:rPr>
        <w:t>Tomé</w:t>
      </w:r>
      <w:r w:rsidRPr="006E12AA">
        <w:rPr>
          <w:rFonts w:ascii="Times New Roman" w:hAnsi="Times New Roman"/>
          <w:lang w:val="en-GB"/>
        </w:rPr>
        <w:t xml:space="preserve"> &amp; Principe, PNUD, S.Tomé, 2008;</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 xml:space="preserve">Plan Annuel de Travail : Renforcement des Capacités Politiques et Institutionnelles des élus locaux et actualisation de la législation, PNUD, S.Tomé, 2008 ;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Plan Annuel de Travail : Actions de Prévention pour contribuer à la Lutte Contre Cholera, PNUD, S.Tomé, 2008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 xml:space="preserve">Plan Annuel de Travail : Modernisation du </w:t>
      </w:r>
      <w:r w:rsidRPr="00C259B4">
        <w:rPr>
          <w:rFonts w:ascii="Times New Roman" w:hAnsi="Times New Roman"/>
        </w:rPr>
        <w:t>Registo</w:t>
      </w:r>
      <w:r w:rsidRPr="006E12AA">
        <w:rPr>
          <w:rFonts w:ascii="Times New Roman" w:hAnsi="Times New Roman"/>
        </w:rPr>
        <w:t xml:space="preserve"> et </w:t>
      </w:r>
      <w:r w:rsidRPr="00C259B4">
        <w:rPr>
          <w:rFonts w:ascii="Times New Roman" w:hAnsi="Times New Roman"/>
        </w:rPr>
        <w:t>Notariado</w:t>
      </w:r>
      <w:r w:rsidRPr="006E12AA">
        <w:rPr>
          <w:rFonts w:ascii="Times New Roman" w:hAnsi="Times New Roman"/>
        </w:rPr>
        <w:t>, PNUD, S.Tomé, 2008, 2009 ;</w:t>
      </w:r>
    </w:p>
    <w:p w:rsidR="009F4DBE" w:rsidRPr="006E12AA" w:rsidRDefault="009F4DBE" w:rsidP="00C566DC">
      <w:pPr>
        <w:numPr>
          <w:ilvl w:val="0"/>
          <w:numId w:val="41"/>
        </w:numPr>
        <w:spacing w:after="0" w:line="240" w:lineRule="auto"/>
        <w:jc w:val="both"/>
        <w:rPr>
          <w:rFonts w:ascii="Times New Roman" w:hAnsi="Times New Roman"/>
          <w:lang w:val="pt-PT"/>
        </w:rPr>
      </w:pPr>
      <w:r w:rsidRPr="006E12AA">
        <w:rPr>
          <w:rFonts w:ascii="Times New Roman" w:hAnsi="Times New Roman"/>
          <w:lang w:val="pt-PT"/>
        </w:rPr>
        <w:lastRenderedPageBreak/>
        <w:t>Apoio à execução do 6º Programa do País e Reforço de Capacidade dos parceiros de implementação em matéria de gestão do conjunto de Ajuda ao Desenvolvimento, PNUD, S.Tomé, 2008;</w:t>
      </w:r>
    </w:p>
    <w:p w:rsidR="009F4DBE" w:rsidRPr="006E12AA" w:rsidRDefault="009F4DBE" w:rsidP="00C566DC">
      <w:pPr>
        <w:numPr>
          <w:ilvl w:val="0"/>
          <w:numId w:val="41"/>
        </w:numPr>
        <w:spacing w:after="0" w:line="240" w:lineRule="auto"/>
        <w:jc w:val="both"/>
        <w:rPr>
          <w:rFonts w:ascii="Times New Roman" w:hAnsi="Times New Roman"/>
          <w:lang w:val="pt-PT"/>
        </w:rPr>
      </w:pPr>
      <w:r w:rsidRPr="00C259B4">
        <w:rPr>
          <w:rFonts w:ascii="Times New Roman" w:hAnsi="Times New Roman"/>
          <w:lang w:val="pt-PT"/>
        </w:rPr>
        <w:t>Memorandum</w:t>
      </w:r>
      <w:r w:rsidRPr="006E12AA">
        <w:rPr>
          <w:rFonts w:ascii="Times New Roman" w:hAnsi="Times New Roman"/>
          <w:lang w:val="pt-PT"/>
        </w:rPr>
        <w:t xml:space="preserve"> de Entendimento entre PNUD e Ministério dos Negócios Estrangeiros, Cooperação e Comunidades, PNUD, S.Tomé, 2008;</w:t>
      </w:r>
    </w:p>
    <w:p w:rsidR="009F4DBE" w:rsidRPr="006E12AA" w:rsidRDefault="009F4DBE" w:rsidP="00C566DC">
      <w:pPr>
        <w:numPr>
          <w:ilvl w:val="0"/>
          <w:numId w:val="41"/>
        </w:numPr>
        <w:spacing w:after="0" w:line="240" w:lineRule="auto"/>
        <w:jc w:val="both"/>
        <w:rPr>
          <w:rFonts w:ascii="Times New Roman" w:hAnsi="Times New Roman"/>
          <w:lang w:val="pt-PT"/>
        </w:rPr>
      </w:pPr>
      <w:r w:rsidRPr="006E12AA">
        <w:rPr>
          <w:rFonts w:ascii="Times New Roman" w:hAnsi="Times New Roman"/>
          <w:lang w:val="pt-PT"/>
        </w:rPr>
        <w:t>Plano de Trabalho Anual: Assistência Técnica ao Reforço das Capacidades da Área do Comércio para Integração no Comércio Internacional, PNUD, S.Tomé, 2009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lang w:val="pt-PT"/>
        </w:rPr>
        <w:t xml:space="preserve"> </w:t>
      </w:r>
      <w:r w:rsidRPr="006E12AA">
        <w:rPr>
          <w:rFonts w:ascii="Times New Roman" w:hAnsi="Times New Roman"/>
        </w:rPr>
        <w:t>Cadre Institutionnel pour la Coordination et Harmonisation des Aides mis en place, PNUD, S.Tomé, 2009 ;</w:t>
      </w:r>
    </w:p>
    <w:p w:rsidR="009F4DBE" w:rsidRPr="006E12AA" w:rsidRDefault="009F4DBE" w:rsidP="00C566DC">
      <w:pPr>
        <w:numPr>
          <w:ilvl w:val="0"/>
          <w:numId w:val="41"/>
        </w:numPr>
        <w:spacing w:after="0" w:line="240" w:lineRule="auto"/>
        <w:jc w:val="both"/>
        <w:rPr>
          <w:rFonts w:ascii="Times New Roman" w:hAnsi="Times New Roman"/>
          <w:lang w:val="pt-PT"/>
        </w:rPr>
      </w:pPr>
      <w:r w:rsidRPr="006E12AA">
        <w:rPr>
          <w:rFonts w:ascii="Times New Roman" w:hAnsi="Times New Roman"/>
          <w:lang w:val="pt-PT"/>
        </w:rPr>
        <w:t>Plano de Trabalho Anual: Apoio às Comunidades de Base em matéria de Governação Local e Redução da Pobreza, PNUD, S.Tomé, 2007, 2008 et 2009;</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 xml:space="preserve">Deuxième Rapport National de Suivi d’Objectifs du Millénaire pour le Développement, PNUD S.Tomé, 2008 ;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Bilan Commun de Pays (BCP)/</w:t>
      </w:r>
      <w:r w:rsidRPr="006E12AA">
        <w:rPr>
          <w:rFonts w:ascii="Times New Roman" w:hAnsi="Times New Roman"/>
          <w:lang w:val="en-GB"/>
        </w:rPr>
        <w:t>Common</w:t>
      </w:r>
      <w:r w:rsidRPr="006E12AA">
        <w:rPr>
          <w:rFonts w:ascii="Times New Roman" w:hAnsi="Times New Roman"/>
        </w:rPr>
        <w:t xml:space="preserve"> Country </w:t>
      </w:r>
      <w:r w:rsidRPr="006E12AA">
        <w:rPr>
          <w:rFonts w:ascii="Times New Roman" w:hAnsi="Times New Roman"/>
          <w:lang w:val="en-GB"/>
        </w:rPr>
        <w:t>Assessment</w:t>
      </w:r>
      <w:r w:rsidRPr="006E12AA">
        <w:rPr>
          <w:rFonts w:ascii="Times New Roman" w:hAnsi="Times New Roman"/>
        </w:rPr>
        <w:t xml:space="preserve"> (CCA), PNUD, S.Tomé, 2005 ; </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Country Program Action Plan, PNUD, Gov.RDSTP, S.Tomé, 2007-2011;</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Projet Descriptif de programme de pays pour Sao Tomé et Principe (2007-2011), Conseil d’Administration du PNUD et UNFPA, S.Tomé, 2006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Stratégie Nationale de Réduction de la Pauvreté, Programmes des Actions Prioritaires, 2006-2008, GovRDSTP, Bruxelles, 2005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Manuel de Programmation du PNUD, PNUD, 1999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Cadre d’Aide au Développement des Nations Unies à Sao Tomé et Principe (2007-2011), Equipe des Nations Unies à S.Tomé, S.Tomé, 2006 ;</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 xml:space="preserve">Financial Details by Program Officer, Idrissa 2004-2009; </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 xml:space="preserve">Financial Details by Program Officer, Milu Aguiar, 2004-2009; </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 xml:space="preserve">Financial Details by Program Officer, Sabina Ramos, 2004-2009; </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 xml:space="preserve">Financial Details by Program Officer, Viegas, 2004-2009; </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 xml:space="preserve">Financial Details by Program Officer, Vilfrido Gil, 2005-2009; </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MYFF Targets , UNDP, 2007-2009,</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 xml:space="preserve">Structures and Systems for the promotion of private institutions MDG Country Reporting and poverty monitoring, PNUD/Gov. RDSTP, </w:t>
      </w:r>
      <w:r w:rsidRPr="00C259B4">
        <w:rPr>
          <w:rFonts w:ascii="Times New Roman" w:hAnsi="Times New Roman"/>
          <w:lang w:val="en-US"/>
        </w:rPr>
        <w:t>S.Tomé</w:t>
      </w:r>
      <w:r w:rsidRPr="006E12AA">
        <w:rPr>
          <w:rFonts w:ascii="Times New Roman" w:hAnsi="Times New Roman"/>
          <w:lang w:val="en-GB"/>
        </w:rPr>
        <w:t xml:space="preserve">, 2007; </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Office of Audit and Performance Review – UNDP, 2006;</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Review of NGO/NEX audits (FY 2007), PNUD, S.Tomé, 2007;</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Review of NGO/NIM audits (Fy 2008), PNUD, S.Tomé, 2008;</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 xml:space="preserve">Interoffice Memorandum: NGO/NEX Audit Evaluation Report (FY 2006), 2007; </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Report No. RCS0036-06: Limited Scope Audit of UNDP country office in STP, UNDP, S.Tomé, 2006;</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Results Reporting for 2007, UNDP, STP, 2007;</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Results Oriented Annual Report, UNDP, S.Tomé, 2008;</w:t>
      </w:r>
    </w:p>
    <w:p w:rsidR="009F4DBE" w:rsidRPr="006E12AA" w:rsidRDefault="009F4DBE" w:rsidP="00C566DC">
      <w:pPr>
        <w:numPr>
          <w:ilvl w:val="0"/>
          <w:numId w:val="41"/>
        </w:numPr>
        <w:spacing w:after="0" w:line="240" w:lineRule="auto"/>
        <w:jc w:val="both"/>
        <w:rPr>
          <w:rFonts w:ascii="Times New Roman" w:hAnsi="Times New Roman"/>
          <w:lang w:val="en-GB"/>
        </w:rPr>
      </w:pPr>
      <w:r w:rsidRPr="006E12AA">
        <w:rPr>
          <w:rFonts w:ascii="Times New Roman" w:hAnsi="Times New Roman"/>
          <w:lang w:val="en-GB"/>
        </w:rPr>
        <w:t xml:space="preserve">Target Results, UNDP, S.Tomé, 2007; </w:t>
      </w:r>
    </w:p>
    <w:p w:rsidR="009F4DBE" w:rsidRPr="006E12AA" w:rsidRDefault="009F4DBE" w:rsidP="00C566DC">
      <w:pPr>
        <w:numPr>
          <w:ilvl w:val="0"/>
          <w:numId w:val="41"/>
        </w:numPr>
        <w:spacing w:after="0" w:line="240" w:lineRule="auto"/>
        <w:jc w:val="both"/>
        <w:rPr>
          <w:rFonts w:ascii="Times New Roman" w:hAnsi="Times New Roman"/>
          <w:lang w:val="pt-PT"/>
        </w:rPr>
      </w:pPr>
      <w:r w:rsidRPr="006E12AA">
        <w:rPr>
          <w:rFonts w:ascii="Times New Roman" w:hAnsi="Times New Roman"/>
          <w:lang w:val="pt-PT"/>
        </w:rPr>
        <w:t>Lei nº 11/2008 – Sobre Violência Doméstica e Familiar, Assembleia Nacional, S.Tomé, 2009;</w:t>
      </w:r>
    </w:p>
    <w:p w:rsidR="009F4DBE" w:rsidRPr="006E12AA" w:rsidRDefault="009F4DBE" w:rsidP="00C566DC">
      <w:pPr>
        <w:numPr>
          <w:ilvl w:val="0"/>
          <w:numId w:val="41"/>
        </w:numPr>
        <w:spacing w:after="0" w:line="240" w:lineRule="auto"/>
        <w:jc w:val="both"/>
        <w:rPr>
          <w:rFonts w:ascii="Times New Roman" w:hAnsi="Times New Roman"/>
          <w:lang w:val="pt-PT"/>
        </w:rPr>
      </w:pPr>
      <w:r w:rsidRPr="006E12AA">
        <w:rPr>
          <w:rFonts w:ascii="Times New Roman" w:hAnsi="Times New Roman"/>
          <w:lang w:val="pt-PT"/>
        </w:rPr>
        <w:t>Estratégia Nacional para a Igualdade e Equidade de Género em S.Tomé e Príncipe, Instituto de Equidade e Género, S.Tomé, 2005;</w:t>
      </w:r>
    </w:p>
    <w:p w:rsidR="009F4DBE" w:rsidRPr="006E12AA" w:rsidRDefault="009F4DBE" w:rsidP="00C566DC">
      <w:pPr>
        <w:numPr>
          <w:ilvl w:val="0"/>
          <w:numId w:val="41"/>
        </w:numPr>
        <w:spacing w:after="0" w:line="240" w:lineRule="auto"/>
        <w:jc w:val="both"/>
        <w:rPr>
          <w:rFonts w:ascii="Times New Roman" w:hAnsi="Times New Roman"/>
          <w:lang w:val="pt-PT"/>
        </w:rPr>
      </w:pPr>
      <w:r w:rsidRPr="006E12AA">
        <w:rPr>
          <w:rFonts w:ascii="Times New Roman" w:hAnsi="Times New Roman"/>
          <w:lang w:val="pt-PT"/>
        </w:rPr>
        <w:t xml:space="preserve">Relatório Anual de Seguimento da Implementação da Estratégia Nacional de Redução da Pobreza, Ministério do Plano e Finanças, S.Tomé, 2008;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Étude Diagnostic du Ministère du Commerce, de l’Industrie et du Tourisme M.C.I.T. (Secteur du Commerce), PNUD, S.Tomé, 2009 ;</w:t>
      </w:r>
    </w:p>
    <w:p w:rsidR="009F4DBE" w:rsidRPr="006E12AA" w:rsidRDefault="009F4DBE" w:rsidP="00C566DC">
      <w:pPr>
        <w:numPr>
          <w:ilvl w:val="0"/>
          <w:numId w:val="41"/>
        </w:numPr>
        <w:spacing w:after="0" w:line="240" w:lineRule="auto"/>
        <w:jc w:val="both"/>
        <w:rPr>
          <w:rFonts w:ascii="Times New Roman" w:hAnsi="Times New Roman"/>
        </w:rPr>
      </w:pPr>
      <w:r w:rsidRPr="006E12AA">
        <w:rPr>
          <w:rFonts w:ascii="Times New Roman" w:hAnsi="Times New Roman"/>
        </w:rPr>
        <w:t>Stratégie de Partenariat et Mobilisation des Ressources, PNUD, S.Tomé, 2008 ;</w:t>
      </w:r>
    </w:p>
    <w:p w:rsidR="009F4DBE" w:rsidRPr="00C259B4" w:rsidRDefault="009F4DBE" w:rsidP="00C566DC">
      <w:pPr>
        <w:numPr>
          <w:ilvl w:val="0"/>
          <w:numId w:val="41"/>
        </w:numPr>
        <w:spacing w:after="0" w:line="240" w:lineRule="auto"/>
        <w:jc w:val="both"/>
        <w:rPr>
          <w:rFonts w:ascii="Times New Roman" w:hAnsi="Times New Roman"/>
          <w:lang w:val="pt-PT"/>
        </w:rPr>
      </w:pPr>
      <w:r w:rsidRPr="00C259B4">
        <w:rPr>
          <w:rFonts w:ascii="Times New Roman" w:hAnsi="Times New Roman"/>
          <w:lang w:val="pt-PT"/>
        </w:rPr>
        <w:t xml:space="preserve">Chronogramme des Activités et Budget prévisionnel pour 2009 - Assistência Técnica ao estabelecimento dum ambiente favorável aos negócios (Guichet Unique), PNUD, S.Tomé, 2009; </w:t>
      </w:r>
    </w:p>
    <w:p w:rsidR="00383165" w:rsidRPr="00C259B4" w:rsidRDefault="00383165" w:rsidP="00383165">
      <w:pPr>
        <w:rPr>
          <w:rFonts w:ascii="Times New Roman" w:hAnsi="Times New Roman"/>
          <w:sz w:val="24"/>
          <w:szCs w:val="24"/>
          <w:lang w:val="pt-PT"/>
        </w:rPr>
      </w:pPr>
    </w:p>
    <w:p w:rsidR="00A13224" w:rsidRPr="00C259B4" w:rsidRDefault="00A13224">
      <w:pPr>
        <w:spacing w:after="0" w:line="240" w:lineRule="auto"/>
        <w:rPr>
          <w:lang w:val="pt-PT"/>
        </w:rPr>
      </w:pPr>
      <w:r w:rsidRPr="00C259B4">
        <w:rPr>
          <w:lang w:val="pt-PT"/>
        </w:rPr>
        <w:br w:type="page"/>
      </w:r>
    </w:p>
    <w:p w:rsidR="002E3F5F" w:rsidRPr="00815DB0" w:rsidRDefault="00A13224" w:rsidP="000C6545">
      <w:pPr>
        <w:pStyle w:val="Heading2"/>
        <w:rPr>
          <w:sz w:val="32"/>
          <w:szCs w:val="32"/>
        </w:rPr>
      </w:pPr>
      <w:bookmarkStart w:id="146" w:name="_Toc243383131"/>
      <w:r w:rsidRPr="00815DB0">
        <w:rPr>
          <w:sz w:val="32"/>
          <w:szCs w:val="32"/>
        </w:rPr>
        <w:lastRenderedPageBreak/>
        <w:t>3. Liste des tableaux</w:t>
      </w:r>
      <w:bookmarkEnd w:id="146"/>
    </w:p>
    <w:p w:rsidR="000F5B40" w:rsidRDefault="00BB472C" w:rsidP="000F5B40">
      <w:pPr>
        <w:pStyle w:val="TOC1"/>
        <w:tabs>
          <w:tab w:val="right" w:leader="dot" w:pos="9060"/>
        </w:tabs>
        <w:rPr>
          <w:rFonts w:asciiTheme="minorHAnsi" w:eastAsiaTheme="minorEastAsia" w:hAnsiTheme="minorHAnsi" w:cstheme="minorBidi"/>
          <w:noProof/>
          <w:lang w:eastAsia="fr-FR"/>
        </w:rPr>
      </w:pPr>
      <w:r w:rsidRPr="00BB472C">
        <w:fldChar w:fldCharType="begin"/>
      </w:r>
      <w:r w:rsidR="000F5B40">
        <w:instrText xml:space="preserve"> TOC \o "1-4" \h \z \u </w:instrText>
      </w:r>
      <w:r w:rsidRPr="00BB472C">
        <w:fldChar w:fldCharType="separate"/>
      </w:r>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44" w:history="1">
        <w:r w:rsidR="000F5B40" w:rsidRPr="007B0A90">
          <w:rPr>
            <w:rStyle w:val="Hyperlink"/>
            <w:noProof/>
          </w:rPr>
          <w:t>Tableau 1 : Cohérence du Programme avec ses</w:t>
        </w:r>
        <w:r w:rsidR="00815DB0">
          <w:rPr>
            <w:rStyle w:val="Hyperlink"/>
            <w:noProof/>
          </w:rPr>
          <w:t xml:space="preserve"> référentiels : </w:t>
        </w:r>
        <w:r w:rsidR="000F5B40" w:rsidRPr="007B0A90">
          <w:rPr>
            <w:rStyle w:val="Hyperlink"/>
            <w:noProof/>
          </w:rPr>
          <w:t>Bonne gouvernance</w:t>
        </w:r>
        <w:r w:rsidR="000F5B40">
          <w:rPr>
            <w:noProof/>
            <w:webHidden/>
          </w:rPr>
          <w:tab/>
        </w:r>
        <w:r>
          <w:rPr>
            <w:noProof/>
            <w:webHidden/>
          </w:rPr>
          <w:fldChar w:fldCharType="begin"/>
        </w:r>
        <w:r w:rsidR="000F5B40">
          <w:rPr>
            <w:noProof/>
            <w:webHidden/>
          </w:rPr>
          <w:instrText xml:space="preserve"> PAGEREF _Toc243370544 \h </w:instrText>
        </w:r>
        <w:r>
          <w:rPr>
            <w:noProof/>
            <w:webHidden/>
          </w:rPr>
        </w:r>
        <w:r>
          <w:rPr>
            <w:noProof/>
            <w:webHidden/>
          </w:rPr>
          <w:fldChar w:fldCharType="separate"/>
        </w:r>
        <w:r w:rsidR="00792C40">
          <w:rPr>
            <w:noProof/>
            <w:webHidden/>
          </w:rPr>
          <w:t>13</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45" w:history="1">
        <w:r w:rsidR="00815DB0">
          <w:rPr>
            <w:rStyle w:val="Hyperlink"/>
            <w:noProof/>
          </w:rPr>
          <w:t xml:space="preserve">Tableau 2 : Cohérence </w:t>
        </w:r>
        <w:r w:rsidR="000F5B40" w:rsidRPr="007B0A90">
          <w:rPr>
            <w:rStyle w:val="Hyperlink"/>
            <w:noProof/>
          </w:rPr>
          <w:t xml:space="preserve">Programme </w:t>
        </w:r>
        <w:r w:rsidR="00815DB0">
          <w:rPr>
            <w:rStyle w:val="Hyperlink"/>
            <w:noProof/>
          </w:rPr>
          <w:t>/</w:t>
        </w:r>
        <w:r w:rsidR="000F5B40" w:rsidRPr="007B0A90">
          <w:rPr>
            <w:rStyle w:val="Hyperlink"/>
            <w:noProof/>
          </w:rPr>
          <w:t xml:space="preserve"> </w:t>
        </w:r>
        <w:r w:rsidR="00815DB0">
          <w:rPr>
            <w:rStyle w:val="Hyperlink"/>
            <w:noProof/>
          </w:rPr>
          <w:t>référentiels :</w:t>
        </w:r>
        <w:r w:rsidR="000F5B40" w:rsidRPr="007B0A90">
          <w:rPr>
            <w:rStyle w:val="Hyperlink"/>
            <w:noProof/>
          </w:rPr>
          <w:t>Bonne gouvernance (Suite et fin)</w:t>
        </w:r>
        <w:r w:rsidR="000F5B40">
          <w:rPr>
            <w:noProof/>
            <w:webHidden/>
          </w:rPr>
          <w:tab/>
        </w:r>
        <w:r>
          <w:rPr>
            <w:noProof/>
            <w:webHidden/>
          </w:rPr>
          <w:fldChar w:fldCharType="begin"/>
        </w:r>
        <w:r w:rsidR="000F5B40">
          <w:rPr>
            <w:noProof/>
            <w:webHidden/>
          </w:rPr>
          <w:instrText xml:space="preserve"> PAGEREF _Toc243370545 \h </w:instrText>
        </w:r>
        <w:r>
          <w:rPr>
            <w:noProof/>
            <w:webHidden/>
          </w:rPr>
        </w:r>
        <w:r>
          <w:rPr>
            <w:noProof/>
            <w:webHidden/>
          </w:rPr>
          <w:fldChar w:fldCharType="separate"/>
        </w:r>
        <w:r w:rsidR="00792C40">
          <w:rPr>
            <w:noProof/>
            <w:webHidden/>
          </w:rPr>
          <w:t>14</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46" w:history="1">
        <w:r w:rsidR="000F5B40" w:rsidRPr="007B0A90">
          <w:rPr>
            <w:rStyle w:val="Hyperlink"/>
            <w:noProof/>
          </w:rPr>
          <w:t xml:space="preserve">Tableau 3 : Cohérence du Programme avec </w:t>
        </w:r>
        <w:r w:rsidR="00815DB0">
          <w:rPr>
            <w:rStyle w:val="Hyperlink"/>
            <w:noProof/>
          </w:rPr>
          <w:t xml:space="preserve">ses référentiels : </w:t>
        </w:r>
        <w:r w:rsidR="000F5B40" w:rsidRPr="007B0A90">
          <w:rPr>
            <w:rStyle w:val="Hyperlink"/>
            <w:noProof/>
          </w:rPr>
          <w:t>Lutte contre la pauvreté</w:t>
        </w:r>
        <w:r w:rsidR="000F5B40">
          <w:rPr>
            <w:noProof/>
            <w:webHidden/>
          </w:rPr>
          <w:tab/>
        </w:r>
        <w:r>
          <w:rPr>
            <w:noProof/>
            <w:webHidden/>
          </w:rPr>
          <w:fldChar w:fldCharType="begin"/>
        </w:r>
        <w:r w:rsidR="000F5B40">
          <w:rPr>
            <w:noProof/>
            <w:webHidden/>
          </w:rPr>
          <w:instrText xml:space="preserve"> PAGEREF _Toc243370546 \h </w:instrText>
        </w:r>
        <w:r>
          <w:rPr>
            <w:noProof/>
            <w:webHidden/>
          </w:rPr>
        </w:r>
        <w:r>
          <w:rPr>
            <w:noProof/>
            <w:webHidden/>
          </w:rPr>
          <w:fldChar w:fldCharType="separate"/>
        </w:r>
        <w:r w:rsidR="00792C40">
          <w:rPr>
            <w:noProof/>
            <w:webHidden/>
          </w:rPr>
          <w:t>15</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47" w:history="1">
        <w:r w:rsidR="00815DB0">
          <w:rPr>
            <w:rStyle w:val="Hyperlink"/>
            <w:noProof/>
          </w:rPr>
          <w:t xml:space="preserve">Tableau 4 : Cohérence </w:t>
        </w:r>
        <w:r w:rsidR="000F5B40" w:rsidRPr="007B0A90">
          <w:rPr>
            <w:rStyle w:val="Hyperlink"/>
            <w:noProof/>
          </w:rPr>
          <w:t>Programme</w:t>
        </w:r>
        <w:r w:rsidR="00815DB0">
          <w:rPr>
            <w:rStyle w:val="Hyperlink"/>
            <w:noProof/>
          </w:rPr>
          <w:t>/ référentiels :</w:t>
        </w:r>
        <w:r w:rsidR="000F5B40" w:rsidRPr="007B0A90">
          <w:rPr>
            <w:rStyle w:val="Hyperlink"/>
            <w:noProof/>
          </w:rPr>
          <w:t>Lutte contre la pauvreté (Suite et fin)</w:t>
        </w:r>
        <w:r w:rsidR="000F5B40">
          <w:rPr>
            <w:noProof/>
            <w:webHidden/>
          </w:rPr>
          <w:tab/>
        </w:r>
        <w:r>
          <w:rPr>
            <w:noProof/>
            <w:webHidden/>
          </w:rPr>
          <w:fldChar w:fldCharType="begin"/>
        </w:r>
        <w:r w:rsidR="000F5B40">
          <w:rPr>
            <w:noProof/>
            <w:webHidden/>
          </w:rPr>
          <w:instrText xml:space="preserve"> PAGEREF _Toc243370547 \h </w:instrText>
        </w:r>
        <w:r>
          <w:rPr>
            <w:noProof/>
            <w:webHidden/>
          </w:rPr>
        </w:r>
        <w:r>
          <w:rPr>
            <w:noProof/>
            <w:webHidden/>
          </w:rPr>
          <w:fldChar w:fldCharType="separate"/>
        </w:r>
        <w:r w:rsidR="00792C40">
          <w:rPr>
            <w:noProof/>
            <w:webHidden/>
          </w:rPr>
          <w:t>16</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48" w:history="1">
        <w:r w:rsidR="000F5B40" w:rsidRPr="007B0A90">
          <w:rPr>
            <w:rStyle w:val="Hyperlink"/>
            <w:noProof/>
          </w:rPr>
          <w:t>Tableau 5 : Exécution physique du Portefeuille Protection de l’Environnement</w:t>
        </w:r>
        <w:r w:rsidR="000F5B40">
          <w:rPr>
            <w:noProof/>
            <w:webHidden/>
          </w:rPr>
          <w:tab/>
        </w:r>
        <w:r>
          <w:rPr>
            <w:noProof/>
            <w:webHidden/>
          </w:rPr>
          <w:fldChar w:fldCharType="begin"/>
        </w:r>
        <w:r w:rsidR="000F5B40">
          <w:rPr>
            <w:noProof/>
            <w:webHidden/>
          </w:rPr>
          <w:instrText xml:space="preserve"> PAGEREF _Toc243370548 \h </w:instrText>
        </w:r>
        <w:r>
          <w:rPr>
            <w:noProof/>
            <w:webHidden/>
          </w:rPr>
        </w:r>
        <w:r>
          <w:rPr>
            <w:noProof/>
            <w:webHidden/>
          </w:rPr>
          <w:fldChar w:fldCharType="separate"/>
        </w:r>
        <w:r w:rsidR="00792C40">
          <w:rPr>
            <w:noProof/>
            <w:webHidden/>
          </w:rPr>
          <w:t>18</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53" w:history="1">
        <w:r w:rsidR="000F5B40" w:rsidRPr="007B0A90">
          <w:rPr>
            <w:rStyle w:val="Hyperlink"/>
            <w:noProof/>
          </w:rPr>
          <w:t>Tableau 6 : Exécution physique du Portefeuille Bonne gouvernance</w:t>
        </w:r>
        <w:r w:rsidR="000F5B40">
          <w:rPr>
            <w:noProof/>
            <w:webHidden/>
          </w:rPr>
          <w:tab/>
        </w:r>
        <w:r>
          <w:rPr>
            <w:noProof/>
            <w:webHidden/>
          </w:rPr>
          <w:fldChar w:fldCharType="begin"/>
        </w:r>
        <w:r w:rsidR="000F5B40">
          <w:rPr>
            <w:noProof/>
            <w:webHidden/>
          </w:rPr>
          <w:instrText xml:space="preserve"> PAGEREF _Toc243370553 \h </w:instrText>
        </w:r>
        <w:r>
          <w:rPr>
            <w:noProof/>
            <w:webHidden/>
          </w:rPr>
        </w:r>
        <w:r>
          <w:rPr>
            <w:noProof/>
            <w:webHidden/>
          </w:rPr>
          <w:fldChar w:fldCharType="separate"/>
        </w:r>
        <w:r w:rsidR="00792C40">
          <w:rPr>
            <w:noProof/>
            <w:webHidden/>
          </w:rPr>
          <w:t>24</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54" w:history="1">
        <w:r w:rsidR="000F5B40" w:rsidRPr="007B0A90">
          <w:rPr>
            <w:rStyle w:val="Hyperlink"/>
            <w:noProof/>
          </w:rPr>
          <w:t>Tableau 7 : Exécution physique du Portefeuille Bonne gouvernance (Suite et fin)</w:t>
        </w:r>
        <w:r w:rsidR="000F5B40">
          <w:rPr>
            <w:noProof/>
            <w:webHidden/>
          </w:rPr>
          <w:tab/>
        </w:r>
        <w:r>
          <w:rPr>
            <w:noProof/>
            <w:webHidden/>
          </w:rPr>
          <w:fldChar w:fldCharType="begin"/>
        </w:r>
        <w:r w:rsidR="000F5B40">
          <w:rPr>
            <w:noProof/>
            <w:webHidden/>
          </w:rPr>
          <w:instrText xml:space="preserve"> PAGEREF _Toc243370554 \h </w:instrText>
        </w:r>
        <w:r>
          <w:rPr>
            <w:noProof/>
            <w:webHidden/>
          </w:rPr>
        </w:r>
        <w:r>
          <w:rPr>
            <w:noProof/>
            <w:webHidden/>
          </w:rPr>
          <w:fldChar w:fldCharType="separate"/>
        </w:r>
        <w:r w:rsidR="00792C40">
          <w:rPr>
            <w:noProof/>
            <w:webHidden/>
          </w:rPr>
          <w:t>25</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55" w:history="1">
        <w:r w:rsidR="000F5B40" w:rsidRPr="007B0A90">
          <w:rPr>
            <w:rStyle w:val="Hyperlink"/>
            <w:noProof/>
          </w:rPr>
          <w:t>Tableau 8 : Exécution physique du Portefeuille Lutte contre la Pauvreté</w:t>
        </w:r>
        <w:r w:rsidR="000F5B40">
          <w:rPr>
            <w:noProof/>
            <w:webHidden/>
          </w:rPr>
          <w:tab/>
        </w:r>
        <w:r>
          <w:rPr>
            <w:noProof/>
            <w:webHidden/>
          </w:rPr>
          <w:fldChar w:fldCharType="begin"/>
        </w:r>
        <w:r w:rsidR="000F5B40">
          <w:rPr>
            <w:noProof/>
            <w:webHidden/>
          </w:rPr>
          <w:instrText xml:space="preserve"> PAGEREF _Toc243370555 \h </w:instrText>
        </w:r>
        <w:r>
          <w:rPr>
            <w:noProof/>
            <w:webHidden/>
          </w:rPr>
        </w:r>
        <w:r>
          <w:rPr>
            <w:noProof/>
            <w:webHidden/>
          </w:rPr>
          <w:fldChar w:fldCharType="separate"/>
        </w:r>
        <w:r w:rsidR="00792C40">
          <w:rPr>
            <w:noProof/>
            <w:webHidden/>
          </w:rPr>
          <w:t>26</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56" w:history="1">
        <w:r w:rsidR="000F5B40" w:rsidRPr="007B0A90">
          <w:rPr>
            <w:rStyle w:val="Hyperlink"/>
            <w:noProof/>
          </w:rPr>
          <w:t>Tableau 9 : Exécution physique du Portefeuille Lutte contre la Pauvreté (Suite et fin)</w:t>
        </w:r>
        <w:r w:rsidR="000F5B40">
          <w:rPr>
            <w:noProof/>
            <w:webHidden/>
          </w:rPr>
          <w:tab/>
        </w:r>
        <w:r>
          <w:rPr>
            <w:noProof/>
            <w:webHidden/>
          </w:rPr>
          <w:fldChar w:fldCharType="begin"/>
        </w:r>
        <w:r w:rsidR="000F5B40">
          <w:rPr>
            <w:noProof/>
            <w:webHidden/>
          </w:rPr>
          <w:instrText xml:space="preserve"> PAGEREF _Toc243370556 \h </w:instrText>
        </w:r>
        <w:r>
          <w:rPr>
            <w:noProof/>
            <w:webHidden/>
          </w:rPr>
        </w:r>
        <w:r>
          <w:rPr>
            <w:noProof/>
            <w:webHidden/>
          </w:rPr>
          <w:fldChar w:fldCharType="separate"/>
        </w:r>
        <w:r w:rsidR="00792C40">
          <w:rPr>
            <w:noProof/>
            <w:webHidden/>
          </w:rPr>
          <w:t>27</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57" w:history="1">
        <w:r w:rsidR="000F5B40" w:rsidRPr="007B0A90">
          <w:rPr>
            <w:rStyle w:val="Hyperlink"/>
            <w:noProof/>
          </w:rPr>
          <w:t>Tableau 10 : Exécution physique du Portefeuille Protection de l’Environnement</w:t>
        </w:r>
        <w:r w:rsidR="000F5B40">
          <w:rPr>
            <w:noProof/>
            <w:webHidden/>
          </w:rPr>
          <w:tab/>
        </w:r>
        <w:r>
          <w:rPr>
            <w:noProof/>
            <w:webHidden/>
          </w:rPr>
          <w:fldChar w:fldCharType="begin"/>
        </w:r>
        <w:r w:rsidR="000F5B40">
          <w:rPr>
            <w:noProof/>
            <w:webHidden/>
          </w:rPr>
          <w:instrText xml:space="preserve"> PAGEREF _Toc243370557 \h </w:instrText>
        </w:r>
        <w:r>
          <w:rPr>
            <w:noProof/>
            <w:webHidden/>
          </w:rPr>
        </w:r>
        <w:r>
          <w:rPr>
            <w:noProof/>
            <w:webHidden/>
          </w:rPr>
          <w:fldChar w:fldCharType="separate"/>
        </w:r>
        <w:r w:rsidR="00792C40">
          <w:rPr>
            <w:noProof/>
            <w:webHidden/>
          </w:rPr>
          <w:t>28</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59" w:history="1">
        <w:r w:rsidR="000F5B40" w:rsidRPr="007B0A90">
          <w:rPr>
            <w:rStyle w:val="Hyperlink"/>
            <w:noProof/>
          </w:rPr>
          <w:t>Tableau 11: Exécution financière Portefeuille Bonne gouvernance</w:t>
        </w:r>
        <w:r w:rsidR="000F5B40">
          <w:rPr>
            <w:noProof/>
            <w:webHidden/>
          </w:rPr>
          <w:tab/>
        </w:r>
        <w:r>
          <w:rPr>
            <w:noProof/>
            <w:webHidden/>
          </w:rPr>
          <w:fldChar w:fldCharType="begin"/>
        </w:r>
        <w:r w:rsidR="000F5B40">
          <w:rPr>
            <w:noProof/>
            <w:webHidden/>
          </w:rPr>
          <w:instrText xml:space="preserve"> PAGEREF _Toc243370559 \h </w:instrText>
        </w:r>
        <w:r>
          <w:rPr>
            <w:noProof/>
            <w:webHidden/>
          </w:rPr>
        </w:r>
        <w:r>
          <w:rPr>
            <w:noProof/>
            <w:webHidden/>
          </w:rPr>
          <w:fldChar w:fldCharType="separate"/>
        </w:r>
        <w:r w:rsidR="00792C40">
          <w:rPr>
            <w:noProof/>
            <w:webHidden/>
          </w:rPr>
          <w:t>30</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60" w:history="1">
        <w:r w:rsidR="000F5B40" w:rsidRPr="007B0A90">
          <w:rPr>
            <w:rStyle w:val="Hyperlink"/>
            <w:noProof/>
          </w:rPr>
          <w:t>Tableau 12 : Exécution financière Portefeuille Lutte contre la Pauvreté</w:t>
        </w:r>
        <w:r w:rsidR="000F5B40">
          <w:rPr>
            <w:noProof/>
            <w:webHidden/>
          </w:rPr>
          <w:tab/>
        </w:r>
        <w:r>
          <w:rPr>
            <w:noProof/>
            <w:webHidden/>
          </w:rPr>
          <w:fldChar w:fldCharType="begin"/>
        </w:r>
        <w:r w:rsidR="000F5B40">
          <w:rPr>
            <w:noProof/>
            <w:webHidden/>
          </w:rPr>
          <w:instrText xml:space="preserve"> PAGEREF _Toc243370560 \h </w:instrText>
        </w:r>
        <w:r>
          <w:rPr>
            <w:noProof/>
            <w:webHidden/>
          </w:rPr>
        </w:r>
        <w:r>
          <w:rPr>
            <w:noProof/>
            <w:webHidden/>
          </w:rPr>
          <w:fldChar w:fldCharType="separate"/>
        </w:r>
        <w:r w:rsidR="00792C40">
          <w:rPr>
            <w:noProof/>
            <w:webHidden/>
          </w:rPr>
          <w:t>31</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61" w:history="1">
        <w:r w:rsidR="000F5B40" w:rsidRPr="007B0A90">
          <w:rPr>
            <w:rStyle w:val="Hyperlink"/>
            <w:noProof/>
          </w:rPr>
          <w:t>Tableau 13: Exécution financière Portefeuille Protection de l’Environnement</w:t>
        </w:r>
        <w:r w:rsidR="000F5B40">
          <w:rPr>
            <w:noProof/>
            <w:webHidden/>
          </w:rPr>
          <w:tab/>
        </w:r>
        <w:r>
          <w:rPr>
            <w:noProof/>
            <w:webHidden/>
          </w:rPr>
          <w:fldChar w:fldCharType="begin"/>
        </w:r>
        <w:r w:rsidR="000F5B40">
          <w:rPr>
            <w:noProof/>
            <w:webHidden/>
          </w:rPr>
          <w:instrText xml:space="preserve"> PAGEREF _Toc243370561 \h </w:instrText>
        </w:r>
        <w:r>
          <w:rPr>
            <w:noProof/>
            <w:webHidden/>
          </w:rPr>
        </w:r>
        <w:r>
          <w:rPr>
            <w:noProof/>
            <w:webHidden/>
          </w:rPr>
          <w:fldChar w:fldCharType="separate"/>
        </w:r>
        <w:r w:rsidR="00792C40">
          <w:rPr>
            <w:noProof/>
            <w:webHidden/>
          </w:rPr>
          <w:t>31</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62" w:history="1">
        <w:r w:rsidR="000F5B40" w:rsidRPr="007B0A90">
          <w:rPr>
            <w:rStyle w:val="Hyperlink"/>
            <w:noProof/>
          </w:rPr>
          <w:t>Tableau 14 : Consolidation de l’exécution financière du Programme de Pays</w:t>
        </w:r>
        <w:r w:rsidR="000F5B40">
          <w:rPr>
            <w:noProof/>
            <w:webHidden/>
          </w:rPr>
          <w:tab/>
        </w:r>
        <w:r>
          <w:rPr>
            <w:noProof/>
            <w:webHidden/>
          </w:rPr>
          <w:fldChar w:fldCharType="begin"/>
        </w:r>
        <w:r w:rsidR="000F5B40">
          <w:rPr>
            <w:noProof/>
            <w:webHidden/>
          </w:rPr>
          <w:instrText xml:space="preserve"> PAGEREF _Toc243370562 \h </w:instrText>
        </w:r>
        <w:r>
          <w:rPr>
            <w:noProof/>
            <w:webHidden/>
          </w:rPr>
        </w:r>
        <w:r>
          <w:rPr>
            <w:noProof/>
            <w:webHidden/>
          </w:rPr>
          <w:fldChar w:fldCharType="separate"/>
        </w:r>
        <w:r w:rsidR="00792C40">
          <w:rPr>
            <w:noProof/>
            <w:webHidden/>
          </w:rPr>
          <w:t>32</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70" w:history="1">
        <w:r w:rsidR="000F5B40" w:rsidRPr="007B0A90">
          <w:rPr>
            <w:rStyle w:val="Hyperlink"/>
            <w:noProof/>
          </w:rPr>
          <w:t>Tableau 15 : Mobilisation de ressources</w:t>
        </w:r>
        <w:r w:rsidR="000F5B40">
          <w:rPr>
            <w:noProof/>
            <w:webHidden/>
          </w:rPr>
          <w:tab/>
        </w:r>
        <w:r>
          <w:rPr>
            <w:noProof/>
            <w:webHidden/>
          </w:rPr>
          <w:fldChar w:fldCharType="begin"/>
        </w:r>
        <w:r w:rsidR="000F5B40">
          <w:rPr>
            <w:noProof/>
            <w:webHidden/>
          </w:rPr>
          <w:instrText xml:space="preserve"> PAGEREF _Toc243370570 \h </w:instrText>
        </w:r>
        <w:r>
          <w:rPr>
            <w:noProof/>
            <w:webHidden/>
          </w:rPr>
        </w:r>
        <w:r>
          <w:rPr>
            <w:noProof/>
            <w:webHidden/>
          </w:rPr>
          <w:fldChar w:fldCharType="separate"/>
        </w:r>
        <w:r w:rsidR="00792C40">
          <w:rPr>
            <w:noProof/>
            <w:webHidden/>
          </w:rPr>
          <w:t>39</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71" w:history="1">
        <w:r w:rsidR="000F5B40" w:rsidRPr="007B0A90">
          <w:rPr>
            <w:rStyle w:val="Hyperlink"/>
            <w:noProof/>
          </w:rPr>
          <w:t>Graphique n°3 : Structure par source des ressources mobilisées</w:t>
        </w:r>
        <w:r w:rsidR="000F5B40">
          <w:rPr>
            <w:noProof/>
            <w:webHidden/>
          </w:rPr>
          <w:tab/>
        </w:r>
        <w:r>
          <w:rPr>
            <w:noProof/>
            <w:webHidden/>
          </w:rPr>
          <w:fldChar w:fldCharType="begin"/>
        </w:r>
        <w:r w:rsidR="000F5B40">
          <w:rPr>
            <w:noProof/>
            <w:webHidden/>
          </w:rPr>
          <w:instrText xml:space="preserve"> PAGEREF _Toc243370571 \h </w:instrText>
        </w:r>
        <w:r>
          <w:rPr>
            <w:noProof/>
            <w:webHidden/>
          </w:rPr>
        </w:r>
        <w:r>
          <w:rPr>
            <w:noProof/>
            <w:webHidden/>
          </w:rPr>
          <w:fldChar w:fldCharType="separate"/>
        </w:r>
        <w:r w:rsidR="00792C40">
          <w:rPr>
            <w:noProof/>
            <w:webHidden/>
          </w:rPr>
          <w:t>40</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72" w:history="1">
        <w:r w:rsidR="000F5B40" w:rsidRPr="007B0A90">
          <w:rPr>
            <w:rStyle w:val="Hyperlink"/>
            <w:noProof/>
          </w:rPr>
          <w:t>Tableau 16 : Fina</w:t>
        </w:r>
        <w:r w:rsidR="00815DB0">
          <w:rPr>
            <w:rStyle w:val="Hyperlink"/>
            <w:noProof/>
          </w:rPr>
          <w:t>ncement de l’exécution</w:t>
        </w:r>
        <w:r w:rsidR="000F5B40" w:rsidRPr="007B0A90">
          <w:rPr>
            <w:rStyle w:val="Hyperlink"/>
            <w:noProof/>
          </w:rPr>
          <w:t>: Ressources internes versus ressources mobilisées</w:t>
        </w:r>
        <w:r w:rsidR="000F5B40">
          <w:rPr>
            <w:noProof/>
            <w:webHidden/>
          </w:rPr>
          <w:tab/>
        </w:r>
        <w:r>
          <w:rPr>
            <w:noProof/>
            <w:webHidden/>
          </w:rPr>
          <w:fldChar w:fldCharType="begin"/>
        </w:r>
        <w:r w:rsidR="000F5B40">
          <w:rPr>
            <w:noProof/>
            <w:webHidden/>
          </w:rPr>
          <w:instrText xml:space="preserve"> PAGEREF _Toc243370572 \h </w:instrText>
        </w:r>
        <w:r>
          <w:rPr>
            <w:noProof/>
            <w:webHidden/>
          </w:rPr>
        </w:r>
        <w:r>
          <w:rPr>
            <w:noProof/>
            <w:webHidden/>
          </w:rPr>
          <w:fldChar w:fldCharType="separate"/>
        </w:r>
        <w:r w:rsidR="00792C40">
          <w:rPr>
            <w:noProof/>
            <w:webHidden/>
          </w:rPr>
          <w:t>40</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78" w:history="1">
        <w:r w:rsidR="000F5B40" w:rsidRPr="007B0A90">
          <w:rPr>
            <w:rStyle w:val="Hyperlink"/>
            <w:noProof/>
          </w:rPr>
          <w:t>Tableau 17 : Recommandations spécifiques</w:t>
        </w:r>
        <w:r w:rsidR="000F5B40">
          <w:rPr>
            <w:noProof/>
            <w:webHidden/>
          </w:rPr>
          <w:tab/>
        </w:r>
        <w:r>
          <w:rPr>
            <w:noProof/>
            <w:webHidden/>
          </w:rPr>
          <w:fldChar w:fldCharType="begin"/>
        </w:r>
        <w:r w:rsidR="000F5B40">
          <w:rPr>
            <w:noProof/>
            <w:webHidden/>
          </w:rPr>
          <w:instrText xml:space="preserve"> PAGEREF _Toc243370578 \h </w:instrText>
        </w:r>
        <w:r>
          <w:rPr>
            <w:noProof/>
            <w:webHidden/>
          </w:rPr>
        </w:r>
        <w:r>
          <w:rPr>
            <w:noProof/>
            <w:webHidden/>
          </w:rPr>
          <w:fldChar w:fldCharType="separate"/>
        </w:r>
        <w:r w:rsidR="00792C40">
          <w:rPr>
            <w:noProof/>
            <w:webHidden/>
          </w:rPr>
          <w:t>45</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579" w:history="1">
        <w:r w:rsidR="000F5B40" w:rsidRPr="007B0A90">
          <w:rPr>
            <w:rStyle w:val="Hyperlink"/>
            <w:noProof/>
          </w:rPr>
          <w:t>Tableau 18 : Recommandations spécifiques (Suite et fin)</w:t>
        </w:r>
        <w:r w:rsidR="000F5B40">
          <w:rPr>
            <w:noProof/>
            <w:webHidden/>
          </w:rPr>
          <w:tab/>
        </w:r>
        <w:r>
          <w:rPr>
            <w:noProof/>
            <w:webHidden/>
          </w:rPr>
          <w:fldChar w:fldCharType="begin"/>
        </w:r>
        <w:r w:rsidR="000F5B40">
          <w:rPr>
            <w:noProof/>
            <w:webHidden/>
          </w:rPr>
          <w:instrText xml:space="preserve"> PAGEREF _Toc243370579 \h </w:instrText>
        </w:r>
        <w:r>
          <w:rPr>
            <w:noProof/>
            <w:webHidden/>
          </w:rPr>
        </w:r>
        <w:r>
          <w:rPr>
            <w:noProof/>
            <w:webHidden/>
          </w:rPr>
          <w:fldChar w:fldCharType="separate"/>
        </w:r>
        <w:r w:rsidR="00792C40">
          <w:rPr>
            <w:noProof/>
            <w:webHidden/>
          </w:rPr>
          <w:t>46</w:t>
        </w:r>
        <w:r>
          <w:rPr>
            <w:noProof/>
            <w:webHidden/>
          </w:rPr>
          <w:fldChar w:fldCharType="end"/>
        </w:r>
      </w:hyperlink>
    </w:p>
    <w:p w:rsidR="00A13224" w:rsidRDefault="00BB472C">
      <w:pPr>
        <w:spacing w:after="0" w:line="240" w:lineRule="auto"/>
        <w:rPr>
          <w:rFonts w:ascii="Times New Roman" w:hAnsi="Times New Roman"/>
        </w:rPr>
      </w:pPr>
      <w:r>
        <w:rPr>
          <w:rFonts w:ascii="Times New Roman" w:hAnsi="Times New Roman"/>
        </w:rPr>
        <w:fldChar w:fldCharType="end"/>
      </w:r>
    </w:p>
    <w:p w:rsidR="00A13224" w:rsidRPr="00815DB0" w:rsidRDefault="00A13224" w:rsidP="000C6545">
      <w:pPr>
        <w:pStyle w:val="Heading2"/>
        <w:rPr>
          <w:sz w:val="32"/>
          <w:szCs w:val="32"/>
        </w:rPr>
      </w:pPr>
      <w:bookmarkStart w:id="147" w:name="_Toc243383132"/>
      <w:r w:rsidRPr="00815DB0">
        <w:rPr>
          <w:sz w:val="32"/>
          <w:szCs w:val="32"/>
        </w:rPr>
        <w:t>4. Liste des graphiques</w:t>
      </w:r>
      <w:bookmarkEnd w:id="147"/>
    </w:p>
    <w:p w:rsidR="000F5B40" w:rsidRDefault="00BB472C" w:rsidP="000F5B40">
      <w:pPr>
        <w:pStyle w:val="TOC1"/>
        <w:tabs>
          <w:tab w:val="right" w:leader="dot" w:pos="9060"/>
        </w:tabs>
        <w:rPr>
          <w:rFonts w:asciiTheme="minorHAnsi" w:eastAsiaTheme="minorEastAsia" w:hAnsiTheme="minorHAnsi" w:cstheme="minorBidi"/>
          <w:noProof/>
          <w:lang w:eastAsia="fr-FR"/>
        </w:rPr>
      </w:pPr>
      <w:r w:rsidRPr="00BB472C">
        <w:fldChar w:fldCharType="begin"/>
      </w:r>
      <w:r w:rsidR="000F5B40">
        <w:instrText xml:space="preserve"> TOC \o "1-4" \h \z \u </w:instrText>
      </w:r>
      <w:r w:rsidRPr="00BB472C">
        <w:fldChar w:fldCharType="separate"/>
      </w:r>
    </w:p>
    <w:p w:rsidR="000F5B40" w:rsidRDefault="000F5B40">
      <w:pPr>
        <w:pStyle w:val="TOC4"/>
        <w:tabs>
          <w:tab w:val="right" w:leader="dot" w:pos="9060"/>
        </w:tabs>
        <w:rPr>
          <w:rFonts w:asciiTheme="minorHAnsi" w:eastAsiaTheme="minorEastAsia" w:hAnsiTheme="minorHAnsi" w:cstheme="minorBidi"/>
          <w:noProof/>
          <w:lang w:eastAsia="fr-FR"/>
        </w:rPr>
      </w:pPr>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628" w:history="1">
        <w:r w:rsidR="000F5B40" w:rsidRPr="0060742F">
          <w:rPr>
            <w:rStyle w:val="Hyperlink"/>
            <w:noProof/>
          </w:rPr>
          <w:t>Graphique n°1 : Structure financière du Programme</w:t>
        </w:r>
        <w:r w:rsidR="000F5B40">
          <w:rPr>
            <w:noProof/>
            <w:webHidden/>
          </w:rPr>
          <w:tab/>
        </w:r>
        <w:r>
          <w:rPr>
            <w:noProof/>
            <w:webHidden/>
          </w:rPr>
          <w:fldChar w:fldCharType="begin"/>
        </w:r>
        <w:r w:rsidR="000F5B40">
          <w:rPr>
            <w:noProof/>
            <w:webHidden/>
          </w:rPr>
          <w:instrText xml:space="preserve"> PAGEREF _Toc243370628 \h </w:instrText>
        </w:r>
        <w:r>
          <w:rPr>
            <w:noProof/>
            <w:webHidden/>
          </w:rPr>
        </w:r>
        <w:r>
          <w:rPr>
            <w:noProof/>
            <w:webHidden/>
          </w:rPr>
          <w:fldChar w:fldCharType="separate"/>
        </w:r>
        <w:r w:rsidR="00792C40">
          <w:rPr>
            <w:noProof/>
            <w:webHidden/>
          </w:rPr>
          <w:t>32</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629" w:history="1">
        <w:r w:rsidR="000F5B40" w:rsidRPr="0060742F">
          <w:rPr>
            <w:rStyle w:val="Hyperlink"/>
            <w:noProof/>
          </w:rPr>
          <w:t>Graphique n°2 : Taux d’exécution par composante du Programme</w:t>
        </w:r>
        <w:r w:rsidR="000F5B40">
          <w:rPr>
            <w:noProof/>
            <w:webHidden/>
          </w:rPr>
          <w:tab/>
        </w:r>
        <w:r>
          <w:rPr>
            <w:noProof/>
            <w:webHidden/>
          </w:rPr>
          <w:fldChar w:fldCharType="begin"/>
        </w:r>
        <w:r w:rsidR="000F5B40">
          <w:rPr>
            <w:noProof/>
            <w:webHidden/>
          </w:rPr>
          <w:instrText xml:space="preserve"> PAGEREF _Toc243370629 \h </w:instrText>
        </w:r>
        <w:r>
          <w:rPr>
            <w:noProof/>
            <w:webHidden/>
          </w:rPr>
        </w:r>
        <w:r>
          <w:rPr>
            <w:noProof/>
            <w:webHidden/>
          </w:rPr>
          <w:fldChar w:fldCharType="separate"/>
        </w:r>
        <w:r w:rsidR="00792C40">
          <w:rPr>
            <w:noProof/>
            <w:webHidden/>
          </w:rPr>
          <w:t>32</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636" w:history="1">
        <w:r w:rsidR="000F5B40" w:rsidRPr="0060742F">
          <w:rPr>
            <w:rStyle w:val="Hyperlink"/>
            <w:noProof/>
          </w:rPr>
          <w:t>Graphique n°3 : Structure par source des ressources mobilisées</w:t>
        </w:r>
        <w:r w:rsidR="000F5B40">
          <w:rPr>
            <w:noProof/>
            <w:webHidden/>
          </w:rPr>
          <w:tab/>
        </w:r>
        <w:r>
          <w:rPr>
            <w:noProof/>
            <w:webHidden/>
          </w:rPr>
          <w:fldChar w:fldCharType="begin"/>
        </w:r>
        <w:r w:rsidR="000F5B40">
          <w:rPr>
            <w:noProof/>
            <w:webHidden/>
          </w:rPr>
          <w:instrText xml:space="preserve"> PAGEREF _Toc243370636 \h </w:instrText>
        </w:r>
        <w:r>
          <w:rPr>
            <w:noProof/>
            <w:webHidden/>
          </w:rPr>
        </w:r>
        <w:r>
          <w:rPr>
            <w:noProof/>
            <w:webHidden/>
          </w:rPr>
          <w:fldChar w:fldCharType="separate"/>
        </w:r>
        <w:r w:rsidR="00792C40">
          <w:rPr>
            <w:noProof/>
            <w:webHidden/>
          </w:rPr>
          <w:t>40</w:t>
        </w:r>
        <w:r>
          <w:rPr>
            <w:noProof/>
            <w:webHidden/>
          </w:rPr>
          <w:fldChar w:fldCharType="end"/>
        </w:r>
      </w:hyperlink>
    </w:p>
    <w:p w:rsidR="000F5B40" w:rsidRDefault="00BB472C">
      <w:pPr>
        <w:pStyle w:val="TOC4"/>
        <w:tabs>
          <w:tab w:val="right" w:leader="dot" w:pos="9060"/>
        </w:tabs>
        <w:rPr>
          <w:rFonts w:asciiTheme="minorHAnsi" w:eastAsiaTheme="minorEastAsia" w:hAnsiTheme="minorHAnsi" w:cstheme="minorBidi"/>
          <w:noProof/>
          <w:lang w:eastAsia="fr-FR"/>
        </w:rPr>
      </w:pPr>
      <w:hyperlink w:anchor="_Toc243370638" w:history="1">
        <w:r w:rsidR="000F5B40" w:rsidRPr="0060742F">
          <w:rPr>
            <w:rStyle w:val="Hyperlink"/>
            <w:noProof/>
          </w:rPr>
          <w:t>Graphique n°4 : Part des ressources mobilisées dans le financement du Cycle</w:t>
        </w:r>
        <w:r w:rsidR="000F5B40">
          <w:rPr>
            <w:noProof/>
            <w:webHidden/>
          </w:rPr>
          <w:tab/>
        </w:r>
        <w:r>
          <w:rPr>
            <w:noProof/>
            <w:webHidden/>
          </w:rPr>
          <w:fldChar w:fldCharType="begin"/>
        </w:r>
        <w:r w:rsidR="000F5B40">
          <w:rPr>
            <w:noProof/>
            <w:webHidden/>
          </w:rPr>
          <w:instrText xml:space="preserve"> PAGEREF _Toc243370638 \h </w:instrText>
        </w:r>
        <w:r>
          <w:rPr>
            <w:noProof/>
            <w:webHidden/>
          </w:rPr>
        </w:r>
        <w:r>
          <w:rPr>
            <w:noProof/>
            <w:webHidden/>
          </w:rPr>
          <w:fldChar w:fldCharType="separate"/>
        </w:r>
        <w:r w:rsidR="00792C40">
          <w:rPr>
            <w:noProof/>
            <w:webHidden/>
          </w:rPr>
          <w:t>41</w:t>
        </w:r>
        <w:r>
          <w:rPr>
            <w:noProof/>
            <w:webHidden/>
          </w:rPr>
          <w:fldChar w:fldCharType="end"/>
        </w:r>
      </w:hyperlink>
    </w:p>
    <w:p w:rsidR="00A13224" w:rsidRDefault="00BB472C" w:rsidP="00A13224">
      <w:pPr>
        <w:tabs>
          <w:tab w:val="left" w:pos="1046"/>
        </w:tabs>
        <w:rPr>
          <w:rFonts w:ascii="Times New Roman" w:hAnsi="Times New Roman"/>
        </w:rPr>
      </w:pPr>
      <w:r>
        <w:rPr>
          <w:rFonts w:ascii="Times New Roman" w:hAnsi="Times New Roman"/>
        </w:rPr>
        <w:fldChar w:fldCharType="end"/>
      </w:r>
    </w:p>
    <w:p w:rsidR="00A13224" w:rsidRPr="00A13224" w:rsidRDefault="00A13224" w:rsidP="00A13224">
      <w:pPr>
        <w:tabs>
          <w:tab w:val="left" w:pos="1046"/>
        </w:tabs>
        <w:rPr>
          <w:rFonts w:ascii="Times New Roman" w:hAnsi="Times New Roman"/>
        </w:rPr>
      </w:pPr>
    </w:p>
    <w:sectPr w:rsidR="00A13224" w:rsidRPr="00A13224" w:rsidSect="00DC760B">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6E5" w:rsidRDefault="002B16E5" w:rsidP="00D74536">
      <w:pPr>
        <w:spacing w:after="0" w:line="240" w:lineRule="auto"/>
      </w:pPr>
      <w:r>
        <w:separator/>
      </w:r>
    </w:p>
  </w:endnote>
  <w:endnote w:type="continuationSeparator" w:id="1">
    <w:p w:rsidR="002B16E5" w:rsidRDefault="002B16E5" w:rsidP="00D74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196" w:rsidRDefault="00BB472C">
    <w:pPr>
      <w:pStyle w:val="Footer"/>
      <w:jc w:val="right"/>
    </w:pPr>
    <w:fldSimple w:instr=" PAGE   \* MERGEFORMAT ">
      <w:r w:rsidR="00C259B4">
        <w:rPr>
          <w:noProof/>
        </w:rPr>
        <w:t>2</w:t>
      </w:r>
    </w:fldSimple>
  </w:p>
  <w:p w:rsidR="00BB0196" w:rsidRDefault="00BB01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9960"/>
      <w:docPartObj>
        <w:docPartGallery w:val="Page Numbers (Bottom of Page)"/>
        <w:docPartUnique/>
      </w:docPartObj>
    </w:sdtPr>
    <w:sdtContent>
      <w:p w:rsidR="00BB0196" w:rsidRDefault="00BB472C">
        <w:pPr>
          <w:pStyle w:val="Footer"/>
          <w:jc w:val="right"/>
        </w:pPr>
        <w:fldSimple w:instr=" PAGE   \* MERGEFORMAT ">
          <w:r w:rsidR="00C259B4">
            <w:rPr>
              <w:noProof/>
            </w:rPr>
            <w:t>1</w:t>
          </w:r>
        </w:fldSimple>
      </w:p>
    </w:sdtContent>
  </w:sdt>
  <w:p w:rsidR="00BB0196" w:rsidRDefault="00BB01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6E5" w:rsidRDefault="002B16E5" w:rsidP="00D74536">
      <w:pPr>
        <w:spacing w:after="0" w:line="240" w:lineRule="auto"/>
      </w:pPr>
      <w:r>
        <w:separator/>
      </w:r>
    </w:p>
  </w:footnote>
  <w:footnote w:type="continuationSeparator" w:id="1">
    <w:p w:rsidR="002B16E5" w:rsidRDefault="002B16E5" w:rsidP="00D74536">
      <w:pPr>
        <w:spacing w:after="0" w:line="240" w:lineRule="auto"/>
      </w:pPr>
      <w:r>
        <w:continuationSeparator/>
      </w:r>
    </w:p>
  </w:footnote>
  <w:footnote w:id="2">
    <w:p w:rsidR="00BB0196" w:rsidRDefault="00BB0196">
      <w:pPr>
        <w:pStyle w:val="FootnoteText"/>
      </w:pPr>
      <w:r>
        <w:rPr>
          <w:rStyle w:val="FootnoteReference"/>
        </w:rPr>
        <w:footnoteRef/>
      </w:r>
      <w:r>
        <w:t xml:space="preserve"> Structure du PIB, source : INE, données 2005.</w:t>
      </w:r>
    </w:p>
  </w:footnote>
  <w:footnote w:id="3">
    <w:p w:rsidR="00BB0196" w:rsidRDefault="00BB0196">
      <w:pPr>
        <w:pStyle w:val="FootnoteText"/>
      </w:pPr>
      <w:r>
        <w:rPr>
          <w:rStyle w:val="FootnoteReference"/>
        </w:rPr>
        <w:footnoteRef/>
      </w:r>
      <w:r>
        <w:t xml:space="preserve"> Pour cette année, l’exécution budgétaire est calculée à fin septembre 2009.</w:t>
      </w:r>
    </w:p>
  </w:footnote>
  <w:footnote w:id="4">
    <w:p w:rsidR="00BB0196" w:rsidRDefault="00BB0196">
      <w:pPr>
        <w:pStyle w:val="FootnoteText"/>
      </w:pPr>
      <w:r>
        <w:rPr>
          <w:rStyle w:val="FootnoteReference"/>
        </w:rPr>
        <w:footnoteRef/>
      </w:r>
      <w:r>
        <w:t xml:space="preserve"> A fin Septembre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F60"/>
    <w:multiLevelType w:val="hybridMultilevel"/>
    <w:tmpl w:val="85A21ABA"/>
    <w:lvl w:ilvl="0" w:tplc="C4407034">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841FD7"/>
    <w:multiLevelType w:val="hybridMultilevel"/>
    <w:tmpl w:val="C55E454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59714F2"/>
    <w:multiLevelType w:val="hybridMultilevel"/>
    <w:tmpl w:val="C5C0F520"/>
    <w:lvl w:ilvl="0" w:tplc="C4407034">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8677FE"/>
    <w:multiLevelType w:val="hybridMultilevel"/>
    <w:tmpl w:val="714CE014"/>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6DD019B"/>
    <w:multiLevelType w:val="hybridMultilevel"/>
    <w:tmpl w:val="9300FD3C"/>
    <w:lvl w:ilvl="0" w:tplc="FFFFFFFF">
      <w:start w:val="1"/>
      <w:numFmt w:val="bullet"/>
      <w:lvlText w:val=""/>
      <w:lvlJc w:val="left"/>
      <w:pPr>
        <w:ind w:left="720" w:hanging="360"/>
      </w:pPr>
      <w:rPr>
        <w:rFonts w:ascii="Wingding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D361E7"/>
    <w:multiLevelType w:val="hybridMultilevel"/>
    <w:tmpl w:val="6C4058DA"/>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9F40027"/>
    <w:multiLevelType w:val="hybridMultilevel"/>
    <w:tmpl w:val="972E2C24"/>
    <w:lvl w:ilvl="0" w:tplc="C4407034">
      <w:start w:val="1"/>
      <w:numFmt w:val="bullet"/>
      <w:lvlText w:val="▪"/>
      <w:lvlJc w:val="left"/>
      <w:pPr>
        <w:ind w:left="720" w:hanging="360"/>
      </w:pPr>
      <w:rPr>
        <w:rFonts w:ascii="Sylfaen" w:hAnsi="Sylfae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B305F2C"/>
    <w:multiLevelType w:val="hybridMultilevel"/>
    <w:tmpl w:val="DDCC556A"/>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8">
    <w:nsid w:val="0C2D4EEC"/>
    <w:multiLevelType w:val="hybridMultilevel"/>
    <w:tmpl w:val="039CE0B4"/>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0CEF4E8E"/>
    <w:multiLevelType w:val="hybridMultilevel"/>
    <w:tmpl w:val="A9E2B3B0"/>
    <w:lvl w:ilvl="0" w:tplc="FFFFFFFF">
      <w:start w:val="1"/>
      <w:numFmt w:val="bullet"/>
      <w:lvlText w:val=""/>
      <w:lvlJc w:val="left"/>
      <w:pPr>
        <w:ind w:left="720" w:hanging="360"/>
      </w:pPr>
      <w:rPr>
        <w:rFonts w:ascii="Wingdings" w:hAnsi="Wingding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1F75F53"/>
    <w:multiLevelType w:val="hybridMultilevel"/>
    <w:tmpl w:val="56F20F94"/>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29C1A83"/>
    <w:multiLevelType w:val="hybridMultilevel"/>
    <w:tmpl w:val="8BA47E36"/>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3607438"/>
    <w:multiLevelType w:val="hybridMultilevel"/>
    <w:tmpl w:val="B5922F9C"/>
    <w:lvl w:ilvl="0" w:tplc="D9C860E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3B1199A"/>
    <w:multiLevelType w:val="hybridMultilevel"/>
    <w:tmpl w:val="B3400F60"/>
    <w:lvl w:ilvl="0" w:tplc="FFFFFFFF">
      <w:start w:val="1"/>
      <w:numFmt w:val="bullet"/>
      <w:lvlText w:val=""/>
      <w:lvlJc w:val="left"/>
      <w:pPr>
        <w:ind w:left="720" w:hanging="360"/>
      </w:pPr>
      <w:rPr>
        <w:rFonts w:ascii="Wingding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4A535B3"/>
    <w:multiLevelType w:val="hybridMultilevel"/>
    <w:tmpl w:val="A7365B22"/>
    <w:lvl w:ilvl="0" w:tplc="B05095E2">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179A1F89"/>
    <w:multiLevelType w:val="hybridMultilevel"/>
    <w:tmpl w:val="184EE5E6"/>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1C4A7FAE"/>
    <w:multiLevelType w:val="hybridMultilevel"/>
    <w:tmpl w:val="EFE8274E"/>
    <w:lvl w:ilvl="0" w:tplc="C4407034">
      <w:start w:val="1"/>
      <w:numFmt w:val="bullet"/>
      <w:lvlText w:val="▪"/>
      <w:lvlJc w:val="left"/>
      <w:pPr>
        <w:tabs>
          <w:tab w:val="num" w:pos="720"/>
        </w:tabs>
        <w:ind w:left="720" w:hanging="360"/>
      </w:pPr>
      <w:rPr>
        <w:rFonts w:ascii="Sylfaen" w:hAnsi="Sylfae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D5C7D44"/>
    <w:multiLevelType w:val="hybridMultilevel"/>
    <w:tmpl w:val="EC3A27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E6424AE"/>
    <w:multiLevelType w:val="hybridMultilevel"/>
    <w:tmpl w:val="0F26AAA0"/>
    <w:lvl w:ilvl="0" w:tplc="1082AACE">
      <w:start w:val="1"/>
      <w:numFmt w:val="low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nsid w:val="25166E03"/>
    <w:multiLevelType w:val="hybridMultilevel"/>
    <w:tmpl w:val="626C52C2"/>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2721610C"/>
    <w:multiLevelType w:val="hybridMultilevel"/>
    <w:tmpl w:val="68B8F0B2"/>
    <w:lvl w:ilvl="0" w:tplc="04569B4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7CF5877"/>
    <w:multiLevelType w:val="hybridMultilevel"/>
    <w:tmpl w:val="B7CA4BEA"/>
    <w:lvl w:ilvl="0" w:tplc="D07E31CC">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nsid w:val="2A177CC0"/>
    <w:multiLevelType w:val="hybridMultilevel"/>
    <w:tmpl w:val="04A0DAFE"/>
    <w:lvl w:ilvl="0" w:tplc="BB8ED536">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nsid w:val="2A5D5D0E"/>
    <w:multiLevelType w:val="hybridMultilevel"/>
    <w:tmpl w:val="672A0F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CA27777"/>
    <w:multiLevelType w:val="hybridMultilevel"/>
    <w:tmpl w:val="F1E8EECE"/>
    <w:lvl w:ilvl="0" w:tplc="7966AD38">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nsid w:val="2CA45ACB"/>
    <w:multiLevelType w:val="hybridMultilevel"/>
    <w:tmpl w:val="DC206FB0"/>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30584B44"/>
    <w:multiLevelType w:val="hybridMultilevel"/>
    <w:tmpl w:val="5044C3A2"/>
    <w:lvl w:ilvl="0" w:tplc="FFFFFFFF">
      <w:start w:val="1"/>
      <w:numFmt w:val="bullet"/>
      <w:lvlText w:val=""/>
      <w:lvlJc w:val="left"/>
      <w:pPr>
        <w:ind w:left="720" w:hanging="360"/>
      </w:pPr>
      <w:rPr>
        <w:rFonts w:ascii="Wingding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0E87BD1"/>
    <w:multiLevelType w:val="hybridMultilevel"/>
    <w:tmpl w:val="BD283C1E"/>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316948EC"/>
    <w:multiLevelType w:val="hybridMultilevel"/>
    <w:tmpl w:val="7360BAD6"/>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32EE002E"/>
    <w:multiLevelType w:val="hybridMultilevel"/>
    <w:tmpl w:val="66621DE4"/>
    <w:lvl w:ilvl="0" w:tplc="4086E0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4D226AC"/>
    <w:multiLevelType w:val="hybridMultilevel"/>
    <w:tmpl w:val="7D7EC59C"/>
    <w:lvl w:ilvl="0" w:tplc="50A8C7B2">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nsid w:val="371020C3"/>
    <w:multiLevelType w:val="hybridMultilevel"/>
    <w:tmpl w:val="0FF809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798737D"/>
    <w:multiLevelType w:val="hybridMultilevel"/>
    <w:tmpl w:val="93024D2A"/>
    <w:lvl w:ilvl="0" w:tplc="963E3E54">
      <w:start w:val="1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nsid w:val="3A21530B"/>
    <w:multiLevelType w:val="hybridMultilevel"/>
    <w:tmpl w:val="10140ECA"/>
    <w:lvl w:ilvl="0" w:tplc="FFFFFFFF">
      <w:start w:val="1"/>
      <w:numFmt w:val="bullet"/>
      <w:lvlText w:val=""/>
      <w:lvlJc w:val="left"/>
      <w:pPr>
        <w:ind w:left="720" w:hanging="360"/>
      </w:pPr>
      <w:rPr>
        <w:rFonts w:ascii="Wingding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A4C387F"/>
    <w:multiLevelType w:val="hybridMultilevel"/>
    <w:tmpl w:val="2716E228"/>
    <w:lvl w:ilvl="0" w:tplc="4DC6260E">
      <w:start w:val="1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3DB45D05"/>
    <w:multiLevelType w:val="hybridMultilevel"/>
    <w:tmpl w:val="87F0A9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3EBD2A8C"/>
    <w:multiLevelType w:val="hybridMultilevel"/>
    <w:tmpl w:val="A42A8F22"/>
    <w:lvl w:ilvl="0" w:tplc="5A68B67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1FF1171"/>
    <w:multiLevelType w:val="hybridMultilevel"/>
    <w:tmpl w:val="79E2462C"/>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48385CEE"/>
    <w:multiLevelType w:val="hybridMultilevel"/>
    <w:tmpl w:val="EC9A7A32"/>
    <w:lvl w:ilvl="0" w:tplc="DF5689D4">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nsid w:val="48843D99"/>
    <w:multiLevelType w:val="hybridMultilevel"/>
    <w:tmpl w:val="F926D784"/>
    <w:lvl w:ilvl="0" w:tplc="D1786B4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4A2E1015"/>
    <w:multiLevelType w:val="hybridMultilevel"/>
    <w:tmpl w:val="404C0DF2"/>
    <w:lvl w:ilvl="0" w:tplc="BC5EEFB2">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1">
    <w:nsid w:val="4B33171C"/>
    <w:multiLevelType w:val="hybridMultilevel"/>
    <w:tmpl w:val="3D36BDA2"/>
    <w:lvl w:ilvl="0" w:tplc="35349532">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2">
    <w:nsid w:val="50173F4B"/>
    <w:multiLevelType w:val="hybridMultilevel"/>
    <w:tmpl w:val="FC96D440"/>
    <w:lvl w:ilvl="0" w:tplc="F828B88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51D75966"/>
    <w:multiLevelType w:val="hybridMultilevel"/>
    <w:tmpl w:val="B4664E6E"/>
    <w:lvl w:ilvl="0" w:tplc="7DF229D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553D4B26"/>
    <w:multiLevelType w:val="hybridMultilevel"/>
    <w:tmpl w:val="77B0100A"/>
    <w:lvl w:ilvl="0" w:tplc="00D40C92">
      <w:start w:val="1"/>
      <w:numFmt w:val="decimal"/>
      <w:lvlText w:val="Tableau  %1."/>
      <w:lvlJc w:val="left"/>
      <w:pPr>
        <w:ind w:left="720" w:hanging="360"/>
      </w:pPr>
      <w:rPr>
        <w:rFonts w:ascii="Calibri" w:hAnsi="Calibri" w:hint="default"/>
        <w:b/>
        <w:i w:val="0"/>
        <w:color w:val="984806"/>
        <w:sz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58E51CD7"/>
    <w:multiLevelType w:val="hybridMultilevel"/>
    <w:tmpl w:val="58A2B8D6"/>
    <w:lvl w:ilvl="0" w:tplc="BB8ED536">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59141F6E"/>
    <w:multiLevelType w:val="hybridMultilevel"/>
    <w:tmpl w:val="B6FA1C1E"/>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5AC4489F"/>
    <w:multiLevelType w:val="hybridMultilevel"/>
    <w:tmpl w:val="BCCEC334"/>
    <w:lvl w:ilvl="0" w:tplc="605AEE2C">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8">
    <w:nsid w:val="5B824D08"/>
    <w:multiLevelType w:val="hybridMultilevel"/>
    <w:tmpl w:val="583C6F6C"/>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5DFC52E2"/>
    <w:multiLevelType w:val="hybridMultilevel"/>
    <w:tmpl w:val="FD646C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605978E9"/>
    <w:multiLevelType w:val="hybridMultilevel"/>
    <w:tmpl w:val="C0307678"/>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60C93D5E"/>
    <w:multiLevelType w:val="hybridMultilevel"/>
    <w:tmpl w:val="478E80B2"/>
    <w:lvl w:ilvl="0" w:tplc="9AAA0016">
      <w:start w:val="1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2">
    <w:nsid w:val="626C0D23"/>
    <w:multiLevelType w:val="hybridMultilevel"/>
    <w:tmpl w:val="2FF2A2F8"/>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660E0564"/>
    <w:multiLevelType w:val="hybridMultilevel"/>
    <w:tmpl w:val="D4B0085C"/>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nsid w:val="665D5CF8"/>
    <w:multiLevelType w:val="hybridMultilevel"/>
    <w:tmpl w:val="DFB0011C"/>
    <w:lvl w:ilvl="0" w:tplc="C4407034">
      <w:start w:val="1"/>
      <w:numFmt w:val="bullet"/>
      <w:lvlText w:val="▪"/>
      <w:lvlJc w:val="left"/>
      <w:pPr>
        <w:ind w:left="4608" w:hanging="360"/>
      </w:pPr>
      <w:rPr>
        <w:rFonts w:ascii="Sylfaen" w:hAnsi="Sylfaen"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55">
    <w:nsid w:val="67A44B29"/>
    <w:multiLevelType w:val="hybridMultilevel"/>
    <w:tmpl w:val="6BD68830"/>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nsid w:val="68FB3538"/>
    <w:multiLevelType w:val="hybridMultilevel"/>
    <w:tmpl w:val="D92C09C8"/>
    <w:lvl w:ilvl="0" w:tplc="C4407034">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nsid w:val="71116757"/>
    <w:multiLevelType w:val="hybridMultilevel"/>
    <w:tmpl w:val="4228442A"/>
    <w:lvl w:ilvl="0" w:tplc="C4407034">
      <w:start w:val="1"/>
      <w:numFmt w:val="bullet"/>
      <w:lvlText w:val="▪"/>
      <w:lvlJc w:val="left"/>
      <w:pPr>
        <w:ind w:left="360" w:hanging="360"/>
      </w:pPr>
      <w:rPr>
        <w:rFonts w:ascii="Sylfaen" w:hAnsi="Sylfae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nsid w:val="744D7F68"/>
    <w:multiLevelType w:val="hybridMultilevel"/>
    <w:tmpl w:val="166C74DE"/>
    <w:lvl w:ilvl="0" w:tplc="AFDAD7AA">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9">
    <w:nsid w:val="768A6771"/>
    <w:multiLevelType w:val="hybridMultilevel"/>
    <w:tmpl w:val="A57CFF80"/>
    <w:lvl w:ilvl="0" w:tplc="9AF6729E">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0">
    <w:nsid w:val="77025EFB"/>
    <w:multiLevelType w:val="hybridMultilevel"/>
    <w:tmpl w:val="26A28FC8"/>
    <w:lvl w:ilvl="0" w:tplc="2E804CA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78577686"/>
    <w:multiLevelType w:val="hybridMultilevel"/>
    <w:tmpl w:val="153C1FD2"/>
    <w:lvl w:ilvl="0" w:tplc="944472C2">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2">
    <w:nsid w:val="78937266"/>
    <w:multiLevelType w:val="hybridMultilevel"/>
    <w:tmpl w:val="67E078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78D43415"/>
    <w:multiLevelType w:val="hybridMultilevel"/>
    <w:tmpl w:val="E3689CCE"/>
    <w:lvl w:ilvl="0" w:tplc="803CF372">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4">
    <w:nsid w:val="7E4450AD"/>
    <w:multiLevelType w:val="hybridMultilevel"/>
    <w:tmpl w:val="E40A14CA"/>
    <w:lvl w:ilvl="0" w:tplc="0234066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1"/>
  </w:num>
  <w:num w:numId="2">
    <w:abstractNumId w:val="17"/>
  </w:num>
  <w:num w:numId="3">
    <w:abstractNumId w:val="6"/>
  </w:num>
  <w:num w:numId="4">
    <w:abstractNumId w:val="35"/>
  </w:num>
  <w:num w:numId="5">
    <w:abstractNumId w:val="23"/>
  </w:num>
  <w:num w:numId="6">
    <w:abstractNumId w:val="26"/>
  </w:num>
  <w:num w:numId="7">
    <w:abstractNumId w:val="4"/>
  </w:num>
  <w:num w:numId="8">
    <w:abstractNumId w:val="9"/>
  </w:num>
  <w:num w:numId="9">
    <w:abstractNumId w:val="13"/>
  </w:num>
  <w:num w:numId="10">
    <w:abstractNumId w:val="33"/>
  </w:num>
  <w:num w:numId="11">
    <w:abstractNumId w:val="52"/>
  </w:num>
  <w:num w:numId="12">
    <w:abstractNumId w:val="19"/>
  </w:num>
  <w:num w:numId="13">
    <w:abstractNumId w:val="15"/>
  </w:num>
  <w:num w:numId="14">
    <w:abstractNumId w:val="55"/>
  </w:num>
  <w:num w:numId="15">
    <w:abstractNumId w:val="57"/>
  </w:num>
  <w:num w:numId="16">
    <w:abstractNumId w:val="3"/>
  </w:num>
  <w:num w:numId="17">
    <w:abstractNumId w:val="10"/>
  </w:num>
  <w:num w:numId="18">
    <w:abstractNumId w:val="46"/>
  </w:num>
  <w:num w:numId="19">
    <w:abstractNumId w:val="37"/>
  </w:num>
  <w:num w:numId="20">
    <w:abstractNumId w:val="48"/>
  </w:num>
  <w:num w:numId="21">
    <w:abstractNumId w:val="50"/>
  </w:num>
  <w:num w:numId="22">
    <w:abstractNumId w:val="5"/>
  </w:num>
  <w:num w:numId="23">
    <w:abstractNumId w:val="11"/>
  </w:num>
  <w:num w:numId="24">
    <w:abstractNumId w:val="53"/>
  </w:num>
  <w:num w:numId="25">
    <w:abstractNumId w:val="25"/>
  </w:num>
  <w:num w:numId="26">
    <w:abstractNumId w:val="28"/>
  </w:num>
  <w:num w:numId="27">
    <w:abstractNumId w:val="27"/>
  </w:num>
  <w:num w:numId="28">
    <w:abstractNumId w:val="56"/>
  </w:num>
  <w:num w:numId="29">
    <w:abstractNumId w:val="8"/>
  </w:num>
  <w:num w:numId="30">
    <w:abstractNumId w:val="12"/>
  </w:num>
  <w:num w:numId="31">
    <w:abstractNumId w:val="39"/>
  </w:num>
  <w:num w:numId="32">
    <w:abstractNumId w:val="36"/>
  </w:num>
  <w:num w:numId="33">
    <w:abstractNumId w:val="29"/>
  </w:num>
  <w:num w:numId="34">
    <w:abstractNumId w:val="20"/>
  </w:num>
  <w:num w:numId="35">
    <w:abstractNumId w:val="60"/>
  </w:num>
  <w:num w:numId="36">
    <w:abstractNumId w:val="54"/>
  </w:num>
  <w:num w:numId="37">
    <w:abstractNumId w:val="16"/>
  </w:num>
  <w:num w:numId="38">
    <w:abstractNumId w:val="44"/>
  </w:num>
  <w:num w:numId="39">
    <w:abstractNumId w:val="62"/>
  </w:num>
  <w:num w:numId="40">
    <w:abstractNumId w:val="1"/>
  </w:num>
  <w:num w:numId="41">
    <w:abstractNumId w:val="7"/>
  </w:num>
  <w:num w:numId="42">
    <w:abstractNumId w:val="61"/>
  </w:num>
  <w:num w:numId="43">
    <w:abstractNumId w:val="24"/>
  </w:num>
  <w:num w:numId="44">
    <w:abstractNumId w:val="38"/>
  </w:num>
  <w:num w:numId="45">
    <w:abstractNumId w:val="43"/>
  </w:num>
  <w:num w:numId="46">
    <w:abstractNumId w:val="51"/>
  </w:num>
  <w:num w:numId="47">
    <w:abstractNumId w:val="32"/>
  </w:num>
  <w:num w:numId="48">
    <w:abstractNumId w:val="34"/>
  </w:num>
  <w:num w:numId="49">
    <w:abstractNumId w:val="14"/>
  </w:num>
  <w:num w:numId="50">
    <w:abstractNumId w:val="41"/>
  </w:num>
  <w:num w:numId="51">
    <w:abstractNumId w:val="63"/>
  </w:num>
  <w:num w:numId="52">
    <w:abstractNumId w:val="58"/>
  </w:num>
  <w:num w:numId="53">
    <w:abstractNumId w:val="47"/>
  </w:num>
  <w:num w:numId="54">
    <w:abstractNumId w:val="30"/>
  </w:num>
  <w:num w:numId="55">
    <w:abstractNumId w:val="21"/>
  </w:num>
  <w:num w:numId="56">
    <w:abstractNumId w:val="59"/>
  </w:num>
  <w:num w:numId="57">
    <w:abstractNumId w:val="42"/>
  </w:num>
  <w:num w:numId="58">
    <w:abstractNumId w:val="64"/>
  </w:num>
  <w:num w:numId="59">
    <w:abstractNumId w:val="0"/>
  </w:num>
  <w:num w:numId="60">
    <w:abstractNumId w:val="2"/>
  </w:num>
  <w:num w:numId="61">
    <w:abstractNumId w:val="18"/>
  </w:num>
  <w:num w:numId="62">
    <w:abstractNumId w:val="40"/>
  </w:num>
  <w:num w:numId="63">
    <w:abstractNumId w:val="22"/>
  </w:num>
  <w:num w:numId="64">
    <w:abstractNumId w:val="49"/>
  </w:num>
  <w:num w:numId="65">
    <w:abstractNumId w:val="4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footnotePr>
    <w:footnote w:id="0"/>
    <w:footnote w:id="1"/>
  </w:footnotePr>
  <w:endnotePr>
    <w:endnote w:id="0"/>
    <w:endnote w:id="1"/>
  </w:endnotePr>
  <w:compat/>
  <w:rsids>
    <w:rsidRoot w:val="00383165"/>
    <w:rsid w:val="00003BFD"/>
    <w:rsid w:val="00006A1A"/>
    <w:rsid w:val="00012DC1"/>
    <w:rsid w:val="0001319C"/>
    <w:rsid w:val="00022544"/>
    <w:rsid w:val="00024EF9"/>
    <w:rsid w:val="00030138"/>
    <w:rsid w:val="00034033"/>
    <w:rsid w:val="0005271D"/>
    <w:rsid w:val="00067D31"/>
    <w:rsid w:val="000733A4"/>
    <w:rsid w:val="000974BD"/>
    <w:rsid w:val="000A77BE"/>
    <w:rsid w:val="000C3505"/>
    <w:rsid w:val="000C6545"/>
    <w:rsid w:val="000D76A7"/>
    <w:rsid w:val="000E2291"/>
    <w:rsid w:val="000E3312"/>
    <w:rsid w:val="000F218D"/>
    <w:rsid w:val="000F2441"/>
    <w:rsid w:val="000F2679"/>
    <w:rsid w:val="000F47B7"/>
    <w:rsid w:val="000F5B40"/>
    <w:rsid w:val="00103D40"/>
    <w:rsid w:val="00106980"/>
    <w:rsid w:val="00117B5F"/>
    <w:rsid w:val="001261CC"/>
    <w:rsid w:val="0013033D"/>
    <w:rsid w:val="00132D7F"/>
    <w:rsid w:val="001341BC"/>
    <w:rsid w:val="00137D93"/>
    <w:rsid w:val="00142990"/>
    <w:rsid w:val="0017757D"/>
    <w:rsid w:val="00183947"/>
    <w:rsid w:val="0018493A"/>
    <w:rsid w:val="001C652B"/>
    <w:rsid w:val="001D0DBB"/>
    <w:rsid w:val="001D6030"/>
    <w:rsid w:val="001F5799"/>
    <w:rsid w:val="001F60FA"/>
    <w:rsid w:val="001F654B"/>
    <w:rsid w:val="00207B05"/>
    <w:rsid w:val="00235FA7"/>
    <w:rsid w:val="00236B7F"/>
    <w:rsid w:val="002372C5"/>
    <w:rsid w:val="0024525E"/>
    <w:rsid w:val="00266CA0"/>
    <w:rsid w:val="00281E4B"/>
    <w:rsid w:val="00283A84"/>
    <w:rsid w:val="002B16E5"/>
    <w:rsid w:val="002E3F5F"/>
    <w:rsid w:val="002E443B"/>
    <w:rsid w:val="002F19EC"/>
    <w:rsid w:val="002F1A28"/>
    <w:rsid w:val="00304807"/>
    <w:rsid w:val="00313E5A"/>
    <w:rsid w:val="00317BF5"/>
    <w:rsid w:val="003228B2"/>
    <w:rsid w:val="00330190"/>
    <w:rsid w:val="003400C7"/>
    <w:rsid w:val="00340409"/>
    <w:rsid w:val="0035366D"/>
    <w:rsid w:val="0036544D"/>
    <w:rsid w:val="003713F4"/>
    <w:rsid w:val="00374795"/>
    <w:rsid w:val="00375747"/>
    <w:rsid w:val="00383165"/>
    <w:rsid w:val="003837CD"/>
    <w:rsid w:val="00385DB9"/>
    <w:rsid w:val="0038718C"/>
    <w:rsid w:val="003900DD"/>
    <w:rsid w:val="0039404F"/>
    <w:rsid w:val="003A16BE"/>
    <w:rsid w:val="003E2CDF"/>
    <w:rsid w:val="003E4A3B"/>
    <w:rsid w:val="003F0662"/>
    <w:rsid w:val="003F13FD"/>
    <w:rsid w:val="00400097"/>
    <w:rsid w:val="00421C34"/>
    <w:rsid w:val="0042741A"/>
    <w:rsid w:val="0043619E"/>
    <w:rsid w:val="00442339"/>
    <w:rsid w:val="004442F0"/>
    <w:rsid w:val="00445C5F"/>
    <w:rsid w:val="00464CF1"/>
    <w:rsid w:val="004753E2"/>
    <w:rsid w:val="00476C26"/>
    <w:rsid w:val="00486675"/>
    <w:rsid w:val="0049120D"/>
    <w:rsid w:val="00493407"/>
    <w:rsid w:val="00495580"/>
    <w:rsid w:val="00497159"/>
    <w:rsid w:val="004A49BE"/>
    <w:rsid w:val="004B00E3"/>
    <w:rsid w:val="004C783B"/>
    <w:rsid w:val="004F35F2"/>
    <w:rsid w:val="00511D8D"/>
    <w:rsid w:val="005203C9"/>
    <w:rsid w:val="00523A51"/>
    <w:rsid w:val="00527347"/>
    <w:rsid w:val="00532852"/>
    <w:rsid w:val="005559BB"/>
    <w:rsid w:val="0057722D"/>
    <w:rsid w:val="00584054"/>
    <w:rsid w:val="005B12CD"/>
    <w:rsid w:val="005C7DAD"/>
    <w:rsid w:val="005D7EEE"/>
    <w:rsid w:val="005E12C9"/>
    <w:rsid w:val="005E418B"/>
    <w:rsid w:val="005E460D"/>
    <w:rsid w:val="005E5C38"/>
    <w:rsid w:val="005E6341"/>
    <w:rsid w:val="005F3C90"/>
    <w:rsid w:val="005F5F7F"/>
    <w:rsid w:val="006014B2"/>
    <w:rsid w:val="00606592"/>
    <w:rsid w:val="00606B51"/>
    <w:rsid w:val="00611966"/>
    <w:rsid w:val="0061234C"/>
    <w:rsid w:val="00612662"/>
    <w:rsid w:val="006136C4"/>
    <w:rsid w:val="006239A4"/>
    <w:rsid w:val="00623D60"/>
    <w:rsid w:val="00663953"/>
    <w:rsid w:val="0066592D"/>
    <w:rsid w:val="00665DA1"/>
    <w:rsid w:val="0068124C"/>
    <w:rsid w:val="00683D72"/>
    <w:rsid w:val="006A0DD9"/>
    <w:rsid w:val="006A1E8A"/>
    <w:rsid w:val="006B6E9F"/>
    <w:rsid w:val="006C5412"/>
    <w:rsid w:val="006D2F70"/>
    <w:rsid w:val="006E12AA"/>
    <w:rsid w:val="00703052"/>
    <w:rsid w:val="00705ABF"/>
    <w:rsid w:val="00707DCC"/>
    <w:rsid w:val="007158E4"/>
    <w:rsid w:val="00750039"/>
    <w:rsid w:val="00761E57"/>
    <w:rsid w:val="0076401A"/>
    <w:rsid w:val="00767966"/>
    <w:rsid w:val="00782FDF"/>
    <w:rsid w:val="00792C40"/>
    <w:rsid w:val="0079379D"/>
    <w:rsid w:val="007B499E"/>
    <w:rsid w:val="007C31B2"/>
    <w:rsid w:val="007D09B0"/>
    <w:rsid w:val="007D0B63"/>
    <w:rsid w:val="007D4AD7"/>
    <w:rsid w:val="007F172E"/>
    <w:rsid w:val="00805ECD"/>
    <w:rsid w:val="00806C14"/>
    <w:rsid w:val="00810B92"/>
    <w:rsid w:val="00815DB0"/>
    <w:rsid w:val="00823B26"/>
    <w:rsid w:val="008247D8"/>
    <w:rsid w:val="0082548F"/>
    <w:rsid w:val="00830379"/>
    <w:rsid w:val="00837ADF"/>
    <w:rsid w:val="00854D47"/>
    <w:rsid w:val="008635A7"/>
    <w:rsid w:val="008671D6"/>
    <w:rsid w:val="008676F9"/>
    <w:rsid w:val="008912F0"/>
    <w:rsid w:val="00891E09"/>
    <w:rsid w:val="008A49F5"/>
    <w:rsid w:val="008B73BA"/>
    <w:rsid w:val="008C4060"/>
    <w:rsid w:val="008C48D5"/>
    <w:rsid w:val="008C5767"/>
    <w:rsid w:val="008D2B86"/>
    <w:rsid w:val="008D3664"/>
    <w:rsid w:val="008F54E4"/>
    <w:rsid w:val="00920B9D"/>
    <w:rsid w:val="00933F3E"/>
    <w:rsid w:val="009353E9"/>
    <w:rsid w:val="009413B2"/>
    <w:rsid w:val="00944C97"/>
    <w:rsid w:val="00947CA4"/>
    <w:rsid w:val="00954DAF"/>
    <w:rsid w:val="00956B98"/>
    <w:rsid w:val="009719DD"/>
    <w:rsid w:val="0097222C"/>
    <w:rsid w:val="009830A5"/>
    <w:rsid w:val="009A7565"/>
    <w:rsid w:val="009B26CD"/>
    <w:rsid w:val="009B33E9"/>
    <w:rsid w:val="009C28E3"/>
    <w:rsid w:val="009D7C12"/>
    <w:rsid w:val="009E3E17"/>
    <w:rsid w:val="009F0041"/>
    <w:rsid w:val="009F1F9F"/>
    <w:rsid w:val="009F4DBE"/>
    <w:rsid w:val="009F7CC4"/>
    <w:rsid w:val="00A11E5A"/>
    <w:rsid w:val="00A13224"/>
    <w:rsid w:val="00A60FA6"/>
    <w:rsid w:val="00A71776"/>
    <w:rsid w:val="00A736CD"/>
    <w:rsid w:val="00A766FB"/>
    <w:rsid w:val="00A96577"/>
    <w:rsid w:val="00AA71CB"/>
    <w:rsid w:val="00AB199E"/>
    <w:rsid w:val="00AB3AF0"/>
    <w:rsid w:val="00AE5D95"/>
    <w:rsid w:val="00AE6A8E"/>
    <w:rsid w:val="00B13A13"/>
    <w:rsid w:val="00B13FBE"/>
    <w:rsid w:val="00B35299"/>
    <w:rsid w:val="00B44620"/>
    <w:rsid w:val="00B44E84"/>
    <w:rsid w:val="00B52323"/>
    <w:rsid w:val="00B741C4"/>
    <w:rsid w:val="00B76A9D"/>
    <w:rsid w:val="00B85498"/>
    <w:rsid w:val="00B94E67"/>
    <w:rsid w:val="00BB0196"/>
    <w:rsid w:val="00BB472C"/>
    <w:rsid w:val="00BC1352"/>
    <w:rsid w:val="00BD024C"/>
    <w:rsid w:val="00BD6D7F"/>
    <w:rsid w:val="00BD7314"/>
    <w:rsid w:val="00C11547"/>
    <w:rsid w:val="00C259B4"/>
    <w:rsid w:val="00C2658F"/>
    <w:rsid w:val="00C34DE9"/>
    <w:rsid w:val="00C40653"/>
    <w:rsid w:val="00C50CBD"/>
    <w:rsid w:val="00C566DC"/>
    <w:rsid w:val="00C60D8D"/>
    <w:rsid w:val="00C75A04"/>
    <w:rsid w:val="00C77277"/>
    <w:rsid w:val="00CE0989"/>
    <w:rsid w:val="00CF65CB"/>
    <w:rsid w:val="00D007C2"/>
    <w:rsid w:val="00D00845"/>
    <w:rsid w:val="00D03EEF"/>
    <w:rsid w:val="00D14A65"/>
    <w:rsid w:val="00D15F75"/>
    <w:rsid w:val="00D254A2"/>
    <w:rsid w:val="00D57806"/>
    <w:rsid w:val="00D60ACC"/>
    <w:rsid w:val="00D6523E"/>
    <w:rsid w:val="00D73C3B"/>
    <w:rsid w:val="00D74536"/>
    <w:rsid w:val="00D9695A"/>
    <w:rsid w:val="00DB0C9A"/>
    <w:rsid w:val="00DB2D00"/>
    <w:rsid w:val="00DB2E61"/>
    <w:rsid w:val="00DB6BB0"/>
    <w:rsid w:val="00DC127C"/>
    <w:rsid w:val="00DC760B"/>
    <w:rsid w:val="00DC7D91"/>
    <w:rsid w:val="00DD5A78"/>
    <w:rsid w:val="00DD5B05"/>
    <w:rsid w:val="00DD5C7F"/>
    <w:rsid w:val="00DE02CB"/>
    <w:rsid w:val="00DE20AA"/>
    <w:rsid w:val="00DF0EB5"/>
    <w:rsid w:val="00E00682"/>
    <w:rsid w:val="00E03BC2"/>
    <w:rsid w:val="00E1123B"/>
    <w:rsid w:val="00E223E6"/>
    <w:rsid w:val="00E31092"/>
    <w:rsid w:val="00E41D74"/>
    <w:rsid w:val="00E463F6"/>
    <w:rsid w:val="00E46DCC"/>
    <w:rsid w:val="00E62B12"/>
    <w:rsid w:val="00E77F5B"/>
    <w:rsid w:val="00E80733"/>
    <w:rsid w:val="00EA2DB5"/>
    <w:rsid w:val="00EB07DF"/>
    <w:rsid w:val="00EC38E1"/>
    <w:rsid w:val="00ED32C9"/>
    <w:rsid w:val="00ED6BBE"/>
    <w:rsid w:val="00EE16E3"/>
    <w:rsid w:val="00EE5D08"/>
    <w:rsid w:val="00F0471A"/>
    <w:rsid w:val="00F06DC5"/>
    <w:rsid w:val="00F124EF"/>
    <w:rsid w:val="00F1271B"/>
    <w:rsid w:val="00F35904"/>
    <w:rsid w:val="00F415C9"/>
    <w:rsid w:val="00F5466D"/>
    <w:rsid w:val="00F638D3"/>
    <w:rsid w:val="00F74053"/>
    <w:rsid w:val="00F84B9C"/>
    <w:rsid w:val="00FB3520"/>
    <w:rsid w:val="00FB3DED"/>
    <w:rsid w:val="00FC0AC0"/>
    <w:rsid w:val="00FC167D"/>
    <w:rsid w:val="00FD5AD1"/>
    <w:rsid w:val="00FD7DF2"/>
    <w:rsid w:val="00FE1B23"/>
    <w:rsid w:val="00FE6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65"/>
    <w:pPr>
      <w:spacing w:after="200" w:line="276" w:lineRule="auto"/>
    </w:pPr>
    <w:rPr>
      <w:sz w:val="22"/>
      <w:szCs w:val="22"/>
      <w:lang w:eastAsia="en-US"/>
    </w:rPr>
  </w:style>
  <w:style w:type="paragraph" w:styleId="Heading1">
    <w:name w:val="heading 1"/>
    <w:basedOn w:val="Normal"/>
    <w:next w:val="Normal"/>
    <w:link w:val="Heading1Char"/>
    <w:uiPriority w:val="9"/>
    <w:qFormat/>
    <w:rsid w:val="00383165"/>
    <w:pPr>
      <w:keepNext/>
      <w:keepLines/>
      <w:spacing w:before="480" w:after="0"/>
      <w:outlineLvl w:val="0"/>
    </w:pPr>
    <w:rPr>
      <w:rFonts w:ascii="Times New Roman" w:eastAsia="Times New Roman" w:hAnsi="Times New Roman"/>
      <w:b/>
      <w:bCs/>
      <w:sz w:val="32"/>
      <w:szCs w:val="28"/>
    </w:rPr>
  </w:style>
  <w:style w:type="paragraph" w:styleId="Heading2">
    <w:name w:val="heading 2"/>
    <w:basedOn w:val="Normal"/>
    <w:next w:val="Normal"/>
    <w:link w:val="Heading2Char"/>
    <w:uiPriority w:val="9"/>
    <w:unhideWhenUsed/>
    <w:qFormat/>
    <w:rsid w:val="00383165"/>
    <w:pPr>
      <w:keepNext/>
      <w:keepLines/>
      <w:spacing w:before="200" w:after="0"/>
      <w:outlineLvl w:val="1"/>
    </w:pPr>
    <w:rPr>
      <w:rFonts w:ascii="Times New Roman" w:eastAsia="Times New Roman" w:hAnsi="Times New Roman"/>
      <w:b/>
      <w:bCs/>
      <w:sz w:val="28"/>
      <w:szCs w:val="26"/>
    </w:rPr>
  </w:style>
  <w:style w:type="paragraph" w:styleId="Heading3">
    <w:name w:val="heading 3"/>
    <w:basedOn w:val="Normal"/>
    <w:next w:val="Normal"/>
    <w:link w:val="Heading3Char"/>
    <w:qFormat/>
    <w:rsid w:val="00383165"/>
    <w:pPr>
      <w:keepNext/>
      <w:spacing w:before="240" w:after="6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uiPriority w:val="9"/>
    <w:unhideWhenUsed/>
    <w:qFormat/>
    <w:rsid w:val="000F5B40"/>
    <w:pPr>
      <w:keepNext/>
      <w:keepLines/>
      <w:spacing w:before="200" w:after="0"/>
      <w:outlineLvl w:val="3"/>
    </w:pPr>
    <w:rPr>
      <w:rFonts w:ascii="Times New Roman" w:eastAsiaTheme="majorEastAsia" w:hAnsi="Times New Roman" w:cstheme="majorBidi"/>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165"/>
    <w:rPr>
      <w:rFonts w:ascii="Times New Roman" w:eastAsia="Times New Roman" w:hAnsi="Times New Roman" w:cs="Times New Roman"/>
      <w:b/>
      <w:bCs/>
      <w:sz w:val="32"/>
      <w:szCs w:val="28"/>
    </w:rPr>
  </w:style>
  <w:style w:type="character" w:customStyle="1" w:styleId="Heading2Char">
    <w:name w:val="Heading 2 Char"/>
    <w:basedOn w:val="DefaultParagraphFont"/>
    <w:link w:val="Heading2"/>
    <w:uiPriority w:val="9"/>
    <w:rsid w:val="00383165"/>
    <w:rPr>
      <w:rFonts w:ascii="Times New Roman" w:eastAsia="Times New Roman" w:hAnsi="Times New Roman" w:cs="Times New Roman"/>
      <w:b/>
      <w:bCs/>
      <w:sz w:val="28"/>
      <w:szCs w:val="26"/>
    </w:rPr>
  </w:style>
  <w:style w:type="character" w:customStyle="1" w:styleId="Heading3Char">
    <w:name w:val="Heading 3 Char"/>
    <w:basedOn w:val="DefaultParagraphFont"/>
    <w:link w:val="Heading3"/>
    <w:rsid w:val="00383165"/>
    <w:rPr>
      <w:rFonts w:ascii="Times New Roman" w:eastAsia="Times New Roman" w:hAnsi="Times New Roman" w:cs="Arial"/>
      <w:b/>
      <w:bCs/>
      <w:sz w:val="24"/>
      <w:szCs w:val="26"/>
    </w:rPr>
  </w:style>
  <w:style w:type="paragraph" w:styleId="TOC1">
    <w:name w:val="toc 1"/>
    <w:basedOn w:val="Normal"/>
    <w:next w:val="Normal"/>
    <w:autoRedefine/>
    <w:uiPriority w:val="39"/>
    <w:rsid w:val="00383165"/>
    <w:pPr>
      <w:spacing w:after="0" w:line="240" w:lineRule="auto"/>
    </w:pPr>
    <w:rPr>
      <w:rFonts w:ascii="Times New Roman" w:eastAsia="Times New Roman" w:hAnsi="Times New Roman"/>
      <w:sz w:val="24"/>
      <w:szCs w:val="24"/>
      <w:lang w:eastAsia="pt-PT"/>
    </w:rPr>
  </w:style>
  <w:style w:type="paragraph" w:styleId="ListContinue">
    <w:name w:val="List Continue"/>
    <w:basedOn w:val="Normal"/>
    <w:rsid w:val="00383165"/>
    <w:pPr>
      <w:spacing w:after="120" w:line="240" w:lineRule="auto"/>
      <w:ind w:left="283"/>
    </w:pPr>
    <w:rPr>
      <w:rFonts w:ascii="Times New Roman" w:eastAsia="Times New Roman" w:hAnsi="Times New Roman"/>
      <w:sz w:val="24"/>
      <w:szCs w:val="24"/>
      <w:lang w:eastAsia="pt-PT"/>
    </w:rPr>
  </w:style>
  <w:style w:type="paragraph" w:styleId="BodyText">
    <w:name w:val="Body Text"/>
    <w:basedOn w:val="Normal"/>
    <w:link w:val="BodyTextChar"/>
    <w:rsid w:val="0038316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83165"/>
    <w:rPr>
      <w:rFonts w:ascii="Times New Roman" w:eastAsia="Times New Roman" w:hAnsi="Times New Roman" w:cs="Times New Roman"/>
      <w:sz w:val="24"/>
      <w:szCs w:val="24"/>
    </w:rPr>
  </w:style>
  <w:style w:type="paragraph" w:styleId="ListParagraph">
    <w:name w:val="List Paragraph"/>
    <w:basedOn w:val="Normal"/>
    <w:uiPriority w:val="34"/>
    <w:qFormat/>
    <w:rsid w:val="00383165"/>
    <w:pPr>
      <w:ind w:left="720"/>
      <w:contextualSpacing/>
    </w:pPr>
  </w:style>
  <w:style w:type="paragraph" w:styleId="BodyTextIndent">
    <w:name w:val="Body Text Indent"/>
    <w:basedOn w:val="Normal"/>
    <w:link w:val="BodyTextIndentChar"/>
    <w:uiPriority w:val="99"/>
    <w:unhideWhenUsed/>
    <w:rsid w:val="00383165"/>
    <w:pPr>
      <w:spacing w:after="120"/>
      <w:ind w:left="283"/>
    </w:pPr>
  </w:style>
  <w:style w:type="character" w:customStyle="1" w:styleId="BodyTextIndentChar">
    <w:name w:val="Body Text Indent Char"/>
    <w:basedOn w:val="DefaultParagraphFont"/>
    <w:link w:val="BodyTextIndent"/>
    <w:uiPriority w:val="99"/>
    <w:rsid w:val="00383165"/>
  </w:style>
  <w:style w:type="paragraph" w:styleId="BalloonText">
    <w:name w:val="Balloon Text"/>
    <w:basedOn w:val="Normal"/>
    <w:link w:val="BalloonTextChar"/>
    <w:uiPriority w:val="99"/>
    <w:semiHidden/>
    <w:unhideWhenUsed/>
    <w:rsid w:val="00383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65"/>
    <w:rPr>
      <w:rFonts w:ascii="Tahoma" w:hAnsi="Tahoma" w:cs="Tahoma"/>
      <w:sz w:val="16"/>
      <w:szCs w:val="16"/>
    </w:rPr>
  </w:style>
  <w:style w:type="table" w:styleId="TableGrid">
    <w:name w:val="Table Grid"/>
    <w:basedOn w:val="TableNormal"/>
    <w:uiPriority w:val="59"/>
    <w:rsid w:val="003831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383165"/>
    <w:rPr>
      <w:color w:val="0000FF"/>
      <w:u w:val="single"/>
    </w:rPr>
  </w:style>
  <w:style w:type="paragraph" w:styleId="Header">
    <w:name w:val="header"/>
    <w:basedOn w:val="Normal"/>
    <w:link w:val="HeaderChar"/>
    <w:uiPriority w:val="99"/>
    <w:semiHidden/>
    <w:unhideWhenUsed/>
    <w:rsid w:val="0038316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83165"/>
  </w:style>
  <w:style w:type="paragraph" w:styleId="Footer">
    <w:name w:val="footer"/>
    <w:basedOn w:val="Normal"/>
    <w:link w:val="FooterChar"/>
    <w:uiPriority w:val="99"/>
    <w:unhideWhenUsed/>
    <w:rsid w:val="003831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3165"/>
  </w:style>
  <w:style w:type="paragraph" w:styleId="TOCHeading">
    <w:name w:val="TOC Heading"/>
    <w:basedOn w:val="Heading1"/>
    <w:next w:val="Normal"/>
    <w:uiPriority w:val="39"/>
    <w:semiHidden/>
    <w:unhideWhenUsed/>
    <w:qFormat/>
    <w:rsid w:val="00383165"/>
    <w:pPr>
      <w:outlineLvl w:val="9"/>
    </w:pPr>
    <w:rPr>
      <w:rFonts w:ascii="Cambria" w:hAnsi="Cambria"/>
      <w:color w:val="365F91"/>
      <w:sz w:val="28"/>
    </w:rPr>
  </w:style>
  <w:style w:type="paragraph" w:styleId="TOC2">
    <w:name w:val="toc 2"/>
    <w:basedOn w:val="Normal"/>
    <w:next w:val="Normal"/>
    <w:autoRedefine/>
    <w:uiPriority w:val="39"/>
    <w:unhideWhenUsed/>
    <w:rsid w:val="00383165"/>
    <w:pPr>
      <w:spacing w:after="100"/>
      <w:ind w:left="220"/>
    </w:pPr>
  </w:style>
  <w:style w:type="paragraph" w:styleId="TOC3">
    <w:name w:val="toc 3"/>
    <w:basedOn w:val="Normal"/>
    <w:next w:val="Normal"/>
    <w:autoRedefine/>
    <w:uiPriority w:val="39"/>
    <w:unhideWhenUsed/>
    <w:rsid w:val="00383165"/>
    <w:pPr>
      <w:spacing w:after="100"/>
      <w:ind w:left="440"/>
    </w:pPr>
  </w:style>
  <w:style w:type="character" w:styleId="Emphasis">
    <w:name w:val="Emphasis"/>
    <w:basedOn w:val="DefaultParagraphFont"/>
    <w:uiPriority w:val="20"/>
    <w:qFormat/>
    <w:rsid w:val="00383165"/>
    <w:rPr>
      <w:i/>
      <w:iCs/>
    </w:rPr>
  </w:style>
  <w:style w:type="paragraph" w:customStyle="1" w:styleId="Tableaunum">
    <w:name w:val="Tableau num"/>
    <w:basedOn w:val="Normal"/>
    <w:next w:val="Heading1"/>
    <w:link w:val="TableaunumCar"/>
    <w:qFormat/>
    <w:rsid w:val="00F84B9C"/>
    <w:pPr>
      <w:widowControl w:val="0"/>
      <w:spacing w:after="0" w:line="240" w:lineRule="auto"/>
      <w:jc w:val="both"/>
    </w:pPr>
    <w:rPr>
      <w:rFonts w:ascii="Times New Roman" w:hAnsi="Times New Roman"/>
      <w:sz w:val="20"/>
      <w:szCs w:val="24"/>
    </w:rPr>
  </w:style>
  <w:style w:type="character" w:customStyle="1" w:styleId="TableaunumCar">
    <w:name w:val="Tableau num Car"/>
    <w:basedOn w:val="DefaultParagraphFont"/>
    <w:link w:val="Tableaunum"/>
    <w:rsid w:val="00F84B9C"/>
    <w:rPr>
      <w:rFonts w:ascii="Times New Roman" w:hAnsi="Times New Roman"/>
      <w:szCs w:val="24"/>
      <w:lang w:eastAsia="en-US"/>
    </w:rPr>
  </w:style>
  <w:style w:type="paragraph" w:styleId="Caption">
    <w:name w:val="caption"/>
    <w:basedOn w:val="Normal"/>
    <w:next w:val="Normal"/>
    <w:uiPriority w:val="35"/>
    <w:semiHidden/>
    <w:unhideWhenUsed/>
    <w:qFormat/>
    <w:rsid w:val="00030138"/>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DB2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D00"/>
    <w:rPr>
      <w:lang w:eastAsia="en-US"/>
    </w:rPr>
  </w:style>
  <w:style w:type="character" w:styleId="FootnoteReference">
    <w:name w:val="footnote reference"/>
    <w:basedOn w:val="DefaultParagraphFont"/>
    <w:uiPriority w:val="99"/>
    <w:semiHidden/>
    <w:unhideWhenUsed/>
    <w:rsid w:val="00DB2D00"/>
    <w:rPr>
      <w:vertAlign w:val="superscript"/>
    </w:rPr>
  </w:style>
  <w:style w:type="paragraph" w:styleId="NoSpacing">
    <w:name w:val="No Spacing"/>
    <w:link w:val="NoSpacingChar"/>
    <w:uiPriority w:val="1"/>
    <w:qFormat/>
    <w:rsid w:val="000974BD"/>
    <w:rPr>
      <w:rFonts w:eastAsia="Times New Roman"/>
      <w:sz w:val="22"/>
      <w:szCs w:val="22"/>
      <w:lang w:val="en-US" w:eastAsia="en-US"/>
    </w:rPr>
  </w:style>
  <w:style w:type="character" w:customStyle="1" w:styleId="NoSpacingChar">
    <w:name w:val="No Spacing Char"/>
    <w:basedOn w:val="DefaultParagraphFont"/>
    <w:link w:val="NoSpacing"/>
    <w:uiPriority w:val="1"/>
    <w:rsid w:val="000974BD"/>
    <w:rPr>
      <w:rFonts w:eastAsia="Times New Roman"/>
      <w:sz w:val="22"/>
      <w:szCs w:val="22"/>
      <w:lang w:val="en-US" w:eastAsia="en-US"/>
    </w:rPr>
  </w:style>
  <w:style w:type="character" w:styleId="Strong">
    <w:name w:val="Strong"/>
    <w:basedOn w:val="DefaultParagraphFont"/>
    <w:uiPriority w:val="22"/>
    <w:qFormat/>
    <w:rsid w:val="00611966"/>
    <w:rPr>
      <w:b/>
      <w:bCs/>
    </w:rPr>
  </w:style>
  <w:style w:type="character" w:customStyle="1" w:styleId="Heading4Char">
    <w:name w:val="Heading 4 Char"/>
    <w:basedOn w:val="DefaultParagraphFont"/>
    <w:link w:val="Heading4"/>
    <w:uiPriority w:val="9"/>
    <w:rsid w:val="000F5B40"/>
    <w:rPr>
      <w:rFonts w:ascii="Times New Roman" w:eastAsiaTheme="majorEastAsia" w:hAnsi="Times New Roman" w:cstheme="majorBidi"/>
      <w:bCs/>
      <w:iCs/>
      <w:szCs w:val="22"/>
      <w:lang w:eastAsia="en-US"/>
    </w:rPr>
  </w:style>
  <w:style w:type="paragraph" w:styleId="TOC4">
    <w:name w:val="toc 4"/>
    <w:basedOn w:val="Normal"/>
    <w:next w:val="Normal"/>
    <w:autoRedefine/>
    <w:uiPriority w:val="39"/>
    <w:unhideWhenUsed/>
    <w:rsid w:val="000F5B40"/>
    <w:pPr>
      <w:spacing w:after="100"/>
      <w:ind w:left="6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gefweb.org/French/french.html" TargetMode="External"/><Relationship Id="rId4" Type="http://schemas.openxmlformats.org/officeDocument/2006/relationships/settings" Target="settings.xml"/><Relationship Id="rId9" Type="http://schemas.openxmlformats.org/officeDocument/2006/relationships/hyperlink" Target="http://www.uns.st/undp/fr/fr/download/CPAP%20version%20to%20NY.PDF"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fr-FR" sz="1200" b="0">
                <a:solidFill>
                  <a:schemeClr val="bg1"/>
                </a:solidFill>
                <a:latin typeface="Times New Roman" pitchFamily="18" charset="0"/>
                <a:cs typeface="Times New Roman" pitchFamily="18" charset="0"/>
              </a:defRPr>
            </a:pPr>
            <a:r>
              <a:rPr lang="en-US" sz="1200" b="0">
                <a:solidFill>
                  <a:schemeClr val="bg1"/>
                </a:solidFill>
                <a:latin typeface="Times New Roman" pitchFamily="18" charset="0"/>
                <a:cs typeface="Times New Roman" pitchFamily="18" charset="0"/>
              </a:rPr>
              <a:t>Graphique</a:t>
            </a:r>
            <a:r>
              <a:rPr lang="en-US" sz="1200" b="0" baseline="0">
                <a:solidFill>
                  <a:schemeClr val="bg1"/>
                </a:solidFill>
                <a:latin typeface="Times New Roman" pitchFamily="18" charset="0"/>
                <a:cs typeface="Times New Roman" pitchFamily="18" charset="0"/>
              </a:rPr>
              <a:t> 1</a:t>
            </a:r>
          </a:p>
          <a:p>
            <a:pPr>
              <a:defRPr lang="fr-FR" sz="1200" b="0">
                <a:solidFill>
                  <a:schemeClr val="bg1"/>
                </a:solidFill>
                <a:latin typeface="Times New Roman" pitchFamily="18" charset="0"/>
                <a:cs typeface="Times New Roman" pitchFamily="18" charset="0"/>
              </a:defRPr>
            </a:pPr>
            <a:r>
              <a:rPr lang="en-US" sz="1200" b="0">
                <a:solidFill>
                  <a:schemeClr val="bg1"/>
                </a:solidFill>
                <a:latin typeface="Times New Roman" pitchFamily="18" charset="0"/>
                <a:cs typeface="Times New Roman" pitchFamily="18" charset="0"/>
              </a:rPr>
              <a:t>Structure financière du Programme</a:t>
            </a:r>
          </a:p>
        </c:rich>
      </c:tx>
      <c:layout>
        <c:manualLayout>
          <c:xMode val="edge"/>
          <c:yMode val="edge"/>
          <c:x val="0.22546302736892909"/>
          <c:y val="0"/>
        </c:manualLayout>
      </c:layout>
    </c:title>
    <c:view3D>
      <c:rotX val="30"/>
      <c:perspective val="30"/>
    </c:view3D>
    <c:plotArea>
      <c:layout/>
      <c:pie3DChart>
        <c:varyColors val="1"/>
        <c:ser>
          <c:idx val="0"/>
          <c:order val="0"/>
          <c:tx>
            <c:strRef>
              <c:f>Feuil1!$B$1</c:f>
              <c:strCache>
                <c:ptCount val="1"/>
                <c:pt idx="0">
                  <c:v>Structure financière du Programme</c:v>
                </c:pt>
              </c:strCache>
            </c:strRef>
          </c:tx>
          <c:explosion val="25"/>
          <c:dLbls>
            <c:txPr>
              <a:bodyPr/>
              <a:lstStyle/>
              <a:p>
                <a:pPr>
                  <a:defRPr lang="fr-FR"/>
                </a:pPr>
                <a:endParaRPr lang="en-US"/>
              </a:p>
            </c:txPr>
            <c:showVal val="1"/>
            <c:showLeaderLines val="1"/>
          </c:dLbls>
          <c:cat>
            <c:strRef>
              <c:f>Feuil1!$A$2:$A$4</c:f>
              <c:strCache>
                <c:ptCount val="3"/>
                <c:pt idx="0">
                  <c:v>Bonne Gouvernance</c:v>
                </c:pt>
                <c:pt idx="1">
                  <c:v>Lutte contre la Pauvreté</c:v>
                </c:pt>
                <c:pt idx="2">
                  <c:v>Protection de l’Environnement</c:v>
                </c:pt>
              </c:strCache>
            </c:strRef>
          </c:cat>
          <c:val>
            <c:numRef>
              <c:f>Feuil1!$B$2:$B$4</c:f>
              <c:numCache>
                <c:formatCode>0%</c:formatCode>
                <c:ptCount val="3"/>
                <c:pt idx="0">
                  <c:v>0.27718991168748752</c:v>
                </c:pt>
                <c:pt idx="1">
                  <c:v>0.66926565359217982</c:v>
                </c:pt>
                <c:pt idx="2">
                  <c:v>5.3544434720344015E-2</c:v>
                </c:pt>
              </c:numCache>
            </c:numRef>
          </c:val>
        </c:ser>
      </c:pie3DChart>
      <c:spPr>
        <a:noFill/>
        <a:ln w="25401">
          <a:noFill/>
        </a:ln>
      </c:spPr>
    </c:plotArea>
    <c:legend>
      <c:legendPos val="r"/>
      <c:txPr>
        <a:bodyPr/>
        <a:lstStyle/>
        <a:p>
          <a:pPr>
            <a:defRPr lang="fr-FR"/>
          </a:pPr>
          <a:endParaRPr lang="en-US"/>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fr-FR" sz="1200" b="0">
                <a:solidFill>
                  <a:schemeClr val="bg1"/>
                </a:solidFill>
                <a:latin typeface="Times New Roman" pitchFamily="18" charset="0"/>
                <a:cs typeface="Times New Roman" pitchFamily="18" charset="0"/>
              </a:defRPr>
            </a:pPr>
            <a:r>
              <a:rPr lang="en-US" sz="1200" b="0">
                <a:solidFill>
                  <a:schemeClr val="bg1"/>
                </a:solidFill>
                <a:latin typeface="Times New Roman" pitchFamily="18" charset="0"/>
                <a:cs typeface="Times New Roman" pitchFamily="18" charset="0"/>
              </a:rPr>
              <a:t>Graphique 2</a:t>
            </a:r>
          </a:p>
          <a:p>
            <a:pPr>
              <a:defRPr lang="fr-FR" sz="1200" b="0">
                <a:solidFill>
                  <a:schemeClr val="bg1"/>
                </a:solidFill>
                <a:latin typeface="Times New Roman" pitchFamily="18" charset="0"/>
                <a:cs typeface="Times New Roman" pitchFamily="18" charset="0"/>
              </a:defRPr>
            </a:pPr>
            <a:r>
              <a:rPr lang="en-US" sz="1200" b="0">
                <a:solidFill>
                  <a:schemeClr val="bg1"/>
                </a:solidFill>
                <a:latin typeface="Times New Roman" pitchFamily="18" charset="0"/>
                <a:cs typeface="Times New Roman" pitchFamily="18" charset="0"/>
              </a:rPr>
              <a:t>Taux d'exécution budgétaire par composante du Programme</a:t>
            </a:r>
          </a:p>
        </c:rich>
      </c:tx>
    </c:title>
    <c:view3D>
      <c:rotX val="30"/>
      <c:perspective val="30"/>
    </c:view3D>
    <c:plotArea>
      <c:layout/>
      <c:pie3DChart>
        <c:varyColors val="1"/>
        <c:ser>
          <c:idx val="0"/>
          <c:order val="0"/>
          <c:tx>
            <c:strRef>
              <c:f>Feuil1!$B$1</c:f>
              <c:strCache>
                <c:ptCount val="1"/>
                <c:pt idx="0">
                  <c:v>Structure du taux d'exécution budgétaire du Programme</c:v>
                </c:pt>
              </c:strCache>
            </c:strRef>
          </c:tx>
          <c:explosion val="25"/>
          <c:dLbls>
            <c:txPr>
              <a:bodyPr/>
              <a:lstStyle/>
              <a:p>
                <a:pPr>
                  <a:defRPr lang="fr-FR"/>
                </a:pPr>
                <a:endParaRPr lang="en-US"/>
              </a:p>
            </c:txPr>
            <c:showVal val="1"/>
            <c:showLeaderLines val="1"/>
          </c:dLbls>
          <c:cat>
            <c:strRef>
              <c:f>Feuil1!$A$2:$A$4</c:f>
              <c:strCache>
                <c:ptCount val="3"/>
                <c:pt idx="0">
                  <c:v>Bonne Gouv</c:v>
                </c:pt>
                <c:pt idx="1">
                  <c:v>Pauvreté</c:v>
                </c:pt>
                <c:pt idx="2">
                  <c:v>Environnement</c:v>
                </c:pt>
              </c:strCache>
            </c:strRef>
          </c:cat>
          <c:val>
            <c:numRef>
              <c:f>Feuil1!$B$2:$B$4</c:f>
              <c:numCache>
                <c:formatCode>0%</c:formatCode>
                <c:ptCount val="3"/>
                <c:pt idx="0">
                  <c:v>0.50290000000000001</c:v>
                </c:pt>
                <c:pt idx="1">
                  <c:v>0.45840000000000031</c:v>
                </c:pt>
                <c:pt idx="2">
                  <c:v>0.79770000000000063</c:v>
                </c:pt>
              </c:numCache>
            </c:numRef>
          </c:val>
        </c:ser>
      </c:pie3DChart>
      <c:spPr>
        <a:noFill/>
        <a:ln w="25401">
          <a:noFill/>
        </a:ln>
      </c:spPr>
    </c:plotArea>
    <c:legend>
      <c:legendPos val="r"/>
      <c:txPr>
        <a:bodyPr/>
        <a:lstStyle/>
        <a:p>
          <a:pPr>
            <a:defRPr lang="fr-FR"/>
          </a:pPr>
          <a:endParaRPr lang="en-US"/>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fr-FR" sz="1208" b="0">
                <a:solidFill>
                  <a:schemeClr val="bg1"/>
                </a:solidFill>
                <a:latin typeface="Times New Roman" pitchFamily="18" charset="0"/>
                <a:cs typeface="Times New Roman" pitchFamily="18" charset="0"/>
              </a:defRPr>
            </a:pPr>
            <a:r>
              <a:rPr lang="en-US" sz="1204" b="0">
                <a:solidFill>
                  <a:schemeClr val="bg1"/>
                </a:solidFill>
                <a:latin typeface="Times New Roman" pitchFamily="18" charset="0"/>
                <a:cs typeface="Times New Roman" pitchFamily="18" charset="0"/>
              </a:rPr>
              <a:t>Graphique 3</a:t>
            </a:r>
          </a:p>
          <a:p>
            <a:pPr>
              <a:defRPr lang="fr-FR" sz="1208" b="0">
                <a:solidFill>
                  <a:schemeClr val="bg1"/>
                </a:solidFill>
                <a:latin typeface="Times New Roman" pitchFamily="18" charset="0"/>
                <a:cs typeface="Times New Roman" pitchFamily="18" charset="0"/>
              </a:defRPr>
            </a:pPr>
            <a:r>
              <a:rPr lang="en-US" sz="1204" b="0">
                <a:solidFill>
                  <a:schemeClr val="bg1"/>
                </a:solidFill>
                <a:latin typeface="Times New Roman" pitchFamily="18" charset="0"/>
                <a:cs typeface="Times New Roman" pitchFamily="18" charset="0"/>
              </a:rPr>
              <a:t>Structure par source des ressources mobilisées</a:t>
            </a:r>
          </a:p>
        </c:rich>
      </c:tx>
      <c:layout>
        <c:manualLayout>
          <c:xMode val="edge"/>
          <c:yMode val="edge"/>
          <c:x val="0.21952533318494374"/>
          <c:y val="2.3809477803004696E-2"/>
        </c:manualLayout>
      </c:layout>
    </c:title>
    <c:view3D>
      <c:rotX val="30"/>
      <c:perspective val="30"/>
    </c:view3D>
    <c:plotArea>
      <c:layout/>
      <c:pie3DChart>
        <c:varyColors val="1"/>
        <c:ser>
          <c:idx val="0"/>
          <c:order val="0"/>
          <c:tx>
            <c:strRef>
              <c:f>Feuil1!$B$1</c:f>
              <c:strCache>
                <c:ptCount val="1"/>
                <c:pt idx="0">
                  <c:v>Structure par source des ressources mobilisées</c:v>
                </c:pt>
              </c:strCache>
            </c:strRef>
          </c:tx>
          <c:explosion val="25"/>
          <c:dLbls>
            <c:txPr>
              <a:bodyPr/>
              <a:lstStyle/>
              <a:p>
                <a:pPr>
                  <a:defRPr lang="fr-FR"/>
                </a:pPr>
                <a:endParaRPr lang="en-US"/>
              </a:p>
            </c:txPr>
            <c:showVal val="1"/>
            <c:showLeaderLines val="1"/>
          </c:dLbls>
          <c:cat>
            <c:strRef>
              <c:f>Feuil1!$A$2:$A$6</c:f>
              <c:strCache>
                <c:ptCount val="5"/>
                <c:pt idx="0">
                  <c:v>BAD</c:v>
                </c:pt>
                <c:pt idx="1">
                  <c:v>Portugal</c:v>
                </c:pt>
                <c:pt idx="2">
                  <c:v>Fonds Mondial</c:v>
                </c:pt>
                <c:pt idx="3">
                  <c:v>Japon</c:v>
                </c:pt>
                <c:pt idx="4">
                  <c:v>FEM</c:v>
                </c:pt>
              </c:strCache>
            </c:strRef>
          </c:cat>
          <c:val>
            <c:numRef>
              <c:f>Feuil1!$B$2:$B$6</c:f>
              <c:numCache>
                <c:formatCode>0%</c:formatCode>
                <c:ptCount val="5"/>
                <c:pt idx="0">
                  <c:v>2.0000000000000011E-2</c:v>
                </c:pt>
                <c:pt idx="1">
                  <c:v>0.05</c:v>
                </c:pt>
                <c:pt idx="2">
                  <c:v>0.60000000000000064</c:v>
                </c:pt>
                <c:pt idx="3">
                  <c:v>0.22</c:v>
                </c:pt>
                <c:pt idx="4">
                  <c:v>0.11</c:v>
                </c:pt>
              </c:numCache>
            </c:numRef>
          </c:val>
        </c:ser>
      </c:pie3DChart>
      <c:spPr>
        <a:noFill/>
        <a:ln w="25485">
          <a:noFill/>
        </a:ln>
      </c:spPr>
    </c:plotArea>
    <c:legend>
      <c:legendPos val="r"/>
      <c:txPr>
        <a:bodyPr/>
        <a:lstStyle/>
        <a:p>
          <a:pPr>
            <a:defRPr lang="fr-FR"/>
          </a:pPr>
          <a:endParaRPr lang="en-US"/>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fr-FR" sz="1200" b="0">
                <a:solidFill>
                  <a:schemeClr val="bg1"/>
                </a:solidFill>
                <a:latin typeface="Times New Roman" pitchFamily="18" charset="0"/>
                <a:cs typeface="Times New Roman" pitchFamily="18" charset="0"/>
              </a:defRPr>
            </a:pPr>
            <a:r>
              <a:rPr lang="en-US" sz="1200" b="0">
                <a:solidFill>
                  <a:schemeClr val="bg1"/>
                </a:solidFill>
                <a:latin typeface="Times New Roman" pitchFamily="18" charset="0"/>
                <a:cs typeface="Times New Roman" pitchFamily="18" charset="0"/>
              </a:rPr>
              <a:t>Graphique 4</a:t>
            </a:r>
          </a:p>
          <a:p>
            <a:pPr>
              <a:defRPr lang="fr-FR" sz="1200" b="0">
                <a:solidFill>
                  <a:schemeClr val="bg1"/>
                </a:solidFill>
                <a:latin typeface="Times New Roman" pitchFamily="18" charset="0"/>
                <a:cs typeface="Times New Roman" pitchFamily="18" charset="0"/>
              </a:defRPr>
            </a:pPr>
            <a:r>
              <a:rPr lang="en-US" sz="1200" b="0">
                <a:solidFill>
                  <a:schemeClr val="bg1"/>
                </a:solidFill>
                <a:latin typeface="Times New Roman" pitchFamily="18" charset="0"/>
                <a:cs typeface="Times New Roman" pitchFamily="18" charset="0"/>
              </a:rPr>
              <a:t>Part des ressources mobilisées dans le financement du Cycle</a:t>
            </a:r>
          </a:p>
        </c:rich>
      </c:tx>
    </c:title>
    <c:view3D>
      <c:rotX val="30"/>
      <c:perspective val="30"/>
    </c:view3D>
    <c:plotArea>
      <c:layout>
        <c:manualLayout>
          <c:layoutTarget val="inner"/>
          <c:xMode val="edge"/>
          <c:yMode val="edge"/>
          <c:x val="2.0833333333333412E-2"/>
          <c:y val="0.25773809523809521"/>
          <c:w val="0.68441090696995643"/>
          <c:h val="0.70257936507936458"/>
        </c:manualLayout>
      </c:layout>
      <c:pie3DChart>
        <c:varyColors val="1"/>
        <c:ser>
          <c:idx val="0"/>
          <c:order val="0"/>
          <c:tx>
            <c:strRef>
              <c:f>Feuil1!$B$1</c:f>
              <c:strCache>
                <c:ptCount val="1"/>
                <c:pt idx="0">
                  <c:v>Part des ressources mobilisées dans le financement du Cycle</c:v>
                </c:pt>
              </c:strCache>
            </c:strRef>
          </c:tx>
          <c:explosion val="25"/>
          <c:dLbls>
            <c:txPr>
              <a:bodyPr/>
              <a:lstStyle/>
              <a:p>
                <a:pPr>
                  <a:defRPr lang="fr-FR"/>
                </a:pPr>
                <a:endParaRPr lang="en-US"/>
              </a:p>
            </c:txPr>
            <c:showVal val="1"/>
            <c:showLeaderLines val="1"/>
          </c:dLbls>
          <c:cat>
            <c:strRef>
              <c:f>Feuil1!$A$2:$A$3</c:f>
              <c:strCache>
                <c:ptCount val="2"/>
                <c:pt idx="0">
                  <c:v>Ressources PNUD</c:v>
                </c:pt>
                <c:pt idx="1">
                  <c:v>Ressources Mobilisées</c:v>
                </c:pt>
              </c:strCache>
            </c:strRef>
          </c:cat>
          <c:val>
            <c:numRef>
              <c:f>Feuil1!$B$2:$B$3</c:f>
              <c:numCache>
                <c:formatCode>0%</c:formatCode>
                <c:ptCount val="2"/>
                <c:pt idx="0">
                  <c:v>0.36000000000000032</c:v>
                </c:pt>
                <c:pt idx="1">
                  <c:v>0.64000000000000268</c:v>
                </c:pt>
              </c:numCache>
            </c:numRef>
          </c:val>
        </c:ser>
      </c:pie3DChart>
      <c:spPr>
        <a:noFill/>
        <a:ln w="25401">
          <a:noFill/>
        </a:ln>
      </c:spPr>
    </c:plotArea>
    <c:legend>
      <c:legendPos val="r"/>
      <c:txPr>
        <a:bodyPr/>
        <a:lstStyle/>
        <a:p>
          <a:pPr>
            <a:defRPr lang="fr-FR"/>
          </a:pPr>
          <a:endParaRPr lang="en-US"/>
        </a:p>
      </c:txPr>
    </c:legend>
    <c:plotVisOnly val="1"/>
    <c:dispBlanksAs val="zero"/>
  </c:chart>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F39B8-1452-4032-8043-00F2CE46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24406</Words>
  <Characters>139115</Characters>
  <Application>Microsoft Office Word</Application>
  <DocSecurity>0</DocSecurity>
  <Lines>1159</Lines>
  <Paragraphs>326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antonio.viegas</cp:lastModifiedBy>
  <cp:revision>2</cp:revision>
  <dcterms:created xsi:type="dcterms:W3CDTF">2009-10-16T12:08:00Z</dcterms:created>
  <dcterms:modified xsi:type="dcterms:W3CDTF">2009-10-16T12:08:00Z</dcterms:modified>
</cp:coreProperties>
</file>