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BD" w:rsidRPr="00DD1057" w:rsidRDefault="000974BD" w:rsidP="00864BA1">
      <w:pPr>
        <w:spacing w:after="0" w:line="240" w:lineRule="auto"/>
        <w:jc w:val="center"/>
        <w:rPr>
          <w:sz w:val="32"/>
          <w:szCs w:val="32"/>
        </w:rPr>
      </w:pPr>
      <w:r>
        <w:rPr>
          <w:rFonts w:ascii="Arial Narrow" w:hAnsi="Arial Narrow"/>
          <w:b/>
          <w:bCs/>
          <w:noProof/>
          <w:lang w:val="en-US"/>
        </w:rPr>
        <w:drawing>
          <wp:inline distT="0" distB="0" distL="0" distR="0">
            <wp:extent cx="1076325" cy="1104900"/>
            <wp:effectExtent l="19050" t="0" r="9525" b="0"/>
            <wp:docPr id="5"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srcRect/>
                    <a:stretch>
                      <a:fillRect/>
                    </a:stretch>
                  </pic:blipFill>
                  <pic:spPr bwMode="auto">
                    <a:xfrm>
                      <a:off x="0" y="0"/>
                      <a:ext cx="1076325" cy="1104900"/>
                    </a:xfrm>
                    <a:prstGeom prst="rect">
                      <a:avLst/>
                    </a:prstGeom>
                    <a:noFill/>
                    <a:ln w="9525">
                      <a:noFill/>
                      <a:miter lim="800000"/>
                      <a:headEnd/>
                      <a:tailEnd/>
                    </a:ln>
                  </pic:spPr>
                </pic:pic>
              </a:graphicData>
            </a:graphic>
          </wp:inline>
        </w:drawing>
      </w:r>
    </w:p>
    <w:p w:rsidR="000974BD" w:rsidRPr="00DD1057" w:rsidRDefault="000974BD" w:rsidP="00864BA1">
      <w:pPr>
        <w:spacing w:after="0" w:line="240" w:lineRule="auto"/>
        <w:jc w:val="center"/>
        <w:rPr>
          <w:rFonts w:ascii="Arial Narrow" w:hAnsi="Arial Narrow"/>
          <w:sz w:val="32"/>
          <w:szCs w:val="32"/>
        </w:rPr>
      </w:pPr>
      <w:r w:rsidRPr="00DD1057">
        <w:rPr>
          <w:rFonts w:ascii="Arial Narrow" w:hAnsi="Arial Narrow"/>
          <w:sz w:val="32"/>
          <w:szCs w:val="32"/>
        </w:rPr>
        <w:t>PROGRAMME DES NATIONS UNIES POUR LE DVELOPPEMENT</w:t>
      </w:r>
    </w:p>
    <w:p w:rsidR="000974BD" w:rsidRDefault="000974BD" w:rsidP="00864BA1">
      <w:pPr>
        <w:pBdr>
          <w:bottom w:val="single" w:sz="6" w:space="1" w:color="auto"/>
        </w:pBdr>
        <w:spacing w:after="0" w:line="240" w:lineRule="auto"/>
        <w:jc w:val="center"/>
        <w:rPr>
          <w:rFonts w:ascii="Arial Narrow" w:hAnsi="Arial Narrow"/>
          <w:sz w:val="32"/>
          <w:szCs w:val="32"/>
        </w:rPr>
      </w:pPr>
      <w:r w:rsidRPr="00DD1057">
        <w:rPr>
          <w:rFonts w:ascii="Arial Narrow" w:hAnsi="Arial Narrow"/>
          <w:sz w:val="32"/>
          <w:szCs w:val="32"/>
        </w:rPr>
        <w:t>Bureau de Sao Tome et Principe</w:t>
      </w:r>
    </w:p>
    <w:p w:rsidR="00F87BF7" w:rsidRDefault="00F87BF7" w:rsidP="00864BA1">
      <w:pPr>
        <w:spacing w:after="0" w:line="240" w:lineRule="auto"/>
        <w:jc w:val="center"/>
        <w:rPr>
          <w:rFonts w:ascii="Arial Narrow" w:hAnsi="Arial Narrow"/>
          <w:sz w:val="32"/>
          <w:szCs w:val="32"/>
        </w:rPr>
      </w:pPr>
    </w:p>
    <w:p w:rsidR="00F87BF7" w:rsidRDefault="00F87BF7" w:rsidP="00864BA1">
      <w:pPr>
        <w:spacing w:after="0" w:line="240" w:lineRule="auto"/>
        <w:jc w:val="center"/>
        <w:rPr>
          <w:rFonts w:ascii="Arial Narrow" w:hAnsi="Arial Narrow"/>
          <w:sz w:val="32"/>
          <w:szCs w:val="32"/>
        </w:rPr>
      </w:pPr>
    </w:p>
    <w:p w:rsidR="00F87BF7" w:rsidRPr="00DD1057" w:rsidRDefault="00F87BF7" w:rsidP="00864BA1">
      <w:pPr>
        <w:spacing w:after="0" w:line="240" w:lineRule="auto"/>
        <w:jc w:val="center"/>
        <w:rPr>
          <w:rFonts w:ascii="Arial Narrow" w:hAnsi="Arial Narrow"/>
          <w:sz w:val="32"/>
          <w:szCs w:val="32"/>
        </w:rPr>
      </w:pPr>
    </w:p>
    <w:p w:rsidR="000974BD" w:rsidRDefault="000974BD" w:rsidP="00864BA1">
      <w:pPr>
        <w:spacing w:after="0" w:line="240" w:lineRule="auto"/>
        <w:jc w:val="center"/>
        <w:rPr>
          <w:rFonts w:ascii="Arial Narrow" w:hAnsi="Arial Narrow"/>
          <w:sz w:val="32"/>
          <w:szCs w:val="32"/>
        </w:rPr>
      </w:pPr>
    </w:p>
    <w:p w:rsidR="00F87BF7" w:rsidRPr="00DD1057" w:rsidRDefault="00F87BF7" w:rsidP="00864BA1">
      <w:pPr>
        <w:spacing w:after="0" w:line="240" w:lineRule="auto"/>
        <w:jc w:val="center"/>
        <w:rPr>
          <w:rFonts w:ascii="Arial Narrow" w:hAnsi="Arial Narrow"/>
          <w:sz w:val="32"/>
          <w:szCs w:val="32"/>
        </w:rPr>
      </w:pPr>
    </w:p>
    <w:p w:rsidR="000974BD" w:rsidRPr="00DD1057" w:rsidRDefault="000974BD" w:rsidP="00864BA1">
      <w:pPr>
        <w:spacing w:after="0" w:line="240" w:lineRule="auto"/>
        <w:jc w:val="center"/>
        <w:rPr>
          <w:rFonts w:ascii="Arial Narrow" w:hAnsi="Arial Narrow"/>
          <w:sz w:val="32"/>
          <w:szCs w:val="32"/>
        </w:rPr>
      </w:pPr>
    </w:p>
    <w:p w:rsidR="005D7EEE" w:rsidRDefault="005D7EEE" w:rsidP="00864BA1">
      <w:pPr>
        <w:spacing w:after="0" w:line="240" w:lineRule="auto"/>
        <w:jc w:val="center"/>
        <w:rPr>
          <w:rFonts w:ascii="Arial Narrow" w:hAnsi="Arial Narrow"/>
          <w:sz w:val="18"/>
          <w:szCs w:val="18"/>
        </w:rPr>
      </w:pPr>
    </w:p>
    <w:p w:rsidR="00F87BF7" w:rsidRDefault="00F87BF7" w:rsidP="00864BA1">
      <w:pPr>
        <w:spacing w:after="0" w:line="240" w:lineRule="auto"/>
        <w:jc w:val="center"/>
        <w:rPr>
          <w:rFonts w:ascii="Arial Narrow" w:hAnsi="Arial Narrow"/>
          <w:sz w:val="18"/>
          <w:szCs w:val="18"/>
        </w:rPr>
      </w:pPr>
    </w:p>
    <w:p w:rsidR="00F87BF7" w:rsidRPr="00AB3AF0" w:rsidRDefault="00F87BF7" w:rsidP="00864BA1">
      <w:pPr>
        <w:spacing w:after="0" w:line="240" w:lineRule="auto"/>
        <w:jc w:val="center"/>
        <w:rPr>
          <w:rFonts w:ascii="Arial Narrow" w:hAnsi="Arial Narrow"/>
          <w:sz w:val="18"/>
          <w:szCs w:val="18"/>
        </w:rPr>
      </w:pPr>
    </w:p>
    <w:p w:rsidR="00AB3AF0" w:rsidRDefault="00AB3AF0" w:rsidP="00864BA1">
      <w:pPr>
        <w:spacing w:after="0" w:line="240" w:lineRule="auto"/>
        <w:jc w:val="center"/>
        <w:rPr>
          <w:rFonts w:ascii="Arial Narrow" w:hAnsi="Arial Narrow"/>
          <w:sz w:val="32"/>
          <w:szCs w:val="32"/>
        </w:rPr>
      </w:pPr>
    </w:p>
    <w:p w:rsidR="005D7EEE" w:rsidRDefault="005D7EEE" w:rsidP="00864BA1">
      <w:pPr>
        <w:spacing w:after="0" w:line="240" w:lineRule="auto"/>
        <w:jc w:val="center"/>
        <w:rPr>
          <w:rFonts w:ascii="Arial Narrow" w:hAnsi="Arial Narrow"/>
          <w:sz w:val="32"/>
          <w:szCs w:val="32"/>
        </w:rPr>
      </w:pPr>
    </w:p>
    <w:p w:rsidR="005D7EEE" w:rsidRPr="00DD1057" w:rsidRDefault="005D7EEE" w:rsidP="00864BA1">
      <w:pPr>
        <w:spacing w:after="0" w:line="240" w:lineRule="auto"/>
        <w:jc w:val="center"/>
        <w:rPr>
          <w:rFonts w:ascii="Arial Narrow" w:hAnsi="Arial Narrow"/>
          <w:sz w:val="32"/>
          <w:szCs w:val="32"/>
        </w:rPr>
      </w:pPr>
    </w:p>
    <w:p w:rsidR="000974BD" w:rsidRPr="00DD1057" w:rsidRDefault="000974BD" w:rsidP="00864BA1">
      <w:pPr>
        <w:pBdr>
          <w:bottom w:val="single" w:sz="12" w:space="1" w:color="auto"/>
        </w:pBdr>
        <w:spacing w:after="0" w:line="240" w:lineRule="auto"/>
        <w:jc w:val="center"/>
        <w:rPr>
          <w:rFonts w:ascii="Arial Narrow" w:hAnsi="Arial Narrow"/>
          <w:sz w:val="32"/>
          <w:szCs w:val="32"/>
        </w:rPr>
      </w:pPr>
    </w:p>
    <w:p w:rsidR="00F87BF7" w:rsidRPr="00DD1057" w:rsidRDefault="00F87BF7" w:rsidP="00864BA1">
      <w:pPr>
        <w:spacing w:after="0" w:line="240" w:lineRule="auto"/>
        <w:jc w:val="center"/>
        <w:rPr>
          <w:rFonts w:ascii="Arial Narrow" w:hAnsi="Arial Narrow"/>
          <w:b/>
          <w:bCs/>
        </w:rPr>
      </w:pPr>
    </w:p>
    <w:p w:rsidR="000974BD" w:rsidRPr="005D7EEE" w:rsidRDefault="000974BD" w:rsidP="00864BA1">
      <w:pPr>
        <w:pBdr>
          <w:bottom w:val="single" w:sz="12" w:space="1" w:color="auto"/>
        </w:pBdr>
        <w:spacing w:after="0" w:line="240" w:lineRule="auto"/>
        <w:jc w:val="center"/>
        <w:rPr>
          <w:rFonts w:ascii="Arial Narrow" w:hAnsi="Arial Narrow"/>
          <w:b/>
          <w:bCs/>
          <w:sz w:val="32"/>
          <w:szCs w:val="32"/>
        </w:rPr>
      </w:pPr>
      <w:r w:rsidRPr="005D7EEE">
        <w:rPr>
          <w:rFonts w:ascii="Arial Narrow" w:hAnsi="Arial Narrow"/>
          <w:b/>
          <w:bCs/>
          <w:sz w:val="32"/>
          <w:szCs w:val="32"/>
        </w:rPr>
        <w:t xml:space="preserve">EVALUATION </w:t>
      </w:r>
      <w:r w:rsidR="00B258F2">
        <w:rPr>
          <w:rFonts w:ascii="Arial Narrow" w:hAnsi="Arial Narrow"/>
          <w:b/>
          <w:bCs/>
          <w:sz w:val="32"/>
          <w:szCs w:val="32"/>
        </w:rPr>
        <w:t>FIN</w:t>
      </w:r>
      <w:r w:rsidRPr="005D7EEE">
        <w:rPr>
          <w:rFonts w:ascii="Arial Narrow" w:hAnsi="Arial Narrow"/>
          <w:b/>
          <w:bCs/>
          <w:sz w:val="32"/>
          <w:szCs w:val="32"/>
        </w:rPr>
        <w:t>A</w:t>
      </w:r>
      <w:r w:rsidR="00B258F2">
        <w:rPr>
          <w:rFonts w:ascii="Arial Narrow" w:hAnsi="Arial Narrow"/>
          <w:b/>
          <w:bCs/>
          <w:sz w:val="32"/>
          <w:szCs w:val="32"/>
        </w:rPr>
        <w:t>LE</w:t>
      </w:r>
      <w:r w:rsidRPr="005D7EEE">
        <w:rPr>
          <w:rFonts w:ascii="Arial Narrow" w:hAnsi="Arial Narrow"/>
          <w:b/>
          <w:bCs/>
          <w:sz w:val="32"/>
          <w:szCs w:val="32"/>
        </w:rPr>
        <w:t xml:space="preserve"> DU PRO</w:t>
      </w:r>
      <w:r w:rsidR="00B258F2">
        <w:rPr>
          <w:rFonts w:ascii="Arial Narrow" w:hAnsi="Arial Narrow"/>
          <w:b/>
          <w:bCs/>
          <w:sz w:val="32"/>
          <w:szCs w:val="32"/>
        </w:rPr>
        <w:t>JET N°041583/APPUI AU MECANISME DE SUIVI DE L’EXECUTION DE LA STRATEGIE NATIONALE DE LUTTE CONTRE LA PAUVRETE</w:t>
      </w:r>
      <w:r w:rsidRPr="005D7EEE">
        <w:rPr>
          <w:rFonts w:ascii="Arial Narrow" w:hAnsi="Arial Narrow"/>
          <w:b/>
          <w:bCs/>
          <w:sz w:val="32"/>
          <w:szCs w:val="32"/>
        </w:rPr>
        <w:t xml:space="preserve"> 200</w:t>
      </w:r>
      <w:r w:rsidR="00B258F2">
        <w:rPr>
          <w:rFonts w:ascii="Arial Narrow" w:hAnsi="Arial Narrow"/>
          <w:b/>
          <w:bCs/>
          <w:sz w:val="32"/>
          <w:szCs w:val="32"/>
        </w:rPr>
        <w:t>5</w:t>
      </w:r>
      <w:r w:rsidRPr="005D7EEE">
        <w:rPr>
          <w:rFonts w:ascii="Arial Narrow" w:hAnsi="Arial Narrow"/>
          <w:b/>
          <w:bCs/>
          <w:sz w:val="32"/>
          <w:szCs w:val="32"/>
        </w:rPr>
        <w:t>-20</w:t>
      </w:r>
      <w:r w:rsidR="00B258F2">
        <w:rPr>
          <w:rFonts w:ascii="Arial Narrow" w:hAnsi="Arial Narrow"/>
          <w:b/>
          <w:bCs/>
          <w:sz w:val="32"/>
          <w:szCs w:val="32"/>
        </w:rPr>
        <w:t>09</w:t>
      </w:r>
    </w:p>
    <w:p w:rsidR="006A1E8A" w:rsidRDefault="006A1E8A" w:rsidP="00864BA1">
      <w:pPr>
        <w:spacing w:after="0" w:line="240" w:lineRule="auto"/>
        <w:jc w:val="center"/>
        <w:rPr>
          <w:rFonts w:ascii="Arial Narrow" w:hAnsi="Arial Narrow"/>
          <w:b/>
          <w:bCs/>
        </w:rPr>
      </w:pPr>
    </w:p>
    <w:p w:rsidR="006A1E8A" w:rsidRPr="006A1E8A" w:rsidRDefault="006A1E8A" w:rsidP="00864BA1">
      <w:pPr>
        <w:spacing w:after="0" w:line="240" w:lineRule="auto"/>
        <w:jc w:val="center"/>
        <w:rPr>
          <w:rFonts w:ascii="Arial Narrow" w:hAnsi="Arial Narrow"/>
          <w:b/>
          <w:bCs/>
          <w:sz w:val="36"/>
          <w:szCs w:val="36"/>
        </w:rPr>
      </w:pPr>
      <w:r w:rsidRPr="006A1E8A">
        <w:rPr>
          <w:rFonts w:ascii="Arial Narrow" w:hAnsi="Arial Narrow"/>
          <w:b/>
          <w:bCs/>
          <w:sz w:val="36"/>
          <w:szCs w:val="36"/>
        </w:rPr>
        <w:t xml:space="preserve">RAPPORT </w:t>
      </w:r>
      <w:r w:rsidR="00A33EB3">
        <w:rPr>
          <w:rFonts w:ascii="Arial Narrow" w:hAnsi="Arial Narrow"/>
          <w:b/>
          <w:bCs/>
          <w:sz w:val="36"/>
          <w:szCs w:val="36"/>
        </w:rPr>
        <w:t>D’EVALUATION</w:t>
      </w:r>
    </w:p>
    <w:p w:rsidR="006A1E8A" w:rsidRDefault="006A1E8A" w:rsidP="00864BA1">
      <w:pPr>
        <w:spacing w:after="0" w:line="240" w:lineRule="auto"/>
        <w:jc w:val="center"/>
        <w:rPr>
          <w:rFonts w:ascii="Arial Narrow" w:hAnsi="Arial Narrow"/>
          <w:b/>
          <w:bCs/>
        </w:rPr>
      </w:pPr>
      <w:r>
        <w:rPr>
          <w:rFonts w:ascii="Arial Narrow" w:hAnsi="Arial Narrow"/>
          <w:b/>
          <w:bCs/>
        </w:rPr>
        <w:t>-----------------</w:t>
      </w:r>
    </w:p>
    <w:p w:rsidR="005D7EEE" w:rsidRPr="009843B6" w:rsidRDefault="0089329D" w:rsidP="00864BA1">
      <w:pPr>
        <w:spacing w:after="0" w:line="240" w:lineRule="auto"/>
        <w:jc w:val="center"/>
        <w:rPr>
          <w:rFonts w:ascii="Arial Narrow" w:hAnsi="Arial Narrow"/>
          <w:b/>
          <w:bCs/>
          <w:sz w:val="36"/>
          <w:szCs w:val="36"/>
        </w:rPr>
      </w:pPr>
      <w:r w:rsidRPr="009843B6">
        <w:rPr>
          <w:rFonts w:ascii="Arial Narrow" w:hAnsi="Arial Narrow"/>
          <w:b/>
          <w:bCs/>
          <w:sz w:val="36"/>
          <w:szCs w:val="36"/>
        </w:rPr>
        <w:t>Cheikh FAYE</w:t>
      </w:r>
    </w:p>
    <w:p w:rsidR="000974BD" w:rsidRPr="00DD1057" w:rsidRDefault="000974BD" w:rsidP="00864BA1">
      <w:pPr>
        <w:spacing w:after="0" w:line="240" w:lineRule="auto"/>
        <w:jc w:val="center"/>
        <w:rPr>
          <w:sz w:val="32"/>
          <w:szCs w:val="32"/>
        </w:rPr>
      </w:pPr>
    </w:p>
    <w:p w:rsidR="000974BD" w:rsidRPr="00DD1057" w:rsidRDefault="000974BD" w:rsidP="00864BA1">
      <w:pPr>
        <w:spacing w:after="0" w:line="240" w:lineRule="auto"/>
        <w:jc w:val="center"/>
      </w:pPr>
    </w:p>
    <w:p w:rsidR="000974BD" w:rsidRDefault="000974BD" w:rsidP="00864BA1">
      <w:pPr>
        <w:spacing w:after="0" w:line="240" w:lineRule="auto"/>
        <w:jc w:val="center"/>
      </w:pPr>
    </w:p>
    <w:p w:rsidR="0089329D" w:rsidRPr="00DD1057" w:rsidRDefault="0089329D" w:rsidP="00864BA1">
      <w:pPr>
        <w:spacing w:after="0" w:line="240" w:lineRule="auto"/>
        <w:jc w:val="center"/>
      </w:pPr>
    </w:p>
    <w:p w:rsidR="000974BD" w:rsidRPr="00AB3AF0" w:rsidRDefault="000974BD" w:rsidP="00864BA1">
      <w:pPr>
        <w:spacing w:after="0" w:line="240" w:lineRule="auto"/>
        <w:jc w:val="center"/>
        <w:rPr>
          <w:sz w:val="10"/>
          <w:szCs w:val="10"/>
        </w:rPr>
      </w:pPr>
    </w:p>
    <w:p w:rsidR="00F87BF7" w:rsidRDefault="00F87BF7" w:rsidP="00864BA1">
      <w:pPr>
        <w:spacing w:after="0" w:line="240" w:lineRule="auto"/>
        <w:jc w:val="center"/>
      </w:pPr>
    </w:p>
    <w:p w:rsidR="00F87BF7" w:rsidRDefault="00F87BF7" w:rsidP="00864BA1">
      <w:pPr>
        <w:spacing w:after="0" w:line="240" w:lineRule="auto"/>
        <w:jc w:val="center"/>
      </w:pPr>
    </w:p>
    <w:p w:rsidR="00F87BF7" w:rsidRDefault="00F87BF7" w:rsidP="00864BA1">
      <w:pPr>
        <w:spacing w:after="0" w:line="240" w:lineRule="auto"/>
        <w:jc w:val="center"/>
      </w:pPr>
    </w:p>
    <w:p w:rsidR="00F87BF7" w:rsidRDefault="00F87BF7" w:rsidP="00864BA1">
      <w:pPr>
        <w:spacing w:after="0" w:line="240" w:lineRule="auto"/>
        <w:jc w:val="center"/>
      </w:pPr>
    </w:p>
    <w:p w:rsidR="00F87BF7" w:rsidRDefault="00F87BF7" w:rsidP="00864BA1">
      <w:pPr>
        <w:spacing w:after="0" w:line="240" w:lineRule="auto"/>
        <w:jc w:val="center"/>
      </w:pPr>
    </w:p>
    <w:p w:rsidR="005D7EEE" w:rsidRPr="005D7EEE" w:rsidRDefault="005D7EEE" w:rsidP="00864BA1">
      <w:pPr>
        <w:spacing w:after="0" w:line="240" w:lineRule="auto"/>
        <w:jc w:val="center"/>
        <w:rPr>
          <w:sz w:val="14"/>
          <w:szCs w:val="14"/>
        </w:rPr>
      </w:pPr>
    </w:p>
    <w:p w:rsidR="005D7EEE" w:rsidRDefault="005D7EEE" w:rsidP="00864BA1">
      <w:pPr>
        <w:spacing w:after="0" w:line="240" w:lineRule="auto"/>
        <w:jc w:val="center"/>
      </w:pPr>
    </w:p>
    <w:p w:rsidR="005D7EEE" w:rsidRPr="005D7EEE" w:rsidRDefault="005D7EEE" w:rsidP="00864BA1">
      <w:pPr>
        <w:spacing w:after="0" w:line="240" w:lineRule="auto"/>
        <w:jc w:val="center"/>
        <w:rPr>
          <w:sz w:val="10"/>
          <w:szCs w:val="10"/>
        </w:rPr>
      </w:pPr>
    </w:p>
    <w:p w:rsidR="005D7EEE" w:rsidRDefault="005D7EEE" w:rsidP="00864BA1">
      <w:pPr>
        <w:spacing w:after="0" w:line="240" w:lineRule="auto"/>
        <w:jc w:val="center"/>
      </w:pPr>
    </w:p>
    <w:p w:rsidR="005D7EEE" w:rsidRDefault="005D7EEE" w:rsidP="00864BA1">
      <w:pPr>
        <w:spacing w:after="0" w:line="240" w:lineRule="auto"/>
        <w:jc w:val="center"/>
      </w:pPr>
    </w:p>
    <w:p w:rsidR="005D7EEE" w:rsidRDefault="005D7EEE" w:rsidP="00864BA1">
      <w:pPr>
        <w:pBdr>
          <w:bottom w:val="single" w:sz="12" w:space="1" w:color="auto"/>
        </w:pBdr>
        <w:spacing w:after="0" w:line="240" w:lineRule="auto"/>
        <w:jc w:val="center"/>
        <w:rPr>
          <w:rFonts w:ascii="Arial Narrow" w:hAnsi="Arial Narrow"/>
          <w:b/>
        </w:rPr>
      </w:pPr>
    </w:p>
    <w:p w:rsidR="000974BD" w:rsidRPr="00DD1057" w:rsidRDefault="0089329D" w:rsidP="00864BA1">
      <w:pPr>
        <w:spacing w:after="0" w:line="240" w:lineRule="auto"/>
        <w:jc w:val="center"/>
        <w:rPr>
          <w:rFonts w:ascii="Arial Narrow" w:hAnsi="Arial Narrow"/>
          <w:b/>
        </w:rPr>
      </w:pPr>
      <w:r>
        <w:rPr>
          <w:rFonts w:ascii="Arial Narrow" w:hAnsi="Arial Narrow"/>
          <w:b/>
        </w:rPr>
        <w:t>DE</w:t>
      </w:r>
      <w:r w:rsidR="005D7EEE">
        <w:rPr>
          <w:rFonts w:ascii="Arial Narrow" w:hAnsi="Arial Narrow"/>
          <w:b/>
        </w:rPr>
        <w:t>C</w:t>
      </w:r>
      <w:r>
        <w:rPr>
          <w:rFonts w:ascii="Arial Narrow" w:hAnsi="Arial Narrow"/>
          <w:b/>
        </w:rPr>
        <w:t>EM</w:t>
      </w:r>
      <w:r w:rsidR="005D7EEE">
        <w:rPr>
          <w:rFonts w:ascii="Arial Narrow" w:hAnsi="Arial Narrow"/>
          <w:b/>
        </w:rPr>
        <w:t>BRE</w:t>
      </w:r>
      <w:r w:rsidR="000974BD" w:rsidRPr="00DD1057">
        <w:rPr>
          <w:rFonts w:ascii="Arial Narrow" w:hAnsi="Arial Narrow"/>
          <w:b/>
        </w:rPr>
        <w:t xml:space="preserve"> 2009 </w:t>
      </w:r>
    </w:p>
    <w:p w:rsidR="00383165" w:rsidRPr="001C3C68" w:rsidRDefault="00383165" w:rsidP="00864BA1">
      <w:pPr>
        <w:spacing w:after="0" w:line="240" w:lineRule="auto"/>
        <w:rPr>
          <w:rFonts w:ascii="Times New Roman" w:hAnsi="Times New Roman"/>
          <w:b/>
          <w:sz w:val="32"/>
          <w:szCs w:val="32"/>
        </w:rPr>
      </w:pPr>
      <w:r>
        <w:rPr>
          <w:rFonts w:ascii="Times New Roman" w:hAnsi="Times New Roman"/>
          <w:b/>
          <w:sz w:val="36"/>
          <w:szCs w:val="36"/>
        </w:rPr>
        <w:br w:type="page"/>
      </w:r>
      <w:r w:rsidRPr="001C3C68">
        <w:rPr>
          <w:rFonts w:ascii="Times New Roman" w:hAnsi="Times New Roman"/>
          <w:b/>
          <w:sz w:val="32"/>
          <w:szCs w:val="32"/>
        </w:rPr>
        <w:t>Sommaire</w:t>
      </w:r>
    </w:p>
    <w:bookmarkStart w:id="0" w:name="_Toc243383096" w:displacedByCustomXml="next"/>
    <w:bookmarkStart w:id="1" w:name="_Toc243370596" w:displacedByCustomXml="next"/>
    <w:bookmarkStart w:id="2" w:name="_Toc243370531" w:displacedByCustomXml="next"/>
    <w:sdt>
      <w:sdtPr>
        <w:rPr>
          <w:rFonts w:ascii="Calibri" w:eastAsia="Calibri" w:hAnsi="Calibri"/>
          <w:sz w:val="22"/>
          <w:szCs w:val="22"/>
          <w:lang w:eastAsia="en-US"/>
        </w:rPr>
        <w:id w:val="4116454"/>
        <w:docPartObj>
          <w:docPartGallery w:val="Table of Contents"/>
          <w:docPartUnique/>
        </w:docPartObj>
      </w:sdtPr>
      <w:sdtContent>
        <w:p w:rsidR="00C53A27" w:rsidRDefault="00C53A27" w:rsidP="00CF11B1">
          <w:pPr>
            <w:pStyle w:val="TOC1"/>
            <w:tabs>
              <w:tab w:val="right" w:leader="dot" w:pos="9060"/>
            </w:tabs>
            <w:spacing w:line="276" w:lineRule="auto"/>
          </w:pPr>
        </w:p>
        <w:p w:rsidR="00FD398C" w:rsidRDefault="0096684B">
          <w:pPr>
            <w:pStyle w:val="TOC1"/>
            <w:tabs>
              <w:tab w:val="right" w:leader="dot" w:pos="9060"/>
            </w:tabs>
            <w:rPr>
              <w:rFonts w:asciiTheme="minorHAnsi" w:eastAsiaTheme="minorEastAsia" w:hAnsiTheme="minorHAnsi" w:cstheme="minorBidi"/>
              <w:noProof/>
              <w:sz w:val="22"/>
              <w:szCs w:val="22"/>
              <w:lang w:eastAsia="fr-FR"/>
            </w:rPr>
          </w:pPr>
          <w:r w:rsidRPr="0096684B">
            <w:fldChar w:fldCharType="begin"/>
          </w:r>
          <w:r w:rsidR="002B2622">
            <w:instrText xml:space="preserve"> TOC \o "1-3" \h \z \u </w:instrText>
          </w:r>
          <w:r w:rsidRPr="0096684B">
            <w:fldChar w:fldCharType="separate"/>
          </w:r>
          <w:hyperlink w:anchor="_Toc248114768" w:history="1">
            <w:r w:rsidR="00FD398C" w:rsidRPr="008A3D5A">
              <w:rPr>
                <w:rStyle w:val="Hyperlink"/>
                <w:noProof/>
              </w:rPr>
              <w:t>Acronymes</w:t>
            </w:r>
            <w:r w:rsidR="00FD398C">
              <w:rPr>
                <w:noProof/>
                <w:webHidden/>
              </w:rPr>
              <w:tab/>
            </w:r>
            <w:r>
              <w:rPr>
                <w:noProof/>
                <w:webHidden/>
              </w:rPr>
              <w:fldChar w:fldCharType="begin"/>
            </w:r>
            <w:r w:rsidR="00FD398C">
              <w:rPr>
                <w:noProof/>
                <w:webHidden/>
              </w:rPr>
              <w:instrText xml:space="preserve"> PAGEREF _Toc248114768 \h </w:instrText>
            </w:r>
            <w:r>
              <w:rPr>
                <w:noProof/>
                <w:webHidden/>
              </w:rPr>
            </w:r>
            <w:r>
              <w:rPr>
                <w:noProof/>
                <w:webHidden/>
              </w:rPr>
              <w:fldChar w:fldCharType="separate"/>
            </w:r>
            <w:r w:rsidR="00FD398C">
              <w:rPr>
                <w:noProof/>
                <w:webHidden/>
              </w:rPr>
              <w:t>3</w:t>
            </w:r>
            <w:r>
              <w:rPr>
                <w:noProof/>
                <w:webHidden/>
              </w:rPr>
              <w:fldChar w:fldCharType="end"/>
            </w:r>
          </w:hyperlink>
        </w:p>
        <w:p w:rsidR="00FD398C" w:rsidRDefault="0096684B">
          <w:pPr>
            <w:pStyle w:val="TOC1"/>
            <w:tabs>
              <w:tab w:val="right" w:leader="dot" w:pos="9060"/>
            </w:tabs>
            <w:rPr>
              <w:rFonts w:asciiTheme="minorHAnsi" w:eastAsiaTheme="minorEastAsia" w:hAnsiTheme="minorHAnsi" w:cstheme="minorBidi"/>
              <w:noProof/>
              <w:sz w:val="22"/>
              <w:szCs w:val="22"/>
              <w:lang w:eastAsia="fr-FR"/>
            </w:rPr>
          </w:pPr>
          <w:hyperlink w:anchor="_Toc248114769" w:history="1">
            <w:r w:rsidR="00FD398C" w:rsidRPr="008A3D5A">
              <w:rPr>
                <w:rStyle w:val="Hyperlink"/>
                <w:noProof/>
              </w:rPr>
              <w:t>Résumé exécutif</w:t>
            </w:r>
            <w:r w:rsidR="00FD398C">
              <w:rPr>
                <w:noProof/>
                <w:webHidden/>
              </w:rPr>
              <w:tab/>
            </w:r>
            <w:r>
              <w:rPr>
                <w:noProof/>
                <w:webHidden/>
              </w:rPr>
              <w:fldChar w:fldCharType="begin"/>
            </w:r>
            <w:r w:rsidR="00FD398C">
              <w:rPr>
                <w:noProof/>
                <w:webHidden/>
              </w:rPr>
              <w:instrText xml:space="preserve"> PAGEREF _Toc248114769 \h </w:instrText>
            </w:r>
            <w:r>
              <w:rPr>
                <w:noProof/>
                <w:webHidden/>
              </w:rPr>
            </w:r>
            <w:r>
              <w:rPr>
                <w:noProof/>
                <w:webHidden/>
              </w:rPr>
              <w:fldChar w:fldCharType="separate"/>
            </w:r>
            <w:r w:rsidR="00FD398C">
              <w:rPr>
                <w:noProof/>
                <w:webHidden/>
              </w:rPr>
              <w:t>4</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70" w:history="1">
            <w:r w:rsidR="00FD398C" w:rsidRPr="008A3D5A">
              <w:rPr>
                <w:rStyle w:val="Hyperlink"/>
                <w:noProof/>
              </w:rPr>
              <w:t>Au titre de la finalisation des actions en cours et Consolidation</w:t>
            </w:r>
            <w:r w:rsidR="00FD398C">
              <w:rPr>
                <w:noProof/>
                <w:webHidden/>
              </w:rPr>
              <w:tab/>
            </w:r>
            <w:r>
              <w:rPr>
                <w:noProof/>
                <w:webHidden/>
              </w:rPr>
              <w:fldChar w:fldCharType="begin"/>
            </w:r>
            <w:r w:rsidR="00FD398C">
              <w:rPr>
                <w:noProof/>
                <w:webHidden/>
              </w:rPr>
              <w:instrText xml:space="preserve"> PAGEREF _Toc248114770 \h </w:instrText>
            </w:r>
            <w:r>
              <w:rPr>
                <w:noProof/>
                <w:webHidden/>
              </w:rPr>
            </w:r>
            <w:r>
              <w:rPr>
                <w:noProof/>
                <w:webHidden/>
              </w:rPr>
              <w:fldChar w:fldCharType="separate"/>
            </w:r>
            <w:r w:rsidR="00FD398C">
              <w:rPr>
                <w:noProof/>
                <w:webHidden/>
              </w:rPr>
              <w:t>5</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71" w:history="1">
            <w:r w:rsidR="00FD398C" w:rsidRPr="008A3D5A">
              <w:rPr>
                <w:rStyle w:val="Hyperlink"/>
                <w:noProof/>
              </w:rPr>
              <w:t>Au titre d’une nouvelle orientation cohérente avec l’identité du Projet</w:t>
            </w:r>
            <w:r w:rsidR="00FD398C">
              <w:rPr>
                <w:noProof/>
                <w:webHidden/>
              </w:rPr>
              <w:tab/>
            </w:r>
            <w:r>
              <w:rPr>
                <w:noProof/>
                <w:webHidden/>
              </w:rPr>
              <w:fldChar w:fldCharType="begin"/>
            </w:r>
            <w:r w:rsidR="00FD398C">
              <w:rPr>
                <w:noProof/>
                <w:webHidden/>
              </w:rPr>
              <w:instrText xml:space="preserve"> PAGEREF _Toc248114771 \h </w:instrText>
            </w:r>
            <w:r>
              <w:rPr>
                <w:noProof/>
                <w:webHidden/>
              </w:rPr>
            </w:r>
            <w:r>
              <w:rPr>
                <w:noProof/>
                <w:webHidden/>
              </w:rPr>
              <w:fldChar w:fldCharType="separate"/>
            </w:r>
            <w:r w:rsidR="00FD398C">
              <w:rPr>
                <w:noProof/>
                <w:webHidden/>
              </w:rPr>
              <w:t>5</w:t>
            </w:r>
            <w:r>
              <w:rPr>
                <w:noProof/>
                <w:webHidden/>
              </w:rPr>
              <w:fldChar w:fldCharType="end"/>
            </w:r>
          </w:hyperlink>
        </w:p>
        <w:p w:rsidR="00FD398C" w:rsidRDefault="0096684B">
          <w:pPr>
            <w:pStyle w:val="TOC1"/>
            <w:tabs>
              <w:tab w:val="right" w:leader="dot" w:pos="9060"/>
            </w:tabs>
            <w:rPr>
              <w:rFonts w:asciiTheme="minorHAnsi" w:eastAsiaTheme="minorEastAsia" w:hAnsiTheme="minorHAnsi" w:cstheme="minorBidi"/>
              <w:noProof/>
              <w:sz w:val="22"/>
              <w:szCs w:val="22"/>
              <w:lang w:eastAsia="fr-FR"/>
            </w:rPr>
          </w:pPr>
          <w:hyperlink w:anchor="_Toc248114772" w:history="1">
            <w:r w:rsidR="00FD398C" w:rsidRPr="008A3D5A">
              <w:rPr>
                <w:rStyle w:val="Hyperlink"/>
                <w:noProof/>
              </w:rPr>
              <w:t>Introduction</w:t>
            </w:r>
            <w:r w:rsidR="00FD398C">
              <w:rPr>
                <w:noProof/>
                <w:webHidden/>
              </w:rPr>
              <w:tab/>
            </w:r>
            <w:r>
              <w:rPr>
                <w:noProof/>
                <w:webHidden/>
              </w:rPr>
              <w:fldChar w:fldCharType="begin"/>
            </w:r>
            <w:r w:rsidR="00FD398C">
              <w:rPr>
                <w:noProof/>
                <w:webHidden/>
              </w:rPr>
              <w:instrText xml:space="preserve"> PAGEREF _Toc248114772 \h </w:instrText>
            </w:r>
            <w:r>
              <w:rPr>
                <w:noProof/>
                <w:webHidden/>
              </w:rPr>
            </w:r>
            <w:r>
              <w:rPr>
                <w:noProof/>
                <w:webHidden/>
              </w:rPr>
              <w:fldChar w:fldCharType="separate"/>
            </w:r>
            <w:r w:rsidR="00FD398C">
              <w:rPr>
                <w:noProof/>
                <w:webHidden/>
              </w:rPr>
              <w:t>6</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73" w:history="1">
            <w:r w:rsidR="00FD398C" w:rsidRPr="008A3D5A">
              <w:rPr>
                <w:rStyle w:val="Hyperlink"/>
                <w:noProof/>
              </w:rPr>
              <w:t>1. Cadre et objectifs de la mission</w:t>
            </w:r>
            <w:r w:rsidR="00FD398C">
              <w:rPr>
                <w:noProof/>
                <w:webHidden/>
              </w:rPr>
              <w:tab/>
            </w:r>
            <w:r>
              <w:rPr>
                <w:noProof/>
                <w:webHidden/>
              </w:rPr>
              <w:fldChar w:fldCharType="begin"/>
            </w:r>
            <w:r w:rsidR="00FD398C">
              <w:rPr>
                <w:noProof/>
                <w:webHidden/>
              </w:rPr>
              <w:instrText xml:space="preserve"> PAGEREF _Toc248114773 \h </w:instrText>
            </w:r>
            <w:r>
              <w:rPr>
                <w:noProof/>
                <w:webHidden/>
              </w:rPr>
            </w:r>
            <w:r>
              <w:rPr>
                <w:noProof/>
                <w:webHidden/>
              </w:rPr>
              <w:fldChar w:fldCharType="separate"/>
            </w:r>
            <w:r w:rsidR="00FD398C">
              <w:rPr>
                <w:noProof/>
                <w:webHidden/>
              </w:rPr>
              <w:t>6</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74" w:history="1">
            <w:r w:rsidR="00FD398C" w:rsidRPr="008A3D5A">
              <w:rPr>
                <w:rStyle w:val="Hyperlink"/>
                <w:noProof/>
              </w:rPr>
              <w:t>2. Résumé de la méthodologie</w:t>
            </w:r>
            <w:r w:rsidR="00FD398C">
              <w:rPr>
                <w:noProof/>
                <w:webHidden/>
              </w:rPr>
              <w:tab/>
            </w:r>
            <w:r>
              <w:rPr>
                <w:noProof/>
                <w:webHidden/>
              </w:rPr>
              <w:fldChar w:fldCharType="begin"/>
            </w:r>
            <w:r w:rsidR="00FD398C">
              <w:rPr>
                <w:noProof/>
                <w:webHidden/>
              </w:rPr>
              <w:instrText xml:space="preserve"> PAGEREF _Toc248114774 \h </w:instrText>
            </w:r>
            <w:r>
              <w:rPr>
                <w:noProof/>
                <w:webHidden/>
              </w:rPr>
            </w:r>
            <w:r>
              <w:rPr>
                <w:noProof/>
                <w:webHidden/>
              </w:rPr>
              <w:fldChar w:fldCharType="separate"/>
            </w:r>
            <w:r w:rsidR="00FD398C">
              <w:rPr>
                <w:noProof/>
                <w:webHidden/>
              </w:rPr>
              <w:t>6</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75" w:history="1">
            <w:r w:rsidR="00FD398C" w:rsidRPr="008A3D5A">
              <w:rPr>
                <w:rStyle w:val="Hyperlink"/>
                <w:noProof/>
              </w:rPr>
              <w:t>3. Eléments de contexte</w:t>
            </w:r>
            <w:r w:rsidR="00FD398C">
              <w:rPr>
                <w:noProof/>
                <w:webHidden/>
              </w:rPr>
              <w:tab/>
            </w:r>
            <w:r>
              <w:rPr>
                <w:noProof/>
                <w:webHidden/>
              </w:rPr>
              <w:fldChar w:fldCharType="begin"/>
            </w:r>
            <w:r w:rsidR="00FD398C">
              <w:rPr>
                <w:noProof/>
                <w:webHidden/>
              </w:rPr>
              <w:instrText xml:space="preserve"> PAGEREF _Toc248114775 \h </w:instrText>
            </w:r>
            <w:r>
              <w:rPr>
                <w:noProof/>
                <w:webHidden/>
              </w:rPr>
            </w:r>
            <w:r>
              <w:rPr>
                <w:noProof/>
                <w:webHidden/>
              </w:rPr>
              <w:fldChar w:fldCharType="separate"/>
            </w:r>
            <w:r w:rsidR="00FD398C">
              <w:rPr>
                <w:noProof/>
                <w:webHidden/>
              </w:rPr>
              <w:t>6</w:t>
            </w:r>
            <w:r>
              <w:rPr>
                <w:noProof/>
                <w:webHidden/>
              </w:rPr>
              <w:fldChar w:fldCharType="end"/>
            </w:r>
          </w:hyperlink>
        </w:p>
        <w:p w:rsidR="00FD398C" w:rsidRDefault="0096684B">
          <w:pPr>
            <w:pStyle w:val="TOC3"/>
            <w:tabs>
              <w:tab w:val="right" w:leader="dot" w:pos="9060"/>
            </w:tabs>
            <w:rPr>
              <w:rFonts w:asciiTheme="minorHAnsi" w:eastAsiaTheme="minorEastAsia" w:hAnsiTheme="minorHAnsi" w:cstheme="minorBidi"/>
              <w:noProof/>
              <w:lang w:eastAsia="fr-FR"/>
            </w:rPr>
          </w:pPr>
          <w:hyperlink w:anchor="_Toc248114776" w:history="1">
            <w:r w:rsidR="00FD398C" w:rsidRPr="008A3D5A">
              <w:rPr>
                <w:rStyle w:val="Hyperlink"/>
                <w:noProof/>
              </w:rPr>
              <w:t>3.1. Environnement physique et humain</w:t>
            </w:r>
            <w:r w:rsidR="00FD398C">
              <w:rPr>
                <w:noProof/>
                <w:webHidden/>
              </w:rPr>
              <w:tab/>
            </w:r>
            <w:r>
              <w:rPr>
                <w:noProof/>
                <w:webHidden/>
              </w:rPr>
              <w:fldChar w:fldCharType="begin"/>
            </w:r>
            <w:r w:rsidR="00FD398C">
              <w:rPr>
                <w:noProof/>
                <w:webHidden/>
              </w:rPr>
              <w:instrText xml:space="preserve"> PAGEREF _Toc248114776 \h </w:instrText>
            </w:r>
            <w:r>
              <w:rPr>
                <w:noProof/>
                <w:webHidden/>
              </w:rPr>
            </w:r>
            <w:r>
              <w:rPr>
                <w:noProof/>
                <w:webHidden/>
              </w:rPr>
              <w:fldChar w:fldCharType="separate"/>
            </w:r>
            <w:r w:rsidR="00FD398C">
              <w:rPr>
                <w:noProof/>
                <w:webHidden/>
              </w:rPr>
              <w:t>6</w:t>
            </w:r>
            <w:r>
              <w:rPr>
                <w:noProof/>
                <w:webHidden/>
              </w:rPr>
              <w:fldChar w:fldCharType="end"/>
            </w:r>
          </w:hyperlink>
        </w:p>
        <w:p w:rsidR="00FD398C" w:rsidRDefault="0096684B">
          <w:pPr>
            <w:pStyle w:val="TOC3"/>
            <w:tabs>
              <w:tab w:val="right" w:leader="dot" w:pos="9060"/>
            </w:tabs>
            <w:rPr>
              <w:rFonts w:asciiTheme="minorHAnsi" w:eastAsiaTheme="minorEastAsia" w:hAnsiTheme="minorHAnsi" w:cstheme="minorBidi"/>
              <w:noProof/>
              <w:lang w:eastAsia="fr-FR"/>
            </w:rPr>
          </w:pPr>
          <w:hyperlink w:anchor="_Toc248114777" w:history="1">
            <w:r w:rsidR="00FD398C" w:rsidRPr="008A3D5A">
              <w:rPr>
                <w:rStyle w:val="Hyperlink"/>
                <w:noProof/>
              </w:rPr>
              <w:t>3.2. Cadre institutionnel et politique</w:t>
            </w:r>
            <w:r w:rsidR="00FD398C">
              <w:rPr>
                <w:noProof/>
                <w:webHidden/>
              </w:rPr>
              <w:tab/>
            </w:r>
            <w:r>
              <w:rPr>
                <w:noProof/>
                <w:webHidden/>
              </w:rPr>
              <w:fldChar w:fldCharType="begin"/>
            </w:r>
            <w:r w:rsidR="00FD398C">
              <w:rPr>
                <w:noProof/>
                <w:webHidden/>
              </w:rPr>
              <w:instrText xml:space="preserve"> PAGEREF _Toc248114777 \h </w:instrText>
            </w:r>
            <w:r>
              <w:rPr>
                <w:noProof/>
                <w:webHidden/>
              </w:rPr>
            </w:r>
            <w:r>
              <w:rPr>
                <w:noProof/>
                <w:webHidden/>
              </w:rPr>
              <w:fldChar w:fldCharType="separate"/>
            </w:r>
            <w:r w:rsidR="00FD398C">
              <w:rPr>
                <w:noProof/>
                <w:webHidden/>
              </w:rPr>
              <w:t>7</w:t>
            </w:r>
            <w:r>
              <w:rPr>
                <w:noProof/>
                <w:webHidden/>
              </w:rPr>
              <w:fldChar w:fldCharType="end"/>
            </w:r>
          </w:hyperlink>
        </w:p>
        <w:p w:rsidR="00FD398C" w:rsidRDefault="0096684B">
          <w:pPr>
            <w:pStyle w:val="TOC3"/>
            <w:tabs>
              <w:tab w:val="right" w:leader="dot" w:pos="9060"/>
            </w:tabs>
            <w:rPr>
              <w:rFonts w:asciiTheme="minorHAnsi" w:eastAsiaTheme="minorEastAsia" w:hAnsiTheme="minorHAnsi" w:cstheme="minorBidi"/>
              <w:noProof/>
              <w:lang w:eastAsia="fr-FR"/>
            </w:rPr>
          </w:pPr>
          <w:hyperlink w:anchor="_Toc248114778" w:history="1">
            <w:r w:rsidR="00FD398C" w:rsidRPr="008A3D5A">
              <w:rPr>
                <w:rStyle w:val="Hyperlink"/>
                <w:noProof/>
              </w:rPr>
              <w:t>3.3. Environnement économique</w:t>
            </w:r>
            <w:r w:rsidR="00FD398C">
              <w:rPr>
                <w:noProof/>
                <w:webHidden/>
              </w:rPr>
              <w:tab/>
            </w:r>
            <w:r>
              <w:rPr>
                <w:noProof/>
                <w:webHidden/>
              </w:rPr>
              <w:fldChar w:fldCharType="begin"/>
            </w:r>
            <w:r w:rsidR="00FD398C">
              <w:rPr>
                <w:noProof/>
                <w:webHidden/>
              </w:rPr>
              <w:instrText xml:space="preserve"> PAGEREF _Toc248114778 \h </w:instrText>
            </w:r>
            <w:r>
              <w:rPr>
                <w:noProof/>
                <w:webHidden/>
              </w:rPr>
            </w:r>
            <w:r>
              <w:rPr>
                <w:noProof/>
                <w:webHidden/>
              </w:rPr>
              <w:fldChar w:fldCharType="separate"/>
            </w:r>
            <w:r w:rsidR="00FD398C">
              <w:rPr>
                <w:noProof/>
                <w:webHidden/>
              </w:rPr>
              <w:t>7</w:t>
            </w:r>
            <w:r>
              <w:rPr>
                <w:noProof/>
                <w:webHidden/>
              </w:rPr>
              <w:fldChar w:fldCharType="end"/>
            </w:r>
          </w:hyperlink>
        </w:p>
        <w:p w:rsidR="00FD398C" w:rsidRDefault="0096684B">
          <w:pPr>
            <w:pStyle w:val="TOC1"/>
            <w:tabs>
              <w:tab w:val="right" w:leader="dot" w:pos="9060"/>
            </w:tabs>
            <w:rPr>
              <w:rFonts w:asciiTheme="minorHAnsi" w:eastAsiaTheme="minorEastAsia" w:hAnsiTheme="minorHAnsi" w:cstheme="minorBidi"/>
              <w:noProof/>
              <w:sz w:val="22"/>
              <w:szCs w:val="22"/>
              <w:lang w:eastAsia="fr-FR"/>
            </w:rPr>
          </w:pPr>
          <w:hyperlink w:anchor="_Toc248114779" w:history="1">
            <w:r w:rsidR="00FD398C" w:rsidRPr="008A3D5A">
              <w:rPr>
                <w:rStyle w:val="Hyperlink"/>
                <w:noProof/>
              </w:rPr>
              <w:t>I. Consistance du Projet</w:t>
            </w:r>
            <w:r w:rsidR="00FD398C">
              <w:rPr>
                <w:noProof/>
                <w:webHidden/>
              </w:rPr>
              <w:tab/>
            </w:r>
            <w:r>
              <w:rPr>
                <w:noProof/>
                <w:webHidden/>
              </w:rPr>
              <w:fldChar w:fldCharType="begin"/>
            </w:r>
            <w:r w:rsidR="00FD398C">
              <w:rPr>
                <w:noProof/>
                <w:webHidden/>
              </w:rPr>
              <w:instrText xml:space="preserve"> PAGEREF _Toc248114779 \h </w:instrText>
            </w:r>
            <w:r>
              <w:rPr>
                <w:noProof/>
                <w:webHidden/>
              </w:rPr>
            </w:r>
            <w:r>
              <w:rPr>
                <w:noProof/>
                <w:webHidden/>
              </w:rPr>
              <w:fldChar w:fldCharType="separate"/>
            </w:r>
            <w:r w:rsidR="00FD398C">
              <w:rPr>
                <w:noProof/>
                <w:webHidden/>
              </w:rPr>
              <w:t>9</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80" w:history="1">
            <w:r w:rsidR="00FD398C" w:rsidRPr="008A3D5A">
              <w:rPr>
                <w:rStyle w:val="Hyperlink"/>
                <w:noProof/>
              </w:rPr>
              <w:t>1.1. Contenus stratégiques</w:t>
            </w:r>
            <w:r w:rsidR="00FD398C">
              <w:rPr>
                <w:noProof/>
                <w:webHidden/>
              </w:rPr>
              <w:tab/>
            </w:r>
            <w:r>
              <w:rPr>
                <w:noProof/>
                <w:webHidden/>
              </w:rPr>
              <w:fldChar w:fldCharType="begin"/>
            </w:r>
            <w:r w:rsidR="00FD398C">
              <w:rPr>
                <w:noProof/>
                <w:webHidden/>
              </w:rPr>
              <w:instrText xml:space="preserve"> PAGEREF _Toc248114780 \h </w:instrText>
            </w:r>
            <w:r>
              <w:rPr>
                <w:noProof/>
                <w:webHidden/>
              </w:rPr>
            </w:r>
            <w:r>
              <w:rPr>
                <w:noProof/>
                <w:webHidden/>
              </w:rPr>
              <w:fldChar w:fldCharType="separate"/>
            </w:r>
            <w:r w:rsidR="00FD398C">
              <w:rPr>
                <w:noProof/>
                <w:webHidden/>
              </w:rPr>
              <w:t>9</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81" w:history="1">
            <w:r w:rsidR="00FD398C" w:rsidRPr="008A3D5A">
              <w:rPr>
                <w:rStyle w:val="Hyperlink"/>
                <w:noProof/>
              </w:rPr>
              <w:t>1.2. Financement et Modalité d’exécution</w:t>
            </w:r>
            <w:r w:rsidR="00FD398C">
              <w:rPr>
                <w:noProof/>
                <w:webHidden/>
              </w:rPr>
              <w:tab/>
            </w:r>
            <w:r>
              <w:rPr>
                <w:noProof/>
                <w:webHidden/>
              </w:rPr>
              <w:fldChar w:fldCharType="begin"/>
            </w:r>
            <w:r w:rsidR="00FD398C">
              <w:rPr>
                <w:noProof/>
                <w:webHidden/>
              </w:rPr>
              <w:instrText xml:space="preserve"> PAGEREF _Toc248114781 \h </w:instrText>
            </w:r>
            <w:r>
              <w:rPr>
                <w:noProof/>
                <w:webHidden/>
              </w:rPr>
            </w:r>
            <w:r>
              <w:rPr>
                <w:noProof/>
                <w:webHidden/>
              </w:rPr>
              <w:fldChar w:fldCharType="separate"/>
            </w:r>
            <w:r w:rsidR="00FD398C">
              <w:rPr>
                <w:noProof/>
                <w:webHidden/>
              </w:rPr>
              <w:t>11</w:t>
            </w:r>
            <w:r>
              <w:rPr>
                <w:noProof/>
                <w:webHidden/>
              </w:rPr>
              <w:fldChar w:fldCharType="end"/>
            </w:r>
          </w:hyperlink>
        </w:p>
        <w:p w:rsidR="00FD398C" w:rsidRDefault="0096684B">
          <w:pPr>
            <w:pStyle w:val="TOC1"/>
            <w:tabs>
              <w:tab w:val="right" w:leader="dot" w:pos="9060"/>
            </w:tabs>
            <w:rPr>
              <w:rFonts w:asciiTheme="minorHAnsi" w:eastAsiaTheme="minorEastAsia" w:hAnsiTheme="minorHAnsi" w:cstheme="minorBidi"/>
              <w:noProof/>
              <w:sz w:val="22"/>
              <w:szCs w:val="22"/>
              <w:lang w:eastAsia="fr-FR"/>
            </w:rPr>
          </w:pPr>
          <w:hyperlink w:anchor="_Toc248114782" w:history="1">
            <w:r w:rsidR="00FD398C" w:rsidRPr="008A3D5A">
              <w:rPr>
                <w:rStyle w:val="Hyperlink"/>
                <w:noProof/>
              </w:rPr>
              <w:t>II. Analyse des performances du projet</w:t>
            </w:r>
            <w:r w:rsidR="00FD398C">
              <w:rPr>
                <w:noProof/>
                <w:webHidden/>
              </w:rPr>
              <w:tab/>
            </w:r>
            <w:r>
              <w:rPr>
                <w:noProof/>
                <w:webHidden/>
              </w:rPr>
              <w:fldChar w:fldCharType="begin"/>
            </w:r>
            <w:r w:rsidR="00FD398C">
              <w:rPr>
                <w:noProof/>
                <w:webHidden/>
              </w:rPr>
              <w:instrText xml:space="preserve"> PAGEREF _Toc248114782 \h </w:instrText>
            </w:r>
            <w:r>
              <w:rPr>
                <w:noProof/>
                <w:webHidden/>
              </w:rPr>
            </w:r>
            <w:r>
              <w:rPr>
                <w:noProof/>
                <w:webHidden/>
              </w:rPr>
              <w:fldChar w:fldCharType="separate"/>
            </w:r>
            <w:r w:rsidR="00FD398C">
              <w:rPr>
                <w:noProof/>
                <w:webHidden/>
              </w:rPr>
              <w:t>12</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83" w:history="1">
            <w:r w:rsidR="00FD398C" w:rsidRPr="008A3D5A">
              <w:rPr>
                <w:rStyle w:val="Hyperlink"/>
                <w:noProof/>
              </w:rPr>
              <w:t>2.1. Pertinence</w:t>
            </w:r>
            <w:r w:rsidR="00FD398C">
              <w:rPr>
                <w:noProof/>
                <w:webHidden/>
              </w:rPr>
              <w:tab/>
            </w:r>
            <w:r>
              <w:rPr>
                <w:noProof/>
                <w:webHidden/>
              </w:rPr>
              <w:fldChar w:fldCharType="begin"/>
            </w:r>
            <w:r w:rsidR="00FD398C">
              <w:rPr>
                <w:noProof/>
                <w:webHidden/>
              </w:rPr>
              <w:instrText xml:space="preserve"> PAGEREF _Toc248114783 \h </w:instrText>
            </w:r>
            <w:r>
              <w:rPr>
                <w:noProof/>
                <w:webHidden/>
              </w:rPr>
            </w:r>
            <w:r>
              <w:rPr>
                <w:noProof/>
                <w:webHidden/>
              </w:rPr>
              <w:fldChar w:fldCharType="separate"/>
            </w:r>
            <w:r w:rsidR="00FD398C">
              <w:rPr>
                <w:noProof/>
                <w:webHidden/>
              </w:rPr>
              <w:t>12</w:t>
            </w:r>
            <w:r>
              <w:rPr>
                <w:noProof/>
                <w:webHidden/>
              </w:rPr>
              <w:fldChar w:fldCharType="end"/>
            </w:r>
          </w:hyperlink>
        </w:p>
        <w:p w:rsidR="00FD398C" w:rsidRDefault="0096684B">
          <w:pPr>
            <w:pStyle w:val="TOC3"/>
            <w:tabs>
              <w:tab w:val="right" w:leader="dot" w:pos="9060"/>
            </w:tabs>
            <w:rPr>
              <w:rFonts w:asciiTheme="minorHAnsi" w:eastAsiaTheme="minorEastAsia" w:hAnsiTheme="minorHAnsi" w:cstheme="minorBidi"/>
              <w:noProof/>
              <w:lang w:eastAsia="fr-FR"/>
            </w:rPr>
          </w:pPr>
          <w:hyperlink w:anchor="_Toc248114784" w:history="1">
            <w:r w:rsidR="00FD398C" w:rsidRPr="008A3D5A">
              <w:rPr>
                <w:rStyle w:val="Hyperlink"/>
                <w:noProof/>
              </w:rPr>
              <w:t>2.1.1. Pertinence par rapport à l’environnement (problème à résoudre)</w:t>
            </w:r>
            <w:r w:rsidR="00FD398C">
              <w:rPr>
                <w:noProof/>
                <w:webHidden/>
              </w:rPr>
              <w:tab/>
            </w:r>
            <w:r>
              <w:rPr>
                <w:noProof/>
                <w:webHidden/>
              </w:rPr>
              <w:fldChar w:fldCharType="begin"/>
            </w:r>
            <w:r w:rsidR="00FD398C">
              <w:rPr>
                <w:noProof/>
                <w:webHidden/>
              </w:rPr>
              <w:instrText xml:space="preserve"> PAGEREF _Toc248114784 \h </w:instrText>
            </w:r>
            <w:r>
              <w:rPr>
                <w:noProof/>
                <w:webHidden/>
              </w:rPr>
            </w:r>
            <w:r>
              <w:rPr>
                <w:noProof/>
                <w:webHidden/>
              </w:rPr>
              <w:fldChar w:fldCharType="separate"/>
            </w:r>
            <w:r w:rsidR="00FD398C">
              <w:rPr>
                <w:noProof/>
                <w:webHidden/>
              </w:rPr>
              <w:t>12</w:t>
            </w:r>
            <w:r>
              <w:rPr>
                <w:noProof/>
                <w:webHidden/>
              </w:rPr>
              <w:fldChar w:fldCharType="end"/>
            </w:r>
          </w:hyperlink>
        </w:p>
        <w:p w:rsidR="00FD398C" w:rsidRDefault="0096684B">
          <w:pPr>
            <w:pStyle w:val="TOC3"/>
            <w:tabs>
              <w:tab w:val="right" w:leader="dot" w:pos="9060"/>
            </w:tabs>
            <w:rPr>
              <w:rFonts w:asciiTheme="minorHAnsi" w:eastAsiaTheme="minorEastAsia" w:hAnsiTheme="minorHAnsi" w:cstheme="minorBidi"/>
              <w:noProof/>
              <w:lang w:eastAsia="fr-FR"/>
            </w:rPr>
          </w:pPr>
          <w:hyperlink w:anchor="_Toc248114785" w:history="1">
            <w:r w:rsidR="00FD398C" w:rsidRPr="008A3D5A">
              <w:rPr>
                <w:rStyle w:val="Hyperlink"/>
                <w:noProof/>
              </w:rPr>
              <w:t>2.1.2. Pertinence par rapport aux référentiels du PNUD et du pays</w:t>
            </w:r>
            <w:r w:rsidR="00FD398C">
              <w:rPr>
                <w:noProof/>
                <w:webHidden/>
              </w:rPr>
              <w:tab/>
            </w:r>
            <w:r>
              <w:rPr>
                <w:noProof/>
                <w:webHidden/>
              </w:rPr>
              <w:fldChar w:fldCharType="begin"/>
            </w:r>
            <w:r w:rsidR="00FD398C">
              <w:rPr>
                <w:noProof/>
                <w:webHidden/>
              </w:rPr>
              <w:instrText xml:space="preserve"> PAGEREF _Toc248114785 \h </w:instrText>
            </w:r>
            <w:r>
              <w:rPr>
                <w:noProof/>
                <w:webHidden/>
              </w:rPr>
            </w:r>
            <w:r>
              <w:rPr>
                <w:noProof/>
                <w:webHidden/>
              </w:rPr>
              <w:fldChar w:fldCharType="separate"/>
            </w:r>
            <w:r w:rsidR="00FD398C">
              <w:rPr>
                <w:noProof/>
                <w:webHidden/>
              </w:rPr>
              <w:t>12</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86" w:history="1">
            <w:r w:rsidR="00FD398C" w:rsidRPr="008A3D5A">
              <w:rPr>
                <w:rStyle w:val="Hyperlink"/>
                <w:noProof/>
              </w:rPr>
              <w:t>2.2. Efficacité</w:t>
            </w:r>
            <w:r w:rsidR="00FD398C">
              <w:rPr>
                <w:noProof/>
                <w:webHidden/>
              </w:rPr>
              <w:tab/>
            </w:r>
            <w:r>
              <w:rPr>
                <w:noProof/>
                <w:webHidden/>
              </w:rPr>
              <w:fldChar w:fldCharType="begin"/>
            </w:r>
            <w:r w:rsidR="00FD398C">
              <w:rPr>
                <w:noProof/>
                <w:webHidden/>
              </w:rPr>
              <w:instrText xml:space="preserve"> PAGEREF _Toc248114786 \h </w:instrText>
            </w:r>
            <w:r>
              <w:rPr>
                <w:noProof/>
                <w:webHidden/>
              </w:rPr>
            </w:r>
            <w:r>
              <w:rPr>
                <w:noProof/>
                <w:webHidden/>
              </w:rPr>
              <w:fldChar w:fldCharType="separate"/>
            </w:r>
            <w:r w:rsidR="00FD398C">
              <w:rPr>
                <w:noProof/>
                <w:webHidden/>
              </w:rPr>
              <w:t>14</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87" w:history="1">
            <w:r w:rsidR="00FD398C" w:rsidRPr="008A3D5A">
              <w:rPr>
                <w:rStyle w:val="Hyperlink"/>
                <w:noProof/>
              </w:rPr>
              <w:t>2.3. Efficience</w:t>
            </w:r>
            <w:r w:rsidR="00FD398C">
              <w:rPr>
                <w:noProof/>
                <w:webHidden/>
              </w:rPr>
              <w:tab/>
            </w:r>
            <w:r>
              <w:rPr>
                <w:noProof/>
                <w:webHidden/>
              </w:rPr>
              <w:fldChar w:fldCharType="begin"/>
            </w:r>
            <w:r w:rsidR="00FD398C">
              <w:rPr>
                <w:noProof/>
                <w:webHidden/>
              </w:rPr>
              <w:instrText xml:space="preserve"> PAGEREF _Toc248114787 \h </w:instrText>
            </w:r>
            <w:r>
              <w:rPr>
                <w:noProof/>
                <w:webHidden/>
              </w:rPr>
            </w:r>
            <w:r>
              <w:rPr>
                <w:noProof/>
                <w:webHidden/>
              </w:rPr>
              <w:fldChar w:fldCharType="separate"/>
            </w:r>
            <w:r w:rsidR="00FD398C">
              <w:rPr>
                <w:noProof/>
                <w:webHidden/>
              </w:rPr>
              <w:t>20</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88" w:history="1">
            <w:r w:rsidR="00FD398C" w:rsidRPr="008A3D5A">
              <w:rPr>
                <w:rStyle w:val="Hyperlink"/>
                <w:noProof/>
              </w:rPr>
              <w:t>2.4. Impacts</w:t>
            </w:r>
            <w:r w:rsidR="00FD398C">
              <w:rPr>
                <w:noProof/>
                <w:webHidden/>
              </w:rPr>
              <w:tab/>
            </w:r>
            <w:r>
              <w:rPr>
                <w:noProof/>
                <w:webHidden/>
              </w:rPr>
              <w:fldChar w:fldCharType="begin"/>
            </w:r>
            <w:r w:rsidR="00FD398C">
              <w:rPr>
                <w:noProof/>
                <w:webHidden/>
              </w:rPr>
              <w:instrText xml:space="preserve"> PAGEREF _Toc248114788 \h </w:instrText>
            </w:r>
            <w:r>
              <w:rPr>
                <w:noProof/>
                <w:webHidden/>
              </w:rPr>
            </w:r>
            <w:r>
              <w:rPr>
                <w:noProof/>
                <w:webHidden/>
              </w:rPr>
              <w:fldChar w:fldCharType="separate"/>
            </w:r>
            <w:r w:rsidR="00FD398C">
              <w:rPr>
                <w:noProof/>
                <w:webHidden/>
              </w:rPr>
              <w:t>21</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89" w:history="1">
            <w:r w:rsidR="00FD398C" w:rsidRPr="008A3D5A">
              <w:rPr>
                <w:rStyle w:val="Hyperlink"/>
                <w:noProof/>
              </w:rPr>
              <w:t>2.5. Durabilité</w:t>
            </w:r>
            <w:r w:rsidR="00FD398C">
              <w:rPr>
                <w:noProof/>
                <w:webHidden/>
              </w:rPr>
              <w:tab/>
            </w:r>
            <w:r>
              <w:rPr>
                <w:noProof/>
                <w:webHidden/>
              </w:rPr>
              <w:fldChar w:fldCharType="begin"/>
            </w:r>
            <w:r w:rsidR="00FD398C">
              <w:rPr>
                <w:noProof/>
                <w:webHidden/>
              </w:rPr>
              <w:instrText xml:space="preserve"> PAGEREF _Toc248114789 \h </w:instrText>
            </w:r>
            <w:r>
              <w:rPr>
                <w:noProof/>
                <w:webHidden/>
              </w:rPr>
            </w:r>
            <w:r>
              <w:rPr>
                <w:noProof/>
                <w:webHidden/>
              </w:rPr>
              <w:fldChar w:fldCharType="separate"/>
            </w:r>
            <w:r w:rsidR="00FD398C">
              <w:rPr>
                <w:noProof/>
                <w:webHidden/>
              </w:rPr>
              <w:t>23</w:t>
            </w:r>
            <w:r>
              <w:rPr>
                <w:noProof/>
                <w:webHidden/>
              </w:rPr>
              <w:fldChar w:fldCharType="end"/>
            </w:r>
          </w:hyperlink>
        </w:p>
        <w:p w:rsidR="00FD398C" w:rsidRDefault="0096684B">
          <w:pPr>
            <w:pStyle w:val="TOC1"/>
            <w:tabs>
              <w:tab w:val="right" w:leader="dot" w:pos="9060"/>
            </w:tabs>
            <w:rPr>
              <w:rFonts w:asciiTheme="minorHAnsi" w:eastAsiaTheme="minorEastAsia" w:hAnsiTheme="minorHAnsi" w:cstheme="minorBidi"/>
              <w:noProof/>
              <w:sz w:val="22"/>
              <w:szCs w:val="22"/>
              <w:lang w:eastAsia="fr-FR"/>
            </w:rPr>
          </w:pPr>
          <w:hyperlink w:anchor="_Toc248114790" w:history="1">
            <w:r w:rsidR="00FD398C" w:rsidRPr="008A3D5A">
              <w:rPr>
                <w:rStyle w:val="Hyperlink"/>
                <w:noProof/>
              </w:rPr>
              <w:t>III. Conclusion générale de l’Evaluation</w:t>
            </w:r>
            <w:r w:rsidR="00FD398C">
              <w:rPr>
                <w:noProof/>
                <w:webHidden/>
              </w:rPr>
              <w:tab/>
            </w:r>
            <w:r>
              <w:rPr>
                <w:noProof/>
                <w:webHidden/>
              </w:rPr>
              <w:fldChar w:fldCharType="begin"/>
            </w:r>
            <w:r w:rsidR="00FD398C">
              <w:rPr>
                <w:noProof/>
                <w:webHidden/>
              </w:rPr>
              <w:instrText xml:space="preserve"> PAGEREF _Toc248114790 \h </w:instrText>
            </w:r>
            <w:r>
              <w:rPr>
                <w:noProof/>
                <w:webHidden/>
              </w:rPr>
            </w:r>
            <w:r>
              <w:rPr>
                <w:noProof/>
                <w:webHidden/>
              </w:rPr>
              <w:fldChar w:fldCharType="separate"/>
            </w:r>
            <w:r w:rsidR="00FD398C">
              <w:rPr>
                <w:noProof/>
                <w:webHidden/>
              </w:rPr>
              <w:t>25</w:t>
            </w:r>
            <w:r>
              <w:rPr>
                <w:noProof/>
                <w:webHidden/>
              </w:rPr>
              <w:fldChar w:fldCharType="end"/>
            </w:r>
          </w:hyperlink>
        </w:p>
        <w:p w:rsidR="00FD398C" w:rsidRDefault="0096684B">
          <w:pPr>
            <w:pStyle w:val="TOC1"/>
            <w:tabs>
              <w:tab w:val="right" w:leader="dot" w:pos="9060"/>
            </w:tabs>
            <w:rPr>
              <w:rFonts w:asciiTheme="minorHAnsi" w:eastAsiaTheme="minorEastAsia" w:hAnsiTheme="minorHAnsi" w:cstheme="minorBidi"/>
              <w:noProof/>
              <w:sz w:val="22"/>
              <w:szCs w:val="22"/>
              <w:lang w:eastAsia="fr-FR"/>
            </w:rPr>
          </w:pPr>
          <w:hyperlink w:anchor="_Toc248114791" w:history="1">
            <w:r w:rsidR="00FD398C" w:rsidRPr="008A3D5A">
              <w:rPr>
                <w:rStyle w:val="Hyperlink"/>
                <w:noProof/>
              </w:rPr>
              <w:t>IV. Recommandations</w:t>
            </w:r>
            <w:r w:rsidR="00FD398C">
              <w:rPr>
                <w:noProof/>
                <w:webHidden/>
              </w:rPr>
              <w:tab/>
            </w:r>
            <w:r>
              <w:rPr>
                <w:noProof/>
                <w:webHidden/>
              </w:rPr>
              <w:fldChar w:fldCharType="begin"/>
            </w:r>
            <w:r w:rsidR="00FD398C">
              <w:rPr>
                <w:noProof/>
                <w:webHidden/>
              </w:rPr>
              <w:instrText xml:space="preserve"> PAGEREF _Toc248114791 \h </w:instrText>
            </w:r>
            <w:r>
              <w:rPr>
                <w:noProof/>
                <w:webHidden/>
              </w:rPr>
            </w:r>
            <w:r>
              <w:rPr>
                <w:noProof/>
                <w:webHidden/>
              </w:rPr>
              <w:fldChar w:fldCharType="separate"/>
            </w:r>
            <w:r w:rsidR="00FD398C">
              <w:rPr>
                <w:noProof/>
                <w:webHidden/>
              </w:rPr>
              <w:t>28</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92" w:history="1">
            <w:r w:rsidR="00FD398C" w:rsidRPr="008A3D5A">
              <w:rPr>
                <w:rStyle w:val="Hyperlink"/>
                <w:noProof/>
              </w:rPr>
              <w:t>4.1. Recommandations au PNUD</w:t>
            </w:r>
            <w:r w:rsidR="00FD398C">
              <w:rPr>
                <w:noProof/>
                <w:webHidden/>
              </w:rPr>
              <w:tab/>
            </w:r>
            <w:r>
              <w:rPr>
                <w:noProof/>
                <w:webHidden/>
              </w:rPr>
              <w:fldChar w:fldCharType="begin"/>
            </w:r>
            <w:r w:rsidR="00FD398C">
              <w:rPr>
                <w:noProof/>
                <w:webHidden/>
              </w:rPr>
              <w:instrText xml:space="preserve"> PAGEREF _Toc248114792 \h </w:instrText>
            </w:r>
            <w:r>
              <w:rPr>
                <w:noProof/>
                <w:webHidden/>
              </w:rPr>
            </w:r>
            <w:r>
              <w:rPr>
                <w:noProof/>
                <w:webHidden/>
              </w:rPr>
              <w:fldChar w:fldCharType="separate"/>
            </w:r>
            <w:r w:rsidR="00FD398C">
              <w:rPr>
                <w:noProof/>
                <w:webHidden/>
              </w:rPr>
              <w:t>28</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93" w:history="1">
            <w:r w:rsidR="00FD398C" w:rsidRPr="008A3D5A">
              <w:rPr>
                <w:rStyle w:val="Hyperlink"/>
                <w:noProof/>
              </w:rPr>
              <w:t>4.2. Recommandation à l’Etat/STP</w:t>
            </w:r>
            <w:r w:rsidR="00FD398C">
              <w:rPr>
                <w:noProof/>
                <w:webHidden/>
              </w:rPr>
              <w:tab/>
            </w:r>
            <w:r>
              <w:rPr>
                <w:noProof/>
                <w:webHidden/>
              </w:rPr>
              <w:fldChar w:fldCharType="begin"/>
            </w:r>
            <w:r w:rsidR="00FD398C">
              <w:rPr>
                <w:noProof/>
                <w:webHidden/>
              </w:rPr>
              <w:instrText xml:space="preserve"> PAGEREF _Toc248114793 \h </w:instrText>
            </w:r>
            <w:r>
              <w:rPr>
                <w:noProof/>
                <w:webHidden/>
              </w:rPr>
            </w:r>
            <w:r>
              <w:rPr>
                <w:noProof/>
                <w:webHidden/>
              </w:rPr>
              <w:fldChar w:fldCharType="separate"/>
            </w:r>
            <w:r w:rsidR="00FD398C">
              <w:rPr>
                <w:noProof/>
                <w:webHidden/>
              </w:rPr>
              <w:t>30</w:t>
            </w:r>
            <w:r>
              <w:rPr>
                <w:noProof/>
                <w:webHidden/>
              </w:rPr>
              <w:fldChar w:fldCharType="end"/>
            </w:r>
          </w:hyperlink>
        </w:p>
        <w:p w:rsidR="00FD398C" w:rsidRDefault="0096684B">
          <w:pPr>
            <w:pStyle w:val="TOC1"/>
            <w:tabs>
              <w:tab w:val="right" w:leader="dot" w:pos="9060"/>
            </w:tabs>
            <w:rPr>
              <w:rFonts w:asciiTheme="minorHAnsi" w:eastAsiaTheme="minorEastAsia" w:hAnsiTheme="minorHAnsi" w:cstheme="minorBidi"/>
              <w:noProof/>
              <w:sz w:val="22"/>
              <w:szCs w:val="22"/>
              <w:lang w:eastAsia="fr-FR"/>
            </w:rPr>
          </w:pPr>
          <w:hyperlink w:anchor="_Toc248114794" w:history="1">
            <w:r w:rsidR="00FD398C" w:rsidRPr="008A3D5A">
              <w:rPr>
                <w:rStyle w:val="Hyperlink"/>
                <w:noProof/>
              </w:rPr>
              <w:t>V. Perspectives pour un nouveau programme</w:t>
            </w:r>
            <w:r w:rsidR="00FD398C">
              <w:rPr>
                <w:noProof/>
                <w:webHidden/>
              </w:rPr>
              <w:tab/>
            </w:r>
            <w:r>
              <w:rPr>
                <w:noProof/>
                <w:webHidden/>
              </w:rPr>
              <w:fldChar w:fldCharType="begin"/>
            </w:r>
            <w:r w:rsidR="00FD398C">
              <w:rPr>
                <w:noProof/>
                <w:webHidden/>
              </w:rPr>
              <w:instrText xml:space="preserve"> PAGEREF _Toc248114794 \h </w:instrText>
            </w:r>
            <w:r>
              <w:rPr>
                <w:noProof/>
                <w:webHidden/>
              </w:rPr>
            </w:r>
            <w:r>
              <w:rPr>
                <w:noProof/>
                <w:webHidden/>
              </w:rPr>
              <w:fldChar w:fldCharType="separate"/>
            </w:r>
            <w:r w:rsidR="00FD398C">
              <w:rPr>
                <w:noProof/>
                <w:webHidden/>
              </w:rPr>
              <w:t>32</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95" w:history="1">
            <w:r w:rsidR="00FD398C" w:rsidRPr="008A3D5A">
              <w:rPr>
                <w:rStyle w:val="Hyperlink"/>
                <w:noProof/>
              </w:rPr>
              <w:t>5.1. Finalisation des actions en cours et Consolidation</w:t>
            </w:r>
            <w:r w:rsidR="00FD398C">
              <w:rPr>
                <w:noProof/>
                <w:webHidden/>
              </w:rPr>
              <w:tab/>
            </w:r>
            <w:r>
              <w:rPr>
                <w:noProof/>
                <w:webHidden/>
              </w:rPr>
              <w:fldChar w:fldCharType="begin"/>
            </w:r>
            <w:r w:rsidR="00FD398C">
              <w:rPr>
                <w:noProof/>
                <w:webHidden/>
              </w:rPr>
              <w:instrText xml:space="preserve"> PAGEREF _Toc248114795 \h </w:instrText>
            </w:r>
            <w:r>
              <w:rPr>
                <w:noProof/>
                <w:webHidden/>
              </w:rPr>
            </w:r>
            <w:r>
              <w:rPr>
                <w:noProof/>
                <w:webHidden/>
              </w:rPr>
              <w:fldChar w:fldCharType="separate"/>
            </w:r>
            <w:r w:rsidR="00FD398C">
              <w:rPr>
                <w:noProof/>
                <w:webHidden/>
              </w:rPr>
              <w:t>32</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96" w:history="1">
            <w:r w:rsidR="00FD398C" w:rsidRPr="008A3D5A">
              <w:rPr>
                <w:rStyle w:val="Hyperlink"/>
                <w:noProof/>
              </w:rPr>
              <w:t>5.2. Réorientation du Projet</w:t>
            </w:r>
            <w:r w:rsidR="00FD398C">
              <w:rPr>
                <w:noProof/>
                <w:webHidden/>
              </w:rPr>
              <w:tab/>
            </w:r>
            <w:r>
              <w:rPr>
                <w:noProof/>
                <w:webHidden/>
              </w:rPr>
              <w:fldChar w:fldCharType="begin"/>
            </w:r>
            <w:r w:rsidR="00FD398C">
              <w:rPr>
                <w:noProof/>
                <w:webHidden/>
              </w:rPr>
              <w:instrText xml:space="preserve"> PAGEREF _Toc248114796 \h </w:instrText>
            </w:r>
            <w:r>
              <w:rPr>
                <w:noProof/>
                <w:webHidden/>
              </w:rPr>
            </w:r>
            <w:r>
              <w:rPr>
                <w:noProof/>
                <w:webHidden/>
              </w:rPr>
              <w:fldChar w:fldCharType="separate"/>
            </w:r>
            <w:r w:rsidR="00FD398C">
              <w:rPr>
                <w:noProof/>
                <w:webHidden/>
              </w:rPr>
              <w:t>32</w:t>
            </w:r>
            <w:r>
              <w:rPr>
                <w:noProof/>
                <w:webHidden/>
              </w:rPr>
              <w:fldChar w:fldCharType="end"/>
            </w:r>
          </w:hyperlink>
        </w:p>
        <w:p w:rsidR="00FD398C" w:rsidRDefault="0096684B">
          <w:pPr>
            <w:pStyle w:val="TOC1"/>
            <w:tabs>
              <w:tab w:val="right" w:leader="dot" w:pos="9060"/>
            </w:tabs>
            <w:rPr>
              <w:rFonts w:asciiTheme="minorHAnsi" w:eastAsiaTheme="minorEastAsia" w:hAnsiTheme="minorHAnsi" w:cstheme="minorBidi"/>
              <w:noProof/>
              <w:sz w:val="22"/>
              <w:szCs w:val="22"/>
              <w:lang w:eastAsia="fr-FR"/>
            </w:rPr>
          </w:pPr>
          <w:hyperlink w:anchor="_Toc248114797" w:history="1">
            <w:r w:rsidR="00FD398C" w:rsidRPr="008A3D5A">
              <w:rPr>
                <w:rStyle w:val="Hyperlink"/>
                <w:noProof/>
              </w:rPr>
              <w:t>ANNEXES</w:t>
            </w:r>
            <w:r w:rsidR="00FD398C">
              <w:rPr>
                <w:noProof/>
                <w:webHidden/>
              </w:rPr>
              <w:tab/>
            </w:r>
            <w:r>
              <w:rPr>
                <w:noProof/>
                <w:webHidden/>
              </w:rPr>
              <w:fldChar w:fldCharType="begin"/>
            </w:r>
            <w:r w:rsidR="00FD398C">
              <w:rPr>
                <w:noProof/>
                <w:webHidden/>
              </w:rPr>
              <w:instrText xml:space="preserve"> PAGEREF _Toc248114797 \h </w:instrText>
            </w:r>
            <w:r>
              <w:rPr>
                <w:noProof/>
                <w:webHidden/>
              </w:rPr>
            </w:r>
            <w:r>
              <w:rPr>
                <w:noProof/>
                <w:webHidden/>
              </w:rPr>
              <w:fldChar w:fldCharType="separate"/>
            </w:r>
            <w:r w:rsidR="00FD398C">
              <w:rPr>
                <w:noProof/>
                <w:webHidden/>
              </w:rPr>
              <w:t>33</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98" w:history="1">
            <w:r w:rsidR="00FD398C" w:rsidRPr="008A3D5A">
              <w:rPr>
                <w:rStyle w:val="Hyperlink"/>
                <w:noProof/>
              </w:rPr>
              <w:t>1. Structure de la base officielle des indicateurs arrêtée en 2007 pour le suivi de la SNRP</w:t>
            </w:r>
            <w:r w:rsidR="00FD398C">
              <w:rPr>
                <w:noProof/>
                <w:webHidden/>
              </w:rPr>
              <w:tab/>
            </w:r>
            <w:r>
              <w:rPr>
                <w:noProof/>
                <w:webHidden/>
              </w:rPr>
              <w:fldChar w:fldCharType="begin"/>
            </w:r>
            <w:r w:rsidR="00FD398C">
              <w:rPr>
                <w:noProof/>
                <w:webHidden/>
              </w:rPr>
              <w:instrText xml:space="preserve"> PAGEREF _Toc248114798 \h </w:instrText>
            </w:r>
            <w:r>
              <w:rPr>
                <w:noProof/>
                <w:webHidden/>
              </w:rPr>
            </w:r>
            <w:r>
              <w:rPr>
                <w:noProof/>
                <w:webHidden/>
              </w:rPr>
              <w:fldChar w:fldCharType="separate"/>
            </w:r>
            <w:r w:rsidR="00FD398C">
              <w:rPr>
                <w:noProof/>
                <w:webHidden/>
              </w:rPr>
              <w:t>34</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799" w:history="1">
            <w:r w:rsidR="00FD398C" w:rsidRPr="008A3D5A">
              <w:rPr>
                <w:rStyle w:val="Hyperlink"/>
                <w:noProof/>
              </w:rPr>
              <w:t>2. Liste des indicateurs réellement suivis dans les rapports d’exécution de la SNRP</w:t>
            </w:r>
            <w:r w:rsidR="00FD398C">
              <w:rPr>
                <w:noProof/>
                <w:webHidden/>
              </w:rPr>
              <w:tab/>
            </w:r>
            <w:r>
              <w:rPr>
                <w:noProof/>
                <w:webHidden/>
              </w:rPr>
              <w:fldChar w:fldCharType="begin"/>
            </w:r>
            <w:r w:rsidR="00FD398C">
              <w:rPr>
                <w:noProof/>
                <w:webHidden/>
              </w:rPr>
              <w:instrText xml:space="preserve"> PAGEREF _Toc248114799 \h </w:instrText>
            </w:r>
            <w:r>
              <w:rPr>
                <w:noProof/>
                <w:webHidden/>
              </w:rPr>
            </w:r>
            <w:r>
              <w:rPr>
                <w:noProof/>
                <w:webHidden/>
              </w:rPr>
              <w:fldChar w:fldCharType="separate"/>
            </w:r>
            <w:r w:rsidR="00FD398C">
              <w:rPr>
                <w:noProof/>
                <w:webHidden/>
              </w:rPr>
              <w:t>36</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800" w:history="1">
            <w:r w:rsidR="00FD398C" w:rsidRPr="008A3D5A">
              <w:rPr>
                <w:rStyle w:val="Hyperlink"/>
                <w:noProof/>
              </w:rPr>
              <w:t>3. Liste des personnes rencontrées</w:t>
            </w:r>
            <w:r w:rsidR="00FD398C">
              <w:rPr>
                <w:noProof/>
                <w:webHidden/>
              </w:rPr>
              <w:tab/>
            </w:r>
            <w:r>
              <w:rPr>
                <w:noProof/>
                <w:webHidden/>
              </w:rPr>
              <w:fldChar w:fldCharType="begin"/>
            </w:r>
            <w:r w:rsidR="00FD398C">
              <w:rPr>
                <w:noProof/>
                <w:webHidden/>
              </w:rPr>
              <w:instrText xml:space="preserve"> PAGEREF _Toc248114800 \h </w:instrText>
            </w:r>
            <w:r>
              <w:rPr>
                <w:noProof/>
                <w:webHidden/>
              </w:rPr>
            </w:r>
            <w:r>
              <w:rPr>
                <w:noProof/>
                <w:webHidden/>
              </w:rPr>
              <w:fldChar w:fldCharType="separate"/>
            </w:r>
            <w:r w:rsidR="00FD398C">
              <w:rPr>
                <w:noProof/>
                <w:webHidden/>
              </w:rPr>
              <w:t>39</w:t>
            </w:r>
            <w:r>
              <w:rPr>
                <w:noProof/>
                <w:webHidden/>
              </w:rPr>
              <w:fldChar w:fldCharType="end"/>
            </w:r>
          </w:hyperlink>
        </w:p>
        <w:p w:rsidR="00FD398C" w:rsidRDefault="0096684B">
          <w:pPr>
            <w:pStyle w:val="TOC2"/>
            <w:tabs>
              <w:tab w:val="right" w:leader="dot" w:pos="9060"/>
            </w:tabs>
            <w:rPr>
              <w:rFonts w:asciiTheme="minorHAnsi" w:eastAsiaTheme="minorEastAsia" w:hAnsiTheme="minorHAnsi" w:cstheme="minorBidi"/>
              <w:noProof/>
              <w:lang w:eastAsia="fr-FR"/>
            </w:rPr>
          </w:pPr>
          <w:hyperlink w:anchor="_Toc248114801" w:history="1">
            <w:r w:rsidR="00FD398C" w:rsidRPr="008A3D5A">
              <w:rPr>
                <w:rStyle w:val="Hyperlink"/>
                <w:noProof/>
              </w:rPr>
              <w:t>4. Ressources documentaires</w:t>
            </w:r>
            <w:r w:rsidR="00FD398C">
              <w:rPr>
                <w:noProof/>
                <w:webHidden/>
              </w:rPr>
              <w:tab/>
            </w:r>
            <w:r>
              <w:rPr>
                <w:noProof/>
                <w:webHidden/>
              </w:rPr>
              <w:fldChar w:fldCharType="begin"/>
            </w:r>
            <w:r w:rsidR="00FD398C">
              <w:rPr>
                <w:noProof/>
                <w:webHidden/>
              </w:rPr>
              <w:instrText xml:space="preserve"> PAGEREF _Toc248114801 \h </w:instrText>
            </w:r>
            <w:r>
              <w:rPr>
                <w:noProof/>
                <w:webHidden/>
              </w:rPr>
            </w:r>
            <w:r>
              <w:rPr>
                <w:noProof/>
                <w:webHidden/>
              </w:rPr>
              <w:fldChar w:fldCharType="separate"/>
            </w:r>
            <w:r w:rsidR="00FD398C">
              <w:rPr>
                <w:noProof/>
                <w:webHidden/>
              </w:rPr>
              <w:t>40</w:t>
            </w:r>
            <w:r>
              <w:rPr>
                <w:noProof/>
                <w:webHidden/>
              </w:rPr>
              <w:fldChar w:fldCharType="end"/>
            </w:r>
          </w:hyperlink>
        </w:p>
        <w:p w:rsidR="002B2622" w:rsidRDefault="0096684B">
          <w:r>
            <w:fldChar w:fldCharType="end"/>
          </w:r>
        </w:p>
      </w:sdtContent>
    </w:sdt>
    <w:p w:rsidR="00383165" w:rsidRDefault="00383165" w:rsidP="00864BA1">
      <w:pPr>
        <w:pStyle w:val="Heading1"/>
        <w:spacing w:before="0" w:line="240" w:lineRule="auto"/>
      </w:pPr>
      <w:bookmarkStart w:id="3" w:name="_Toc248114768"/>
      <w:r w:rsidRPr="007E0189">
        <w:t>Acronymes</w:t>
      </w:r>
      <w:bookmarkEnd w:id="2"/>
      <w:bookmarkEnd w:id="1"/>
      <w:bookmarkEnd w:id="0"/>
      <w:bookmarkEnd w:id="3"/>
    </w:p>
    <w:p w:rsidR="00383165" w:rsidRDefault="00383165" w:rsidP="00864BA1">
      <w:pPr>
        <w:spacing w:after="0" w:line="240" w:lineRule="auto"/>
        <w:rPr>
          <w:rFonts w:ascii="Times New Roman" w:hAnsi="Times New Roman"/>
          <w:b/>
          <w:sz w:val="32"/>
          <w:szCs w:val="32"/>
        </w:rPr>
      </w:pPr>
    </w:p>
    <w:tbl>
      <w:tblPr>
        <w:tblW w:w="0" w:type="auto"/>
        <w:tblLook w:val="04A0"/>
      </w:tblPr>
      <w:tblGrid>
        <w:gridCol w:w="1497"/>
        <w:gridCol w:w="7789"/>
      </w:tblGrid>
      <w:tr w:rsidR="00520B3A" w:rsidRPr="006D2597" w:rsidTr="00C070A0">
        <w:tc>
          <w:tcPr>
            <w:tcW w:w="1497"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AFRISTSAT</w:t>
            </w:r>
          </w:p>
        </w:tc>
        <w:tc>
          <w:tcPr>
            <w:tcW w:w="7789" w:type="dxa"/>
          </w:tcPr>
          <w:p w:rsidR="00520B3A" w:rsidRPr="006D2597" w:rsidRDefault="00520B3A" w:rsidP="00864BA1">
            <w:pPr>
              <w:spacing w:after="0" w:line="240" w:lineRule="auto"/>
              <w:rPr>
                <w:rFonts w:ascii="Times New Roman" w:eastAsiaTheme="minorHAnsi" w:hAnsi="Times New Roman"/>
                <w:sz w:val="24"/>
                <w:szCs w:val="24"/>
              </w:rPr>
            </w:pPr>
            <w:r w:rsidRPr="006D2597">
              <w:rPr>
                <w:rFonts w:ascii="Times New Roman" w:hAnsi="Times New Roman"/>
                <w:sz w:val="24"/>
                <w:szCs w:val="24"/>
              </w:rPr>
              <w:t>Observatoire économique et statistique d'Afrique Subsaharienne</w:t>
            </w:r>
          </w:p>
        </w:tc>
      </w:tr>
      <w:tr w:rsidR="00520B3A" w:rsidRPr="006D2597" w:rsidTr="00C070A0">
        <w:tc>
          <w:tcPr>
            <w:tcW w:w="1497"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CPD</w:t>
            </w:r>
          </w:p>
        </w:tc>
        <w:tc>
          <w:tcPr>
            <w:tcW w:w="7789"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Programme de Coopération Pays</w:t>
            </w:r>
          </w:p>
        </w:tc>
      </w:tr>
      <w:tr w:rsidR="00520B3A" w:rsidRPr="006D2597" w:rsidTr="00C070A0">
        <w:tc>
          <w:tcPr>
            <w:tcW w:w="1497"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DP</w:t>
            </w:r>
          </w:p>
        </w:tc>
        <w:tc>
          <w:tcPr>
            <w:tcW w:w="7789"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Direction Planification</w:t>
            </w:r>
          </w:p>
        </w:tc>
      </w:tr>
      <w:tr w:rsidR="00520B3A" w:rsidRPr="006D2597" w:rsidTr="00C070A0">
        <w:tc>
          <w:tcPr>
            <w:tcW w:w="1497"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DSRP</w:t>
            </w:r>
          </w:p>
        </w:tc>
        <w:tc>
          <w:tcPr>
            <w:tcW w:w="7789"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Document Stratégique de Réduction de la Pauvreté</w:t>
            </w:r>
          </w:p>
        </w:tc>
      </w:tr>
      <w:tr w:rsidR="00520B3A" w:rsidRPr="006D2597" w:rsidTr="00C070A0">
        <w:tc>
          <w:tcPr>
            <w:tcW w:w="1497"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EDS</w:t>
            </w:r>
          </w:p>
        </w:tc>
        <w:tc>
          <w:tcPr>
            <w:tcW w:w="7789"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Enquête Démographique et de Santé</w:t>
            </w:r>
          </w:p>
        </w:tc>
      </w:tr>
      <w:tr w:rsidR="00520B3A" w:rsidRPr="006D2597" w:rsidTr="00C070A0">
        <w:tc>
          <w:tcPr>
            <w:tcW w:w="1497"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FMI</w:t>
            </w:r>
          </w:p>
        </w:tc>
        <w:tc>
          <w:tcPr>
            <w:tcW w:w="7789" w:type="dxa"/>
          </w:tcPr>
          <w:p w:rsidR="00520B3A" w:rsidRPr="006D2597" w:rsidRDefault="00520B3A"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Fonds Monétaire International</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INE</w:t>
            </w:r>
          </w:p>
        </w:tc>
        <w:tc>
          <w:tcPr>
            <w:tcW w:w="7789" w:type="dxa"/>
          </w:tcPr>
          <w:p w:rsidR="00102701" w:rsidRPr="006D2597" w:rsidRDefault="00102701" w:rsidP="00943BA4">
            <w:pPr>
              <w:spacing w:after="0" w:line="240" w:lineRule="auto"/>
              <w:rPr>
                <w:rFonts w:ascii="Times New Roman" w:eastAsiaTheme="minorHAnsi" w:hAnsi="Times New Roman"/>
                <w:sz w:val="24"/>
                <w:szCs w:val="24"/>
              </w:rPr>
            </w:pPr>
            <w:r>
              <w:rPr>
                <w:rFonts w:ascii="Times New Roman" w:eastAsiaTheme="minorHAnsi" w:hAnsi="Times New Roman"/>
                <w:sz w:val="24"/>
                <w:szCs w:val="24"/>
              </w:rPr>
              <w:t>Institut National de la Statistique</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INS</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Institut National de la Statistique</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OMD</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Objectifs Millénaires de Développement</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ONG</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Style w:val="Emphasis"/>
                <w:rFonts w:ascii="Times New Roman" w:hAnsi="Times New Roman"/>
                <w:i w:val="0"/>
                <w:sz w:val="24"/>
                <w:szCs w:val="24"/>
              </w:rPr>
              <w:t>Organisation Non Gouvernementale</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ORP</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Observatoire de la Réduction de la Pauvreté</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PAP</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Plan d’Actions Prioritaires</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PIB</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Produit Intérieur Brut</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PNUD</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Programme des Nations unies pour le développement</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PRODOC</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Document de Projet</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PSDSRP</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Plan Stratégique de Développement et de Réduction de la Pauvreté</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RDSTP</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République démocratique de Sao Tomé et Principe</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SIDA</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Syndrome d’Immuno Déficience Acquise</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SNRP</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Stratégie nationale de réduction de la pauvreté</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SNU</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Système des nations Unies</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STP</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Sao Tomé et Principe</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UNDAF</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Plan Cadre des Nations Unies pour l'Aide au Développement</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USD</w:t>
            </w:r>
          </w:p>
        </w:tc>
        <w:tc>
          <w:tcPr>
            <w:tcW w:w="7789" w:type="dxa"/>
          </w:tcPr>
          <w:p w:rsidR="00102701" w:rsidRPr="006D2597" w:rsidRDefault="00102701" w:rsidP="006D2597">
            <w:pPr>
              <w:spacing w:after="0" w:line="240" w:lineRule="auto"/>
              <w:rPr>
                <w:rFonts w:ascii="Times New Roman" w:eastAsiaTheme="minorHAnsi" w:hAnsi="Times New Roman"/>
                <w:sz w:val="24"/>
                <w:szCs w:val="24"/>
              </w:rPr>
            </w:pPr>
            <w:r w:rsidRPr="006D2597">
              <w:rPr>
                <w:rFonts w:ascii="Times New Roman" w:hAnsi="Times New Roman"/>
                <w:sz w:val="24"/>
                <w:szCs w:val="24"/>
              </w:rPr>
              <w:t>Dollars des Etats Unis d’Amérique (United States Dollar)</w:t>
            </w:r>
          </w:p>
        </w:tc>
      </w:tr>
      <w:tr w:rsidR="00102701" w:rsidRPr="006D2597" w:rsidTr="00C070A0">
        <w:tc>
          <w:tcPr>
            <w:tcW w:w="1497" w:type="dxa"/>
          </w:tcPr>
          <w:p w:rsidR="00102701" w:rsidRPr="006D2597" w:rsidRDefault="00102701" w:rsidP="00402DCC">
            <w:pPr>
              <w:spacing w:after="0" w:line="240" w:lineRule="auto"/>
              <w:rPr>
                <w:rFonts w:ascii="Times New Roman" w:eastAsiaTheme="minorHAnsi" w:hAnsi="Times New Roman"/>
                <w:sz w:val="24"/>
                <w:szCs w:val="24"/>
              </w:rPr>
            </w:pPr>
            <w:r w:rsidRPr="006D2597">
              <w:rPr>
                <w:rFonts w:ascii="Times New Roman" w:eastAsiaTheme="minorHAnsi" w:hAnsi="Times New Roman"/>
                <w:sz w:val="24"/>
                <w:szCs w:val="24"/>
              </w:rPr>
              <w:t>VIH</w:t>
            </w:r>
          </w:p>
        </w:tc>
        <w:tc>
          <w:tcPr>
            <w:tcW w:w="7789" w:type="dxa"/>
          </w:tcPr>
          <w:p w:rsidR="00102701" w:rsidRPr="006D2597" w:rsidRDefault="00102701" w:rsidP="00402DCC">
            <w:pPr>
              <w:spacing w:after="0" w:line="240" w:lineRule="auto"/>
              <w:rPr>
                <w:rFonts w:ascii="Times New Roman" w:eastAsiaTheme="minorHAnsi" w:hAnsi="Times New Roman"/>
                <w:sz w:val="24"/>
                <w:szCs w:val="24"/>
              </w:rPr>
            </w:pPr>
            <w:r w:rsidRPr="006D2597">
              <w:rPr>
                <w:rStyle w:val="Emphasis"/>
                <w:rFonts w:ascii="Times New Roman" w:eastAsiaTheme="minorHAnsi" w:hAnsi="Times New Roman"/>
                <w:i w:val="0"/>
                <w:sz w:val="24"/>
                <w:szCs w:val="24"/>
              </w:rPr>
              <w:t>Virus de l'Immunodéficience Humaine</w:t>
            </w:r>
          </w:p>
        </w:tc>
      </w:tr>
    </w:tbl>
    <w:p w:rsidR="00383165" w:rsidRPr="007E0189" w:rsidRDefault="00383165" w:rsidP="00864BA1">
      <w:pPr>
        <w:spacing w:after="0" w:line="240" w:lineRule="auto"/>
        <w:rPr>
          <w:rFonts w:ascii="Times New Roman" w:hAnsi="Times New Roman"/>
          <w:b/>
          <w:sz w:val="32"/>
          <w:szCs w:val="32"/>
        </w:rPr>
      </w:pPr>
    </w:p>
    <w:p w:rsidR="00383165" w:rsidRPr="00944C80" w:rsidRDefault="00383165" w:rsidP="00864BA1">
      <w:pPr>
        <w:spacing w:after="0" w:line="240" w:lineRule="auto"/>
        <w:rPr>
          <w:rFonts w:ascii="Times New Roman" w:hAnsi="Times New Roman"/>
          <w:sz w:val="24"/>
          <w:szCs w:val="24"/>
        </w:rPr>
      </w:pPr>
      <w:r w:rsidRPr="00944C80">
        <w:rPr>
          <w:rFonts w:ascii="Times New Roman" w:hAnsi="Times New Roman"/>
          <w:sz w:val="24"/>
          <w:szCs w:val="24"/>
        </w:rPr>
        <w:br w:type="page"/>
      </w:r>
    </w:p>
    <w:p w:rsidR="00DC7D91" w:rsidRDefault="00DC7D91" w:rsidP="00864BA1">
      <w:pPr>
        <w:pStyle w:val="Heading1"/>
        <w:spacing w:before="0" w:line="240" w:lineRule="auto"/>
      </w:pPr>
      <w:bookmarkStart w:id="4" w:name="_Toc243383097"/>
      <w:bookmarkStart w:id="5" w:name="_Toc248114769"/>
      <w:r>
        <w:t>Résumé exécutif</w:t>
      </w:r>
      <w:bookmarkEnd w:id="4"/>
      <w:bookmarkEnd w:id="5"/>
    </w:p>
    <w:p w:rsidR="00DC7D91" w:rsidRPr="00E45AC7" w:rsidRDefault="00DC7D91" w:rsidP="00864BA1">
      <w:pPr>
        <w:spacing w:after="0" w:line="240" w:lineRule="auto"/>
        <w:rPr>
          <w:rFonts w:ascii="Times New Roman" w:hAnsi="Times New Roman"/>
          <w:b/>
          <w:sz w:val="14"/>
          <w:szCs w:val="14"/>
        </w:rPr>
      </w:pPr>
    </w:p>
    <w:p w:rsidR="00D15F75" w:rsidRPr="003D395C" w:rsidRDefault="00D00845" w:rsidP="00864BA1">
      <w:pPr>
        <w:spacing w:after="0" w:line="240" w:lineRule="auto"/>
        <w:jc w:val="both"/>
        <w:rPr>
          <w:rFonts w:ascii="Times New Roman" w:hAnsi="Times New Roman"/>
          <w:sz w:val="24"/>
          <w:szCs w:val="24"/>
        </w:rPr>
      </w:pPr>
      <w:r w:rsidRPr="003D395C">
        <w:rPr>
          <w:rFonts w:ascii="Times New Roman" w:hAnsi="Times New Roman"/>
          <w:sz w:val="24"/>
          <w:szCs w:val="24"/>
        </w:rPr>
        <w:t>1.</w:t>
      </w:r>
      <w:r w:rsidR="00DC7D91" w:rsidRPr="003D395C">
        <w:rPr>
          <w:rFonts w:ascii="Times New Roman" w:hAnsi="Times New Roman"/>
          <w:sz w:val="24"/>
          <w:szCs w:val="24"/>
        </w:rPr>
        <w:tab/>
        <w:t>L</w:t>
      </w:r>
      <w:r w:rsidR="000E6CA3" w:rsidRPr="003D395C">
        <w:rPr>
          <w:rFonts w:ascii="Times New Roman" w:hAnsi="Times New Roman"/>
          <w:sz w:val="24"/>
          <w:szCs w:val="24"/>
        </w:rPr>
        <w:t xml:space="preserve">a mission qui fait l’objet du présent rapport </w:t>
      </w:r>
      <w:r w:rsidR="00DC7D91" w:rsidRPr="003D395C">
        <w:rPr>
          <w:rFonts w:ascii="Times New Roman" w:hAnsi="Times New Roman"/>
          <w:sz w:val="24"/>
          <w:szCs w:val="24"/>
        </w:rPr>
        <w:t xml:space="preserve">portait </w:t>
      </w:r>
      <w:r w:rsidR="003471AD">
        <w:rPr>
          <w:rFonts w:ascii="Times New Roman" w:hAnsi="Times New Roman"/>
          <w:sz w:val="24"/>
          <w:szCs w:val="24"/>
        </w:rPr>
        <w:t>sur l’</w:t>
      </w:r>
      <w:r w:rsidR="000E6CA3" w:rsidRPr="003D395C">
        <w:rPr>
          <w:rFonts w:ascii="Times New Roman" w:hAnsi="Times New Roman"/>
          <w:sz w:val="24"/>
          <w:szCs w:val="24"/>
        </w:rPr>
        <w:t xml:space="preserve">évaluation finale du Projet/PNUD/STP/041583 d’appui au Suivi de l’Exécution de la Stratégie Nationale de Réduction de la Pauvreté (SNRP) de Sao Tomé et Principe sur la période 2005-2009. </w:t>
      </w:r>
      <w:r w:rsidR="00D15F75" w:rsidRPr="003D395C">
        <w:rPr>
          <w:rFonts w:ascii="Times New Roman" w:hAnsi="Times New Roman"/>
          <w:sz w:val="24"/>
          <w:szCs w:val="24"/>
        </w:rPr>
        <w:t xml:space="preserve">Elle s’est déroulée </w:t>
      </w:r>
      <w:r w:rsidR="000E6CA3" w:rsidRPr="003D395C">
        <w:rPr>
          <w:rFonts w:ascii="Times New Roman" w:hAnsi="Times New Roman"/>
          <w:sz w:val="24"/>
          <w:szCs w:val="24"/>
        </w:rPr>
        <w:t>à Sao Tomé du 22 Novembre au 13 Décembre 2009.</w:t>
      </w:r>
    </w:p>
    <w:p w:rsidR="00D15F75" w:rsidRPr="00E45AC7" w:rsidRDefault="00D15F75" w:rsidP="00864BA1">
      <w:pPr>
        <w:spacing w:after="0" w:line="240" w:lineRule="auto"/>
        <w:rPr>
          <w:rFonts w:ascii="Times New Roman" w:hAnsi="Times New Roman"/>
          <w:sz w:val="10"/>
          <w:szCs w:val="10"/>
        </w:rPr>
      </w:pPr>
    </w:p>
    <w:p w:rsidR="00D15F75" w:rsidRPr="003471AD" w:rsidRDefault="00C070A0" w:rsidP="00864BA1">
      <w:pPr>
        <w:spacing w:after="0" w:line="240" w:lineRule="auto"/>
        <w:rPr>
          <w:rFonts w:ascii="Times New Roman" w:hAnsi="Times New Roman"/>
          <w:sz w:val="24"/>
          <w:szCs w:val="24"/>
        </w:rPr>
      </w:pPr>
      <w:r w:rsidRPr="003471AD">
        <w:rPr>
          <w:rFonts w:ascii="Times New Roman" w:hAnsi="Times New Roman"/>
          <w:sz w:val="24"/>
          <w:szCs w:val="24"/>
        </w:rPr>
        <w:t>2.</w:t>
      </w:r>
      <w:r w:rsidR="000E6CA3" w:rsidRPr="003471AD">
        <w:rPr>
          <w:rFonts w:ascii="Times New Roman" w:hAnsi="Times New Roman"/>
          <w:sz w:val="24"/>
          <w:szCs w:val="24"/>
        </w:rPr>
        <w:tab/>
        <w:t>Les résultats suivants étaient attendus de l’évaluation :</w:t>
      </w:r>
    </w:p>
    <w:p w:rsidR="003D395C" w:rsidRPr="00E45AC7" w:rsidRDefault="003D395C" w:rsidP="00864BA1">
      <w:pPr>
        <w:spacing w:after="0" w:line="240" w:lineRule="auto"/>
        <w:rPr>
          <w:rFonts w:ascii="Times New Roman" w:hAnsi="Times New Roman"/>
          <w:sz w:val="10"/>
          <w:szCs w:val="10"/>
        </w:rPr>
      </w:pPr>
    </w:p>
    <w:p w:rsidR="003D395C" w:rsidRPr="003471AD" w:rsidRDefault="003D395C" w:rsidP="003D395C">
      <w:pPr>
        <w:pStyle w:val="NormalWeb"/>
        <w:numPr>
          <w:ilvl w:val="0"/>
          <w:numId w:val="8"/>
        </w:numPr>
        <w:spacing w:before="0" w:beforeAutospacing="0" w:after="0" w:afterAutospacing="0"/>
        <w:ind w:left="714" w:hanging="357"/>
        <w:jc w:val="both"/>
        <w:rPr>
          <w:rFonts w:ascii="Times New Roman" w:hAnsi="Times New Roman" w:cs="Times New Roman"/>
          <w:lang w:val="fr-FR"/>
        </w:rPr>
      </w:pPr>
      <w:r w:rsidRPr="003471AD">
        <w:rPr>
          <w:rFonts w:ascii="Times New Roman" w:hAnsi="Times New Roman" w:cs="Times New Roman"/>
          <w:iCs/>
          <w:lang w:val="fr-FR"/>
        </w:rPr>
        <w:t>D</w:t>
      </w:r>
      <w:r w:rsidRPr="003471AD">
        <w:rPr>
          <w:rFonts w:ascii="Times New Roman" w:hAnsi="Times New Roman" w:cs="Times New Roman"/>
          <w:lang w:val="fr-FR"/>
        </w:rPr>
        <w:t>étermination de la pertinence du Projet</w:t>
      </w:r>
    </w:p>
    <w:p w:rsidR="000E6CA3" w:rsidRPr="003471AD" w:rsidRDefault="000E6CA3" w:rsidP="003D395C">
      <w:pPr>
        <w:pStyle w:val="NormalWeb"/>
        <w:numPr>
          <w:ilvl w:val="0"/>
          <w:numId w:val="8"/>
        </w:numPr>
        <w:spacing w:before="0" w:beforeAutospacing="0" w:after="0" w:afterAutospacing="0"/>
        <w:ind w:left="714" w:hanging="357"/>
        <w:jc w:val="both"/>
        <w:rPr>
          <w:rFonts w:ascii="Times New Roman" w:hAnsi="Times New Roman" w:cs="Times New Roman"/>
          <w:lang w:val="fr-FR"/>
        </w:rPr>
      </w:pPr>
      <w:r w:rsidRPr="003471AD">
        <w:rPr>
          <w:rFonts w:ascii="Times New Roman" w:hAnsi="Times New Roman" w:cs="Times New Roman"/>
          <w:iCs/>
          <w:lang w:val="fr-FR"/>
        </w:rPr>
        <w:t>E</w:t>
      </w:r>
      <w:r w:rsidRPr="003471AD">
        <w:rPr>
          <w:rFonts w:ascii="Times New Roman" w:hAnsi="Times New Roman" w:cs="Times New Roman"/>
          <w:lang w:val="fr-FR"/>
        </w:rPr>
        <w:t>valuatio</w:t>
      </w:r>
      <w:r w:rsidR="003D395C" w:rsidRPr="003471AD">
        <w:rPr>
          <w:rFonts w:ascii="Times New Roman" w:hAnsi="Times New Roman" w:cs="Times New Roman"/>
          <w:lang w:val="fr-FR"/>
        </w:rPr>
        <w:t>n de l’efficacité et des</w:t>
      </w:r>
      <w:r w:rsidRPr="003471AD">
        <w:rPr>
          <w:rFonts w:ascii="Times New Roman" w:hAnsi="Times New Roman" w:cs="Times New Roman"/>
          <w:lang w:val="fr-FR"/>
        </w:rPr>
        <w:t xml:space="preserve"> performances du Projet</w:t>
      </w:r>
    </w:p>
    <w:p w:rsidR="000E6CA3" w:rsidRPr="003471AD" w:rsidRDefault="003D395C" w:rsidP="003D395C">
      <w:pPr>
        <w:pStyle w:val="NormalWeb"/>
        <w:numPr>
          <w:ilvl w:val="0"/>
          <w:numId w:val="8"/>
        </w:numPr>
        <w:spacing w:before="0" w:beforeAutospacing="0" w:after="0" w:afterAutospacing="0"/>
        <w:ind w:left="714" w:hanging="357"/>
        <w:jc w:val="both"/>
        <w:rPr>
          <w:rFonts w:ascii="Times New Roman" w:hAnsi="Times New Roman" w:cs="Times New Roman"/>
          <w:lang w:val="fr-FR"/>
        </w:rPr>
      </w:pPr>
      <w:r w:rsidRPr="003471AD">
        <w:rPr>
          <w:rFonts w:ascii="Times New Roman" w:hAnsi="Times New Roman" w:cs="Times New Roman"/>
          <w:lang w:val="fr-FR"/>
        </w:rPr>
        <w:t>E</w:t>
      </w:r>
      <w:r w:rsidR="000E6CA3" w:rsidRPr="003471AD">
        <w:rPr>
          <w:rFonts w:ascii="Times New Roman" w:hAnsi="Times New Roman" w:cs="Times New Roman"/>
          <w:lang w:val="fr-FR"/>
        </w:rPr>
        <w:t>valuer l’impact des actions du projet dans le développement du District.</w:t>
      </w:r>
    </w:p>
    <w:p w:rsidR="003D395C" w:rsidRPr="003471AD" w:rsidRDefault="003D395C" w:rsidP="003D395C">
      <w:pPr>
        <w:pStyle w:val="NormalWeb"/>
        <w:numPr>
          <w:ilvl w:val="0"/>
          <w:numId w:val="8"/>
        </w:numPr>
        <w:spacing w:before="0" w:beforeAutospacing="0" w:after="0" w:afterAutospacing="0"/>
        <w:ind w:left="714" w:hanging="357"/>
        <w:jc w:val="both"/>
        <w:rPr>
          <w:rFonts w:ascii="Times New Roman" w:hAnsi="Times New Roman" w:cs="Times New Roman"/>
          <w:lang w:val="pt-PT"/>
        </w:rPr>
      </w:pPr>
      <w:r w:rsidRPr="003471AD">
        <w:rPr>
          <w:rFonts w:ascii="Times New Roman" w:hAnsi="Times New Roman" w:cs="Times New Roman"/>
          <w:lang w:val="fr-FR"/>
        </w:rPr>
        <w:t xml:space="preserve">Evaluation de la </w:t>
      </w:r>
      <w:r w:rsidR="000E6CA3" w:rsidRPr="003471AD">
        <w:rPr>
          <w:rFonts w:ascii="Times New Roman" w:hAnsi="Times New Roman" w:cs="Times New Roman"/>
          <w:lang w:val="fr-FR"/>
        </w:rPr>
        <w:t>durabilité</w:t>
      </w:r>
      <w:r w:rsidR="000E6CA3" w:rsidRPr="003471AD">
        <w:rPr>
          <w:rFonts w:ascii="Times New Roman" w:hAnsi="Times New Roman" w:cs="Times New Roman"/>
          <w:lang w:val="pt-PT"/>
        </w:rPr>
        <w:t xml:space="preserve"> </w:t>
      </w:r>
      <w:r w:rsidR="000E6CA3" w:rsidRPr="003471AD">
        <w:rPr>
          <w:rFonts w:ascii="Times New Roman" w:hAnsi="Times New Roman" w:cs="Times New Roman"/>
          <w:lang w:val="fr-FR"/>
        </w:rPr>
        <w:t>des</w:t>
      </w:r>
      <w:r w:rsidR="000E6CA3" w:rsidRPr="003471AD">
        <w:rPr>
          <w:rFonts w:ascii="Times New Roman" w:hAnsi="Times New Roman" w:cs="Times New Roman"/>
          <w:lang w:val="pt-PT"/>
        </w:rPr>
        <w:t xml:space="preserve"> </w:t>
      </w:r>
      <w:r w:rsidR="000E6CA3" w:rsidRPr="003471AD">
        <w:rPr>
          <w:rFonts w:ascii="Times New Roman" w:hAnsi="Times New Roman" w:cs="Times New Roman"/>
          <w:lang w:val="fr-FR"/>
        </w:rPr>
        <w:t>résultats</w:t>
      </w:r>
      <w:r w:rsidR="000E6CA3" w:rsidRPr="003471AD">
        <w:rPr>
          <w:rFonts w:ascii="Times New Roman" w:hAnsi="Times New Roman" w:cs="Times New Roman"/>
          <w:lang w:val="pt-PT"/>
        </w:rPr>
        <w:t xml:space="preserve"> </w:t>
      </w:r>
      <w:r w:rsidRPr="003471AD">
        <w:rPr>
          <w:rFonts w:ascii="Times New Roman" w:hAnsi="Times New Roman" w:cs="Times New Roman"/>
          <w:lang w:val="fr-FR"/>
        </w:rPr>
        <w:t>atteints</w:t>
      </w:r>
    </w:p>
    <w:p w:rsidR="003D395C" w:rsidRPr="003471AD" w:rsidRDefault="003D395C" w:rsidP="003D395C">
      <w:pPr>
        <w:pStyle w:val="NormalWeb"/>
        <w:numPr>
          <w:ilvl w:val="0"/>
          <w:numId w:val="8"/>
        </w:numPr>
        <w:spacing w:before="0" w:beforeAutospacing="0" w:after="0" w:afterAutospacing="0"/>
        <w:ind w:left="714" w:hanging="357"/>
        <w:jc w:val="both"/>
        <w:rPr>
          <w:rFonts w:ascii="Times New Roman" w:hAnsi="Times New Roman" w:cs="Times New Roman"/>
          <w:lang w:val="pt-PT"/>
        </w:rPr>
      </w:pPr>
      <w:r w:rsidRPr="003471AD">
        <w:rPr>
          <w:rFonts w:ascii="Times New Roman" w:hAnsi="Times New Roman" w:cs="Times New Roman"/>
          <w:lang w:val="pt-PT"/>
        </w:rPr>
        <w:t xml:space="preserve">Formulation de recommandations </w:t>
      </w:r>
    </w:p>
    <w:p w:rsidR="00D15F75" w:rsidRPr="00E45AC7" w:rsidRDefault="00D15F75" w:rsidP="00864BA1">
      <w:pPr>
        <w:spacing w:after="0" w:line="240" w:lineRule="auto"/>
        <w:rPr>
          <w:rFonts w:ascii="Times New Roman" w:hAnsi="Times New Roman"/>
          <w:sz w:val="10"/>
          <w:szCs w:val="10"/>
        </w:rPr>
      </w:pPr>
    </w:p>
    <w:p w:rsidR="00D15F75" w:rsidRPr="003471AD" w:rsidRDefault="006136C4" w:rsidP="00864BA1">
      <w:pPr>
        <w:spacing w:after="0" w:line="240" w:lineRule="auto"/>
        <w:rPr>
          <w:rFonts w:ascii="Times New Roman" w:hAnsi="Times New Roman"/>
          <w:sz w:val="24"/>
          <w:szCs w:val="24"/>
        </w:rPr>
      </w:pPr>
      <w:r w:rsidRPr="003471AD">
        <w:rPr>
          <w:rFonts w:ascii="Times New Roman" w:hAnsi="Times New Roman"/>
          <w:sz w:val="24"/>
          <w:szCs w:val="24"/>
        </w:rPr>
        <w:t>3.</w:t>
      </w:r>
      <w:r w:rsidR="00D15F75" w:rsidRPr="003471AD">
        <w:rPr>
          <w:rFonts w:ascii="Times New Roman" w:hAnsi="Times New Roman"/>
          <w:sz w:val="24"/>
          <w:szCs w:val="24"/>
        </w:rPr>
        <w:tab/>
        <w:t xml:space="preserve">La méthodologie utilisée </w:t>
      </w:r>
      <w:r w:rsidRPr="003471AD">
        <w:rPr>
          <w:rFonts w:ascii="Times New Roman" w:hAnsi="Times New Roman"/>
          <w:sz w:val="24"/>
          <w:szCs w:val="24"/>
        </w:rPr>
        <w:t>comportait les étapes suivantes</w:t>
      </w:r>
      <w:r w:rsidR="00D15F75" w:rsidRPr="003471AD">
        <w:rPr>
          <w:rFonts w:ascii="Times New Roman" w:hAnsi="Times New Roman"/>
          <w:sz w:val="24"/>
          <w:szCs w:val="24"/>
        </w:rPr>
        <w:t> :</w:t>
      </w:r>
    </w:p>
    <w:p w:rsidR="003D395C" w:rsidRPr="00FC6078" w:rsidRDefault="003D395C" w:rsidP="00864BA1">
      <w:pPr>
        <w:spacing w:after="0" w:line="240" w:lineRule="auto"/>
        <w:rPr>
          <w:rFonts w:ascii="Times New Roman" w:hAnsi="Times New Roman"/>
          <w:sz w:val="14"/>
          <w:szCs w:val="14"/>
        </w:rPr>
      </w:pPr>
    </w:p>
    <w:p w:rsidR="00D15F75" w:rsidRPr="003D395C" w:rsidRDefault="00D15F75" w:rsidP="009B43EA">
      <w:pPr>
        <w:pStyle w:val="ListParagraph"/>
        <w:numPr>
          <w:ilvl w:val="0"/>
          <w:numId w:val="6"/>
        </w:numPr>
        <w:spacing w:after="0" w:line="240" w:lineRule="auto"/>
        <w:rPr>
          <w:rFonts w:ascii="Times New Roman" w:hAnsi="Times New Roman"/>
          <w:sz w:val="24"/>
          <w:szCs w:val="24"/>
        </w:rPr>
      </w:pPr>
      <w:r w:rsidRPr="003D395C">
        <w:rPr>
          <w:rFonts w:ascii="Times New Roman" w:hAnsi="Times New Roman"/>
          <w:sz w:val="24"/>
          <w:szCs w:val="24"/>
        </w:rPr>
        <w:t>Analyse documentaire</w:t>
      </w:r>
    </w:p>
    <w:p w:rsidR="00D15F75" w:rsidRPr="003D395C" w:rsidRDefault="00D15F75" w:rsidP="009B43EA">
      <w:pPr>
        <w:pStyle w:val="ListParagraph"/>
        <w:numPr>
          <w:ilvl w:val="0"/>
          <w:numId w:val="6"/>
        </w:numPr>
        <w:spacing w:after="0" w:line="240" w:lineRule="auto"/>
        <w:rPr>
          <w:rFonts w:ascii="Times New Roman" w:hAnsi="Times New Roman"/>
          <w:sz w:val="24"/>
          <w:szCs w:val="24"/>
        </w:rPr>
      </w:pPr>
      <w:r w:rsidRPr="003D395C">
        <w:rPr>
          <w:rFonts w:ascii="Times New Roman" w:hAnsi="Times New Roman"/>
          <w:sz w:val="24"/>
          <w:szCs w:val="24"/>
        </w:rPr>
        <w:t>Ent</w:t>
      </w:r>
      <w:r w:rsidR="003D395C" w:rsidRPr="003D395C">
        <w:rPr>
          <w:rFonts w:ascii="Times New Roman" w:hAnsi="Times New Roman"/>
          <w:sz w:val="24"/>
          <w:szCs w:val="24"/>
        </w:rPr>
        <w:t>retiens avec les acteurs : PNUD, Acteurs gouvernementaux</w:t>
      </w:r>
    </w:p>
    <w:p w:rsidR="00D15F75" w:rsidRPr="003D395C" w:rsidRDefault="00D15F75" w:rsidP="009B43EA">
      <w:pPr>
        <w:pStyle w:val="ListParagraph"/>
        <w:numPr>
          <w:ilvl w:val="0"/>
          <w:numId w:val="6"/>
        </w:numPr>
        <w:spacing w:after="0" w:line="240" w:lineRule="auto"/>
        <w:rPr>
          <w:rFonts w:ascii="Times New Roman" w:hAnsi="Times New Roman"/>
          <w:sz w:val="24"/>
          <w:szCs w:val="24"/>
        </w:rPr>
      </w:pPr>
      <w:r w:rsidRPr="003D395C">
        <w:rPr>
          <w:rFonts w:ascii="Times New Roman" w:hAnsi="Times New Roman"/>
          <w:sz w:val="24"/>
          <w:szCs w:val="24"/>
        </w:rPr>
        <w:t>Elaboration du rapport</w:t>
      </w:r>
    </w:p>
    <w:p w:rsidR="00D15F75" w:rsidRPr="00E45AC7" w:rsidRDefault="00D15F75" w:rsidP="00864BA1">
      <w:pPr>
        <w:spacing w:after="0" w:line="240" w:lineRule="auto"/>
        <w:rPr>
          <w:rFonts w:ascii="Times New Roman" w:hAnsi="Times New Roman"/>
          <w:color w:val="FF0000"/>
          <w:sz w:val="10"/>
          <w:szCs w:val="10"/>
        </w:rPr>
      </w:pPr>
    </w:p>
    <w:p w:rsidR="00C070A0" w:rsidRDefault="00C070A0" w:rsidP="003D395C">
      <w:pPr>
        <w:spacing w:after="0" w:line="240" w:lineRule="auto"/>
        <w:jc w:val="both"/>
        <w:rPr>
          <w:rFonts w:ascii="Times New Roman" w:hAnsi="Times New Roman"/>
          <w:sz w:val="24"/>
          <w:szCs w:val="24"/>
        </w:rPr>
      </w:pPr>
      <w:r>
        <w:rPr>
          <w:rFonts w:ascii="Times New Roman" w:hAnsi="Times New Roman"/>
          <w:sz w:val="24"/>
          <w:szCs w:val="24"/>
        </w:rPr>
        <w:t>4.</w:t>
      </w:r>
      <w:r w:rsidR="003D395C">
        <w:rPr>
          <w:rFonts w:ascii="Times New Roman" w:hAnsi="Times New Roman"/>
          <w:sz w:val="24"/>
          <w:szCs w:val="24"/>
        </w:rPr>
        <w:tab/>
      </w:r>
      <w:r>
        <w:rPr>
          <w:rFonts w:ascii="Times New Roman" w:hAnsi="Times New Roman"/>
          <w:sz w:val="24"/>
          <w:szCs w:val="24"/>
        </w:rPr>
        <w:t xml:space="preserve">A l’origine, </w:t>
      </w:r>
      <w:r w:rsidR="003D395C">
        <w:rPr>
          <w:rFonts w:ascii="Times New Roman" w:hAnsi="Times New Roman"/>
          <w:sz w:val="24"/>
          <w:szCs w:val="24"/>
        </w:rPr>
        <w:t xml:space="preserve">c’est-à-dire en prenant comme référence le Prodoc de 2004, le budget du Projet </w:t>
      </w:r>
      <w:r w:rsidR="001B715B">
        <w:rPr>
          <w:rFonts w:ascii="Times New Roman" w:hAnsi="Times New Roman"/>
          <w:sz w:val="24"/>
          <w:szCs w:val="24"/>
        </w:rPr>
        <w:t xml:space="preserve">qui couvrait initialement 2004-2006, </w:t>
      </w:r>
      <w:r w:rsidR="003D395C">
        <w:rPr>
          <w:rFonts w:ascii="Times New Roman" w:hAnsi="Times New Roman"/>
          <w:sz w:val="24"/>
          <w:szCs w:val="24"/>
        </w:rPr>
        <w:t>s’élevait à 300.000 USD</w:t>
      </w:r>
      <w:r w:rsidR="001B715B">
        <w:rPr>
          <w:rFonts w:ascii="Times New Roman" w:hAnsi="Times New Roman"/>
          <w:sz w:val="24"/>
          <w:szCs w:val="24"/>
        </w:rPr>
        <w:t xml:space="preserve"> </w:t>
      </w:r>
      <w:r w:rsidR="003D395C">
        <w:rPr>
          <w:rFonts w:ascii="Times New Roman" w:hAnsi="Times New Roman"/>
          <w:sz w:val="24"/>
          <w:szCs w:val="24"/>
        </w:rPr>
        <w:t xml:space="preserve">. Toutefois, entre 2005 et 2009, ce sont quelque 942.000 USD qui auront été programmés au titre du Projet. Ce niveau de mobilisation de ressources représente 314% du budget indicatif initial. </w:t>
      </w:r>
      <w:r>
        <w:rPr>
          <w:rFonts w:ascii="Times New Roman" w:hAnsi="Times New Roman"/>
          <w:sz w:val="24"/>
          <w:szCs w:val="24"/>
        </w:rPr>
        <w:t>L’Union Européenne a versé une contribution de 245 000 USD dédiés à l’organisation d’un</w:t>
      </w:r>
      <w:r w:rsidR="003471AD">
        <w:rPr>
          <w:rFonts w:ascii="Times New Roman" w:hAnsi="Times New Roman"/>
          <w:sz w:val="24"/>
          <w:szCs w:val="24"/>
        </w:rPr>
        <w:t>e</w:t>
      </w:r>
      <w:r>
        <w:rPr>
          <w:rFonts w:ascii="Times New Roman" w:hAnsi="Times New Roman"/>
          <w:sz w:val="24"/>
          <w:szCs w:val="24"/>
        </w:rPr>
        <w:t xml:space="preserve"> Table Ronde des bailleurs pour le pays.</w:t>
      </w:r>
      <w:r w:rsidR="003471AD">
        <w:rPr>
          <w:rFonts w:ascii="Times New Roman" w:hAnsi="Times New Roman"/>
          <w:sz w:val="24"/>
          <w:szCs w:val="24"/>
        </w:rPr>
        <w:t xml:space="preserve"> La Banque Africaine de Développement a financé des actions de renforcement de capacités au profit du système de planification, mais sans que les ressources y relatives soient intégrées au Projet.</w:t>
      </w:r>
    </w:p>
    <w:p w:rsidR="00C070A0" w:rsidRPr="00E45AC7" w:rsidRDefault="00C070A0" w:rsidP="003D395C">
      <w:pPr>
        <w:spacing w:after="0" w:line="240" w:lineRule="auto"/>
        <w:jc w:val="both"/>
        <w:rPr>
          <w:rFonts w:ascii="Times New Roman" w:hAnsi="Times New Roman"/>
          <w:sz w:val="10"/>
          <w:szCs w:val="10"/>
        </w:rPr>
      </w:pPr>
    </w:p>
    <w:p w:rsidR="003D395C" w:rsidRPr="00BB72A3" w:rsidRDefault="00C070A0" w:rsidP="003D395C">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3D395C">
        <w:rPr>
          <w:rFonts w:ascii="Times New Roman" w:hAnsi="Times New Roman"/>
          <w:sz w:val="24"/>
          <w:szCs w:val="24"/>
        </w:rPr>
        <w:t xml:space="preserve">En termes d’exécution, un total de 620.000 USD aura été dépensé, représentant 207% du budget initial, mais seulement 66% du total des ressources effectivement programmées. Ce taux d’exécution budgétaire réelle dénote, à tout le moins, un certain décalage entre la programmation budgétaire et les capacités d’absorption financières du pays en matière </w:t>
      </w:r>
      <w:r w:rsidR="003D395C" w:rsidRPr="00BB72A3">
        <w:rPr>
          <w:rFonts w:ascii="Times New Roman" w:hAnsi="Times New Roman"/>
          <w:sz w:val="24"/>
          <w:szCs w:val="24"/>
        </w:rPr>
        <w:t>d’animation d’un mécanisme de suivi pour la Stratégie Nationale de Réduction de la Pauvreté.</w:t>
      </w:r>
      <w:r w:rsidRPr="00BB72A3">
        <w:rPr>
          <w:rFonts w:ascii="Times New Roman" w:hAnsi="Times New Roman"/>
          <w:sz w:val="24"/>
          <w:szCs w:val="24"/>
        </w:rPr>
        <w:t xml:space="preserve"> </w:t>
      </w:r>
    </w:p>
    <w:p w:rsidR="003D395C" w:rsidRPr="00E45AC7" w:rsidRDefault="003D395C" w:rsidP="00864BA1">
      <w:pPr>
        <w:spacing w:after="0" w:line="240" w:lineRule="auto"/>
        <w:rPr>
          <w:rFonts w:ascii="Times New Roman" w:hAnsi="Times New Roman"/>
          <w:sz w:val="10"/>
          <w:szCs w:val="10"/>
        </w:rPr>
      </w:pPr>
    </w:p>
    <w:p w:rsidR="00C070A0" w:rsidRPr="00BB72A3" w:rsidRDefault="00C070A0" w:rsidP="00C070A0">
      <w:pPr>
        <w:spacing w:after="0" w:line="240" w:lineRule="auto"/>
        <w:jc w:val="both"/>
        <w:rPr>
          <w:rFonts w:ascii="Times New Roman" w:hAnsi="Times New Roman"/>
          <w:sz w:val="24"/>
          <w:szCs w:val="24"/>
        </w:rPr>
      </w:pPr>
      <w:r w:rsidRPr="00BB72A3">
        <w:rPr>
          <w:rFonts w:ascii="Times New Roman" w:hAnsi="Times New Roman"/>
          <w:sz w:val="24"/>
          <w:szCs w:val="24"/>
        </w:rPr>
        <w:t>6.</w:t>
      </w:r>
      <w:r w:rsidRPr="00BB72A3">
        <w:rPr>
          <w:rFonts w:ascii="Times New Roman" w:hAnsi="Times New Roman"/>
          <w:sz w:val="24"/>
          <w:szCs w:val="24"/>
        </w:rPr>
        <w:tab/>
        <w:t>Les résultats suivants ont été obtenus grâce à ces ressources :</w:t>
      </w:r>
    </w:p>
    <w:p w:rsidR="00C070A0" w:rsidRPr="00E45AC7" w:rsidRDefault="00C070A0" w:rsidP="00C070A0">
      <w:pPr>
        <w:spacing w:after="0" w:line="240" w:lineRule="auto"/>
        <w:jc w:val="both"/>
        <w:rPr>
          <w:rFonts w:ascii="Times New Roman" w:hAnsi="Times New Roman"/>
          <w:sz w:val="10"/>
          <w:szCs w:val="10"/>
        </w:rPr>
      </w:pPr>
    </w:p>
    <w:p w:rsidR="00C070A0" w:rsidRPr="00BB72A3" w:rsidRDefault="00C070A0" w:rsidP="00C070A0">
      <w:pPr>
        <w:pStyle w:val="ListParagraph"/>
        <w:numPr>
          <w:ilvl w:val="0"/>
          <w:numId w:val="30"/>
        </w:numPr>
        <w:spacing w:after="0" w:line="240" w:lineRule="auto"/>
        <w:jc w:val="both"/>
        <w:rPr>
          <w:rFonts w:ascii="Times New Roman" w:hAnsi="Times New Roman"/>
          <w:sz w:val="24"/>
          <w:szCs w:val="24"/>
        </w:rPr>
      </w:pPr>
      <w:r w:rsidRPr="00BB72A3">
        <w:rPr>
          <w:rFonts w:ascii="Times New Roman" w:hAnsi="Times New Roman"/>
          <w:sz w:val="24"/>
          <w:szCs w:val="24"/>
        </w:rPr>
        <w:t>Une Table Ronde a effectivement été orga</w:t>
      </w:r>
      <w:r w:rsidR="003471AD">
        <w:rPr>
          <w:rFonts w:ascii="Times New Roman" w:hAnsi="Times New Roman"/>
          <w:sz w:val="24"/>
          <w:szCs w:val="24"/>
        </w:rPr>
        <w:t>nisée pour le pays à Bruxelles</w:t>
      </w:r>
    </w:p>
    <w:p w:rsidR="00C070A0" w:rsidRPr="00BB72A3" w:rsidRDefault="00C070A0" w:rsidP="00C070A0">
      <w:pPr>
        <w:pStyle w:val="ListParagraph"/>
        <w:numPr>
          <w:ilvl w:val="0"/>
          <w:numId w:val="30"/>
        </w:numPr>
        <w:spacing w:after="0" w:line="240" w:lineRule="auto"/>
        <w:jc w:val="both"/>
        <w:rPr>
          <w:rFonts w:ascii="Times New Roman" w:hAnsi="Times New Roman"/>
          <w:sz w:val="24"/>
          <w:szCs w:val="24"/>
        </w:rPr>
      </w:pPr>
      <w:r w:rsidRPr="00BB72A3">
        <w:rPr>
          <w:rFonts w:ascii="Times New Roman" w:hAnsi="Times New Roman"/>
          <w:sz w:val="24"/>
          <w:szCs w:val="24"/>
        </w:rPr>
        <w:t>Un mécanisme de suivi-évaluation de la Stratégie Nationale de Réduction de la Pauvreté, dénommé « Observatoire de la Réduction de la Pauvreté », a effectivement été créé, articulé autour des cinq composantes suivantes :</w:t>
      </w:r>
    </w:p>
    <w:p w:rsidR="00C070A0" w:rsidRPr="00BB72A3" w:rsidRDefault="00C070A0" w:rsidP="00C070A0">
      <w:pPr>
        <w:pStyle w:val="ListParagraph"/>
        <w:numPr>
          <w:ilvl w:val="0"/>
          <w:numId w:val="41"/>
        </w:numPr>
        <w:spacing w:after="0" w:line="240" w:lineRule="auto"/>
        <w:jc w:val="both"/>
        <w:rPr>
          <w:rFonts w:ascii="Times New Roman" w:hAnsi="Times New Roman"/>
          <w:sz w:val="24"/>
          <w:szCs w:val="24"/>
        </w:rPr>
      </w:pPr>
      <w:r w:rsidRPr="00BB72A3">
        <w:rPr>
          <w:rFonts w:ascii="Times New Roman" w:hAnsi="Times New Roman"/>
          <w:sz w:val="24"/>
          <w:szCs w:val="24"/>
        </w:rPr>
        <w:t xml:space="preserve"> Conseil Ministériel d’Orientation et de Supervision</w:t>
      </w:r>
    </w:p>
    <w:p w:rsidR="00C070A0" w:rsidRPr="00BB72A3" w:rsidRDefault="00C070A0" w:rsidP="00C070A0">
      <w:pPr>
        <w:pStyle w:val="ListParagraph"/>
        <w:numPr>
          <w:ilvl w:val="0"/>
          <w:numId w:val="41"/>
        </w:numPr>
        <w:spacing w:after="0" w:line="240" w:lineRule="auto"/>
        <w:jc w:val="both"/>
        <w:rPr>
          <w:rFonts w:ascii="Times New Roman" w:hAnsi="Times New Roman"/>
          <w:sz w:val="24"/>
          <w:szCs w:val="24"/>
        </w:rPr>
      </w:pPr>
      <w:r w:rsidRPr="00BB72A3">
        <w:rPr>
          <w:rFonts w:ascii="Times New Roman" w:hAnsi="Times New Roman"/>
          <w:sz w:val="24"/>
          <w:szCs w:val="24"/>
        </w:rPr>
        <w:t xml:space="preserve"> Conseil Consultatif</w:t>
      </w:r>
    </w:p>
    <w:p w:rsidR="00C070A0" w:rsidRPr="00BB72A3" w:rsidRDefault="00C070A0" w:rsidP="00C070A0">
      <w:pPr>
        <w:pStyle w:val="ListParagraph"/>
        <w:numPr>
          <w:ilvl w:val="0"/>
          <w:numId w:val="41"/>
        </w:numPr>
        <w:spacing w:after="0" w:line="240" w:lineRule="auto"/>
        <w:jc w:val="both"/>
        <w:rPr>
          <w:rFonts w:ascii="Times New Roman" w:hAnsi="Times New Roman"/>
          <w:sz w:val="24"/>
          <w:szCs w:val="24"/>
        </w:rPr>
      </w:pPr>
      <w:r w:rsidRPr="00BB72A3">
        <w:rPr>
          <w:rFonts w:ascii="Times New Roman" w:hAnsi="Times New Roman"/>
          <w:sz w:val="24"/>
          <w:szCs w:val="24"/>
        </w:rPr>
        <w:t xml:space="preserve"> Comité Technique Multisectoriel</w:t>
      </w:r>
    </w:p>
    <w:p w:rsidR="00C070A0" w:rsidRPr="00BB72A3" w:rsidRDefault="00C070A0" w:rsidP="00C070A0">
      <w:pPr>
        <w:pStyle w:val="ListParagraph"/>
        <w:numPr>
          <w:ilvl w:val="0"/>
          <w:numId w:val="41"/>
        </w:numPr>
        <w:spacing w:after="0" w:line="240" w:lineRule="auto"/>
        <w:jc w:val="both"/>
        <w:rPr>
          <w:rFonts w:ascii="Times New Roman" w:hAnsi="Times New Roman"/>
          <w:sz w:val="24"/>
          <w:szCs w:val="24"/>
        </w:rPr>
      </w:pPr>
      <w:r w:rsidRPr="00BB72A3">
        <w:rPr>
          <w:rFonts w:ascii="Times New Roman" w:hAnsi="Times New Roman"/>
          <w:sz w:val="24"/>
          <w:szCs w:val="24"/>
        </w:rPr>
        <w:t xml:space="preserve"> Coordination Nationale</w:t>
      </w:r>
    </w:p>
    <w:p w:rsidR="00C070A0" w:rsidRPr="00BB72A3" w:rsidRDefault="00C070A0" w:rsidP="00C070A0">
      <w:pPr>
        <w:pStyle w:val="ListParagraph"/>
        <w:numPr>
          <w:ilvl w:val="0"/>
          <w:numId w:val="41"/>
        </w:numPr>
        <w:spacing w:after="0" w:line="240" w:lineRule="auto"/>
        <w:jc w:val="both"/>
        <w:rPr>
          <w:rFonts w:ascii="Times New Roman" w:hAnsi="Times New Roman"/>
          <w:sz w:val="24"/>
          <w:szCs w:val="24"/>
        </w:rPr>
      </w:pPr>
      <w:r w:rsidRPr="00BB72A3">
        <w:rPr>
          <w:rFonts w:ascii="Times New Roman" w:hAnsi="Times New Roman"/>
          <w:sz w:val="24"/>
          <w:szCs w:val="24"/>
        </w:rPr>
        <w:t xml:space="preserve"> Points Focaux ministériels</w:t>
      </w:r>
    </w:p>
    <w:p w:rsidR="00C070A0" w:rsidRPr="00BB72A3" w:rsidRDefault="00C070A0" w:rsidP="00C070A0">
      <w:pPr>
        <w:pStyle w:val="ListParagraph"/>
        <w:numPr>
          <w:ilvl w:val="0"/>
          <w:numId w:val="30"/>
        </w:numPr>
        <w:spacing w:after="0" w:line="240" w:lineRule="auto"/>
        <w:jc w:val="both"/>
        <w:rPr>
          <w:rFonts w:ascii="Times New Roman" w:hAnsi="Times New Roman"/>
          <w:sz w:val="24"/>
          <w:szCs w:val="24"/>
        </w:rPr>
      </w:pPr>
      <w:r w:rsidRPr="00BB72A3">
        <w:rPr>
          <w:rFonts w:ascii="Times New Roman" w:hAnsi="Times New Roman"/>
          <w:sz w:val="24"/>
          <w:szCs w:val="24"/>
        </w:rPr>
        <w:t>L’Observatoire de la Réduction de la Pauvreté, l’Institut National de la Statistique, et la Direction de la Planification</w:t>
      </w:r>
      <w:r w:rsidR="003471AD">
        <w:rPr>
          <w:rFonts w:ascii="Times New Roman" w:hAnsi="Times New Roman"/>
          <w:sz w:val="24"/>
          <w:szCs w:val="24"/>
        </w:rPr>
        <w:t>,</w:t>
      </w:r>
      <w:r w:rsidRPr="00BB72A3">
        <w:rPr>
          <w:rFonts w:ascii="Times New Roman" w:hAnsi="Times New Roman"/>
          <w:sz w:val="24"/>
          <w:szCs w:val="24"/>
        </w:rPr>
        <w:t xml:space="preserve"> dans leurs domaines de compétence respectifs</w:t>
      </w:r>
      <w:r w:rsidR="003471AD">
        <w:rPr>
          <w:rFonts w:ascii="Times New Roman" w:hAnsi="Times New Roman"/>
          <w:sz w:val="24"/>
          <w:szCs w:val="24"/>
        </w:rPr>
        <w:t>, ont vu leurs capacités renforcées</w:t>
      </w:r>
    </w:p>
    <w:p w:rsidR="00C070A0" w:rsidRPr="00BB72A3" w:rsidRDefault="00C070A0" w:rsidP="00C070A0">
      <w:pPr>
        <w:pStyle w:val="ListParagraph"/>
        <w:numPr>
          <w:ilvl w:val="0"/>
          <w:numId w:val="30"/>
        </w:numPr>
        <w:spacing w:after="0" w:line="240" w:lineRule="auto"/>
        <w:jc w:val="both"/>
        <w:rPr>
          <w:rFonts w:ascii="Times New Roman" w:hAnsi="Times New Roman"/>
          <w:sz w:val="24"/>
          <w:szCs w:val="24"/>
        </w:rPr>
      </w:pPr>
      <w:r w:rsidRPr="00BB72A3">
        <w:rPr>
          <w:rFonts w:ascii="Times New Roman" w:hAnsi="Times New Roman"/>
          <w:sz w:val="24"/>
          <w:szCs w:val="24"/>
        </w:rPr>
        <w:t xml:space="preserve">Des productions intellectuelles clés pour le pays ont été effectivement réalisées (en cours pour certaines), notamment les suivantes : </w:t>
      </w:r>
    </w:p>
    <w:p w:rsidR="00C070A0" w:rsidRPr="00BB72A3" w:rsidRDefault="00C070A0" w:rsidP="00C070A0">
      <w:pPr>
        <w:pStyle w:val="ListParagraph"/>
        <w:numPr>
          <w:ilvl w:val="0"/>
          <w:numId w:val="40"/>
        </w:numPr>
        <w:spacing w:after="0" w:line="240" w:lineRule="auto"/>
        <w:jc w:val="both"/>
        <w:rPr>
          <w:rFonts w:ascii="Times New Roman" w:hAnsi="Times New Roman"/>
          <w:sz w:val="24"/>
          <w:szCs w:val="24"/>
        </w:rPr>
      </w:pPr>
      <w:r w:rsidRPr="00BB72A3">
        <w:rPr>
          <w:rFonts w:ascii="Times New Roman" w:hAnsi="Times New Roman"/>
          <w:sz w:val="24"/>
          <w:szCs w:val="24"/>
        </w:rPr>
        <w:t xml:space="preserve"> Plan d’Actions Prioritaires (PAP/2006-2008)</w:t>
      </w:r>
      <w:r w:rsidR="003471AD">
        <w:rPr>
          <w:rFonts w:ascii="Times New Roman" w:hAnsi="Times New Roman"/>
          <w:sz w:val="24"/>
          <w:szCs w:val="24"/>
        </w:rPr>
        <w:t xml:space="preserve"> de la SNRP </w:t>
      </w:r>
    </w:p>
    <w:p w:rsidR="00C070A0" w:rsidRPr="00BB72A3" w:rsidRDefault="00C070A0" w:rsidP="00C070A0">
      <w:pPr>
        <w:pStyle w:val="ListParagraph"/>
        <w:numPr>
          <w:ilvl w:val="0"/>
          <w:numId w:val="40"/>
        </w:numPr>
        <w:spacing w:after="0" w:line="240" w:lineRule="auto"/>
        <w:jc w:val="both"/>
        <w:rPr>
          <w:rFonts w:ascii="Times New Roman" w:hAnsi="Times New Roman"/>
          <w:sz w:val="24"/>
          <w:szCs w:val="24"/>
        </w:rPr>
      </w:pPr>
      <w:r w:rsidRPr="00BB72A3">
        <w:rPr>
          <w:rFonts w:ascii="Times New Roman" w:hAnsi="Times New Roman"/>
          <w:sz w:val="24"/>
          <w:szCs w:val="24"/>
        </w:rPr>
        <w:t xml:space="preserve"> Rapport de Suivi du PAP/SNRP, 2007</w:t>
      </w:r>
    </w:p>
    <w:p w:rsidR="00C070A0" w:rsidRPr="00BB72A3" w:rsidRDefault="00C070A0" w:rsidP="00C070A0">
      <w:pPr>
        <w:pStyle w:val="ListParagraph"/>
        <w:numPr>
          <w:ilvl w:val="0"/>
          <w:numId w:val="40"/>
        </w:numPr>
        <w:spacing w:after="0" w:line="240" w:lineRule="auto"/>
        <w:jc w:val="both"/>
        <w:rPr>
          <w:rFonts w:ascii="Times New Roman" w:hAnsi="Times New Roman"/>
          <w:sz w:val="24"/>
          <w:szCs w:val="24"/>
        </w:rPr>
      </w:pPr>
      <w:r w:rsidRPr="00BB72A3">
        <w:rPr>
          <w:rFonts w:ascii="Times New Roman" w:hAnsi="Times New Roman"/>
          <w:sz w:val="24"/>
          <w:szCs w:val="24"/>
        </w:rPr>
        <w:t xml:space="preserve"> Rapport de Suivi du PAP/SNRP, 2008</w:t>
      </w:r>
    </w:p>
    <w:p w:rsidR="00C070A0" w:rsidRPr="00BB72A3" w:rsidRDefault="00C070A0" w:rsidP="00C070A0">
      <w:pPr>
        <w:pStyle w:val="ListParagraph"/>
        <w:numPr>
          <w:ilvl w:val="0"/>
          <w:numId w:val="40"/>
        </w:numPr>
        <w:spacing w:after="0" w:line="240" w:lineRule="auto"/>
        <w:jc w:val="both"/>
        <w:rPr>
          <w:rFonts w:ascii="Times New Roman" w:hAnsi="Times New Roman"/>
          <w:sz w:val="24"/>
          <w:szCs w:val="24"/>
        </w:rPr>
      </w:pPr>
      <w:r w:rsidRPr="00BB72A3">
        <w:rPr>
          <w:rFonts w:ascii="Times New Roman" w:hAnsi="Times New Roman"/>
          <w:sz w:val="24"/>
          <w:szCs w:val="24"/>
        </w:rPr>
        <w:t xml:space="preserve"> 2</w:t>
      </w:r>
      <w:r w:rsidRPr="00BB72A3">
        <w:rPr>
          <w:rFonts w:ascii="Times New Roman" w:hAnsi="Times New Roman"/>
          <w:sz w:val="24"/>
          <w:szCs w:val="24"/>
          <w:vertAlign w:val="superscript"/>
        </w:rPr>
        <w:t>ème</w:t>
      </w:r>
      <w:r w:rsidRPr="00BB72A3">
        <w:rPr>
          <w:rFonts w:ascii="Times New Roman" w:hAnsi="Times New Roman"/>
          <w:sz w:val="24"/>
          <w:szCs w:val="24"/>
        </w:rPr>
        <w:t xml:space="preserve"> Rapport National sur les OMD</w:t>
      </w:r>
    </w:p>
    <w:p w:rsidR="00C070A0" w:rsidRPr="00BB72A3" w:rsidRDefault="00C070A0" w:rsidP="00C070A0">
      <w:pPr>
        <w:pStyle w:val="ListParagraph"/>
        <w:numPr>
          <w:ilvl w:val="0"/>
          <w:numId w:val="40"/>
        </w:numPr>
        <w:spacing w:after="0" w:line="240" w:lineRule="auto"/>
        <w:jc w:val="both"/>
        <w:rPr>
          <w:rFonts w:ascii="Times New Roman" w:hAnsi="Times New Roman"/>
          <w:sz w:val="24"/>
          <w:szCs w:val="24"/>
        </w:rPr>
      </w:pPr>
      <w:r w:rsidRPr="00BB72A3">
        <w:rPr>
          <w:rFonts w:ascii="Times New Roman" w:hAnsi="Times New Roman"/>
          <w:sz w:val="24"/>
          <w:szCs w:val="24"/>
        </w:rPr>
        <w:t>Programmation/costing bas</w:t>
      </w:r>
      <w:r w:rsidR="003471AD">
        <w:rPr>
          <w:rFonts w:ascii="Times New Roman" w:hAnsi="Times New Roman"/>
          <w:sz w:val="24"/>
          <w:szCs w:val="24"/>
        </w:rPr>
        <w:t>e</w:t>
      </w:r>
      <w:r w:rsidRPr="00BB72A3">
        <w:rPr>
          <w:rFonts w:ascii="Times New Roman" w:hAnsi="Times New Roman"/>
          <w:sz w:val="24"/>
          <w:szCs w:val="24"/>
        </w:rPr>
        <w:t xml:space="preserve"> OMD (Education, Santé, Agriculture, Eau-Assainissement)</w:t>
      </w:r>
    </w:p>
    <w:p w:rsidR="00C070A0" w:rsidRPr="00BB72A3" w:rsidRDefault="003471AD" w:rsidP="00C070A0">
      <w:pPr>
        <w:pStyle w:val="ListParagraph"/>
        <w:numPr>
          <w:ilvl w:val="0"/>
          <w:numId w:val="40"/>
        </w:numPr>
        <w:spacing w:after="0" w:line="240" w:lineRule="auto"/>
        <w:jc w:val="both"/>
        <w:rPr>
          <w:rFonts w:ascii="Times New Roman" w:hAnsi="Times New Roman"/>
          <w:sz w:val="24"/>
          <w:szCs w:val="24"/>
        </w:rPr>
      </w:pPr>
      <w:r>
        <w:rPr>
          <w:rFonts w:ascii="Times New Roman" w:hAnsi="Times New Roman"/>
          <w:sz w:val="24"/>
          <w:szCs w:val="24"/>
        </w:rPr>
        <w:t xml:space="preserve"> Rapport</w:t>
      </w:r>
      <w:r w:rsidR="00C070A0" w:rsidRPr="00BB72A3">
        <w:rPr>
          <w:rFonts w:ascii="Times New Roman" w:hAnsi="Times New Roman"/>
          <w:sz w:val="24"/>
          <w:szCs w:val="24"/>
        </w:rPr>
        <w:t xml:space="preserve"> Enquête Démographique et de Santé (</w:t>
      </w:r>
      <w:r>
        <w:rPr>
          <w:rFonts w:ascii="Times New Roman" w:hAnsi="Times New Roman"/>
          <w:sz w:val="24"/>
          <w:szCs w:val="24"/>
        </w:rPr>
        <w:t xml:space="preserve">disponible en version </w:t>
      </w:r>
      <w:r w:rsidR="00C070A0" w:rsidRPr="00BB72A3">
        <w:rPr>
          <w:rFonts w:ascii="Times New Roman" w:hAnsi="Times New Roman"/>
          <w:sz w:val="24"/>
          <w:szCs w:val="24"/>
        </w:rPr>
        <w:t>provisoire)</w:t>
      </w:r>
    </w:p>
    <w:p w:rsidR="00C070A0" w:rsidRPr="00BB72A3" w:rsidRDefault="00C070A0" w:rsidP="00C070A0">
      <w:pPr>
        <w:pStyle w:val="ListParagraph"/>
        <w:numPr>
          <w:ilvl w:val="0"/>
          <w:numId w:val="40"/>
        </w:numPr>
        <w:spacing w:after="0" w:line="240" w:lineRule="auto"/>
        <w:jc w:val="both"/>
        <w:rPr>
          <w:rFonts w:ascii="Times New Roman" w:hAnsi="Times New Roman"/>
          <w:sz w:val="24"/>
          <w:szCs w:val="24"/>
        </w:rPr>
      </w:pPr>
      <w:r w:rsidRPr="00BB72A3">
        <w:rPr>
          <w:rFonts w:ascii="Times New Roman" w:hAnsi="Times New Roman"/>
          <w:sz w:val="24"/>
          <w:szCs w:val="24"/>
        </w:rPr>
        <w:t xml:space="preserve"> Rapport Enquête Budget – Consommation (attendu pour 2010)</w:t>
      </w:r>
    </w:p>
    <w:p w:rsidR="00C070A0" w:rsidRPr="00E45AC7" w:rsidRDefault="00C070A0" w:rsidP="00FC6078">
      <w:pPr>
        <w:spacing w:after="0" w:line="240" w:lineRule="auto"/>
        <w:jc w:val="both"/>
        <w:rPr>
          <w:rFonts w:ascii="Times New Roman" w:hAnsi="Times New Roman"/>
          <w:sz w:val="10"/>
          <w:szCs w:val="10"/>
        </w:rPr>
      </w:pPr>
    </w:p>
    <w:p w:rsidR="00C070A0" w:rsidRPr="00BB72A3" w:rsidRDefault="00BB72A3" w:rsidP="00C070A0">
      <w:pPr>
        <w:spacing w:after="0" w:line="240" w:lineRule="auto"/>
        <w:jc w:val="both"/>
        <w:rPr>
          <w:rFonts w:ascii="Times New Roman" w:hAnsi="Times New Roman"/>
          <w:sz w:val="24"/>
          <w:szCs w:val="24"/>
        </w:rPr>
      </w:pPr>
      <w:r w:rsidRPr="00BB72A3">
        <w:rPr>
          <w:rFonts w:ascii="Times New Roman" w:hAnsi="Times New Roman"/>
          <w:sz w:val="24"/>
          <w:szCs w:val="24"/>
        </w:rPr>
        <w:t>7.</w:t>
      </w:r>
      <w:r w:rsidR="00C070A0" w:rsidRPr="00BB72A3">
        <w:rPr>
          <w:rFonts w:ascii="Times New Roman" w:hAnsi="Times New Roman"/>
          <w:sz w:val="24"/>
          <w:szCs w:val="24"/>
        </w:rPr>
        <w:tab/>
        <w:t>L’examen de ces résultats et des processus qui les ont produits fait ressortir qu’ils constituent de réels acquis pour Sao Tomé et Principe. Mais un certain nombre de problèmes et de l</w:t>
      </w:r>
      <w:r w:rsidR="00E45AC7">
        <w:rPr>
          <w:rFonts w:ascii="Times New Roman" w:hAnsi="Times New Roman"/>
          <w:sz w:val="24"/>
          <w:szCs w:val="24"/>
        </w:rPr>
        <w:t xml:space="preserve">imites ont également été notés. Ils </w:t>
      </w:r>
      <w:r w:rsidRPr="00BB72A3">
        <w:rPr>
          <w:rFonts w:ascii="Times New Roman" w:hAnsi="Times New Roman"/>
          <w:sz w:val="24"/>
          <w:szCs w:val="24"/>
        </w:rPr>
        <w:t>peuvent être synthétisés comme suit :</w:t>
      </w:r>
    </w:p>
    <w:p w:rsidR="00BB72A3" w:rsidRPr="00E45AC7" w:rsidRDefault="00BB72A3" w:rsidP="00FC6078">
      <w:pPr>
        <w:spacing w:after="0" w:line="240" w:lineRule="auto"/>
        <w:ind w:firstLine="708"/>
        <w:jc w:val="both"/>
        <w:rPr>
          <w:rFonts w:ascii="Times New Roman" w:hAnsi="Times New Roman"/>
          <w:sz w:val="10"/>
          <w:szCs w:val="10"/>
        </w:rPr>
      </w:pPr>
    </w:p>
    <w:p w:rsidR="00C070A0" w:rsidRPr="00BB72A3" w:rsidRDefault="00C070A0" w:rsidP="00BB72A3">
      <w:pPr>
        <w:pStyle w:val="ListParagraph"/>
        <w:numPr>
          <w:ilvl w:val="0"/>
          <w:numId w:val="42"/>
        </w:numPr>
        <w:spacing w:after="0" w:line="240" w:lineRule="auto"/>
        <w:jc w:val="both"/>
        <w:rPr>
          <w:rFonts w:ascii="Times New Roman" w:hAnsi="Times New Roman"/>
          <w:sz w:val="24"/>
          <w:szCs w:val="24"/>
        </w:rPr>
      </w:pPr>
      <w:r w:rsidRPr="00BB72A3">
        <w:rPr>
          <w:rFonts w:ascii="Times New Roman" w:hAnsi="Times New Roman"/>
          <w:sz w:val="24"/>
          <w:szCs w:val="24"/>
        </w:rPr>
        <w:t xml:space="preserve">Mécanisme </w:t>
      </w:r>
      <w:r w:rsidR="00E45AC7">
        <w:rPr>
          <w:rFonts w:ascii="Times New Roman" w:hAnsi="Times New Roman"/>
          <w:sz w:val="24"/>
          <w:szCs w:val="24"/>
        </w:rPr>
        <w:t xml:space="preserve">de suivi </w:t>
      </w:r>
      <w:r w:rsidRPr="00BB72A3">
        <w:rPr>
          <w:rFonts w:ascii="Times New Roman" w:hAnsi="Times New Roman"/>
          <w:sz w:val="24"/>
          <w:szCs w:val="24"/>
        </w:rPr>
        <w:t>insuffisamment intégré dans son environnement institutionnel</w:t>
      </w:r>
    </w:p>
    <w:p w:rsidR="00C070A0" w:rsidRPr="00BB72A3" w:rsidRDefault="00C070A0" w:rsidP="00BB72A3">
      <w:pPr>
        <w:pStyle w:val="ListParagraph"/>
        <w:numPr>
          <w:ilvl w:val="0"/>
          <w:numId w:val="42"/>
        </w:numPr>
        <w:spacing w:after="0" w:line="240" w:lineRule="auto"/>
        <w:jc w:val="both"/>
        <w:rPr>
          <w:rFonts w:ascii="Times New Roman" w:hAnsi="Times New Roman"/>
          <w:sz w:val="24"/>
          <w:szCs w:val="24"/>
        </w:rPr>
      </w:pPr>
      <w:r w:rsidRPr="00BB72A3">
        <w:rPr>
          <w:rFonts w:ascii="Times New Roman" w:hAnsi="Times New Roman"/>
          <w:sz w:val="24"/>
          <w:szCs w:val="24"/>
        </w:rPr>
        <w:t>Capacités des secteurs non renforcées</w:t>
      </w:r>
      <w:r w:rsidR="00E45AC7">
        <w:rPr>
          <w:rFonts w:ascii="Times New Roman" w:hAnsi="Times New Roman"/>
          <w:sz w:val="24"/>
          <w:szCs w:val="24"/>
        </w:rPr>
        <w:t xml:space="preserve"> alors qu’ils sont nécessaires à un bon suivi</w:t>
      </w:r>
    </w:p>
    <w:p w:rsidR="00C070A0" w:rsidRPr="00BB72A3" w:rsidRDefault="00E45AC7" w:rsidP="00BB72A3">
      <w:pPr>
        <w:pStyle w:val="ListParagraph"/>
        <w:numPr>
          <w:ilvl w:val="0"/>
          <w:numId w:val="42"/>
        </w:numPr>
        <w:spacing w:after="0" w:line="240" w:lineRule="auto"/>
        <w:jc w:val="both"/>
        <w:rPr>
          <w:rFonts w:ascii="Times New Roman" w:hAnsi="Times New Roman"/>
          <w:sz w:val="24"/>
          <w:szCs w:val="24"/>
        </w:rPr>
      </w:pPr>
      <w:r>
        <w:rPr>
          <w:rFonts w:ascii="Times New Roman" w:hAnsi="Times New Roman"/>
          <w:sz w:val="24"/>
          <w:szCs w:val="24"/>
        </w:rPr>
        <w:t>Pérennité du renforcement de capacité menacée par la m</w:t>
      </w:r>
      <w:r w:rsidR="00C070A0" w:rsidRPr="00BB72A3">
        <w:rPr>
          <w:rFonts w:ascii="Times New Roman" w:hAnsi="Times New Roman"/>
          <w:sz w:val="24"/>
          <w:szCs w:val="24"/>
        </w:rPr>
        <w:t>obilité des personnes formées</w:t>
      </w:r>
      <w:r>
        <w:rPr>
          <w:rFonts w:ascii="Times New Roman" w:hAnsi="Times New Roman"/>
          <w:sz w:val="24"/>
          <w:szCs w:val="24"/>
        </w:rPr>
        <w:t xml:space="preserve"> (turnover assez élevé dans certaines structures renforcées)</w:t>
      </w:r>
    </w:p>
    <w:p w:rsidR="00C070A0" w:rsidRPr="00BB72A3" w:rsidRDefault="00C070A0" w:rsidP="00BB72A3">
      <w:pPr>
        <w:pStyle w:val="ListParagraph"/>
        <w:numPr>
          <w:ilvl w:val="0"/>
          <w:numId w:val="42"/>
        </w:numPr>
        <w:spacing w:after="0" w:line="240" w:lineRule="auto"/>
        <w:jc w:val="both"/>
        <w:rPr>
          <w:rFonts w:ascii="Times New Roman" w:hAnsi="Times New Roman"/>
          <w:sz w:val="24"/>
          <w:szCs w:val="24"/>
        </w:rPr>
      </w:pPr>
      <w:r w:rsidRPr="00BB72A3">
        <w:rPr>
          <w:rFonts w:ascii="Times New Roman" w:hAnsi="Times New Roman"/>
          <w:sz w:val="24"/>
          <w:szCs w:val="24"/>
        </w:rPr>
        <w:t>Faible appropriation</w:t>
      </w:r>
      <w:r w:rsidR="00E45AC7">
        <w:rPr>
          <w:rFonts w:ascii="Times New Roman" w:hAnsi="Times New Roman"/>
          <w:sz w:val="24"/>
          <w:szCs w:val="24"/>
        </w:rPr>
        <w:t xml:space="preserve"> nationale</w:t>
      </w:r>
      <w:r w:rsidR="00930606">
        <w:rPr>
          <w:rFonts w:ascii="Times New Roman" w:hAnsi="Times New Roman"/>
          <w:sz w:val="24"/>
          <w:szCs w:val="24"/>
        </w:rPr>
        <w:t xml:space="preserve"> et faible accompagnement gouvernemental (dépenses de fonctionnement de l’ORP parfois couvertes par le Projet, alors elles rentrent normalement dans le budget de l’Etat)</w:t>
      </w:r>
    </w:p>
    <w:p w:rsidR="00C070A0" w:rsidRPr="00BB72A3" w:rsidRDefault="00C070A0" w:rsidP="00BB72A3">
      <w:pPr>
        <w:pStyle w:val="ListParagraph"/>
        <w:numPr>
          <w:ilvl w:val="0"/>
          <w:numId w:val="42"/>
        </w:numPr>
        <w:spacing w:after="0" w:line="240" w:lineRule="auto"/>
        <w:jc w:val="both"/>
        <w:rPr>
          <w:rFonts w:ascii="Times New Roman" w:hAnsi="Times New Roman"/>
          <w:sz w:val="24"/>
          <w:szCs w:val="24"/>
        </w:rPr>
      </w:pPr>
      <w:r w:rsidRPr="00BB72A3">
        <w:rPr>
          <w:rFonts w:ascii="Times New Roman" w:hAnsi="Times New Roman"/>
          <w:sz w:val="24"/>
          <w:szCs w:val="24"/>
        </w:rPr>
        <w:t>Base des indicateurs incomplète et instable</w:t>
      </w:r>
    </w:p>
    <w:p w:rsidR="00C070A0" w:rsidRPr="002830C2" w:rsidRDefault="00C070A0" w:rsidP="00BB72A3">
      <w:pPr>
        <w:pStyle w:val="ListParagraph"/>
        <w:numPr>
          <w:ilvl w:val="0"/>
          <w:numId w:val="42"/>
        </w:numPr>
        <w:spacing w:after="0" w:line="240" w:lineRule="auto"/>
        <w:jc w:val="both"/>
        <w:rPr>
          <w:rFonts w:ascii="Times New Roman" w:hAnsi="Times New Roman"/>
          <w:sz w:val="24"/>
          <w:szCs w:val="24"/>
        </w:rPr>
      </w:pPr>
      <w:r w:rsidRPr="002830C2">
        <w:rPr>
          <w:rFonts w:ascii="Times New Roman" w:hAnsi="Times New Roman"/>
          <w:sz w:val="24"/>
          <w:szCs w:val="24"/>
        </w:rPr>
        <w:t>Problèmes d</w:t>
      </w:r>
      <w:r w:rsidR="00E45AC7">
        <w:rPr>
          <w:rFonts w:ascii="Times New Roman" w:hAnsi="Times New Roman"/>
          <w:sz w:val="24"/>
          <w:szCs w:val="24"/>
        </w:rPr>
        <w:t xml:space="preserve">’accès à des </w:t>
      </w:r>
      <w:r w:rsidRPr="002830C2">
        <w:rPr>
          <w:rFonts w:ascii="Times New Roman" w:hAnsi="Times New Roman"/>
          <w:sz w:val="24"/>
          <w:szCs w:val="24"/>
        </w:rPr>
        <w:t>données</w:t>
      </w:r>
      <w:r w:rsidR="00E45AC7">
        <w:rPr>
          <w:rFonts w:ascii="Times New Roman" w:hAnsi="Times New Roman"/>
          <w:sz w:val="24"/>
          <w:szCs w:val="24"/>
        </w:rPr>
        <w:t xml:space="preserve"> actuelles et de qualité</w:t>
      </w:r>
    </w:p>
    <w:p w:rsidR="00FB3520" w:rsidRPr="00E45AC7" w:rsidRDefault="00FB3520" w:rsidP="00864BA1">
      <w:pPr>
        <w:spacing w:after="0" w:line="240" w:lineRule="auto"/>
        <w:jc w:val="both"/>
        <w:rPr>
          <w:rFonts w:ascii="Times New Roman" w:hAnsi="Times New Roman"/>
          <w:sz w:val="10"/>
          <w:szCs w:val="10"/>
        </w:rPr>
      </w:pPr>
    </w:p>
    <w:p w:rsidR="00BB72A3" w:rsidRPr="002830C2" w:rsidRDefault="00BB72A3" w:rsidP="00BB72A3">
      <w:pPr>
        <w:spacing w:after="0" w:line="240" w:lineRule="auto"/>
        <w:jc w:val="both"/>
        <w:rPr>
          <w:rFonts w:ascii="Times New Roman" w:hAnsi="Times New Roman"/>
          <w:sz w:val="24"/>
          <w:szCs w:val="24"/>
        </w:rPr>
      </w:pPr>
      <w:r w:rsidRPr="002830C2">
        <w:rPr>
          <w:rFonts w:ascii="Times New Roman" w:hAnsi="Times New Roman"/>
          <w:sz w:val="24"/>
          <w:szCs w:val="24"/>
        </w:rPr>
        <w:t>8</w:t>
      </w:r>
      <w:r w:rsidR="00D00845" w:rsidRPr="002830C2">
        <w:rPr>
          <w:rFonts w:ascii="Times New Roman" w:hAnsi="Times New Roman"/>
          <w:sz w:val="24"/>
          <w:szCs w:val="24"/>
        </w:rPr>
        <w:t>.</w:t>
      </w:r>
      <w:r w:rsidR="00FB3520" w:rsidRPr="002830C2">
        <w:rPr>
          <w:rFonts w:ascii="Times New Roman" w:hAnsi="Times New Roman"/>
          <w:sz w:val="24"/>
          <w:szCs w:val="24"/>
        </w:rPr>
        <w:tab/>
        <w:t xml:space="preserve">En relation avec cette situation, </w:t>
      </w:r>
      <w:r w:rsidRPr="002830C2">
        <w:rPr>
          <w:rFonts w:ascii="Times New Roman" w:hAnsi="Times New Roman"/>
          <w:sz w:val="24"/>
          <w:szCs w:val="24"/>
        </w:rPr>
        <w:t xml:space="preserve">les </w:t>
      </w:r>
      <w:r w:rsidR="00FB3520" w:rsidRPr="002830C2">
        <w:rPr>
          <w:rFonts w:ascii="Times New Roman" w:hAnsi="Times New Roman"/>
          <w:sz w:val="24"/>
          <w:szCs w:val="24"/>
        </w:rPr>
        <w:t xml:space="preserve">recommandations </w:t>
      </w:r>
      <w:r w:rsidRPr="002830C2">
        <w:rPr>
          <w:rFonts w:ascii="Times New Roman" w:hAnsi="Times New Roman"/>
          <w:sz w:val="24"/>
          <w:szCs w:val="24"/>
        </w:rPr>
        <w:t>suivantes</w:t>
      </w:r>
      <w:r w:rsidR="00FB3520" w:rsidRPr="002830C2">
        <w:rPr>
          <w:rFonts w:ascii="Times New Roman" w:hAnsi="Times New Roman"/>
          <w:sz w:val="24"/>
          <w:szCs w:val="24"/>
        </w:rPr>
        <w:t xml:space="preserve"> sont faites au PNUD et au Gouvernement de Sa</w:t>
      </w:r>
      <w:r w:rsidR="00F0471A" w:rsidRPr="002830C2">
        <w:rPr>
          <w:rFonts w:ascii="Times New Roman" w:hAnsi="Times New Roman"/>
          <w:sz w:val="24"/>
          <w:szCs w:val="24"/>
        </w:rPr>
        <w:t>o Tomé et Principe, à la fois dans le sens d</w:t>
      </w:r>
      <w:r w:rsidRPr="002830C2">
        <w:rPr>
          <w:rFonts w:ascii="Times New Roman" w:hAnsi="Times New Roman"/>
          <w:sz w:val="24"/>
          <w:szCs w:val="24"/>
        </w:rPr>
        <w:t>e finaliser les activités en cours</w:t>
      </w:r>
      <w:r w:rsidR="00F0471A" w:rsidRPr="002830C2">
        <w:rPr>
          <w:rFonts w:ascii="Times New Roman" w:hAnsi="Times New Roman"/>
          <w:sz w:val="24"/>
          <w:szCs w:val="24"/>
        </w:rPr>
        <w:t xml:space="preserve">, et </w:t>
      </w:r>
      <w:r w:rsidR="008D3664" w:rsidRPr="002830C2">
        <w:rPr>
          <w:rFonts w:ascii="Times New Roman" w:hAnsi="Times New Roman"/>
          <w:sz w:val="24"/>
          <w:szCs w:val="24"/>
        </w:rPr>
        <w:t xml:space="preserve">dans la </w:t>
      </w:r>
      <w:r w:rsidR="00F0471A" w:rsidRPr="002830C2">
        <w:rPr>
          <w:rFonts w:ascii="Times New Roman" w:hAnsi="Times New Roman"/>
          <w:sz w:val="24"/>
          <w:szCs w:val="24"/>
        </w:rPr>
        <w:t>perspective</w:t>
      </w:r>
      <w:r w:rsidR="008D3664" w:rsidRPr="002830C2">
        <w:rPr>
          <w:rFonts w:ascii="Times New Roman" w:hAnsi="Times New Roman"/>
          <w:sz w:val="24"/>
          <w:szCs w:val="24"/>
        </w:rPr>
        <w:t xml:space="preserve"> </w:t>
      </w:r>
      <w:r w:rsidR="00F0471A" w:rsidRPr="002830C2">
        <w:rPr>
          <w:rFonts w:ascii="Times New Roman" w:hAnsi="Times New Roman"/>
          <w:sz w:val="24"/>
          <w:szCs w:val="24"/>
        </w:rPr>
        <w:t>d’un nouveau cycle</w:t>
      </w:r>
      <w:r w:rsidRPr="002830C2">
        <w:rPr>
          <w:rFonts w:ascii="Times New Roman" w:hAnsi="Times New Roman"/>
          <w:sz w:val="24"/>
          <w:szCs w:val="24"/>
        </w:rPr>
        <w:t xml:space="preserve"> de Projet :</w:t>
      </w:r>
    </w:p>
    <w:p w:rsidR="00BB72A3" w:rsidRPr="00E45AC7" w:rsidRDefault="00BB72A3" w:rsidP="00BB72A3">
      <w:pPr>
        <w:spacing w:after="0" w:line="240" w:lineRule="auto"/>
        <w:jc w:val="both"/>
        <w:rPr>
          <w:rFonts w:ascii="Times New Roman" w:hAnsi="Times New Roman"/>
          <w:sz w:val="10"/>
          <w:szCs w:val="10"/>
        </w:rPr>
      </w:pPr>
      <w:r w:rsidRPr="00E45AC7">
        <w:rPr>
          <w:rFonts w:ascii="Times New Roman" w:hAnsi="Times New Roman"/>
          <w:sz w:val="10"/>
          <w:szCs w:val="10"/>
        </w:rPr>
        <w:t> </w:t>
      </w:r>
    </w:p>
    <w:p w:rsidR="00F0471A" w:rsidRPr="002830C2" w:rsidRDefault="00BB72A3" w:rsidP="00BB72A3">
      <w:pPr>
        <w:spacing w:after="0" w:line="240" w:lineRule="auto"/>
        <w:jc w:val="both"/>
        <w:rPr>
          <w:rFonts w:ascii="Times New Roman" w:hAnsi="Times New Roman"/>
          <w:sz w:val="24"/>
          <w:szCs w:val="24"/>
        </w:rPr>
      </w:pPr>
      <w:r w:rsidRPr="002830C2">
        <w:rPr>
          <w:rFonts w:ascii="Times New Roman" w:hAnsi="Times New Roman"/>
          <w:sz w:val="24"/>
          <w:szCs w:val="24"/>
        </w:rPr>
        <w:t>9.</w:t>
      </w:r>
      <w:r w:rsidRPr="002830C2">
        <w:rPr>
          <w:rFonts w:ascii="Times New Roman" w:hAnsi="Times New Roman"/>
          <w:sz w:val="24"/>
          <w:szCs w:val="24"/>
        </w:rPr>
        <w:tab/>
        <w:t xml:space="preserve">En </w:t>
      </w:r>
      <w:r w:rsidR="00F0471A" w:rsidRPr="002830C2">
        <w:rPr>
          <w:rFonts w:ascii="Times New Roman" w:hAnsi="Times New Roman"/>
          <w:sz w:val="24"/>
          <w:szCs w:val="24"/>
        </w:rPr>
        <w:t>direction du PNUD</w:t>
      </w:r>
    </w:p>
    <w:p w:rsidR="00BB72A3" w:rsidRPr="002830C2" w:rsidRDefault="00BB72A3" w:rsidP="00BB72A3">
      <w:pPr>
        <w:spacing w:after="0" w:line="240" w:lineRule="auto"/>
        <w:jc w:val="both"/>
        <w:rPr>
          <w:rFonts w:ascii="Times New Roman" w:hAnsi="Times New Roman"/>
        </w:rPr>
      </w:pPr>
    </w:p>
    <w:p w:rsidR="00BB72A3" w:rsidRPr="002830C2" w:rsidRDefault="00BB72A3" w:rsidP="00BB72A3">
      <w:pPr>
        <w:pStyle w:val="ListParagraph"/>
        <w:numPr>
          <w:ilvl w:val="0"/>
          <w:numId w:val="43"/>
        </w:numPr>
        <w:spacing w:after="0" w:line="240" w:lineRule="auto"/>
        <w:jc w:val="both"/>
        <w:rPr>
          <w:rFonts w:ascii="Times New Roman" w:hAnsi="Times New Roman"/>
          <w:sz w:val="24"/>
          <w:szCs w:val="24"/>
        </w:rPr>
      </w:pPr>
      <w:r w:rsidRPr="002830C2">
        <w:rPr>
          <w:rFonts w:ascii="Times New Roman" w:hAnsi="Times New Roman"/>
          <w:sz w:val="24"/>
          <w:szCs w:val="24"/>
        </w:rPr>
        <w:t>Accompagner une révision de la liste des indicateurs</w:t>
      </w:r>
      <w:r w:rsidR="00E45AC7">
        <w:rPr>
          <w:rFonts w:ascii="Times New Roman" w:hAnsi="Times New Roman"/>
          <w:sz w:val="24"/>
          <w:szCs w:val="24"/>
        </w:rPr>
        <w:t xml:space="preserve"> de suivi</w:t>
      </w:r>
    </w:p>
    <w:p w:rsidR="00BB72A3" w:rsidRPr="002830C2" w:rsidRDefault="00BB72A3" w:rsidP="00BB72A3">
      <w:pPr>
        <w:pStyle w:val="ListParagraph"/>
        <w:numPr>
          <w:ilvl w:val="0"/>
          <w:numId w:val="43"/>
        </w:numPr>
        <w:spacing w:after="0" w:line="240" w:lineRule="auto"/>
        <w:jc w:val="both"/>
        <w:rPr>
          <w:rFonts w:ascii="Times New Roman" w:hAnsi="Times New Roman"/>
          <w:sz w:val="24"/>
          <w:szCs w:val="24"/>
        </w:rPr>
      </w:pPr>
      <w:r w:rsidRPr="002830C2">
        <w:rPr>
          <w:rFonts w:ascii="Times New Roman" w:hAnsi="Times New Roman"/>
          <w:sz w:val="24"/>
          <w:szCs w:val="24"/>
        </w:rPr>
        <w:t>Poursuivre l’élaboration des cadres de programmation/costing basés sur les OMD</w:t>
      </w:r>
    </w:p>
    <w:p w:rsidR="00BB72A3" w:rsidRPr="002830C2" w:rsidRDefault="00BB72A3" w:rsidP="00BB72A3">
      <w:pPr>
        <w:pStyle w:val="ListParagraph"/>
        <w:numPr>
          <w:ilvl w:val="0"/>
          <w:numId w:val="43"/>
        </w:numPr>
        <w:spacing w:after="0" w:line="240" w:lineRule="auto"/>
        <w:jc w:val="both"/>
        <w:rPr>
          <w:rFonts w:ascii="Times New Roman" w:hAnsi="Times New Roman"/>
          <w:sz w:val="24"/>
          <w:szCs w:val="24"/>
        </w:rPr>
      </w:pPr>
      <w:r w:rsidRPr="002830C2">
        <w:rPr>
          <w:rFonts w:ascii="Times New Roman" w:hAnsi="Times New Roman"/>
          <w:sz w:val="24"/>
          <w:szCs w:val="24"/>
        </w:rPr>
        <w:t>Intégrer les secteurs dans les processus de renforcement de capacités</w:t>
      </w:r>
    </w:p>
    <w:p w:rsidR="00BB72A3" w:rsidRPr="002830C2" w:rsidRDefault="00BB72A3" w:rsidP="00BB72A3">
      <w:pPr>
        <w:pStyle w:val="ListParagraph"/>
        <w:numPr>
          <w:ilvl w:val="0"/>
          <w:numId w:val="43"/>
        </w:numPr>
        <w:spacing w:after="0" w:line="240" w:lineRule="auto"/>
        <w:jc w:val="both"/>
        <w:rPr>
          <w:rFonts w:ascii="Times New Roman" w:hAnsi="Times New Roman"/>
          <w:sz w:val="24"/>
          <w:szCs w:val="24"/>
        </w:rPr>
      </w:pPr>
      <w:r w:rsidRPr="002830C2">
        <w:rPr>
          <w:rFonts w:ascii="Times New Roman" w:hAnsi="Times New Roman"/>
          <w:sz w:val="24"/>
          <w:szCs w:val="24"/>
        </w:rPr>
        <w:t>Accompagner l’évaluation des instruments de planification</w:t>
      </w:r>
    </w:p>
    <w:p w:rsidR="00BB72A3" w:rsidRPr="00E45AC7" w:rsidRDefault="00BB72A3" w:rsidP="00BB72A3">
      <w:pPr>
        <w:spacing w:after="0" w:line="240" w:lineRule="auto"/>
        <w:jc w:val="both"/>
        <w:rPr>
          <w:rFonts w:ascii="Times New Roman" w:hAnsi="Times New Roman"/>
          <w:sz w:val="10"/>
          <w:szCs w:val="10"/>
        </w:rPr>
      </w:pPr>
    </w:p>
    <w:p w:rsidR="00BB72A3" w:rsidRPr="002830C2" w:rsidRDefault="00BB72A3" w:rsidP="00BB72A3">
      <w:pPr>
        <w:spacing w:after="0" w:line="240" w:lineRule="auto"/>
        <w:jc w:val="both"/>
        <w:rPr>
          <w:rFonts w:ascii="Times New Roman" w:hAnsi="Times New Roman"/>
          <w:sz w:val="24"/>
          <w:szCs w:val="24"/>
        </w:rPr>
      </w:pPr>
      <w:r w:rsidRPr="002830C2">
        <w:rPr>
          <w:rFonts w:ascii="Times New Roman" w:hAnsi="Times New Roman"/>
          <w:sz w:val="24"/>
          <w:szCs w:val="24"/>
        </w:rPr>
        <w:t>10.</w:t>
      </w:r>
      <w:r w:rsidRPr="002830C2">
        <w:rPr>
          <w:rFonts w:ascii="Times New Roman" w:hAnsi="Times New Roman"/>
          <w:sz w:val="24"/>
          <w:szCs w:val="24"/>
        </w:rPr>
        <w:tab/>
        <w:t>En direction de l’Etat/STP</w:t>
      </w:r>
    </w:p>
    <w:p w:rsidR="00BB72A3" w:rsidRPr="00E45AC7" w:rsidRDefault="00BB72A3" w:rsidP="00BB72A3">
      <w:pPr>
        <w:spacing w:after="0" w:line="240" w:lineRule="auto"/>
        <w:jc w:val="both"/>
        <w:rPr>
          <w:rFonts w:ascii="Times New Roman" w:hAnsi="Times New Roman"/>
          <w:sz w:val="10"/>
          <w:szCs w:val="10"/>
        </w:rPr>
      </w:pPr>
    </w:p>
    <w:p w:rsidR="00BB72A3" w:rsidRPr="002830C2" w:rsidRDefault="00BB72A3" w:rsidP="00BB72A3">
      <w:pPr>
        <w:pStyle w:val="ListParagraph"/>
        <w:numPr>
          <w:ilvl w:val="0"/>
          <w:numId w:val="43"/>
        </w:numPr>
        <w:spacing w:after="0" w:line="240" w:lineRule="auto"/>
        <w:jc w:val="both"/>
        <w:rPr>
          <w:rFonts w:ascii="Times New Roman" w:hAnsi="Times New Roman"/>
          <w:sz w:val="24"/>
          <w:szCs w:val="24"/>
        </w:rPr>
      </w:pPr>
      <w:r w:rsidRPr="002830C2">
        <w:rPr>
          <w:rFonts w:ascii="Times New Roman" w:hAnsi="Times New Roman"/>
          <w:sz w:val="24"/>
          <w:szCs w:val="24"/>
        </w:rPr>
        <w:t>Améliorer l’appropriation</w:t>
      </w:r>
    </w:p>
    <w:p w:rsidR="00BB72A3" w:rsidRPr="002830C2" w:rsidRDefault="00BB72A3" w:rsidP="002830C2">
      <w:pPr>
        <w:pStyle w:val="ListParagraph"/>
        <w:numPr>
          <w:ilvl w:val="0"/>
          <w:numId w:val="43"/>
        </w:numPr>
        <w:spacing w:after="0" w:line="240" w:lineRule="auto"/>
        <w:rPr>
          <w:rFonts w:ascii="Times New Roman" w:hAnsi="Times New Roman"/>
          <w:sz w:val="24"/>
          <w:szCs w:val="24"/>
        </w:rPr>
      </w:pPr>
      <w:r w:rsidRPr="002830C2">
        <w:rPr>
          <w:rFonts w:ascii="Times New Roman" w:hAnsi="Times New Roman"/>
          <w:sz w:val="24"/>
          <w:szCs w:val="24"/>
        </w:rPr>
        <w:t>Améliorer l’insertion de l’Observatoire dans l’environnement institutionnel national</w:t>
      </w:r>
    </w:p>
    <w:p w:rsidR="00BB72A3" w:rsidRDefault="00BB72A3" w:rsidP="002830C2">
      <w:pPr>
        <w:pStyle w:val="ListParagraph"/>
        <w:numPr>
          <w:ilvl w:val="0"/>
          <w:numId w:val="43"/>
        </w:numPr>
        <w:spacing w:after="0" w:line="240" w:lineRule="auto"/>
        <w:jc w:val="both"/>
        <w:rPr>
          <w:rFonts w:ascii="Times New Roman" w:hAnsi="Times New Roman"/>
          <w:sz w:val="24"/>
          <w:szCs w:val="24"/>
        </w:rPr>
      </w:pPr>
      <w:r w:rsidRPr="002830C2">
        <w:rPr>
          <w:rFonts w:ascii="Times New Roman" w:hAnsi="Times New Roman"/>
          <w:sz w:val="24"/>
          <w:szCs w:val="24"/>
        </w:rPr>
        <w:t>Mettre effectivement en place des Services sectoriels de planification-suivi</w:t>
      </w:r>
      <w:r w:rsidR="00E45AC7">
        <w:rPr>
          <w:rFonts w:ascii="Times New Roman" w:hAnsi="Times New Roman"/>
          <w:sz w:val="24"/>
          <w:szCs w:val="24"/>
        </w:rPr>
        <w:t xml:space="preserve"> comme prévu dans le nouveau Schéma National de Planification </w:t>
      </w:r>
    </w:p>
    <w:p w:rsidR="00BB72A3" w:rsidRPr="00E45AC7" w:rsidRDefault="00FC6078" w:rsidP="00E45AC7">
      <w:pPr>
        <w:pStyle w:val="ListParagraph"/>
        <w:numPr>
          <w:ilvl w:val="0"/>
          <w:numId w:val="43"/>
        </w:numPr>
        <w:spacing w:after="0" w:line="240" w:lineRule="auto"/>
        <w:jc w:val="both"/>
        <w:rPr>
          <w:rFonts w:ascii="Times New Roman" w:hAnsi="Times New Roman"/>
          <w:sz w:val="24"/>
          <w:szCs w:val="24"/>
        </w:rPr>
      </w:pPr>
      <w:r>
        <w:rPr>
          <w:rFonts w:ascii="Times New Roman" w:hAnsi="Times New Roman"/>
          <w:sz w:val="24"/>
          <w:szCs w:val="24"/>
        </w:rPr>
        <w:t>Mieux accompagner l’ORP en mettant à sa disposition des ressources de fonctionnement conséquentes</w:t>
      </w:r>
    </w:p>
    <w:p w:rsidR="00E84B72" w:rsidRDefault="00E84B72" w:rsidP="002830C2">
      <w:pPr>
        <w:spacing w:after="0" w:line="240" w:lineRule="auto"/>
        <w:jc w:val="both"/>
        <w:rPr>
          <w:rFonts w:ascii="Times New Roman" w:hAnsi="Times New Roman"/>
          <w:sz w:val="24"/>
          <w:szCs w:val="24"/>
        </w:rPr>
      </w:pPr>
    </w:p>
    <w:p w:rsidR="00F0471A" w:rsidRDefault="00E84B72" w:rsidP="002830C2">
      <w:pPr>
        <w:spacing w:after="0" w:line="240" w:lineRule="auto"/>
        <w:jc w:val="both"/>
        <w:rPr>
          <w:rFonts w:ascii="Times New Roman" w:hAnsi="Times New Roman"/>
          <w:sz w:val="24"/>
          <w:szCs w:val="24"/>
        </w:rPr>
      </w:pPr>
      <w:r>
        <w:rPr>
          <w:rFonts w:ascii="Times New Roman" w:hAnsi="Times New Roman"/>
          <w:sz w:val="24"/>
          <w:szCs w:val="24"/>
        </w:rPr>
        <w:t>11.</w:t>
      </w:r>
      <w:r w:rsidR="002830C2">
        <w:rPr>
          <w:rFonts w:ascii="Times New Roman" w:hAnsi="Times New Roman"/>
          <w:sz w:val="24"/>
          <w:szCs w:val="24"/>
        </w:rPr>
        <w:tab/>
        <w:t>Des perspectives ont également été dressées en termes d’orientations pour un nouveau cadre de programmation dans le domaine :</w:t>
      </w:r>
    </w:p>
    <w:p w:rsidR="002830C2" w:rsidRPr="00E45AC7" w:rsidRDefault="002830C2" w:rsidP="002830C2">
      <w:pPr>
        <w:spacing w:after="0" w:line="240" w:lineRule="auto"/>
        <w:jc w:val="both"/>
        <w:rPr>
          <w:rFonts w:ascii="Times New Roman" w:hAnsi="Times New Roman"/>
          <w:sz w:val="10"/>
          <w:szCs w:val="10"/>
        </w:rPr>
      </w:pPr>
    </w:p>
    <w:p w:rsidR="002830C2" w:rsidRDefault="002830C2" w:rsidP="002830C2">
      <w:pPr>
        <w:pStyle w:val="Heading2"/>
        <w:spacing w:before="0" w:line="240" w:lineRule="auto"/>
        <w:rPr>
          <w:b w:val="0"/>
          <w:sz w:val="24"/>
          <w:szCs w:val="24"/>
        </w:rPr>
      </w:pPr>
      <w:r>
        <w:rPr>
          <w:b w:val="0"/>
          <w:sz w:val="24"/>
          <w:szCs w:val="24"/>
        </w:rPr>
        <w:tab/>
      </w:r>
      <w:bookmarkStart w:id="6" w:name="_Toc248114770"/>
      <w:r>
        <w:rPr>
          <w:b w:val="0"/>
          <w:sz w:val="24"/>
          <w:szCs w:val="24"/>
        </w:rPr>
        <w:t>Au titre de la f</w:t>
      </w:r>
      <w:r w:rsidRPr="002830C2">
        <w:rPr>
          <w:b w:val="0"/>
          <w:sz w:val="24"/>
          <w:szCs w:val="24"/>
        </w:rPr>
        <w:t>inalisation des actions en cours et Consolidation</w:t>
      </w:r>
      <w:bookmarkEnd w:id="6"/>
    </w:p>
    <w:p w:rsidR="002830C2" w:rsidRPr="00E45AC7" w:rsidRDefault="002830C2" w:rsidP="002830C2">
      <w:pPr>
        <w:spacing w:after="0" w:line="240" w:lineRule="auto"/>
        <w:rPr>
          <w:sz w:val="10"/>
          <w:szCs w:val="10"/>
        </w:rPr>
      </w:pPr>
    </w:p>
    <w:p w:rsidR="002830C2" w:rsidRPr="002830C2" w:rsidRDefault="002830C2" w:rsidP="002830C2">
      <w:pPr>
        <w:pStyle w:val="ListParagraph"/>
        <w:numPr>
          <w:ilvl w:val="0"/>
          <w:numId w:val="38"/>
        </w:numPr>
        <w:spacing w:after="0" w:line="240" w:lineRule="auto"/>
        <w:jc w:val="both"/>
        <w:rPr>
          <w:rFonts w:ascii="Times New Roman" w:hAnsi="Times New Roman"/>
          <w:sz w:val="24"/>
          <w:szCs w:val="24"/>
        </w:rPr>
      </w:pPr>
      <w:r w:rsidRPr="002830C2">
        <w:rPr>
          <w:rFonts w:ascii="Times New Roman" w:hAnsi="Times New Roman"/>
          <w:sz w:val="24"/>
          <w:szCs w:val="24"/>
        </w:rPr>
        <w:t>Appui aux activités de collectes de données (Enquête INE programmée pour 2010)</w:t>
      </w:r>
    </w:p>
    <w:p w:rsidR="002830C2" w:rsidRPr="002830C2" w:rsidRDefault="002830C2" w:rsidP="002830C2">
      <w:pPr>
        <w:pStyle w:val="ListParagraph"/>
        <w:numPr>
          <w:ilvl w:val="0"/>
          <w:numId w:val="38"/>
        </w:numPr>
        <w:spacing w:after="0" w:line="240" w:lineRule="auto"/>
        <w:jc w:val="both"/>
        <w:rPr>
          <w:rFonts w:ascii="Times New Roman" w:hAnsi="Times New Roman"/>
          <w:sz w:val="24"/>
          <w:szCs w:val="24"/>
        </w:rPr>
      </w:pPr>
      <w:r w:rsidRPr="002830C2">
        <w:rPr>
          <w:rFonts w:ascii="Times New Roman" w:hAnsi="Times New Roman"/>
          <w:sz w:val="24"/>
          <w:szCs w:val="24"/>
        </w:rPr>
        <w:t>Appui à la poursuite du processus de Prorgrammation/costing basé sur les OMD</w:t>
      </w:r>
    </w:p>
    <w:p w:rsidR="002830C2" w:rsidRPr="002830C2" w:rsidRDefault="002830C2" w:rsidP="002830C2">
      <w:pPr>
        <w:pStyle w:val="ListParagraph"/>
        <w:numPr>
          <w:ilvl w:val="0"/>
          <w:numId w:val="38"/>
        </w:numPr>
        <w:spacing w:after="0" w:line="240" w:lineRule="auto"/>
        <w:jc w:val="both"/>
        <w:rPr>
          <w:rFonts w:ascii="Times New Roman" w:hAnsi="Times New Roman"/>
          <w:sz w:val="24"/>
          <w:szCs w:val="24"/>
        </w:rPr>
      </w:pPr>
      <w:r w:rsidRPr="002830C2">
        <w:rPr>
          <w:rFonts w:ascii="Times New Roman" w:hAnsi="Times New Roman"/>
          <w:sz w:val="24"/>
          <w:szCs w:val="24"/>
        </w:rPr>
        <w:t>Appui la stabilisation de la base des indicateurs de suivi de la SNRP.</w:t>
      </w:r>
    </w:p>
    <w:p w:rsidR="002830C2" w:rsidRPr="002830C2" w:rsidRDefault="002830C2" w:rsidP="002830C2">
      <w:pPr>
        <w:pStyle w:val="ListParagraph"/>
        <w:numPr>
          <w:ilvl w:val="0"/>
          <w:numId w:val="38"/>
        </w:numPr>
        <w:spacing w:after="0" w:line="240" w:lineRule="auto"/>
        <w:jc w:val="both"/>
        <w:rPr>
          <w:rFonts w:ascii="Times New Roman" w:hAnsi="Times New Roman"/>
          <w:sz w:val="24"/>
          <w:szCs w:val="24"/>
        </w:rPr>
      </w:pPr>
      <w:r w:rsidRPr="002830C2">
        <w:rPr>
          <w:rFonts w:ascii="Times New Roman" w:hAnsi="Times New Roman"/>
          <w:sz w:val="24"/>
          <w:szCs w:val="24"/>
        </w:rPr>
        <w:t>Appui à l’évaluation des instruments de planification, en particulier la SNRP</w:t>
      </w:r>
    </w:p>
    <w:p w:rsidR="002830C2" w:rsidRPr="00E45AC7" w:rsidRDefault="002830C2" w:rsidP="002830C2">
      <w:pPr>
        <w:pStyle w:val="Heading2"/>
        <w:spacing w:before="0" w:line="240" w:lineRule="auto"/>
        <w:rPr>
          <w:b w:val="0"/>
          <w:sz w:val="10"/>
          <w:szCs w:val="10"/>
        </w:rPr>
      </w:pPr>
    </w:p>
    <w:p w:rsidR="002830C2" w:rsidRDefault="002830C2" w:rsidP="002830C2">
      <w:pPr>
        <w:pStyle w:val="Heading2"/>
        <w:spacing w:before="0" w:line="240" w:lineRule="auto"/>
        <w:rPr>
          <w:b w:val="0"/>
          <w:sz w:val="24"/>
          <w:szCs w:val="24"/>
        </w:rPr>
      </w:pPr>
      <w:r>
        <w:rPr>
          <w:b w:val="0"/>
          <w:sz w:val="24"/>
          <w:szCs w:val="24"/>
        </w:rPr>
        <w:tab/>
      </w:r>
      <w:bookmarkStart w:id="7" w:name="_Toc248114771"/>
      <w:r>
        <w:rPr>
          <w:b w:val="0"/>
          <w:sz w:val="24"/>
          <w:szCs w:val="24"/>
        </w:rPr>
        <w:t>Au titre d’une nouvelle orientation cohérente avec l’identi</w:t>
      </w:r>
      <w:r w:rsidRPr="002830C2">
        <w:rPr>
          <w:b w:val="0"/>
          <w:sz w:val="24"/>
          <w:szCs w:val="24"/>
        </w:rPr>
        <w:t>t</w:t>
      </w:r>
      <w:r>
        <w:rPr>
          <w:b w:val="0"/>
          <w:sz w:val="24"/>
          <w:szCs w:val="24"/>
        </w:rPr>
        <w:t>é du Projet</w:t>
      </w:r>
      <w:bookmarkEnd w:id="7"/>
    </w:p>
    <w:p w:rsidR="002830C2" w:rsidRPr="00E45AC7" w:rsidRDefault="002830C2" w:rsidP="002830C2">
      <w:pPr>
        <w:spacing w:after="0"/>
        <w:rPr>
          <w:sz w:val="10"/>
          <w:szCs w:val="10"/>
        </w:rPr>
      </w:pPr>
    </w:p>
    <w:p w:rsidR="002830C2" w:rsidRPr="002830C2" w:rsidRDefault="002830C2" w:rsidP="002830C2">
      <w:pPr>
        <w:pStyle w:val="ListParagraph"/>
        <w:numPr>
          <w:ilvl w:val="0"/>
          <w:numId w:val="38"/>
        </w:numPr>
        <w:spacing w:after="0" w:line="240" w:lineRule="auto"/>
        <w:jc w:val="both"/>
        <w:rPr>
          <w:rFonts w:ascii="Times New Roman" w:hAnsi="Times New Roman"/>
          <w:sz w:val="24"/>
          <w:szCs w:val="24"/>
        </w:rPr>
      </w:pPr>
      <w:r>
        <w:rPr>
          <w:rFonts w:ascii="Times New Roman" w:hAnsi="Times New Roman"/>
          <w:sz w:val="24"/>
          <w:szCs w:val="24"/>
        </w:rPr>
        <w:t>E</w:t>
      </w:r>
      <w:r w:rsidRPr="002830C2">
        <w:rPr>
          <w:rFonts w:ascii="Times New Roman" w:hAnsi="Times New Roman"/>
          <w:sz w:val="24"/>
          <w:szCs w:val="24"/>
        </w:rPr>
        <w:t>xtension d</w:t>
      </w:r>
      <w:r>
        <w:rPr>
          <w:rFonts w:ascii="Times New Roman" w:hAnsi="Times New Roman"/>
          <w:sz w:val="24"/>
          <w:szCs w:val="24"/>
        </w:rPr>
        <w:t>u r</w:t>
      </w:r>
      <w:r w:rsidRPr="002830C2">
        <w:rPr>
          <w:rFonts w:ascii="Times New Roman" w:hAnsi="Times New Roman"/>
          <w:sz w:val="24"/>
          <w:szCs w:val="24"/>
        </w:rPr>
        <w:t xml:space="preserve">enforcement de capacités aux nouveaux </w:t>
      </w:r>
      <w:r>
        <w:rPr>
          <w:rFonts w:ascii="Times New Roman" w:hAnsi="Times New Roman"/>
          <w:sz w:val="24"/>
          <w:szCs w:val="24"/>
        </w:rPr>
        <w:t>S</w:t>
      </w:r>
      <w:r w:rsidRPr="002830C2">
        <w:rPr>
          <w:rFonts w:ascii="Times New Roman" w:hAnsi="Times New Roman"/>
          <w:sz w:val="24"/>
          <w:szCs w:val="24"/>
        </w:rPr>
        <w:t xml:space="preserve">ervices de planification </w:t>
      </w:r>
      <w:r>
        <w:rPr>
          <w:rFonts w:ascii="Times New Roman" w:hAnsi="Times New Roman"/>
          <w:sz w:val="24"/>
          <w:szCs w:val="24"/>
        </w:rPr>
        <w:t>sectoriels prévus dans le nou</w:t>
      </w:r>
      <w:r w:rsidRPr="002830C2">
        <w:rPr>
          <w:rFonts w:ascii="Times New Roman" w:hAnsi="Times New Roman"/>
          <w:sz w:val="24"/>
          <w:szCs w:val="24"/>
        </w:rPr>
        <w:t>veau Schéma National de Planification</w:t>
      </w:r>
    </w:p>
    <w:p w:rsidR="00DC7D91" w:rsidRPr="002C5F4E" w:rsidRDefault="00DC7D91" w:rsidP="00864BA1">
      <w:pPr>
        <w:spacing w:after="0" w:line="240" w:lineRule="auto"/>
        <w:rPr>
          <w:rFonts w:ascii="Times New Roman" w:hAnsi="Times New Roman"/>
          <w:b/>
          <w:color w:val="FF0000"/>
          <w:sz w:val="32"/>
          <w:szCs w:val="32"/>
        </w:rPr>
      </w:pPr>
    </w:p>
    <w:p w:rsidR="00383165" w:rsidRPr="001C3C68" w:rsidRDefault="00383165" w:rsidP="00864BA1">
      <w:pPr>
        <w:pStyle w:val="Heading1"/>
        <w:spacing w:before="0" w:line="240" w:lineRule="auto"/>
      </w:pPr>
      <w:bookmarkStart w:id="8" w:name="_Toc243383098"/>
      <w:bookmarkStart w:id="9" w:name="_Toc248114772"/>
      <w:r w:rsidRPr="001C3C68">
        <w:t>Introduction</w:t>
      </w:r>
      <w:bookmarkEnd w:id="8"/>
      <w:bookmarkEnd w:id="9"/>
    </w:p>
    <w:p w:rsidR="00383165" w:rsidRPr="001C3C68" w:rsidRDefault="00383165" w:rsidP="00864BA1">
      <w:pPr>
        <w:spacing w:after="0" w:line="240" w:lineRule="auto"/>
        <w:rPr>
          <w:rFonts w:ascii="Times New Roman" w:hAnsi="Times New Roman"/>
          <w:sz w:val="24"/>
          <w:szCs w:val="24"/>
        </w:rPr>
      </w:pPr>
    </w:p>
    <w:p w:rsidR="00383165" w:rsidRPr="001C3C68" w:rsidRDefault="00383165" w:rsidP="00864BA1">
      <w:pPr>
        <w:pStyle w:val="Heading2"/>
        <w:spacing w:before="0" w:line="240" w:lineRule="auto"/>
      </w:pPr>
      <w:bookmarkStart w:id="10" w:name="_Toc243370532"/>
      <w:bookmarkStart w:id="11" w:name="_Toc243370597"/>
      <w:bookmarkStart w:id="12" w:name="_Toc243383099"/>
      <w:bookmarkStart w:id="13" w:name="_Toc248114773"/>
      <w:r w:rsidRPr="001C3C68">
        <w:t xml:space="preserve">1. </w:t>
      </w:r>
      <w:r w:rsidR="008825B8" w:rsidRPr="001C3C68">
        <w:t>Cadre et o</w:t>
      </w:r>
      <w:r w:rsidRPr="001C3C68">
        <w:t>bjectifs de la mission</w:t>
      </w:r>
      <w:bookmarkEnd w:id="10"/>
      <w:bookmarkEnd w:id="11"/>
      <w:bookmarkEnd w:id="12"/>
      <w:bookmarkEnd w:id="13"/>
    </w:p>
    <w:p w:rsidR="001C652B" w:rsidRPr="002C5F4E" w:rsidRDefault="001C652B" w:rsidP="00864BA1">
      <w:pPr>
        <w:spacing w:after="0" w:line="240" w:lineRule="auto"/>
        <w:rPr>
          <w:rFonts w:ascii="Times New Roman" w:hAnsi="Times New Roman"/>
          <w:color w:val="FF0000"/>
          <w:sz w:val="16"/>
          <w:szCs w:val="16"/>
        </w:rPr>
      </w:pPr>
    </w:p>
    <w:p w:rsidR="00DC760B" w:rsidRPr="008825B8" w:rsidRDefault="00E84B72" w:rsidP="00864BA1">
      <w:pPr>
        <w:spacing w:after="0" w:line="240" w:lineRule="auto"/>
        <w:jc w:val="both"/>
        <w:rPr>
          <w:rFonts w:ascii="Times New Roman" w:hAnsi="Times New Roman"/>
          <w:sz w:val="24"/>
          <w:szCs w:val="24"/>
        </w:rPr>
      </w:pPr>
      <w:r>
        <w:rPr>
          <w:rFonts w:ascii="Times New Roman" w:hAnsi="Times New Roman"/>
          <w:sz w:val="24"/>
          <w:szCs w:val="24"/>
        </w:rPr>
        <w:t>12</w:t>
      </w:r>
      <w:r w:rsidR="00D00845" w:rsidRPr="008825B8">
        <w:rPr>
          <w:rFonts w:ascii="Times New Roman" w:hAnsi="Times New Roman"/>
          <w:sz w:val="24"/>
          <w:szCs w:val="24"/>
        </w:rPr>
        <w:t>.</w:t>
      </w:r>
      <w:r w:rsidR="00DC760B" w:rsidRPr="008825B8">
        <w:rPr>
          <w:rFonts w:ascii="Times New Roman" w:hAnsi="Times New Roman"/>
          <w:sz w:val="24"/>
          <w:szCs w:val="24"/>
        </w:rPr>
        <w:tab/>
        <w:t xml:space="preserve">La mission objet du présent rapport portait sur l’évaluation </w:t>
      </w:r>
      <w:r w:rsidR="008825B8" w:rsidRPr="008825B8">
        <w:rPr>
          <w:rFonts w:ascii="Times New Roman" w:hAnsi="Times New Roman"/>
          <w:sz w:val="24"/>
          <w:szCs w:val="24"/>
        </w:rPr>
        <w:t>finale du Projet/PNUD/STP/</w:t>
      </w:r>
      <w:r w:rsidR="008825B8">
        <w:rPr>
          <w:rFonts w:ascii="Times New Roman" w:hAnsi="Times New Roman"/>
          <w:sz w:val="24"/>
          <w:szCs w:val="24"/>
        </w:rPr>
        <w:t xml:space="preserve">041583 </w:t>
      </w:r>
      <w:r w:rsidR="008825B8" w:rsidRPr="008825B8">
        <w:rPr>
          <w:rFonts w:ascii="Times New Roman" w:hAnsi="Times New Roman"/>
          <w:sz w:val="24"/>
          <w:szCs w:val="24"/>
        </w:rPr>
        <w:t xml:space="preserve">d’appui au Suivi de l’Exécution de la Stratégie de réduction de la pauvreté en </w:t>
      </w:r>
      <w:r w:rsidR="00DC760B" w:rsidRPr="008825B8">
        <w:rPr>
          <w:rFonts w:ascii="Times New Roman" w:hAnsi="Times New Roman"/>
          <w:sz w:val="24"/>
          <w:szCs w:val="24"/>
        </w:rPr>
        <w:t>République Démocratique de Sao Tomé et Principe</w:t>
      </w:r>
      <w:r w:rsidR="000F2679" w:rsidRPr="008825B8">
        <w:rPr>
          <w:rFonts w:ascii="Times New Roman" w:hAnsi="Times New Roman"/>
          <w:sz w:val="24"/>
          <w:szCs w:val="24"/>
        </w:rPr>
        <w:t xml:space="preserve"> sur la période 200</w:t>
      </w:r>
      <w:r w:rsidR="008825B8" w:rsidRPr="008825B8">
        <w:rPr>
          <w:rFonts w:ascii="Times New Roman" w:hAnsi="Times New Roman"/>
          <w:sz w:val="24"/>
          <w:szCs w:val="24"/>
        </w:rPr>
        <w:t>5</w:t>
      </w:r>
      <w:r w:rsidR="000F2679" w:rsidRPr="008825B8">
        <w:rPr>
          <w:rFonts w:ascii="Times New Roman" w:hAnsi="Times New Roman"/>
          <w:sz w:val="24"/>
          <w:szCs w:val="24"/>
        </w:rPr>
        <w:t>-20</w:t>
      </w:r>
      <w:r w:rsidR="008825B8" w:rsidRPr="008825B8">
        <w:rPr>
          <w:rFonts w:ascii="Times New Roman" w:hAnsi="Times New Roman"/>
          <w:sz w:val="24"/>
          <w:szCs w:val="24"/>
        </w:rPr>
        <w:t>09</w:t>
      </w:r>
      <w:r w:rsidR="00DC760B" w:rsidRPr="008825B8">
        <w:rPr>
          <w:rFonts w:ascii="Times New Roman" w:hAnsi="Times New Roman"/>
          <w:sz w:val="24"/>
          <w:szCs w:val="24"/>
        </w:rPr>
        <w:t>. Ses termes de référence étaient articulés autour des produits ci-dessous :</w:t>
      </w:r>
    </w:p>
    <w:p w:rsidR="008825B8" w:rsidRDefault="008825B8" w:rsidP="00864BA1">
      <w:pPr>
        <w:spacing w:after="0" w:line="240" w:lineRule="auto"/>
        <w:jc w:val="both"/>
        <w:rPr>
          <w:rFonts w:ascii="Times New Roman" w:hAnsi="Times New Roman"/>
          <w:color w:val="FF0000"/>
          <w:sz w:val="24"/>
          <w:szCs w:val="24"/>
        </w:rPr>
      </w:pPr>
    </w:p>
    <w:p w:rsidR="008344D4" w:rsidRPr="008344D4" w:rsidRDefault="008344D4" w:rsidP="009B43EA">
      <w:pPr>
        <w:pStyle w:val="NormalWeb"/>
        <w:numPr>
          <w:ilvl w:val="0"/>
          <w:numId w:val="9"/>
        </w:numPr>
        <w:spacing w:before="0" w:beforeAutospacing="0" w:after="0" w:afterAutospacing="0"/>
        <w:jc w:val="both"/>
        <w:rPr>
          <w:rFonts w:ascii="Myriad Pro" w:hAnsi="Myriad Pro" w:hint="eastAsia"/>
          <w:lang w:val="fr-FR"/>
        </w:rPr>
      </w:pPr>
      <w:r>
        <w:rPr>
          <w:rFonts w:ascii="Myriad Pro" w:hAnsi="Myriad Pro"/>
          <w:lang w:val="fr-FR"/>
        </w:rPr>
        <w:t>Déterminer l</w:t>
      </w:r>
      <w:r w:rsidRPr="008344D4">
        <w:rPr>
          <w:rFonts w:ascii="Myriad Pro" w:hAnsi="Myriad Pro"/>
          <w:lang w:val="fr-FR"/>
        </w:rPr>
        <w:t xml:space="preserve">a pertinence </w:t>
      </w:r>
      <w:r>
        <w:rPr>
          <w:rFonts w:ascii="Myriad Pro" w:hAnsi="Myriad Pro"/>
          <w:lang w:val="fr-FR"/>
        </w:rPr>
        <w:t>du projet</w:t>
      </w:r>
      <w:r w:rsidRPr="008344D4">
        <w:rPr>
          <w:rFonts w:ascii="Myriad Pro" w:hAnsi="Myriad Pro"/>
          <w:iCs/>
          <w:lang w:val="fr-FR"/>
        </w:rPr>
        <w:t xml:space="preserve"> </w:t>
      </w:r>
    </w:p>
    <w:p w:rsidR="008825B8" w:rsidRPr="008344D4" w:rsidRDefault="00943BA4" w:rsidP="009B43EA">
      <w:pPr>
        <w:pStyle w:val="NormalWeb"/>
        <w:numPr>
          <w:ilvl w:val="0"/>
          <w:numId w:val="9"/>
        </w:numPr>
        <w:spacing w:before="0" w:beforeAutospacing="0" w:after="0" w:afterAutospacing="0"/>
        <w:jc w:val="both"/>
        <w:rPr>
          <w:rFonts w:ascii="Myriad Pro" w:hAnsi="Myriad Pro" w:hint="eastAsia"/>
          <w:lang w:val="fr-FR"/>
        </w:rPr>
      </w:pPr>
      <w:r w:rsidRPr="008344D4">
        <w:rPr>
          <w:rFonts w:ascii="Myriad Pro" w:hAnsi="Myriad Pro"/>
          <w:iCs/>
          <w:lang w:val="fr-FR"/>
        </w:rPr>
        <w:t>E</w:t>
      </w:r>
      <w:r w:rsidR="008825B8" w:rsidRPr="008344D4">
        <w:rPr>
          <w:rFonts w:ascii="Myriad Pro" w:hAnsi="Myriad Pro"/>
          <w:lang w:val="fr-FR"/>
        </w:rPr>
        <w:t>va</w:t>
      </w:r>
      <w:r w:rsidR="008344D4">
        <w:rPr>
          <w:rFonts w:ascii="Myriad Pro" w:hAnsi="Myriad Pro"/>
          <w:lang w:val="fr-FR"/>
        </w:rPr>
        <w:t>luer la performance du projet</w:t>
      </w:r>
    </w:p>
    <w:p w:rsidR="008825B8" w:rsidRPr="008344D4" w:rsidRDefault="008825B8" w:rsidP="009B43EA">
      <w:pPr>
        <w:pStyle w:val="NormalWeb"/>
        <w:numPr>
          <w:ilvl w:val="0"/>
          <w:numId w:val="9"/>
        </w:numPr>
        <w:spacing w:before="0" w:beforeAutospacing="0" w:after="0" w:afterAutospacing="0"/>
        <w:jc w:val="both"/>
        <w:rPr>
          <w:rFonts w:ascii="Myriad Pro" w:hAnsi="Myriad Pro" w:hint="eastAsia"/>
          <w:lang w:val="fr-FR"/>
        </w:rPr>
      </w:pPr>
      <w:r w:rsidRPr="008344D4">
        <w:rPr>
          <w:rFonts w:ascii="Myriad Pro" w:hAnsi="Myriad Pro"/>
          <w:lang w:val="fr-FR"/>
        </w:rPr>
        <w:t xml:space="preserve">Vérifier dans quelle mesure des ressources (humaines, matérielles et financières) mises à disposition ont été utilisées d’une manière appropriée pour atteindre des objectifs préconisés. </w:t>
      </w:r>
    </w:p>
    <w:p w:rsidR="008825B8" w:rsidRPr="008344D4" w:rsidRDefault="008344D4" w:rsidP="009B43EA">
      <w:pPr>
        <w:pStyle w:val="NormalWeb"/>
        <w:numPr>
          <w:ilvl w:val="0"/>
          <w:numId w:val="9"/>
        </w:numPr>
        <w:spacing w:before="0" w:beforeAutospacing="0" w:after="0" w:afterAutospacing="0"/>
        <w:jc w:val="both"/>
        <w:rPr>
          <w:rFonts w:ascii="Myriad Pro" w:hAnsi="Myriad Pro" w:hint="eastAsia"/>
          <w:lang w:val="fr-FR"/>
        </w:rPr>
      </w:pPr>
      <w:r>
        <w:rPr>
          <w:rFonts w:ascii="Myriad Pro" w:hAnsi="Myriad Pro"/>
          <w:lang w:val="fr-FR"/>
        </w:rPr>
        <w:t>Evaluer l</w:t>
      </w:r>
      <w:r w:rsidR="008825B8" w:rsidRPr="008344D4">
        <w:rPr>
          <w:rFonts w:ascii="Myriad Pro" w:hAnsi="Myriad Pro"/>
          <w:lang w:val="fr-FR"/>
        </w:rPr>
        <w:t>’impact des actions du projet dans le développement du District.</w:t>
      </w:r>
    </w:p>
    <w:p w:rsidR="008825B8" w:rsidRPr="008344D4" w:rsidRDefault="008825B8" w:rsidP="009B43EA">
      <w:pPr>
        <w:pStyle w:val="NormalWeb"/>
        <w:numPr>
          <w:ilvl w:val="0"/>
          <w:numId w:val="9"/>
        </w:numPr>
        <w:spacing w:before="0" w:beforeAutospacing="0" w:after="0" w:afterAutospacing="0"/>
        <w:jc w:val="both"/>
        <w:rPr>
          <w:rFonts w:ascii="Myriad Pro" w:hAnsi="Myriad Pro" w:hint="eastAsia"/>
          <w:lang w:val="pt-PT"/>
        </w:rPr>
      </w:pPr>
      <w:r w:rsidRPr="008344D4">
        <w:rPr>
          <w:rFonts w:ascii="Myriad Pro" w:hAnsi="Myriad Pro"/>
          <w:lang w:val="fr-FR"/>
        </w:rPr>
        <w:t>Juger de la durabilité</w:t>
      </w:r>
      <w:r w:rsidRPr="008344D4">
        <w:rPr>
          <w:rFonts w:ascii="Myriad Pro" w:hAnsi="Myriad Pro"/>
          <w:lang w:val="pt-PT"/>
        </w:rPr>
        <w:t xml:space="preserve"> </w:t>
      </w:r>
      <w:r w:rsidRPr="008344D4">
        <w:rPr>
          <w:rFonts w:ascii="Myriad Pro" w:hAnsi="Myriad Pro"/>
          <w:lang w:val="fr-FR"/>
        </w:rPr>
        <w:t>des</w:t>
      </w:r>
      <w:r w:rsidRPr="008344D4">
        <w:rPr>
          <w:rFonts w:ascii="Myriad Pro" w:hAnsi="Myriad Pro"/>
          <w:lang w:val="pt-PT"/>
        </w:rPr>
        <w:t xml:space="preserve"> </w:t>
      </w:r>
      <w:r w:rsidRPr="008344D4">
        <w:rPr>
          <w:rFonts w:ascii="Myriad Pro" w:hAnsi="Myriad Pro"/>
          <w:lang w:val="fr-FR"/>
        </w:rPr>
        <w:t>résultats</w:t>
      </w:r>
      <w:r w:rsidRPr="008344D4">
        <w:rPr>
          <w:rFonts w:ascii="Myriad Pro" w:hAnsi="Myriad Pro"/>
          <w:lang w:val="pt-PT"/>
        </w:rPr>
        <w:t xml:space="preserve"> </w:t>
      </w:r>
      <w:r w:rsidRPr="008344D4">
        <w:rPr>
          <w:rFonts w:ascii="Myriad Pro" w:hAnsi="Myriad Pro"/>
          <w:lang w:val="fr-FR"/>
        </w:rPr>
        <w:t xml:space="preserve">atteints dès que le projet sera fini, surtout du point de vue de l’appropriation de la part du Gouvernement. </w:t>
      </w:r>
    </w:p>
    <w:p w:rsidR="001C652B" w:rsidRPr="00943BA4" w:rsidRDefault="001C652B" w:rsidP="00864BA1">
      <w:pPr>
        <w:pStyle w:val="ListParagraph"/>
        <w:tabs>
          <w:tab w:val="left" w:pos="720"/>
        </w:tabs>
        <w:spacing w:after="0" w:line="240" w:lineRule="auto"/>
        <w:jc w:val="both"/>
        <w:rPr>
          <w:rFonts w:ascii="Times New Roman" w:hAnsi="Times New Roman"/>
          <w:sz w:val="24"/>
          <w:szCs w:val="24"/>
        </w:rPr>
      </w:pPr>
    </w:p>
    <w:p w:rsidR="00383165" w:rsidRPr="00B63FAA" w:rsidRDefault="00383165" w:rsidP="00864BA1">
      <w:pPr>
        <w:pStyle w:val="Heading2"/>
        <w:spacing w:before="0" w:line="240" w:lineRule="auto"/>
      </w:pPr>
      <w:bookmarkStart w:id="14" w:name="_Toc243370533"/>
      <w:bookmarkStart w:id="15" w:name="_Toc243370598"/>
      <w:bookmarkStart w:id="16" w:name="_Toc243383100"/>
      <w:bookmarkStart w:id="17" w:name="_Toc248114774"/>
      <w:r>
        <w:t xml:space="preserve">2. </w:t>
      </w:r>
      <w:r w:rsidRPr="00B63FAA">
        <w:t>Résumé de la méthodologie</w:t>
      </w:r>
      <w:bookmarkEnd w:id="14"/>
      <w:bookmarkEnd w:id="15"/>
      <w:bookmarkEnd w:id="16"/>
      <w:bookmarkEnd w:id="17"/>
    </w:p>
    <w:p w:rsidR="00383165" w:rsidRPr="000F2679" w:rsidRDefault="00383165" w:rsidP="00864BA1">
      <w:pPr>
        <w:spacing w:after="0" w:line="240" w:lineRule="auto"/>
        <w:rPr>
          <w:rFonts w:ascii="Times New Roman" w:hAnsi="Times New Roman"/>
          <w:sz w:val="14"/>
          <w:szCs w:val="14"/>
        </w:rPr>
      </w:pPr>
    </w:p>
    <w:p w:rsidR="00383165" w:rsidRDefault="00D00845" w:rsidP="00864BA1">
      <w:pPr>
        <w:spacing w:after="0" w:line="240" w:lineRule="auto"/>
        <w:jc w:val="both"/>
        <w:rPr>
          <w:rFonts w:ascii="Times New Roman" w:hAnsi="Times New Roman"/>
          <w:sz w:val="24"/>
          <w:szCs w:val="24"/>
        </w:rPr>
      </w:pPr>
      <w:r>
        <w:rPr>
          <w:rFonts w:ascii="Times New Roman" w:hAnsi="Times New Roman"/>
          <w:sz w:val="24"/>
          <w:szCs w:val="24"/>
        </w:rPr>
        <w:t>1</w:t>
      </w:r>
      <w:r w:rsidR="00E84B72">
        <w:rPr>
          <w:rFonts w:ascii="Times New Roman" w:hAnsi="Times New Roman"/>
          <w:sz w:val="24"/>
          <w:szCs w:val="24"/>
        </w:rPr>
        <w:t>3</w:t>
      </w:r>
      <w:r>
        <w:rPr>
          <w:rFonts w:ascii="Times New Roman" w:hAnsi="Times New Roman"/>
          <w:sz w:val="24"/>
          <w:szCs w:val="24"/>
        </w:rPr>
        <w:t>.</w:t>
      </w:r>
      <w:r w:rsidR="001C652B" w:rsidRPr="001C652B">
        <w:rPr>
          <w:rFonts w:ascii="Times New Roman" w:hAnsi="Times New Roman"/>
          <w:sz w:val="24"/>
          <w:szCs w:val="24"/>
        </w:rPr>
        <w:tab/>
        <w:t>L</w:t>
      </w:r>
      <w:r w:rsidR="001C652B">
        <w:rPr>
          <w:rFonts w:ascii="Times New Roman" w:hAnsi="Times New Roman"/>
          <w:sz w:val="24"/>
          <w:szCs w:val="24"/>
        </w:rPr>
        <w:t xml:space="preserve">a </w:t>
      </w:r>
      <w:r w:rsidR="002C5F4E">
        <w:rPr>
          <w:rFonts w:ascii="Times New Roman" w:hAnsi="Times New Roman"/>
          <w:sz w:val="24"/>
          <w:szCs w:val="24"/>
        </w:rPr>
        <w:t xml:space="preserve">méthodologie de la </w:t>
      </w:r>
      <w:r w:rsidR="001C652B">
        <w:rPr>
          <w:rFonts w:ascii="Times New Roman" w:hAnsi="Times New Roman"/>
          <w:sz w:val="24"/>
          <w:szCs w:val="24"/>
        </w:rPr>
        <w:t xml:space="preserve">mission </w:t>
      </w:r>
      <w:r w:rsidR="00FD412D">
        <w:rPr>
          <w:rFonts w:ascii="Times New Roman" w:hAnsi="Times New Roman"/>
          <w:sz w:val="24"/>
          <w:szCs w:val="24"/>
        </w:rPr>
        <w:t xml:space="preserve">a été articulée </w:t>
      </w:r>
      <w:r w:rsidR="001C652B">
        <w:rPr>
          <w:rFonts w:ascii="Times New Roman" w:hAnsi="Times New Roman"/>
          <w:sz w:val="24"/>
          <w:szCs w:val="24"/>
        </w:rPr>
        <w:t>autour de : (i) une revue documentaire et (ii) d</w:t>
      </w:r>
      <w:r w:rsidR="008344D4">
        <w:rPr>
          <w:rFonts w:ascii="Times New Roman" w:hAnsi="Times New Roman"/>
          <w:sz w:val="24"/>
          <w:szCs w:val="24"/>
        </w:rPr>
        <w:t>’</w:t>
      </w:r>
      <w:r w:rsidR="001C652B">
        <w:rPr>
          <w:rFonts w:ascii="Times New Roman" w:hAnsi="Times New Roman"/>
          <w:sz w:val="24"/>
          <w:szCs w:val="24"/>
        </w:rPr>
        <w:t>entretiens avec les parties prenantes, au niveau du bureau de pays du PNUD comme à celui de la partie nationale</w:t>
      </w:r>
      <w:r w:rsidR="00FD412D">
        <w:rPr>
          <w:rFonts w:ascii="Times New Roman" w:hAnsi="Times New Roman"/>
          <w:sz w:val="24"/>
          <w:szCs w:val="24"/>
        </w:rPr>
        <w:t xml:space="preserve"> représentée notamment par les services techniques du Ministère de l’Economie et des Finances (Observatoire de la Pauvreté, Direction de la Planification et Institut National des Statistiques) et les </w:t>
      </w:r>
      <w:r w:rsidR="008344D4">
        <w:rPr>
          <w:rFonts w:ascii="Times New Roman" w:hAnsi="Times New Roman"/>
          <w:sz w:val="24"/>
          <w:szCs w:val="24"/>
        </w:rPr>
        <w:t xml:space="preserve">anciens </w:t>
      </w:r>
      <w:r w:rsidR="00FD412D">
        <w:rPr>
          <w:rFonts w:ascii="Times New Roman" w:hAnsi="Times New Roman"/>
          <w:sz w:val="24"/>
          <w:szCs w:val="24"/>
        </w:rPr>
        <w:t xml:space="preserve">points focaux </w:t>
      </w:r>
      <w:r w:rsidR="008344D4">
        <w:rPr>
          <w:rFonts w:ascii="Times New Roman" w:hAnsi="Times New Roman"/>
          <w:sz w:val="24"/>
          <w:szCs w:val="24"/>
        </w:rPr>
        <w:t>du mécanisme de suivi</w:t>
      </w:r>
      <w:r w:rsidR="00FD412D">
        <w:rPr>
          <w:rFonts w:ascii="Times New Roman" w:hAnsi="Times New Roman"/>
          <w:sz w:val="24"/>
          <w:szCs w:val="24"/>
        </w:rPr>
        <w:t xml:space="preserve"> au niveau des Ministères sectoriels</w:t>
      </w:r>
      <w:r w:rsidR="001C652B">
        <w:rPr>
          <w:rFonts w:ascii="Times New Roman" w:hAnsi="Times New Roman"/>
          <w:sz w:val="24"/>
          <w:szCs w:val="24"/>
        </w:rPr>
        <w:t>. La liste des personnes rencontrées dans ce cadre est jointe en annexe.</w:t>
      </w:r>
    </w:p>
    <w:p w:rsidR="000F2679" w:rsidRPr="000F2679" w:rsidRDefault="000F2679" w:rsidP="00864BA1">
      <w:pPr>
        <w:spacing w:after="0" w:line="240" w:lineRule="auto"/>
        <w:jc w:val="both"/>
        <w:rPr>
          <w:rFonts w:ascii="Times New Roman" w:hAnsi="Times New Roman"/>
          <w:sz w:val="10"/>
          <w:szCs w:val="10"/>
        </w:rPr>
      </w:pPr>
    </w:p>
    <w:p w:rsidR="002C5F4E" w:rsidRDefault="00D00845" w:rsidP="00864BA1">
      <w:pPr>
        <w:spacing w:after="0" w:line="240" w:lineRule="auto"/>
        <w:jc w:val="both"/>
        <w:rPr>
          <w:rFonts w:ascii="Times New Roman" w:hAnsi="Times New Roman"/>
          <w:sz w:val="24"/>
          <w:szCs w:val="24"/>
        </w:rPr>
      </w:pPr>
      <w:r>
        <w:rPr>
          <w:rFonts w:ascii="Times New Roman" w:hAnsi="Times New Roman"/>
          <w:sz w:val="24"/>
          <w:szCs w:val="24"/>
        </w:rPr>
        <w:t>1</w:t>
      </w:r>
      <w:r w:rsidR="00E84B72">
        <w:rPr>
          <w:rFonts w:ascii="Times New Roman" w:hAnsi="Times New Roman"/>
          <w:sz w:val="24"/>
          <w:szCs w:val="24"/>
        </w:rPr>
        <w:t>4</w:t>
      </w:r>
      <w:r>
        <w:rPr>
          <w:rFonts w:ascii="Times New Roman" w:hAnsi="Times New Roman"/>
          <w:sz w:val="24"/>
          <w:szCs w:val="24"/>
        </w:rPr>
        <w:t>.</w:t>
      </w:r>
      <w:r w:rsidR="001C652B">
        <w:rPr>
          <w:rFonts w:ascii="Times New Roman" w:hAnsi="Times New Roman"/>
          <w:sz w:val="24"/>
          <w:szCs w:val="24"/>
        </w:rPr>
        <w:tab/>
      </w:r>
      <w:r w:rsidR="00030138">
        <w:rPr>
          <w:rFonts w:ascii="Times New Roman" w:hAnsi="Times New Roman"/>
          <w:sz w:val="24"/>
          <w:szCs w:val="24"/>
        </w:rPr>
        <w:t>La</w:t>
      </w:r>
      <w:r w:rsidR="00317BF5">
        <w:rPr>
          <w:rFonts w:ascii="Times New Roman" w:hAnsi="Times New Roman"/>
          <w:sz w:val="24"/>
          <w:szCs w:val="24"/>
        </w:rPr>
        <w:t xml:space="preserve"> documentation passée en revue </w:t>
      </w:r>
      <w:r w:rsidR="008912F0">
        <w:rPr>
          <w:rFonts w:ascii="Times New Roman" w:hAnsi="Times New Roman"/>
          <w:sz w:val="24"/>
          <w:szCs w:val="24"/>
        </w:rPr>
        <w:t>était</w:t>
      </w:r>
      <w:r w:rsidR="00317BF5">
        <w:rPr>
          <w:rFonts w:ascii="Times New Roman" w:hAnsi="Times New Roman"/>
          <w:sz w:val="24"/>
          <w:szCs w:val="24"/>
        </w:rPr>
        <w:t xml:space="preserve"> composée</w:t>
      </w:r>
      <w:r w:rsidR="002C5F4E">
        <w:rPr>
          <w:rFonts w:ascii="Times New Roman" w:hAnsi="Times New Roman"/>
          <w:sz w:val="24"/>
          <w:szCs w:val="24"/>
        </w:rPr>
        <w:t xml:space="preserve"> des éléments ci-dessous :</w:t>
      </w:r>
    </w:p>
    <w:p w:rsidR="002C5F4E" w:rsidRDefault="002C5F4E" w:rsidP="00864BA1">
      <w:pPr>
        <w:spacing w:after="0" w:line="240" w:lineRule="auto"/>
        <w:jc w:val="both"/>
        <w:rPr>
          <w:rFonts w:ascii="Times New Roman" w:hAnsi="Times New Roman"/>
          <w:sz w:val="24"/>
          <w:szCs w:val="24"/>
        </w:rPr>
      </w:pPr>
    </w:p>
    <w:p w:rsidR="002C5F4E" w:rsidRPr="002C5F4E" w:rsidRDefault="002C5F4E" w:rsidP="009B43EA">
      <w:pPr>
        <w:pStyle w:val="ListParagraph"/>
        <w:numPr>
          <w:ilvl w:val="0"/>
          <w:numId w:val="11"/>
        </w:numPr>
        <w:spacing w:after="0" w:line="240" w:lineRule="auto"/>
        <w:jc w:val="both"/>
        <w:rPr>
          <w:rFonts w:ascii="Times New Roman" w:hAnsi="Times New Roman"/>
          <w:sz w:val="24"/>
          <w:szCs w:val="24"/>
        </w:rPr>
      </w:pPr>
      <w:r w:rsidRPr="002C5F4E">
        <w:rPr>
          <w:rFonts w:ascii="Times New Roman" w:hAnsi="Times New Roman"/>
          <w:sz w:val="24"/>
          <w:szCs w:val="24"/>
        </w:rPr>
        <w:t>R</w:t>
      </w:r>
      <w:r w:rsidR="00317BF5" w:rsidRPr="002C5F4E">
        <w:rPr>
          <w:rFonts w:ascii="Times New Roman" w:hAnsi="Times New Roman"/>
          <w:sz w:val="24"/>
          <w:szCs w:val="24"/>
        </w:rPr>
        <w:t xml:space="preserve">éférentiels </w:t>
      </w:r>
      <w:r w:rsidRPr="002C5F4E">
        <w:rPr>
          <w:rFonts w:ascii="Times New Roman" w:hAnsi="Times New Roman"/>
          <w:sz w:val="24"/>
          <w:szCs w:val="24"/>
        </w:rPr>
        <w:t>d</w:t>
      </w:r>
      <w:r w:rsidR="00FD412D" w:rsidRPr="002C5F4E">
        <w:rPr>
          <w:rFonts w:ascii="Times New Roman" w:hAnsi="Times New Roman"/>
          <w:sz w:val="24"/>
          <w:szCs w:val="24"/>
        </w:rPr>
        <w:t>e programmation du PNUD</w:t>
      </w:r>
      <w:r w:rsidR="000E6CA3">
        <w:rPr>
          <w:rFonts w:ascii="Times New Roman" w:hAnsi="Times New Roman"/>
          <w:sz w:val="24"/>
          <w:szCs w:val="24"/>
        </w:rPr>
        <w:t xml:space="preserve"> et du pays</w:t>
      </w:r>
      <w:r w:rsidR="00FD412D" w:rsidRPr="002C5F4E">
        <w:rPr>
          <w:rFonts w:ascii="Times New Roman" w:hAnsi="Times New Roman"/>
          <w:sz w:val="24"/>
          <w:szCs w:val="24"/>
        </w:rPr>
        <w:t xml:space="preserve"> : </w:t>
      </w:r>
      <w:r w:rsidR="00317BF5" w:rsidRPr="002C5F4E">
        <w:rPr>
          <w:rFonts w:ascii="Times New Roman" w:hAnsi="Times New Roman"/>
          <w:sz w:val="24"/>
          <w:szCs w:val="24"/>
        </w:rPr>
        <w:t>OMD, UNDAF</w:t>
      </w:r>
      <w:r w:rsidRPr="002C5F4E">
        <w:rPr>
          <w:rFonts w:ascii="Times New Roman" w:hAnsi="Times New Roman"/>
          <w:sz w:val="24"/>
          <w:szCs w:val="24"/>
        </w:rPr>
        <w:t xml:space="preserve">, </w:t>
      </w:r>
      <w:r w:rsidR="00317BF5" w:rsidRPr="002C5F4E">
        <w:rPr>
          <w:rFonts w:ascii="Times New Roman" w:hAnsi="Times New Roman"/>
          <w:sz w:val="24"/>
          <w:szCs w:val="24"/>
        </w:rPr>
        <w:t>S</w:t>
      </w:r>
      <w:r w:rsidR="000E6CA3">
        <w:rPr>
          <w:rFonts w:ascii="Times New Roman" w:hAnsi="Times New Roman"/>
          <w:sz w:val="24"/>
          <w:szCs w:val="24"/>
        </w:rPr>
        <w:t>N</w:t>
      </w:r>
      <w:r w:rsidR="00317BF5" w:rsidRPr="002C5F4E">
        <w:rPr>
          <w:rFonts w:ascii="Times New Roman" w:hAnsi="Times New Roman"/>
          <w:sz w:val="24"/>
          <w:szCs w:val="24"/>
        </w:rPr>
        <w:t>RP</w:t>
      </w:r>
      <w:r w:rsidRPr="002C5F4E">
        <w:rPr>
          <w:rFonts w:ascii="Times New Roman" w:hAnsi="Times New Roman"/>
          <w:sz w:val="24"/>
          <w:szCs w:val="24"/>
        </w:rPr>
        <w:t>, Plans stratégique de développement, notamment</w:t>
      </w:r>
    </w:p>
    <w:p w:rsidR="002C5F4E" w:rsidRPr="002C5F4E" w:rsidRDefault="002C5F4E" w:rsidP="009B43EA">
      <w:pPr>
        <w:pStyle w:val="ListParagraph"/>
        <w:numPr>
          <w:ilvl w:val="0"/>
          <w:numId w:val="11"/>
        </w:numPr>
        <w:spacing w:after="0" w:line="240" w:lineRule="auto"/>
        <w:jc w:val="both"/>
        <w:rPr>
          <w:rFonts w:ascii="Times New Roman" w:hAnsi="Times New Roman"/>
          <w:sz w:val="24"/>
          <w:szCs w:val="24"/>
        </w:rPr>
      </w:pPr>
      <w:r w:rsidRPr="002C5F4E">
        <w:rPr>
          <w:rFonts w:ascii="Times New Roman" w:hAnsi="Times New Roman"/>
          <w:sz w:val="24"/>
          <w:szCs w:val="24"/>
        </w:rPr>
        <w:t>Document de projet et documents de planification liés</w:t>
      </w:r>
    </w:p>
    <w:p w:rsidR="002C5F4E" w:rsidRDefault="002C5F4E" w:rsidP="009B43EA">
      <w:pPr>
        <w:pStyle w:val="ListParagraph"/>
        <w:numPr>
          <w:ilvl w:val="0"/>
          <w:numId w:val="11"/>
        </w:numPr>
        <w:spacing w:after="0" w:line="240" w:lineRule="auto"/>
        <w:jc w:val="both"/>
        <w:rPr>
          <w:rFonts w:ascii="Times New Roman" w:hAnsi="Times New Roman"/>
          <w:sz w:val="24"/>
          <w:szCs w:val="24"/>
        </w:rPr>
      </w:pPr>
      <w:r w:rsidRPr="002C5F4E">
        <w:rPr>
          <w:rFonts w:ascii="Times New Roman" w:hAnsi="Times New Roman"/>
          <w:sz w:val="24"/>
          <w:szCs w:val="24"/>
        </w:rPr>
        <w:t>Rapp</w:t>
      </w:r>
      <w:r w:rsidR="0079170C">
        <w:rPr>
          <w:rFonts w:ascii="Times New Roman" w:hAnsi="Times New Roman"/>
          <w:sz w:val="24"/>
          <w:szCs w:val="24"/>
        </w:rPr>
        <w:t>orts produits dans le cadre du P</w:t>
      </w:r>
      <w:r w:rsidR="000E6CA3">
        <w:rPr>
          <w:rFonts w:ascii="Times New Roman" w:hAnsi="Times New Roman"/>
          <w:sz w:val="24"/>
          <w:szCs w:val="24"/>
        </w:rPr>
        <w:t xml:space="preserve">rojet : rapports de suivi de la </w:t>
      </w:r>
      <w:r w:rsidRPr="002C5F4E">
        <w:rPr>
          <w:rFonts w:ascii="Times New Roman" w:hAnsi="Times New Roman"/>
          <w:sz w:val="24"/>
          <w:szCs w:val="24"/>
        </w:rPr>
        <w:t>S</w:t>
      </w:r>
      <w:r w:rsidR="000E6CA3">
        <w:rPr>
          <w:rFonts w:ascii="Times New Roman" w:hAnsi="Times New Roman"/>
          <w:sz w:val="24"/>
          <w:szCs w:val="24"/>
        </w:rPr>
        <w:t>N</w:t>
      </w:r>
      <w:r w:rsidRPr="002C5F4E">
        <w:rPr>
          <w:rFonts w:ascii="Times New Roman" w:hAnsi="Times New Roman"/>
          <w:sz w:val="24"/>
          <w:szCs w:val="24"/>
        </w:rPr>
        <w:t>RP et des OMD, ainsi que contributions sectorielles des points focaux, notamment</w:t>
      </w:r>
    </w:p>
    <w:p w:rsidR="008344D4" w:rsidRPr="002C5F4E" w:rsidRDefault="008344D4" w:rsidP="009B43EA">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Textes juridiques organisant la planification et le suivi</w:t>
      </w:r>
    </w:p>
    <w:p w:rsidR="002C5F4E" w:rsidRDefault="002C5F4E" w:rsidP="00864BA1">
      <w:pPr>
        <w:spacing w:after="0" w:line="240" w:lineRule="auto"/>
        <w:jc w:val="both"/>
        <w:rPr>
          <w:rFonts w:ascii="Times New Roman" w:hAnsi="Times New Roman"/>
          <w:sz w:val="24"/>
          <w:szCs w:val="24"/>
        </w:rPr>
      </w:pPr>
    </w:p>
    <w:p w:rsidR="00383165" w:rsidRPr="002506CF" w:rsidRDefault="00C2658F" w:rsidP="002B2622">
      <w:pPr>
        <w:pStyle w:val="Heading2"/>
      </w:pPr>
      <w:bookmarkStart w:id="18" w:name="_Toc243370534"/>
      <w:bookmarkStart w:id="19" w:name="_Toc243370599"/>
      <w:bookmarkStart w:id="20" w:name="_Toc243383101"/>
      <w:bookmarkStart w:id="21" w:name="_Toc248114775"/>
      <w:r>
        <w:t xml:space="preserve">3. </w:t>
      </w:r>
      <w:r w:rsidR="00383165">
        <w:t>Eléments de contexte</w:t>
      </w:r>
      <w:bookmarkEnd w:id="18"/>
      <w:bookmarkEnd w:id="19"/>
      <w:bookmarkEnd w:id="20"/>
      <w:bookmarkEnd w:id="21"/>
    </w:p>
    <w:p w:rsidR="00383165" w:rsidRDefault="002B2622" w:rsidP="002B2622">
      <w:pPr>
        <w:pStyle w:val="Heading3"/>
      </w:pPr>
      <w:bookmarkStart w:id="22" w:name="_Toc243370535"/>
      <w:bookmarkStart w:id="23" w:name="_Toc243370600"/>
      <w:bookmarkStart w:id="24" w:name="_Toc243383102"/>
      <w:bookmarkStart w:id="25" w:name="_Toc248114776"/>
      <w:r>
        <w:t xml:space="preserve">3.1. </w:t>
      </w:r>
      <w:r w:rsidR="00D317D9">
        <w:t>Environnement physique et humain</w:t>
      </w:r>
      <w:bookmarkEnd w:id="22"/>
      <w:bookmarkEnd w:id="23"/>
      <w:bookmarkEnd w:id="24"/>
      <w:bookmarkEnd w:id="25"/>
    </w:p>
    <w:p w:rsidR="00383165" w:rsidRDefault="00383165" w:rsidP="00864BA1">
      <w:pPr>
        <w:spacing w:after="0" w:line="240" w:lineRule="auto"/>
        <w:jc w:val="both"/>
        <w:rPr>
          <w:rFonts w:ascii="Times New Roman" w:hAnsi="Times New Roman"/>
          <w:sz w:val="24"/>
          <w:szCs w:val="24"/>
        </w:rPr>
      </w:pPr>
    </w:p>
    <w:p w:rsidR="00383165" w:rsidRDefault="00D00845" w:rsidP="00864BA1">
      <w:pPr>
        <w:spacing w:after="0" w:line="240" w:lineRule="auto"/>
        <w:jc w:val="both"/>
        <w:rPr>
          <w:rFonts w:ascii="Times New Roman" w:hAnsi="Times New Roman"/>
          <w:b/>
          <w:sz w:val="24"/>
          <w:szCs w:val="24"/>
        </w:rPr>
      </w:pPr>
      <w:r>
        <w:rPr>
          <w:rFonts w:ascii="Times New Roman" w:hAnsi="Times New Roman"/>
          <w:sz w:val="24"/>
          <w:szCs w:val="24"/>
        </w:rPr>
        <w:t>1</w:t>
      </w:r>
      <w:r w:rsidR="00E84B72">
        <w:rPr>
          <w:rFonts w:ascii="Times New Roman" w:hAnsi="Times New Roman"/>
          <w:sz w:val="24"/>
          <w:szCs w:val="24"/>
        </w:rPr>
        <w:t>5</w:t>
      </w:r>
      <w:r>
        <w:rPr>
          <w:rFonts w:ascii="Times New Roman" w:hAnsi="Times New Roman"/>
          <w:sz w:val="24"/>
          <w:szCs w:val="24"/>
        </w:rPr>
        <w:t>.</w:t>
      </w:r>
      <w:r w:rsidR="00383165" w:rsidRPr="00944C80">
        <w:rPr>
          <w:rFonts w:ascii="Times New Roman" w:hAnsi="Times New Roman"/>
          <w:sz w:val="24"/>
          <w:szCs w:val="24"/>
        </w:rPr>
        <w:tab/>
      </w:r>
      <w:r w:rsidR="0089329D">
        <w:rPr>
          <w:rFonts w:ascii="Times New Roman" w:hAnsi="Times New Roman"/>
          <w:sz w:val="24"/>
          <w:szCs w:val="24"/>
        </w:rPr>
        <w:t xml:space="preserve">La République Démocratique de </w:t>
      </w:r>
      <w:r w:rsidR="00383165" w:rsidRPr="00944C80">
        <w:rPr>
          <w:rFonts w:ascii="Times New Roman" w:hAnsi="Times New Roman"/>
          <w:sz w:val="24"/>
          <w:szCs w:val="24"/>
        </w:rPr>
        <w:t xml:space="preserve">Sao Tomé et Principe est un archipel </w:t>
      </w:r>
      <w:r w:rsidR="0089329D">
        <w:rPr>
          <w:rFonts w:ascii="Times New Roman" w:hAnsi="Times New Roman"/>
          <w:sz w:val="24"/>
          <w:szCs w:val="24"/>
        </w:rPr>
        <w:t>du</w:t>
      </w:r>
      <w:r w:rsidR="00383165" w:rsidRPr="00944C80">
        <w:rPr>
          <w:rFonts w:ascii="Times New Roman" w:hAnsi="Times New Roman"/>
          <w:sz w:val="24"/>
          <w:szCs w:val="24"/>
        </w:rPr>
        <w:t xml:space="preserve"> Golfe de Guinée</w:t>
      </w:r>
      <w:r w:rsidR="00383165">
        <w:rPr>
          <w:rFonts w:ascii="Times New Roman" w:hAnsi="Times New Roman"/>
          <w:sz w:val="24"/>
          <w:szCs w:val="24"/>
        </w:rPr>
        <w:t xml:space="preserve">, </w:t>
      </w:r>
      <w:r w:rsidR="0089329D">
        <w:rPr>
          <w:rFonts w:ascii="Times New Roman" w:hAnsi="Times New Roman"/>
          <w:sz w:val="24"/>
          <w:szCs w:val="24"/>
        </w:rPr>
        <w:t xml:space="preserve">situé </w:t>
      </w:r>
      <w:r w:rsidR="00383165">
        <w:rPr>
          <w:rFonts w:ascii="Times New Roman" w:hAnsi="Times New Roman"/>
          <w:sz w:val="24"/>
          <w:szCs w:val="24"/>
        </w:rPr>
        <w:t>à 300 kilomètre</w:t>
      </w:r>
      <w:r w:rsidR="00A71776">
        <w:rPr>
          <w:rFonts w:ascii="Times New Roman" w:hAnsi="Times New Roman"/>
          <w:sz w:val="24"/>
          <w:szCs w:val="24"/>
        </w:rPr>
        <w:t>s</w:t>
      </w:r>
      <w:r w:rsidR="00383165">
        <w:rPr>
          <w:rFonts w:ascii="Times New Roman" w:hAnsi="Times New Roman"/>
          <w:sz w:val="24"/>
          <w:szCs w:val="24"/>
        </w:rPr>
        <w:t xml:space="preserve"> environ au large du Gabon, </w:t>
      </w:r>
      <w:r w:rsidR="00383165" w:rsidRPr="00944C80">
        <w:rPr>
          <w:rFonts w:ascii="Times New Roman" w:hAnsi="Times New Roman"/>
          <w:sz w:val="24"/>
          <w:szCs w:val="24"/>
        </w:rPr>
        <w:t>entre les parallèles 1º 45 ' nord et 0º 25 ' sud et les méridiens 6º 26 ' est et 7º 30 ' ouest</w:t>
      </w:r>
      <w:r w:rsidR="00383165">
        <w:rPr>
          <w:rFonts w:ascii="Times New Roman" w:hAnsi="Times New Roman"/>
          <w:sz w:val="24"/>
          <w:szCs w:val="24"/>
        </w:rPr>
        <w:t xml:space="preserve">. </w:t>
      </w:r>
      <w:r w:rsidR="0089329D">
        <w:rPr>
          <w:rFonts w:ascii="Times New Roman" w:hAnsi="Times New Roman"/>
          <w:sz w:val="24"/>
          <w:szCs w:val="24"/>
        </w:rPr>
        <w:t xml:space="preserve">Il s’étend sur </w:t>
      </w:r>
      <w:r w:rsidR="00383165" w:rsidRPr="00944C80">
        <w:rPr>
          <w:rFonts w:ascii="Times New Roman" w:hAnsi="Times New Roman"/>
          <w:sz w:val="24"/>
          <w:szCs w:val="24"/>
        </w:rPr>
        <w:t>une superficie de 1001 km</w:t>
      </w:r>
      <w:r w:rsidR="00383165" w:rsidRPr="00944C80">
        <w:rPr>
          <w:rFonts w:ascii="Times New Roman" w:hAnsi="Times New Roman"/>
          <w:sz w:val="24"/>
          <w:szCs w:val="24"/>
          <w:vertAlign w:val="superscript"/>
        </w:rPr>
        <w:t>2</w:t>
      </w:r>
      <w:r w:rsidR="0089329D">
        <w:rPr>
          <w:rFonts w:ascii="Times New Roman" w:hAnsi="Times New Roman"/>
          <w:sz w:val="24"/>
          <w:szCs w:val="24"/>
        </w:rPr>
        <w:t xml:space="preserve">, répartie entre </w:t>
      </w:r>
      <w:r w:rsidR="0089329D" w:rsidRPr="00944C80">
        <w:rPr>
          <w:rFonts w:ascii="Times New Roman" w:hAnsi="Times New Roman"/>
          <w:sz w:val="24"/>
          <w:szCs w:val="24"/>
        </w:rPr>
        <w:t>859 km</w:t>
      </w:r>
      <w:r w:rsidR="0089329D" w:rsidRPr="00944C80">
        <w:rPr>
          <w:rFonts w:ascii="Times New Roman" w:hAnsi="Times New Roman"/>
          <w:sz w:val="24"/>
          <w:szCs w:val="24"/>
          <w:vertAlign w:val="superscript"/>
        </w:rPr>
        <w:t>2</w:t>
      </w:r>
      <w:r w:rsidR="00383165" w:rsidRPr="00944C80">
        <w:rPr>
          <w:rFonts w:ascii="Times New Roman" w:hAnsi="Times New Roman"/>
          <w:sz w:val="24"/>
          <w:szCs w:val="24"/>
        </w:rPr>
        <w:t xml:space="preserve"> </w:t>
      </w:r>
      <w:r w:rsidR="0089329D">
        <w:rPr>
          <w:rFonts w:ascii="Times New Roman" w:hAnsi="Times New Roman"/>
          <w:sz w:val="24"/>
          <w:szCs w:val="24"/>
        </w:rPr>
        <w:t>pour l</w:t>
      </w:r>
      <w:r w:rsidR="008912F0">
        <w:rPr>
          <w:rFonts w:ascii="Times New Roman" w:hAnsi="Times New Roman"/>
          <w:sz w:val="24"/>
          <w:szCs w:val="24"/>
        </w:rPr>
        <w:t xml:space="preserve">’île de Sao Tomé et ses îlots </w:t>
      </w:r>
      <w:r w:rsidR="0089329D">
        <w:rPr>
          <w:rFonts w:ascii="Times New Roman" w:hAnsi="Times New Roman"/>
          <w:sz w:val="24"/>
          <w:szCs w:val="24"/>
        </w:rPr>
        <w:t xml:space="preserve">satellites, </w:t>
      </w:r>
      <w:r w:rsidR="0089329D" w:rsidRPr="00944C80">
        <w:rPr>
          <w:rFonts w:ascii="Times New Roman" w:hAnsi="Times New Roman"/>
          <w:sz w:val="24"/>
          <w:szCs w:val="24"/>
        </w:rPr>
        <w:t>142 km</w:t>
      </w:r>
      <w:r w:rsidR="0089329D" w:rsidRPr="00944C80">
        <w:rPr>
          <w:rFonts w:ascii="Times New Roman" w:hAnsi="Times New Roman"/>
          <w:sz w:val="24"/>
          <w:szCs w:val="24"/>
          <w:vertAlign w:val="superscript"/>
        </w:rPr>
        <w:t>2</w:t>
      </w:r>
      <w:r w:rsidR="0089329D">
        <w:rPr>
          <w:rFonts w:ascii="Times New Roman" w:hAnsi="Times New Roman"/>
          <w:sz w:val="24"/>
          <w:szCs w:val="24"/>
        </w:rPr>
        <w:t xml:space="preserve"> pour l’île de </w:t>
      </w:r>
      <w:r w:rsidR="00383165" w:rsidRPr="00944C80">
        <w:rPr>
          <w:rFonts w:ascii="Times New Roman" w:hAnsi="Times New Roman"/>
          <w:sz w:val="24"/>
          <w:szCs w:val="24"/>
        </w:rPr>
        <w:t>Principe et ses îlots. Ce sont des îles d’origine volcanique, avec un relief très accidenté, dont les points les plus élevés sont le Pic de Sao Tomé (</w:t>
      </w:r>
      <w:smartTag w:uri="urn:schemas-microsoft-com:office:smarttags" w:element="metricconverter">
        <w:smartTagPr>
          <w:attr w:name="ProductID" w:val="2.024 m"/>
        </w:smartTagPr>
        <w:r w:rsidR="00383165" w:rsidRPr="00944C80">
          <w:rPr>
            <w:rFonts w:ascii="Times New Roman" w:hAnsi="Times New Roman"/>
            <w:sz w:val="24"/>
            <w:szCs w:val="24"/>
          </w:rPr>
          <w:t>2.024 m</w:t>
        </w:r>
      </w:smartTag>
      <w:r w:rsidR="00383165" w:rsidRPr="00944C80">
        <w:rPr>
          <w:rFonts w:ascii="Times New Roman" w:hAnsi="Times New Roman"/>
          <w:sz w:val="24"/>
          <w:szCs w:val="24"/>
        </w:rPr>
        <w:t>), à Sao Tomé et le Pic de Principe (</w:t>
      </w:r>
      <w:smartTag w:uri="urn:schemas-microsoft-com:office:smarttags" w:element="metricconverter">
        <w:smartTagPr>
          <w:attr w:name="ProductID" w:val="948 m"/>
        </w:smartTagPr>
        <w:r w:rsidR="00383165" w:rsidRPr="00944C80">
          <w:rPr>
            <w:rFonts w:ascii="Times New Roman" w:hAnsi="Times New Roman"/>
            <w:sz w:val="24"/>
            <w:szCs w:val="24"/>
          </w:rPr>
          <w:t>948 m</w:t>
        </w:r>
      </w:smartTag>
      <w:r w:rsidR="00383165" w:rsidRPr="00944C80">
        <w:rPr>
          <w:rFonts w:ascii="Times New Roman" w:hAnsi="Times New Roman"/>
          <w:sz w:val="24"/>
          <w:szCs w:val="24"/>
        </w:rPr>
        <w:t>), à Principe.</w:t>
      </w:r>
      <w:r w:rsidR="00A71776">
        <w:rPr>
          <w:rFonts w:ascii="Times New Roman" w:hAnsi="Times New Roman"/>
          <w:sz w:val="24"/>
          <w:szCs w:val="24"/>
        </w:rPr>
        <w:t xml:space="preserve"> L</w:t>
      </w:r>
      <w:r w:rsidR="0089329D">
        <w:rPr>
          <w:rFonts w:ascii="Times New Roman" w:hAnsi="Times New Roman"/>
          <w:sz w:val="24"/>
          <w:szCs w:val="24"/>
        </w:rPr>
        <w:t xml:space="preserve">e pays est peuplé de </w:t>
      </w:r>
      <w:r w:rsidR="00A71776">
        <w:rPr>
          <w:rFonts w:ascii="Times New Roman" w:hAnsi="Times New Roman"/>
          <w:sz w:val="24"/>
          <w:szCs w:val="24"/>
        </w:rPr>
        <w:t xml:space="preserve">160.000 habitants. </w:t>
      </w:r>
      <w:r w:rsidR="00FD412D">
        <w:rPr>
          <w:rFonts w:ascii="Times New Roman" w:hAnsi="Times New Roman"/>
          <w:sz w:val="24"/>
          <w:szCs w:val="24"/>
        </w:rPr>
        <w:t xml:space="preserve">Cette population est </w:t>
      </w:r>
      <w:r w:rsidR="00A71776">
        <w:rPr>
          <w:rFonts w:ascii="Times New Roman" w:hAnsi="Times New Roman"/>
          <w:sz w:val="24"/>
          <w:szCs w:val="24"/>
        </w:rPr>
        <w:t xml:space="preserve">dominante jeune, </w:t>
      </w:r>
      <w:r w:rsidR="00FD412D">
        <w:rPr>
          <w:rFonts w:ascii="Times New Roman" w:hAnsi="Times New Roman"/>
          <w:sz w:val="24"/>
          <w:szCs w:val="24"/>
        </w:rPr>
        <w:t xml:space="preserve">45% ayant </w:t>
      </w:r>
      <w:r w:rsidR="00A71776">
        <w:rPr>
          <w:rFonts w:ascii="Times New Roman" w:hAnsi="Times New Roman"/>
          <w:sz w:val="24"/>
          <w:szCs w:val="24"/>
        </w:rPr>
        <w:t xml:space="preserve">moins de 15 ans. </w:t>
      </w:r>
      <w:r w:rsidR="00FD412D">
        <w:rPr>
          <w:rFonts w:ascii="Times New Roman" w:hAnsi="Times New Roman"/>
          <w:sz w:val="24"/>
          <w:szCs w:val="24"/>
        </w:rPr>
        <w:t xml:space="preserve"> Le taux de croissance démographique est de 1,8%, mais atteint un pic de </w:t>
      </w:r>
      <w:r w:rsidR="009F4DBE">
        <w:rPr>
          <w:rFonts w:ascii="Times New Roman" w:hAnsi="Times New Roman"/>
          <w:sz w:val="24"/>
          <w:szCs w:val="24"/>
        </w:rPr>
        <w:t>5%</w:t>
      </w:r>
      <w:r w:rsidR="00FD412D">
        <w:rPr>
          <w:rFonts w:ascii="Times New Roman" w:hAnsi="Times New Roman"/>
          <w:sz w:val="24"/>
          <w:szCs w:val="24"/>
        </w:rPr>
        <w:t xml:space="preserve"> dans la capitale, Sao Tomé, </w:t>
      </w:r>
      <w:r w:rsidR="009F4DBE">
        <w:rPr>
          <w:rFonts w:ascii="Times New Roman" w:hAnsi="Times New Roman"/>
          <w:sz w:val="24"/>
          <w:szCs w:val="24"/>
        </w:rPr>
        <w:t xml:space="preserve">ce qui </w:t>
      </w:r>
      <w:r w:rsidR="00FD412D">
        <w:rPr>
          <w:rFonts w:ascii="Times New Roman" w:hAnsi="Times New Roman"/>
          <w:sz w:val="24"/>
          <w:szCs w:val="24"/>
        </w:rPr>
        <w:t xml:space="preserve">indicatif de </w:t>
      </w:r>
      <w:r w:rsidR="009F4DBE">
        <w:rPr>
          <w:rFonts w:ascii="Times New Roman" w:hAnsi="Times New Roman"/>
          <w:sz w:val="24"/>
          <w:szCs w:val="24"/>
        </w:rPr>
        <w:t>disparités de peuplement croissantes.</w:t>
      </w:r>
    </w:p>
    <w:p w:rsidR="00383165" w:rsidRPr="00944C80" w:rsidRDefault="002B2622" w:rsidP="002B2622">
      <w:pPr>
        <w:pStyle w:val="Heading3"/>
      </w:pPr>
      <w:bookmarkStart w:id="26" w:name="_Toc243370536"/>
      <w:bookmarkStart w:id="27" w:name="_Toc243370601"/>
      <w:bookmarkStart w:id="28" w:name="_Toc243383103"/>
      <w:bookmarkStart w:id="29" w:name="_Toc248114777"/>
      <w:r>
        <w:t xml:space="preserve">3.2. </w:t>
      </w:r>
      <w:r w:rsidR="00383165" w:rsidRPr="00944C80">
        <w:t>Cadre institutionnel et politique</w:t>
      </w:r>
      <w:bookmarkEnd w:id="26"/>
      <w:bookmarkEnd w:id="27"/>
      <w:bookmarkEnd w:id="28"/>
      <w:bookmarkEnd w:id="29"/>
    </w:p>
    <w:p w:rsidR="00383165" w:rsidRDefault="00383165" w:rsidP="00864BA1">
      <w:pPr>
        <w:spacing w:after="0" w:line="240" w:lineRule="auto"/>
        <w:jc w:val="both"/>
        <w:rPr>
          <w:rFonts w:ascii="Times New Roman" w:hAnsi="Times New Roman"/>
          <w:sz w:val="24"/>
          <w:szCs w:val="24"/>
        </w:rPr>
      </w:pPr>
    </w:p>
    <w:p w:rsidR="00383165" w:rsidRDefault="00D00845" w:rsidP="00864BA1">
      <w:pPr>
        <w:spacing w:after="0" w:line="240" w:lineRule="auto"/>
        <w:jc w:val="both"/>
        <w:rPr>
          <w:rFonts w:ascii="Times New Roman" w:hAnsi="Times New Roman"/>
          <w:sz w:val="24"/>
          <w:szCs w:val="24"/>
        </w:rPr>
      </w:pPr>
      <w:r>
        <w:rPr>
          <w:rFonts w:ascii="Times New Roman" w:hAnsi="Times New Roman"/>
          <w:sz w:val="24"/>
          <w:szCs w:val="24"/>
        </w:rPr>
        <w:t>1</w:t>
      </w:r>
      <w:r w:rsidR="00E84B72">
        <w:rPr>
          <w:rFonts w:ascii="Times New Roman" w:hAnsi="Times New Roman"/>
          <w:sz w:val="24"/>
          <w:szCs w:val="24"/>
        </w:rPr>
        <w:t>6</w:t>
      </w:r>
      <w:r>
        <w:rPr>
          <w:rFonts w:ascii="Times New Roman" w:hAnsi="Times New Roman"/>
          <w:sz w:val="24"/>
          <w:szCs w:val="24"/>
        </w:rPr>
        <w:t>.</w:t>
      </w:r>
      <w:r w:rsidR="00383165" w:rsidRPr="00944C80">
        <w:rPr>
          <w:rFonts w:ascii="Times New Roman" w:hAnsi="Times New Roman"/>
          <w:sz w:val="24"/>
          <w:szCs w:val="24"/>
        </w:rPr>
        <w:tab/>
        <w:t xml:space="preserve">La République Démocratique de Sao Tomé et Principe (RDSTP), est devenue indépendante </w:t>
      </w:r>
      <w:r w:rsidR="008912F0">
        <w:rPr>
          <w:rFonts w:ascii="Times New Roman" w:hAnsi="Times New Roman"/>
          <w:sz w:val="24"/>
          <w:szCs w:val="24"/>
        </w:rPr>
        <w:t>le</w:t>
      </w:r>
      <w:r w:rsidR="00383165" w:rsidRPr="00944C80">
        <w:rPr>
          <w:rFonts w:ascii="Times New Roman" w:hAnsi="Times New Roman"/>
          <w:sz w:val="24"/>
          <w:szCs w:val="24"/>
        </w:rPr>
        <w:t xml:space="preserve"> 12 juillet 1975. Depuis </w:t>
      </w:r>
      <w:r w:rsidR="00445C5F">
        <w:rPr>
          <w:rFonts w:ascii="Times New Roman" w:hAnsi="Times New Roman"/>
          <w:sz w:val="24"/>
          <w:szCs w:val="24"/>
        </w:rPr>
        <w:t xml:space="preserve">cette date, </w:t>
      </w:r>
      <w:r w:rsidR="00383165" w:rsidRPr="00944C80">
        <w:rPr>
          <w:rFonts w:ascii="Times New Roman" w:hAnsi="Times New Roman"/>
          <w:sz w:val="24"/>
          <w:szCs w:val="24"/>
        </w:rPr>
        <w:t xml:space="preserve">le pays a connu deux types de régime : </w:t>
      </w:r>
      <w:r w:rsidR="00383165">
        <w:rPr>
          <w:rFonts w:ascii="Times New Roman" w:hAnsi="Times New Roman"/>
          <w:sz w:val="24"/>
          <w:szCs w:val="24"/>
        </w:rPr>
        <w:t xml:space="preserve">le </w:t>
      </w:r>
      <w:r w:rsidR="00445C5F">
        <w:rPr>
          <w:rFonts w:ascii="Times New Roman" w:hAnsi="Times New Roman"/>
          <w:sz w:val="24"/>
          <w:szCs w:val="24"/>
        </w:rPr>
        <w:t xml:space="preserve">parti unique </w:t>
      </w:r>
      <w:r w:rsidR="00383165" w:rsidRPr="00944C80">
        <w:rPr>
          <w:rFonts w:ascii="Times New Roman" w:hAnsi="Times New Roman"/>
          <w:sz w:val="24"/>
          <w:szCs w:val="24"/>
        </w:rPr>
        <w:t xml:space="preserve">de 1975 à 1990 et </w:t>
      </w:r>
      <w:r w:rsidR="00383165">
        <w:rPr>
          <w:rFonts w:ascii="Times New Roman" w:hAnsi="Times New Roman"/>
          <w:sz w:val="24"/>
          <w:szCs w:val="24"/>
        </w:rPr>
        <w:t xml:space="preserve">le </w:t>
      </w:r>
      <w:r w:rsidR="00383165" w:rsidRPr="00944C80">
        <w:rPr>
          <w:rFonts w:ascii="Times New Roman" w:hAnsi="Times New Roman"/>
          <w:sz w:val="24"/>
          <w:szCs w:val="24"/>
        </w:rPr>
        <w:t>multiparti</w:t>
      </w:r>
      <w:r w:rsidR="00383165">
        <w:rPr>
          <w:rFonts w:ascii="Times New Roman" w:hAnsi="Times New Roman"/>
          <w:sz w:val="24"/>
          <w:szCs w:val="24"/>
        </w:rPr>
        <w:t>sme</w:t>
      </w:r>
      <w:r w:rsidR="00383165" w:rsidRPr="00944C80">
        <w:rPr>
          <w:rFonts w:ascii="Times New Roman" w:hAnsi="Times New Roman"/>
          <w:sz w:val="24"/>
          <w:szCs w:val="24"/>
        </w:rPr>
        <w:t xml:space="preserve"> de</w:t>
      </w:r>
      <w:r w:rsidR="00383165">
        <w:rPr>
          <w:rFonts w:ascii="Times New Roman" w:hAnsi="Times New Roman"/>
          <w:sz w:val="24"/>
          <w:szCs w:val="24"/>
        </w:rPr>
        <w:t>puis</w:t>
      </w:r>
      <w:r w:rsidR="00383165" w:rsidRPr="00944C80">
        <w:rPr>
          <w:rFonts w:ascii="Times New Roman" w:hAnsi="Times New Roman"/>
          <w:sz w:val="24"/>
          <w:szCs w:val="24"/>
        </w:rPr>
        <w:t xml:space="preserve"> 1990. L</w:t>
      </w:r>
      <w:r w:rsidR="00383165">
        <w:rPr>
          <w:rFonts w:ascii="Times New Roman" w:hAnsi="Times New Roman"/>
          <w:sz w:val="24"/>
          <w:szCs w:val="24"/>
        </w:rPr>
        <w:t>e système politique est caractérisé comme semi-</w:t>
      </w:r>
      <w:r w:rsidR="00383165" w:rsidRPr="00944C80">
        <w:rPr>
          <w:rFonts w:ascii="Times New Roman" w:hAnsi="Times New Roman"/>
          <w:sz w:val="24"/>
          <w:szCs w:val="24"/>
        </w:rPr>
        <w:t>présidentialiste.</w:t>
      </w:r>
      <w:r w:rsidR="00383165">
        <w:rPr>
          <w:rFonts w:ascii="Times New Roman" w:hAnsi="Times New Roman"/>
          <w:sz w:val="24"/>
          <w:szCs w:val="24"/>
        </w:rPr>
        <w:t xml:space="preserve"> Des cycles d’élections sont régulièrement organisés : (i) présidentielles, (ii) parlementaires et (iii) municipales. Cette vitalité se mue même</w:t>
      </w:r>
      <w:r w:rsidR="00A71776">
        <w:rPr>
          <w:rFonts w:ascii="Times New Roman" w:hAnsi="Times New Roman"/>
          <w:sz w:val="24"/>
          <w:szCs w:val="24"/>
        </w:rPr>
        <w:t>,</w:t>
      </w:r>
      <w:r w:rsidR="00383165">
        <w:rPr>
          <w:rFonts w:ascii="Times New Roman" w:hAnsi="Times New Roman"/>
          <w:sz w:val="24"/>
          <w:szCs w:val="24"/>
        </w:rPr>
        <w:t xml:space="preserve"> parfois</w:t>
      </w:r>
      <w:r w:rsidR="00A71776">
        <w:rPr>
          <w:rFonts w:ascii="Times New Roman" w:hAnsi="Times New Roman"/>
          <w:sz w:val="24"/>
          <w:szCs w:val="24"/>
        </w:rPr>
        <w:t>,</w:t>
      </w:r>
      <w:r w:rsidR="00383165">
        <w:rPr>
          <w:rFonts w:ascii="Times New Roman" w:hAnsi="Times New Roman"/>
          <w:sz w:val="24"/>
          <w:szCs w:val="24"/>
        </w:rPr>
        <w:t xml:space="preserve"> en instabilité </w:t>
      </w:r>
      <w:r w:rsidR="00A71776">
        <w:rPr>
          <w:rFonts w:ascii="Times New Roman" w:hAnsi="Times New Roman"/>
          <w:sz w:val="24"/>
          <w:szCs w:val="24"/>
        </w:rPr>
        <w:t>gouvernementale</w:t>
      </w:r>
      <w:r w:rsidR="00383165">
        <w:rPr>
          <w:rFonts w:ascii="Times New Roman" w:hAnsi="Times New Roman"/>
          <w:sz w:val="24"/>
          <w:szCs w:val="24"/>
        </w:rPr>
        <w:t>, avec un renversement du gouvernement et une dissolution de l’Assemblée nationale assez fréquents.</w:t>
      </w:r>
    </w:p>
    <w:p w:rsidR="00383165" w:rsidRPr="00944C80" w:rsidRDefault="00383165" w:rsidP="00864BA1">
      <w:pPr>
        <w:spacing w:after="0" w:line="240" w:lineRule="auto"/>
        <w:jc w:val="both"/>
        <w:rPr>
          <w:rFonts w:ascii="Times New Roman" w:hAnsi="Times New Roman"/>
          <w:sz w:val="24"/>
          <w:szCs w:val="24"/>
        </w:rPr>
      </w:pPr>
    </w:p>
    <w:p w:rsidR="00383165" w:rsidRDefault="00D00845" w:rsidP="00864BA1">
      <w:pPr>
        <w:spacing w:after="0" w:line="240" w:lineRule="auto"/>
        <w:jc w:val="both"/>
        <w:rPr>
          <w:rFonts w:ascii="Times New Roman" w:hAnsi="Times New Roman"/>
          <w:sz w:val="24"/>
          <w:szCs w:val="24"/>
        </w:rPr>
      </w:pPr>
      <w:r w:rsidRPr="00F845A1">
        <w:rPr>
          <w:rFonts w:ascii="Times New Roman" w:hAnsi="Times New Roman"/>
          <w:sz w:val="24"/>
          <w:szCs w:val="24"/>
        </w:rPr>
        <w:t>1</w:t>
      </w:r>
      <w:r w:rsidR="00E84B72" w:rsidRPr="00F845A1">
        <w:rPr>
          <w:rFonts w:ascii="Times New Roman" w:hAnsi="Times New Roman"/>
          <w:sz w:val="24"/>
          <w:szCs w:val="24"/>
        </w:rPr>
        <w:t>7</w:t>
      </w:r>
      <w:r w:rsidR="00383165" w:rsidRPr="00F845A1">
        <w:rPr>
          <w:rFonts w:ascii="Times New Roman" w:hAnsi="Times New Roman"/>
          <w:sz w:val="24"/>
          <w:szCs w:val="24"/>
        </w:rPr>
        <w:tab/>
        <w:t xml:space="preserve">La </w:t>
      </w:r>
      <w:r w:rsidR="00383165" w:rsidRPr="00F845A1">
        <w:rPr>
          <w:rFonts w:ascii="Times New Roman" w:hAnsi="Times New Roman"/>
          <w:bCs/>
          <w:sz w:val="24"/>
          <w:szCs w:val="24"/>
        </w:rPr>
        <w:t>Constitution, dont la dernière modification remonte à 2003,</w:t>
      </w:r>
      <w:r w:rsidR="00383165" w:rsidRPr="00F845A1">
        <w:rPr>
          <w:rFonts w:ascii="Times New Roman" w:hAnsi="Times New Roman"/>
          <w:sz w:val="24"/>
          <w:szCs w:val="24"/>
        </w:rPr>
        <w:t xml:space="preserve"> consacre trois types de pouvoirs : (i) le </w:t>
      </w:r>
      <w:r w:rsidR="00383165" w:rsidRPr="00F845A1">
        <w:rPr>
          <w:rFonts w:ascii="Times New Roman" w:hAnsi="Times New Roman"/>
          <w:bCs/>
          <w:sz w:val="24"/>
          <w:szCs w:val="24"/>
        </w:rPr>
        <w:t>pouvoir législatif est détenu par l’</w:t>
      </w:r>
      <w:r w:rsidR="00383165" w:rsidRPr="00F845A1">
        <w:rPr>
          <w:rFonts w:ascii="Times New Roman" w:hAnsi="Times New Roman"/>
          <w:sz w:val="24"/>
          <w:szCs w:val="24"/>
        </w:rPr>
        <w:t xml:space="preserve">Assemblée Nationale qui compte des députés élus au suffrage universel direct </w:t>
      </w:r>
      <w:r w:rsidR="00445C5F" w:rsidRPr="00F845A1">
        <w:rPr>
          <w:rFonts w:ascii="Times New Roman" w:hAnsi="Times New Roman"/>
          <w:sz w:val="24"/>
          <w:szCs w:val="24"/>
        </w:rPr>
        <w:t xml:space="preserve">et secret </w:t>
      </w:r>
      <w:r w:rsidR="00383165" w:rsidRPr="00F845A1">
        <w:rPr>
          <w:rFonts w:ascii="Times New Roman" w:hAnsi="Times New Roman"/>
          <w:sz w:val="24"/>
          <w:szCs w:val="24"/>
        </w:rPr>
        <w:t>pour quatre ans ; l’Assemblée Nationale vote les lois et contrôle l’action du gouvernement ; elle compte actuellement 55 députés</w:t>
      </w:r>
      <w:r w:rsidR="00445C5F" w:rsidRPr="00F845A1">
        <w:rPr>
          <w:rFonts w:ascii="Times New Roman" w:hAnsi="Times New Roman"/>
          <w:sz w:val="24"/>
          <w:szCs w:val="24"/>
        </w:rPr>
        <w:t>,</w:t>
      </w:r>
      <w:r w:rsidR="00383165" w:rsidRPr="00F845A1">
        <w:rPr>
          <w:rFonts w:ascii="Times New Roman" w:hAnsi="Times New Roman"/>
          <w:sz w:val="24"/>
          <w:szCs w:val="24"/>
        </w:rPr>
        <w:t xml:space="preserve"> dont une seule femme, issus de 4 </w:t>
      </w:r>
      <w:r w:rsidR="00445C5F" w:rsidRPr="00F845A1">
        <w:rPr>
          <w:rFonts w:ascii="Times New Roman" w:hAnsi="Times New Roman"/>
          <w:sz w:val="24"/>
          <w:szCs w:val="24"/>
        </w:rPr>
        <w:t xml:space="preserve">familles </w:t>
      </w:r>
      <w:r w:rsidR="00383165" w:rsidRPr="00F845A1">
        <w:rPr>
          <w:rFonts w:ascii="Times New Roman" w:hAnsi="Times New Roman"/>
          <w:sz w:val="24"/>
          <w:szCs w:val="24"/>
        </w:rPr>
        <w:t>politiques différent</w:t>
      </w:r>
      <w:r w:rsidR="00445C5F" w:rsidRPr="00F845A1">
        <w:rPr>
          <w:rFonts w:ascii="Times New Roman" w:hAnsi="Times New Roman"/>
          <w:sz w:val="24"/>
          <w:szCs w:val="24"/>
        </w:rPr>
        <w:t>e</w:t>
      </w:r>
      <w:r w:rsidR="00383165" w:rsidRPr="00F845A1">
        <w:rPr>
          <w:rFonts w:ascii="Times New Roman" w:hAnsi="Times New Roman"/>
          <w:sz w:val="24"/>
          <w:szCs w:val="24"/>
        </w:rPr>
        <w:t xml:space="preserve">s ; (ii) le </w:t>
      </w:r>
      <w:r w:rsidR="00383165" w:rsidRPr="00F845A1">
        <w:rPr>
          <w:rFonts w:ascii="Times New Roman" w:hAnsi="Times New Roman"/>
          <w:bCs/>
          <w:sz w:val="24"/>
          <w:szCs w:val="24"/>
        </w:rPr>
        <w:t>pouvoir exécutif</w:t>
      </w:r>
      <w:r w:rsidR="00383165" w:rsidRPr="00F845A1">
        <w:rPr>
          <w:rFonts w:ascii="Times New Roman" w:hAnsi="Times New Roman"/>
          <w:sz w:val="24"/>
          <w:szCs w:val="24"/>
        </w:rPr>
        <w:t xml:space="preserve"> est exercé par le Gouvernement dirigé par un Premier Ministre issu du Parti ou de la coalition de partis qui a gagné l’élection législative ; il compte en moyenne une quinzaine de portefeuilles ; le Président a un rôle plutôt symbolique ; il promulgue toutefois les lois et dispose de la prérogative de dissoudre l’Assemblée nationale ; (iii) le </w:t>
      </w:r>
      <w:r w:rsidR="00383165" w:rsidRPr="00F845A1">
        <w:rPr>
          <w:rFonts w:ascii="Times New Roman" w:hAnsi="Times New Roman"/>
          <w:bCs/>
          <w:sz w:val="24"/>
          <w:szCs w:val="24"/>
        </w:rPr>
        <w:t>pouvoir judiciaire</w:t>
      </w:r>
      <w:r w:rsidR="00383165" w:rsidRPr="00F845A1">
        <w:rPr>
          <w:rFonts w:ascii="Times New Roman" w:hAnsi="Times New Roman"/>
          <w:sz w:val="24"/>
          <w:szCs w:val="24"/>
        </w:rPr>
        <w:t xml:space="preserve"> veille au respect des lois et règlements ; sa plus haute instance est la Cour Suprême. Des cadres consultatifs</w:t>
      </w:r>
      <w:r w:rsidR="00383165" w:rsidRPr="00944C80">
        <w:rPr>
          <w:rFonts w:ascii="Times New Roman" w:hAnsi="Times New Roman"/>
          <w:sz w:val="24"/>
          <w:szCs w:val="24"/>
        </w:rPr>
        <w:t xml:space="preserve"> existent dont : (i) le Conseil d’Etat que le Président consulte en amont de décisions majeures comme la dissolution de l’Assemblée</w:t>
      </w:r>
      <w:r w:rsidR="00445C5F">
        <w:rPr>
          <w:rFonts w:ascii="Times New Roman" w:hAnsi="Times New Roman"/>
          <w:sz w:val="24"/>
          <w:szCs w:val="24"/>
        </w:rPr>
        <w:t>,</w:t>
      </w:r>
      <w:r w:rsidR="00383165" w:rsidRPr="00944C80">
        <w:rPr>
          <w:rFonts w:ascii="Times New Roman" w:hAnsi="Times New Roman"/>
          <w:sz w:val="24"/>
          <w:szCs w:val="24"/>
        </w:rPr>
        <w:t xml:space="preserve"> et où siègent les anciens présidents, ceux de l’Assemblée nationale et de la Cour suprême, ainsi que le Commandant en chef de l’armée ; (ii) le Conseil de Concertation Sociale, composé de représentants de l’Etat, de la soci</w:t>
      </w:r>
      <w:r w:rsidR="00383165">
        <w:rPr>
          <w:rFonts w:ascii="Times New Roman" w:hAnsi="Times New Roman"/>
          <w:sz w:val="24"/>
          <w:szCs w:val="24"/>
        </w:rPr>
        <w:t>été civile et du secteur privé.</w:t>
      </w:r>
    </w:p>
    <w:p w:rsidR="00383165" w:rsidRPr="00944C80" w:rsidRDefault="00383165" w:rsidP="00864BA1">
      <w:pPr>
        <w:spacing w:after="0" w:line="240" w:lineRule="auto"/>
        <w:jc w:val="both"/>
        <w:rPr>
          <w:rFonts w:ascii="Times New Roman" w:hAnsi="Times New Roman"/>
          <w:sz w:val="24"/>
          <w:szCs w:val="24"/>
        </w:rPr>
      </w:pPr>
    </w:p>
    <w:p w:rsidR="00383165" w:rsidRDefault="00D00845" w:rsidP="00864BA1">
      <w:pPr>
        <w:widowControl w:val="0"/>
        <w:spacing w:after="0" w:line="240" w:lineRule="auto"/>
        <w:jc w:val="both"/>
        <w:rPr>
          <w:rFonts w:ascii="Times New Roman" w:hAnsi="Times New Roman"/>
          <w:sz w:val="24"/>
          <w:szCs w:val="24"/>
        </w:rPr>
      </w:pPr>
      <w:r>
        <w:rPr>
          <w:rFonts w:ascii="Times New Roman" w:hAnsi="Times New Roman"/>
          <w:sz w:val="24"/>
          <w:szCs w:val="24"/>
        </w:rPr>
        <w:t>1</w:t>
      </w:r>
      <w:r w:rsidR="00E84B72">
        <w:rPr>
          <w:rFonts w:ascii="Times New Roman" w:hAnsi="Times New Roman"/>
          <w:sz w:val="24"/>
          <w:szCs w:val="24"/>
        </w:rPr>
        <w:t>8</w:t>
      </w:r>
      <w:r>
        <w:rPr>
          <w:rFonts w:ascii="Times New Roman" w:hAnsi="Times New Roman"/>
          <w:sz w:val="24"/>
          <w:szCs w:val="24"/>
        </w:rPr>
        <w:t>.</w:t>
      </w:r>
      <w:r w:rsidR="00383165" w:rsidRPr="00944C80">
        <w:rPr>
          <w:rFonts w:ascii="Times New Roman" w:hAnsi="Times New Roman"/>
          <w:sz w:val="24"/>
          <w:szCs w:val="24"/>
        </w:rPr>
        <w:tab/>
      </w:r>
      <w:r w:rsidR="00383165">
        <w:rPr>
          <w:rFonts w:ascii="Times New Roman" w:hAnsi="Times New Roman"/>
          <w:sz w:val="24"/>
          <w:szCs w:val="24"/>
        </w:rPr>
        <w:t>Sur le plan administratif, l</w:t>
      </w:r>
      <w:r w:rsidR="00383165" w:rsidRPr="00944C80">
        <w:rPr>
          <w:rFonts w:ascii="Times New Roman" w:hAnsi="Times New Roman"/>
          <w:sz w:val="24"/>
          <w:szCs w:val="24"/>
        </w:rPr>
        <w:t xml:space="preserve">e pays est subdivisé en sept (7) unités territoriales </w:t>
      </w:r>
      <w:r w:rsidR="00383165">
        <w:rPr>
          <w:rFonts w:ascii="Times New Roman" w:hAnsi="Times New Roman"/>
          <w:sz w:val="24"/>
          <w:szCs w:val="24"/>
        </w:rPr>
        <w:t>nomm</w:t>
      </w:r>
      <w:r w:rsidR="00383165" w:rsidRPr="00944C80">
        <w:rPr>
          <w:rFonts w:ascii="Times New Roman" w:hAnsi="Times New Roman"/>
          <w:sz w:val="24"/>
          <w:szCs w:val="24"/>
        </w:rPr>
        <w:t>ées districts. L’île de Sao Tomé, la plus grande et la plus peuplée, est composée de six (6) districts: Água Grande, Mé Zochi, Cantagalo, Caué, Lembá et Lobata. Chaque district est dirigé par un maire élu. L’île de Principe, qui constitue une région a</w:t>
      </w:r>
      <w:r w:rsidR="00445C5F">
        <w:rPr>
          <w:rFonts w:ascii="Times New Roman" w:hAnsi="Times New Roman"/>
          <w:sz w:val="24"/>
          <w:szCs w:val="24"/>
        </w:rPr>
        <w:t xml:space="preserve">utonome avec un seul district, </w:t>
      </w:r>
      <w:r w:rsidR="00383165" w:rsidRPr="00944C80">
        <w:rPr>
          <w:rFonts w:ascii="Times New Roman" w:hAnsi="Times New Roman"/>
          <w:sz w:val="24"/>
          <w:szCs w:val="24"/>
        </w:rPr>
        <w:t>Pagué</w:t>
      </w:r>
      <w:r w:rsidR="00445C5F">
        <w:rPr>
          <w:rFonts w:ascii="Times New Roman" w:hAnsi="Times New Roman"/>
          <w:sz w:val="24"/>
          <w:szCs w:val="24"/>
        </w:rPr>
        <w:t xml:space="preserve">, </w:t>
      </w:r>
      <w:r w:rsidR="00383165" w:rsidRPr="00944C80">
        <w:rPr>
          <w:rFonts w:ascii="Times New Roman" w:hAnsi="Times New Roman"/>
          <w:sz w:val="24"/>
          <w:szCs w:val="24"/>
        </w:rPr>
        <w:t>est dirigée par un gouvernement régional.</w:t>
      </w:r>
    </w:p>
    <w:p w:rsidR="00383165" w:rsidRPr="00944C80" w:rsidRDefault="00383165" w:rsidP="00864BA1">
      <w:pPr>
        <w:widowControl w:val="0"/>
        <w:spacing w:after="0" w:line="240" w:lineRule="auto"/>
        <w:jc w:val="both"/>
        <w:rPr>
          <w:rFonts w:ascii="Times New Roman" w:hAnsi="Times New Roman"/>
          <w:sz w:val="24"/>
          <w:szCs w:val="24"/>
        </w:rPr>
      </w:pPr>
    </w:p>
    <w:p w:rsidR="00383165" w:rsidRPr="006D4FCA" w:rsidRDefault="002B2622" w:rsidP="002B2622">
      <w:pPr>
        <w:pStyle w:val="Heading3"/>
      </w:pPr>
      <w:bookmarkStart w:id="30" w:name="_Toc243370537"/>
      <w:bookmarkStart w:id="31" w:name="_Toc243370602"/>
      <w:bookmarkStart w:id="32" w:name="_Toc243383104"/>
      <w:bookmarkStart w:id="33" w:name="_Toc248114778"/>
      <w:r>
        <w:t xml:space="preserve">3.3. </w:t>
      </w:r>
      <w:r w:rsidR="00383165" w:rsidRPr="006D4FCA">
        <w:t>Environnement économique</w:t>
      </w:r>
      <w:bookmarkEnd w:id="30"/>
      <w:bookmarkEnd w:id="31"/>
      <w:bookmarkEnd w:id="32"/>
      <w:bookmarkEnd w:id="33"/>
    </w:p>
    <w:p w:rsidR="00383165" w:rsidRPr="00E41D74" w:rsidRDefault="00383165" w:rsidP="00864BA1">
      <w:pPr>
        <w:pStyle w:val="BodyText"/>
        <w:spacing w:after="0"/>
        <w:jc w:val="both"/>
        <w:rPr>
          <w:sz w:val="20"/>
          <w:szCs w:val="20"/>
        </w:rPr>
      </w:pPr>
      <w:bookmarkStart w:id="34" w:name="_Toc105319842"/>
    </w:p>
    <w:p w:rsidR="00383165" w:rsidRPr="00943BA4" w:rsidRDefault="00D00845" w:rsidP="00864BA1">
      <w:pPr>
        <w:pStyle w:val="BodyText"/>
        <w:spacing w:after="0"/>
        <w:jc w:val="both"/>
        <w:rPr>
          <w:spacing w:val="-2"/>
        </w:rPr>
      </w:pPr>
      <w:r w:rsidRPr="00943BA4">
        <w:t>1</w:t>
      </w:r>
      <w:r w:rsidR="00E84B72">
        <w:t>9</w:t>
      </w:r>
      <w:r w:rsidRPr="00943BA4">
        <w:t>.</w:t>
      </w:r>
      <w:r w:rsidR="00383165" w:rsidRPr="00943BA4">
        <w:tab/>
        <w:t>L’</w:t>
      </w:r>
      <w:r w:rsidR="00383165" w:rsidRPr="00943BA4">
        <w:rPr>
          <w:bCs/>
        </w:rPr>
        <w:t>économie</w:t>
      </w:r>
      <w:r w:rsidR="00383165" w:rsidRPr="00943BA4">
        <w:t xml:space="preserve"> de Sao Tomé et Principe repose essentiellement, sur le </w:t>
      </w:r>
      <w:r w:rsidR="00383165" w:rsidRPr="00943BA4">
        <w:br/>
        <w:t xml:space="preserve">secteur primaire dominé par l’agriculture. Elle </w:t>
      </w:r>
      <w:r w:rsidR="00383165" w:rsidRPr="00943BA4">
        <w:rPr>
          <w:spacing w:val="-2"/>
        </w:rPr>
        <w:t xml:space="preserve">est fragile et déséquilibrée, avec 90% du revenu d’exportation provenant de la monoculture du cacao. Les plantations de cacao occupent 80% des terres agricoles. </w:t>
      </w:r>
      <w:r w:rsidR="00445C5F" w:rsidRPr="00943BA4">
        <w:rPr>
          <w:spacing w:val="-2"/>
        </w:rPr>
        <w:t>L</w:t>
      </w:r>
      <w:r w:rsidR="00383165" w:rsidRPr="00943BA4">
        <w:rPr>
          <w:spacing w:val="-2"/>
        </w:rPr>
        <w:t xml:space="preserve">a production </w:t>
      </w:r>
      <w:r w:rsidR="00445C5F" w:rsidRPr="00943BA4">
        <w:rPr>
          <w:spacing w:val="-2"/>
        </w:rPr>
        <w:t xml:space="preserve">cacaoyère </w:t>
      </w:r>
      <w:r w:rsidR="00383165" w:rsidRPr="00943BA4">
        <w:rPr>
          <w:spacing w:val="-2"/>
        </w:rPr>
        <w:t xml:space="preserve">a considérablement </w:t>
      </w:r>
      <w:r w:rsidR="00445C5F" w:rsidRPr="00943BA4">
        <w:rPr>
          <w:spacing w:val="-2"/>
        </w:rPr>
        <w:t>baissé</w:t>
      </w:r>
      <w:r w:rsidR="00383165" w:rsidRPr="00943BA4">
        <w:rPr>
          <w:spacing w:val="-2"/>
        </w:rPr>
        <w:t xml:space="preserve"> ces dernière</w:t>
      </w:r>
      <w:r w:rsidR="00445C5F" w:rsidRPr="00943BA4">
        <w:rPr>
          <w:spacing w:val="-2"/>
        </w:rPr>
        <w:t xml:space="preserve">s années à cause principalement </w:t>
      </w:r>
      <w:r w:rsidR="00383165" w:rsidRPr="00943BA4">
        <w:rPr>
          <w:spacing w:val="-2"/>
        </w:rPr>
        <w:t>de la sécheresse, avec une légère compensation toutefois, grâce aux prix él</w:t>
      </w:r>
      <w:r w:rsidR="00A71776" w:rsidRPr="00943BA4">
        <w:rPr>
          <w:spacing w:val="-2"/>
        </w:rPr>
        <w:t>evés pratiqués à l’exportation</w:t>
      </w:r>
      <w:r w:rsidR="00383165" w:rsidRPr="00943BA4">
        <w:rPr>
          <w:spacing w:val="-2"/>
        </w:rPr>
        <w:t>. Au-delà d</w:t>
      </w:r>
      <w:r w:rsidR="00445C5F" w:rsidRPr="00943BA4">
        <w:rPr>
          <w:spacing w:val="-2"/>
        </w:rPr>
        <w:t>u cacao</w:t>
      </w:r>
      <w:r w:rsidR="00383165" w:rsidRPr="00943BA4">
        <w:rPr>
          <w:spacing w:val="-2"/>
        </w:rPr>
        <w:t xml:space="preserve">, le secteur primaire se caractérise </w:t>
      </w:r>
      <w:r w:rsidR="00445C5F" w:rsidRPr="00943BA4">
        <w:rPr>
          <w:spacing w:val="-2"/>
        </w:rPr>
        <w:t xml:space="preserve">globalement </w:t>
      </w:r>
      <w:r w:rsidR="00383165" w:rsidRPr="00943BA4">
        <w:rPr>
          <w:spacing w:val="-2"/>
        </w:rPr>
        <w:t xml:space="preserve">par une faible productivité. </w:t>
      </w:r>
      <w:r w:rsidR="00445C5F" w:rsidRPr="00943BA4">
        <w:rPr>
          <w:spacing w:val="-2"/>
        </w:rPr>
        <w:t>Occupant</w:t>
      </w:r>
      <w:r w:rsidR="00383165" w:rsidRPr="00943BA4">
        <w:rPr>
          <w:spacing w:val="-2"/>
        </w:rPr>
        <w:t xml:space="preserve"> </w:t>
      </w:r>
      <w:r w:rsidR="00383165" w:rsidRPr="00943BA4">
        <w:t xml:space="preserve">54% de la population active, </w:t>
      </w:r>
      <w:r w:rsidR="00445C5F" w:rsidRPr="00943BA4">
        <w:t xml:space="preserve">il </w:t>
      </w:r>
      <w:r w:rsidR="00383165" w:rsidRPr="00943BA4">
        <w:t>n</w:t>
      </w:r>
      <w:r w:rsidR="00DB2D00" w:rsidRPr="00943BA4">
        <w:t>e contribue que pour environ 19%</w:t>
      </w:r>
      <w:r w:rsidR="00383165" w:rsidRPr="00943BA4">
        <w:t xml:space="preserve"> à la formation du Produit Intérieur Brut (PIB</w:t>
      </w:r>
      <w:r w:rsidR="00DB2D00" w:rsidRPr="00943BA4">
        <w:rPr>
          <w:rStyle w:val="FootnoteReference"/>
        </w:rPr>
        <w:footnoteReference w:id="2"/>
      </w:r>
      <w:r w:rsidR="00383165" w:rsidRPr="00943BA4">
        <w:t>).</w:t>
      </w:r>
    </w:p>
    <w:p w:rsidR="00383165" w:rsidRPr="00943BA4" w:rsidRDefault="00383165" w:rsidP="00864BA1">
      <w:pPr>
        <w:pStyle w:val="BodyText"/>
        <w:spacing w:after="0"/>
        <w:jc w:val="both"/>
        <w:rPr>
          <w:sz w:val="20"/>
          <w:szCs w:val="20"/>
          <w:highlight w:val="green"/>
        </w:rPr>
      </w:pPr>
    </w:p>
    <w:p w:rsidR="00383165" w:rsidRPr="00943BA4"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20</w:t>
      </w:r>
      <w:r w:rsidR="00D00845" w:rsidRPr="00943BA4">
        <w:rPr>
          <w:rFonts w:ascii="Times New Roman" w:hAnsi="Times New Roman"/>
          <w:sz w:val="24"/>
          <w:szCs w:val="24"/>
        </w:rPr>
        <w:t>.</w:t>
      </w:r>
      <w:r w:rsidR="00383165" w:rsidRPr="00943BA4">
        <w:rPr>
          <w:rFonts w:ascii="Times New Roman" w:hAnsi="Times New Roman"/>
          <w:sz w:val="24"/>
          <w:szCs w:val="24"/>
        </w:rPr>
        <w:tab/>
        <w:t xml:space="preserve">Dans le secteur secondaire, l’activité se limite principalement à l’industrie </w:t>
      </w:r>
      <w:r w:rsidR="00383165" w:rsidRPr="00943BA4">
        <w:rPr>
          <w:rFonts w:ascii="Times New Roman" w:hAnsi="Times New Roman"/>
          <w:sz w:val="24"/>
          <w:szCs w:val="24"/>
        </w:rPr>
        <w:br/>
      </w:r>
      <w:r w:rsidR="00383165" w:rsidRPr="00943BA4">
        <w:rPr>
          <w:rFonts w:ascii="Times New Roman" w:hAnsi="Times New Roman"/>
          <w:bCs/>
          <w:sz w:val="24"/>
          <w:szCs w:val="24"/>
        </w:rPr>
        <w:t>agro-alimentaire</w:t>
      </w:r>
      <w:r w:rsidR="00383165" w:rsidRPr="00943BA4">
        <w:rPr>
          <w:rFonts w:ascii="Times New Roman" w:hAnsi="Times New Roman"/>
          <w:sz w:val="24"/>
          <w:szCs w:val="24"/>
        </w:rPr>
        <w:t>, représentée par des entreprises publiques ou mixtes de première transformation : brasserie, traitement de poisson, huilerie de palme, briqueterie, faïencerie, imprimerie. On note également de petites unités privées plus proche</w:t>
      </w:r>
      <w:r w:rsidR="00A71776" w:rsidRPr="00943BA4">
        <w:rPr>
          <w:rFonts w:ascii="Times New Roman" w:hAnsi="Times New Roman"/>
          <w:sz w:val="24"/>
          <w:szCs w:val="24"/>
        </w:rPr>
        <w:t>s</w:t>
      </w:r>
      <w:r w:rsidR="00383165" w:rsidRPr="00943BA4">
        <w:rPr>
          <w:rFonts w:ascii="Times New Roman" w:hAnsi="Times New Roman"/>
          <w:sz w:val="24"/>
          <w:szCs w:val="24"/>
        </w:rPr>
        <w:t xml:space="preserve"> de l’artisanat : boulangerie, </w:t>
      </w:r>
      <w:r w:rsidR="00445C5F" w:rsidRPr="00943BA4">
        <w:rPr>
          <w:rFonts w:ascii="Times New Roman" w:hAnsi="Times New Roman"/>
          <w:sz w:val="24"/>
          <w:szCs w:val="24"/>
        </w:rPr>
        <w:t xml:space="preserve">transformation du </w:t>
      </w:r>
      <w:r w:rsidR="00383165" w:rsidRPr="00943BA4">
        <w:rPr>
          <w:rFonts w:ascii="Times New Roman" w:hAnsi="Times New Roman"/>
          <w:sz w:val="24"/>
          <w:szCs w:val="24"/>
        </w:rPr>
        <w:t xml:space="preserve">bois, savonnerie, artisanat décoratif, etc. Les industries gardent encore une position </w:t>
      </w:r>
      <w:r w:rsidR="00313E5A" w:rsidRPr="00943BA4">
        <w:rPr>
          <w:rFonts w:ascii="Times New Roman" w:hAnsi="Times New Roman"/>
          <w:sz w:val="24"/>
          <w:szCs w:val="24"/>
        </w:rPr>
        <w:t xml:space="preserve">relativement </w:t>
      </w:r>
      <w:r w:rsidR="00445C5F" w:rsidRPr="00943BA4">
        <w:rPr>
          <w:rFonts w:ascii="Times New Roman" w:hAnsi="Times New Roman"/>
          <w:sz w:val="24"/>
          <w:szCs w:val="24"/>
        </w:rPr>
        <w:t>limité</w:t>
      </w:r>
      <w:r w:rsidR="00313E5A" w:rsidRPr="00943BA4">
        <w:rPr>
          <w:rFonts w:ascii="Times New Roman" w:hAnsi="Times New Roman"/>
          <w:sz w:val="24"/>
          <w:szCs w:val="24"/>
        </w:rPr>
        <w:t>e</w:t>
      </w:r>
      <w:r w:rsidR="00445C5F" w:rsidRPr="00943BA4">
        <w:rPr>
          <w:rFonts w:ascii="Times New Roman" w:hAnsi="Times New Roman"/>
          <w:sz w:val="24"/>
          <w:szCs w:val="24"/>
        </w:rPr>
        <w:t xml:space="preserve"> </w:t>
      </w:r>
      <w:r w:rsidR="00383165" w:rsidRPr="00943BA4">
        <w:rPr>
          <w:rFonts w:ascii="Times New Roman" w:hAnsi="Times New Roman"/>
          <w:sz w:val="24"/>
          <w:szCs w:val="24"/>
        </w:rPr>
        <w:t xml:space="preserve">dans l’environnement économique de Sao Tomé et Principe, et le secteur secondaire ne contribue que pour </w:t>
      </w:r>
      <w:r w:rsidR="00DB2D00" w:rsidRPr="00943BA4">
        <w:rPr>
          <w:rFonts w:ascii="Times New Roman" w:hAnsi="Times New Roman"/>
          <w:sz w:val="24"/>
          <w:szCs w:val="24"/>
        </w:rPr>
        <w:t xml:space="preserve">24% </w:t>
      </w:r>
      <w:r w:rsidR="00383165" w:rsidRPr="00943BA4">
        <w:rPr>
          <w:rFonts w:ascii="Times New Roman" w:hAnsi="Times New Roman"/>
          <w:sz w:val="24"/>
          <w:szCs w:val="24"/>
        </w:rPr>
        <w:t>au PIB.</w:t>
      </w:r>
    </w:p>
    <w:p w:rsidR="00383165" w:rsidRPr="00943BA4" w:rsidRDefault="00383165" w:rsidP="00864BA1">
      <w:pPr>
        <w:suppressAutoHyphens/>
        <w:spacing w:after="0" w:line="240" w:lineRule="auto"/>
        <w:jc w:val="both"/>
        <w:rPr>
          <w:rFonts w:ascii="Times New Roman" w:hAnsi="Times New Roman"/>
          <w:bCs/>
          <w:sz w:val="24"/>
          <w:szCs w:val="24"/>
        </w:rPr>
      </w:pPr>
    </w:p>
    <w:p w:rsidR="00383165" w:rsidRPr="00943BA4" w:rsidRDefault="00BB0196" w:rsidP="00864BA1">
      <w:pPr>
        <w:suppressAutoHyphens/>
        <w:spacing w:after="0" w:line="240" w:lineRule="auto"/>
        <w:jc w:val="both"/>
        <w:rPr>
          <w:rFonts w:ascii="Times New Roman" w:hAnsi="Times New Roman"/>
          <w:sz w:val="24"/>
          <w:szCs w:val="24"/>
        </w:rPr>
      </w:pPr>
      <w:r w:rsidRPr="00943BA4">
        <w:rPr>
          <w:rFonts w:ascii="Times New Roman" w:hAnsi="Times New Roman"/>
          <w:sz w:val="24"/>
          <w:szCs w:val="24"/>
        </w:rPr>
        <w:t>2</w:t>
      </w:r>
      <w:r w:rsidR="00E84B72">
        <w:rPr>
          <w:rFonts w:ascii="Times New Roman" w:hAnsi="Times New Roman"/>
          <w:sz w:val="24"/>
          <w:szCs w:val="24"/>
        </w:rPr>
        <w:t>1</w:t>
      </w:r>
      <w:r w:rsidR="00D00845" w:rsidRPr="00943BA4">
        <w:rPr>
          <w:rFonts w:ascii="Times New Roman" w:hAnsi="Times New Roman"/>
          <w:sz w:val="24"/>
          <w:szCs w:val="24"/>
        </w:rPr>
        <w:t>.</w:t>
      </w:r>
      <w:r w:rsidR="00383165" w:rsidRPr="00943BA4">
        <w:rPr>
          <w:rFonts w:ascii="Times New Roman" w:hAnsi="Times New Roman"/>
          <w:sz w:val="24"/>
          <w:szCs w:val="24"/>
        </w:rPr>
        <w:tab/>
        <w:t xml:space="preserve">Le </w:t>
      </w:r>
      <w:r w:rsidR="00383165" w:rsidRPr="00943BA4">
        <w:rPr>
          <w:rFonts w:ascii="Times New Roman" w:hAnsi="Times New Roman"/>
          <w:bCs/>
          <w:sz w:val="24"/>
          <w:szCs w:val="24"/>
        </w:rPr>
        <w:t xml:space="preserve">tertiaire, qui </w:t>
      </w:r>
      <w:r w:rsidR="00383165" w:rsidRPr="00943BA4">
        <w:rPr>
          <w:rFonts w:ascii="Times New Roman" w:hAnsi="Times New Roman"/>
          <w:sz w:val="24"/>
          <w:szCs w:val="24"/>
        </w:rPr>
        <w:t>recouvre le commerce, les transports, le tourisme et les autres services, est le secteur à plus forte contribution au PIB (5</w:t>
      </w:r>
      <w:r w:rsidR="00DB2D00" w:rsidRPr="00943BA4">
        <w:rPr>
          <w:rFonts w:ascii="Times New Roman" w:hAnsi="Times New Roman"/>
          <w:sz w:val="24"/>
          <w:szCs w:val="24"/>
        </w:rPr>
        <w:t>7</w:t>
      </w:r>
      <w:r w:rsidR="00383165" w:rsidRPr="00943BA4">
        <w:rPr>
          <w:rFonts w:ascii="Times New Roman" w:hAnsi="Times New Roman"/>
          <w:sz w:val="24"/>
          <w:szCs w:val="24"/>
        </w:rPr>
        <w:t>%). Toutefois, référé à son véritable potentiel</w:t>
      </w:r>
      <w:r w:rsidR="00313E5A" w:rsidRPr="00943BA4">
        <w:rPr>
          <w:rFonts w:ascii="Times New Roman" w:hAnsi="Times New Roman"/>
          <w:sz w:val="24"/>
          <w:szCs w:val="24"/>
        </w:rPr>
        <w:t>,</w:t>
      </w:r>
      <w:r w:rsidR="00383165" w:rsidRPr="00943BA4">
        <w:rPr>
          <w:rFonts w:ascii="Times New Roman" w:hAnsi="Times New Roman"/>
          <w:sz w:val="24"/>
          <w:szCs w:val="24"/>
        </w:rPr>
        <w:t xml:space="preserve"> ce secteur apparaît aussi fortement contrarié. Le tourisme par exemple reste encore largement sous-exploité, même si le gouvernement a récemment pris quelques mesures visant à encourager l’investissement dans ce sous-secteur. </w:t>
      </w:r>
    </w:p>
    <w:p w:rsidR="00383165" w:rsidRPr="00943BA4" w:rsidRDefault="00383165" w:rsidP="00864BA1">
      <w:pPr>
        <w:pStyle w:val="BodyText"/>
        <w:spacing w:after="0"/>
        <w:jc w:val="both"/>
        <w:rPr>
          <w:bCs/>
        </w:rPr>
      </w:pPr>
    </w:p>
    <w:p w:rsidR="00383165" w:rsidRPr="00943BA4" w:rsidRDefault="00D00845" w:rsidP="00864BA1">
      <w:pPr>
        <w:suppressAutoHyphens/>
        <w:spacing w:after="0" w:line="240" w:lineRule="auto"/>
        <w:jc w:val="both"/>
        <w:rPr>
          <w:rFonts w:ascii="Times New Roman" w:hAnsi="Times New Roman"/>
          <w:sz w:val="24"/>
          <w:szCs w:val="24"/>
        </w:rPr>
      </w:pPr>
      <w:r w:rsidRPr="00943BA4">
        <w:rPr>
          <w:rFonts w:ascii="Times New Roman" w:hAnsi="Times New Roman"/>
          <w:sz w:val="24"/>
          <w:szCs w:val="24"/>
        </w:rPr>
        <w:t>2</w:t>
      </w:r>
      <w:r w:rsidR="00E84B72">
        <w:rPr>
          <w:rFonts w:ascii="Times New Roman" w:hAnsi="Times New Roman"/>
          <w:sz w:val="24"/>
          <w:szCs w:val="24"/>
        </w:rPr>
        <w:t>2</w:t>
      </w:r>
      <w:r w:rsidRPr="00943BA4">
        <w:rPr>
          <w:rFonts w:ascii="Times New Roman" w:hAnsi="Times New Roman"/>
          <w:sz w:val="24"/>
          <w:szCs w:val="24"/>
        </w:rPr>
        <w:t>.</w:t>
      </w:r>
      <w:r w:rsidR="00383165" w:rsidRPr="00943BA4">
        <w:rPr>
          <w:rFonts w:ascii="Times New Roman" w:hAnsi="Times New Roman"/>
          <w:sz w:val="24"/>
          <w:szCs w:val="24"/>
        </w:rPr>
        <w:tab/>
        <w:t>Les politiques de développement sont articulées sur les stratégies internationales de lutte contre la pauvreté et de réalisation des objectifs du millénaire pour le développement. Le pays s’est doté en 2002 d</w:t>
      </w:r>
      <w:r w:rsidR="00313E5A" w:rsidRPr="00943BA4">
        <w:rPr>
          <w:rFonts w:ascii="Times New Roman" w:hAnsi="Times New Roman"/>
          <w:sz w:val="24"/>
          <w:szCs w:val="24"/>
        </w:rPr>
        <w:t>’un Document de Stratégie de Réduc</w:t>
      </w:r>
      <w:r w:rsidR="00383165" w:rsidRPr="00943BA4">
        <w:rPr>
          <w:rFonts w:ascii="Times New Roman" w:hAnsi="Times New Roman"/>
          <w:sz w:val="24"/>
          <w:szCs w:val="24"/>
        </w:rPr>
        <w:t xml:space="preserve">tion de la Pauvreté, avec l’appui de la Banque Mondiale et du Fonds Monétaire International. Mais son horizon très long (2015) appelait une planification opérationnelle complémentaire que le PNUD a aidé </w:t>
      </w:r>
      <w:r w:rsidR="00943BA4" w:rsidRPr="00943BA4">
        <w:rPr>
          <w:rFonts w:ascii="Times New Roman" w:hAnsi="Times New Roman"/>
          <w:sz w:val="24"/>
          <w:szCs w:val="24"/>
        </w:rPr>
        <w:t>à mettre en place à travers un Plan d’A</w:t>
      </w:r>
      <w:r w:rsidR="00383165" w:rsidRPr="00943BA4">
        <w:rPr>
          <w:rFonts w:ascii="Times New Roman" w:hAnsi="Times New Roman"/>
          <w:sz w:val="24"/>
          <w:szCs w:val="24"/>
        </w:rPr>
        <w:t>ction</w:t>
      </w:r>
      <w:r w:rsidR="00943BA4" w:rsidRPr="00943BA4">
        <w:rPr>
          <w:rFonts w:ascii="Times New Roman" w:hAnsi="Times New Roman"/>
          <w:sz w:val="24"/>
          <w:szCs w:val="24"/>
        </w:rPr>
        <w:t>s P</w:t>
      </w:r>
      <w:r w:rsidR="00383165" w:rsidRPr="00943BA4">
        <w:rPr>
          <w:rFonts w:ascii="Times New Roman" w:hAnsi="Times New Roman"/>
          <w:sz w:val="24"/>
          <w:szCs w:val="24"/>
        </w:rPr>
        <w:t>rioritaire</w:t>
      </w:r>
      <w:r w:rsidR="00943BA4" w:rsidRPr="00943BA4">
        <w:rPr>
          <w:rFonts w:ascii="Times New Roman" w:hAnsi="Times New Roman"/>
          <w:sz w:val="24"/>
          <w:szCs w:val="24"/>
        </w:rPr>
        <w:t>s couvrant la période 2006-2008 et prévoyant</w:t>
      </w:r>
      <w:r w:rsidR="00383165" w:rsidRPr="00943BA4">
        <w:rPr>
          <w:rFonts w:ascii="Times New Roman" w:hAnsi="Times New Roman"/>
          <w:sz w:val="24"/>
          <w:szCs w:val="24"/>
        </w:rPr>
        <w:t xml:space="preserve"> 169 millions de dollar d’investissement</w:t>
      </w:r>
      <w:r w:rsidR="00943BA4" w:rsidRPr="00943BA4">
        <w:rPr>
          <w:rFonts w:ascii="Times New Roman" w:hAnsi="Times New Roman"/>
          <w:sz w:val="24"/>
          <w:szCs w:val="24"/>
        </w:rPr>
        <w:t>s</w:t>
      </w:r>
      <w:r w:rsidR="00383165" w:rsidRPr="00943BA4">
        <w:rPr>
          <w:rFonts w:ascii="Times New Roman" w:hAnsi="Times New Roman"/>
          <w:sz w:val="24"/>
          <w:szCs w:val="24"/>
        </w:rPr>
        <w:t xml:space="preserve"> </w:t>
      </w:r>
      <w:r w:rsidR="00943BA4" w:rsidRPr="00943BA4">
        <w:rPr>
          <w:rFonts w:ascii="Times New Roman" w:hAnsi="Times New Roman"/>
          <w:sz w:val="24"/>
          <w:szCs w:val="24"/>
        </w:rPr>
        <w:t xml:space="preserve">centrés </w:t>
      </w:r>
      <w:r w:rsidR="00383165" w:rsidRPr="00943BA4">
        <w:rPr>
          <w:rFonts w:ascii="Times New Roman" w:hAnsi="Times New Roman"/>
          <w:sz w:val="24"/>
          <w:szCs w:val="24"/>
        </w:rPr>
        <w:t>notamment</w:t>
      </w:r>
      <w:r w:rsidR="00943BA4" w:rsidRPr="00943BA4">
        <w:rPr>
          <w:rFonts w:ascii="Times New Roman" w:hAnsi="Times New Roman"/>
          <w:sz w:val="24"/>
          <w:szCs w:val="24"/>
        </w:rPr>
        <w:t xml:space="preserve"> sur</w:t>
      </w:r>
      <w:r w:rsidR="00383165" w:rsidRPr="00943BA4">
        <w:rPr>
          <w:rFonts w:ascii="Times New Roman" w:hAnsi="Times New Roman"/>
          <w:sz w:val="24"/>
          <w:szCs w:val="24"/>
        </w:rPr>
        <w:t xml:space="preserve"> la croissance </w:t>
      </w:r>
      <w:r w:rsidR="00943BA4" w:rsidRPr="00943BA4">
        <w:rPr>
          <w:rFonts w:ascii="Times New Roman" w:hAnsi="Times New Roman"/>
          <w:sz w:val="24"/>
          <w:szCs w:val="24"/>
        </w:rPr>
        <w:t>et l</w:t>
      </w:r>
      <w:r w:rsidR="00383165" w:rsidRPr="00943BA4">
        <w:rPr>
          <w:rFonts w:ascii="Times New Roman" w:hAnsi="Times New Roman"/>
          <w:sz w:val="24"/>
          <w:szCs w:val="24"/>
        </w:rPr>
        <w:t>a diversification des revenus des ménages pauvres (26%).</w:t>
      </w:r>
      <w:r w:rsidR="00943BA4" w:rsidRPr="00943BA4">
        <w:rPr>
          <w:rFonts w:ascii="Times New Roman" w:hAnsi="Times New Roman"/>
          <w:sz w:val="24"/>
          <w:szCs w:val="24"/>
        </w:rPr>
        <w:t xml:space="preserve"> C’est de ce cadre de programmation que le Projet sous évaluation devait justement aider à promouvoir le suivi-évaluation. </w:t>
      </w:r>
    </w:p>
    <w:p w:rsidR="00943BA4" w:rsidRPr="00943BA4" w:rsidRDefault="00943BA4" w:rsidP="00864BA1">
      <w:pPr>
        <w:suppressAutoHyphens/>
        <w:spacing w:after="0" w:line="240" w:lineRule="auto"/>
        <w:jc w:val="both"/>
        <w:rPr>
          <w:rFonts w:ascii="Times New Roman" w:hAnsi="Times New Roman"/>
          <w:sz w:val="24"/>
          <w:szCs w:val="24"/>
        </w:rPr>
      </w:pPr>
    </w:p>
    <w:p w:rsidR="00383165" w:rsidRPr="00943BA4" w:rsidRDefault="00383165" w:rsidP="00864BA1">
      <w:pPr>
        <w:suppressAutoHyphens/>
        <w:spacing w:after="0" w:line="240" w:lineRule="auto"/>
        <w:jc w:val="both"/>
        <w:rPr>
          <w:rFonts w:ascii="Times New Roman" w:hAnsi="Times New Roman"/>
          <w:sz w:val="10"/>
          <w:szCs w:val="10"/>
        </w:rPr>
      </w:pPr>
    </w:p>
    <w:p w:rsidR="00383165" w:rsidRPr="00943BA4" w:rsidRDefault="00D00845" w:rsidP="00864BA1">
      <w:pPr>
        <w:suppressAutoHyphens/>
        <w:spacing w:after="0" w:line="240" w:lineRule="auto"/>
        <w:jc w:val="both"/>
        <w:rPr>
          <w:rFonts w:ascii="Times New Roman" w:hAnsi="Times New Roman"/>
          <w:sz w:val="24"/>
          <w:szCs w:val="24"/>
        </w:rPr>
      </w:pPr>
      <w:r w:rsidRPr="00943BA4">
        <w:rPr>
          <w:rFonts w:ascii="Times New Roman" w:hAnsi="Times New Roman"/>
          <w:sz w:val="24"/>
          <w:szCs w:val="24"/>
        </w:rPr>
        <w:t>2</w:t>
      </w:r>
      <w:r w:rsidR="00E84B72">
        <w:rPr>
          <w:rFonts w:ascii="Times New Roman" w:hAnsi="Times New Roman"/>
          <w:sz w:val="24"/>
          <w:szCs w:val="24"/>
        </w:rPr>
        <w:t>3</w:t>
      </w:r>
      <w:r w:rsidRPr="00943BA4">
        <w:rPr>
          <w:rFonts w:ascii="Times New Roman" w:hAnsi="Times New Roman"/>
          <w:sz w:val="24"/>
          <w:szCs w:val="24"/>
        </w:rPr>
        <w:t>.</w:t>
      </w:r>
      <w:r w:rsidR="00383165" w:rsidRPr="00943BA4">
        <w:rPr>
          <w:rFonts w:ascii="Times New Roman" w:hAnsi="Times New Roman"/>
          <w:sz w:val="24"/>
          <w:szCs w:val="24"/>
        </w:rPr>
        <w:tab/>
        <w:t>Le démarrage en vue de l’exploitation des ressources pétrolières est aussi un point d’attention partagé entre le pays et les partenaires au développement. L’objectif ciblé ici est de construire des stratégies de viabilité économique et d’efficacité sociale pour ce nouveau secteur. Il s’agit de promouvoir une gouvernance susceptible de sécuriser une bonne utilisation des revenus pétroliers et la redistribution de la croissance qui sera ainsi induite</w:t>
      </w:r>
      <w:r w:rsidR="00313E5A" w:rsidRPr="00943BA4">
        <w:rPr>
          <w:rFonts w:ascii="Times New Roman" w:hAnsi="Times New Roman"/>
          <w:sz w:val="24"/>
          <w:szCs w:val="24"/>
        </w:rPr>
        <w:t>,</w:t>
      </w:r>
      <w:r w:rsidR="00383165" w:rsidRPr="00943BA4">
        <w:rPr>
          <w:rFonts w:ascii="Times New Roman" w:hAnsi="Times New Roman"/>
          <w:sz w:val="24"/>
          <w:szCs w:val="24"/>
        </w:rPr>
        <w:t xml:space="preserve"> au profit du plus grand nombre de citoyens. </w:t>
      </w:r>
      <w:bookmarkEnd w:id="34"/>
    </w:p>
    <w:p w:rsidR="00383165" w:rsidRPr="00D317D9" w:rsidRDefault="00383165" w:rsidP="00864BA1">
      <w:pPr>
        <w:suppressAutoHyphens/>
        <w:spacing w:after="0" w:line="240" w:lineRule="auto"/>
        <w:jc w:val="both"/>
        <w:rPr>
          <w:rFonts w:ascii="Times New Roman" w:hAnsi="Times New Roman"/>
          <w:color w:val="FF0000"/>
          <w:sz w:val="10"/>
          <w:szCs w:val="10"/>
        </w:rPr>
      </w:pPr>
    </w:p>
    <w:p w:rsidR="00383165" w:rsidRDefault="00383165" w:rsidP="00864BA1">
      <w:pPr>
        <w:spacing w:after="0" w:line="240" w:lineRule="auto"/>
        <w:rPr>
          <w:rFonts w:ascii="Times New Roman" w:hAnsi="Times New Roman"/>
          <w:b/>
          <w:sz w:val="32"/>
          <w:szCs w:val="32"/>
        </w:rPr>
      </w:pPr>
      <w:r>
        <w:rPr>
          <w:rFonts w:ascii="Times New Roman" w:hAnsi="Times New Roman"/>
          <w:b/>
          <w:sz w:val="32"/>
          <w:szCs w:val="32"/>
        </w:rPr>
        <w:br w:type="page"/>
      </w:r>
    </w:p>
    <w:p w:rsidR="00383165" w:rsidRPr="002506CF" w:rsidRDefault="00383165" w:rsidP="00864BA1">
      <w:pPr>
        <w:pStyle w:val="Heading1"/>
        <w:spacing w:before="0" w:line="240" w:lineRule="auto"/>
      </w:pPr>
      <w:bookmarkStart w:id="35" w:name="_Toc243370538"/>
      <w:bookmarkStart w:id="36" w:name="_Toc243370603"/>
      <w:bookmarkStart w:id="37" w:name="_Toc243383105"/>
      <w:bookmarkStart w:id="38" w:name="_Toc248114779"/>
      <w:r>
        <w:t xml:space="preserve">I. </w:t>
      </w:r>
      <w:r w:rsidRPr="002506CF">
        <w:t>Consistance du Pro</w:t>
      </w:r>
      <w:r w:rsidR="00D317D9">
        <w:t>jet</w:t>
      </w:r>
      <w:bookmarkEnd w:id="35"/>
      <w:bookmarkEnd w:id="36"/>
      <w:bookmarkEnd w:id="37"/>
      <w:bookmarkEnd w:id="38"/>
    </w:p>
    <w:p w:rsidR="00C2417C" w:rsidRDefault="00C2417C" w:rsidP="00864BA1">
      <w:pPr>
        <w:suppressAutoHyphens/>
        <w:spacing w:after="0" w:line="240" w:lineRule="auto"/>
        <w:jc w:val="both"/>
        <w:rPr>
          <w:rFonts w:ascii="Times New Roman" w:hAnsi="Times New Roman"/>
          <w:sz w:val="24"/>
          <w:szCs w:val="24"/>
        </w:rPr>
      </w:pPr>
    </w:p>
    <w:p w:rsidR="00E92053" w:rsidRPr="00E92053" w:rsidRDefault="00E92053" w:rsidP="002B2622">
      <w:pPr>
        <w:pStyle w:val="Heading2"/>
      </w:pPr>
      <w:bookmarkStart w:id="39" w:name="_Toc248114780"/>
      <w:r w:rsidRPr="00E92053">
        <w:t>1.1. Contenus stratégiques</w:t>
      </w:r>
      <w:bookmarkEnd w:id="39"/>
    </w:p>
    <w:p w:rsidR="00E92053" w:rsidRDefault="00E92053" w:rsidP="00864BA1">
      <w:pPr>
        <w:suppressAutoHyphens/>
        <w:spacing w:after="0" w:line="240" w:lineRule="auto"/>
        <w:jc w:val="both"/>
        <w:rPr>
          <w:rFonts w:ascii="Times New Roman" w:hAnsi="Times New Roman"/>
          <w:sz w:val="24"/>
          <w:szCs w:val="24"/>
        </w:rPr>
      </w:pPr>
    </w:p>
    <w:p w:rsidR="00D317D9" w:rsidRPr="00CF4BE3"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24.</w:t>
      </w:r>
      <w:r w:rsidR="00F111FD">
        <w:rPr>
          <w:rFonts w:ascii="Times New Roman" w:hAnsi="Times New Roman"/>
          <w:sz w:val="24"/>
          <w:szCs w:val="24"/>
        </w:rPr>
        <w:tab/>
        <w:t xml:space="preserve">Le Projet </w:t>
      </w:r>
      <w:r w:rsidR="0071694A">
        <w:rPr>
          <w:rFonts w:ascii="Times New Roman" w:hAnsi="Times New Roman"/>
          <w:sz w:val="24"/>
          <w:szCs w:val="24"/>
        </w:rPr>
        <w:t xml:space="preserve">procède d’une convention passée en Novembre 2004 entre le Programme des Nations Unies pour le Développement et l’Etat de Sao Tomé représenté par </w:t>
      </w:r>
      <w:r w:rsidR="00CF4BE3">
        <w:rPr>
          <w:rFonts w:ascii="Times New Roman" w:hAnsi="Times New Roman"/>
          <w:sz w:val="24"/>
          <w:szCs w:val="24"/>
        </w:rPr>
        <w:t xml:space="preserve">le Ministère chargé des Affaires Etrangères, d’une part, et </w:t>
      </w:r>
      <w:r w:rsidR="0071694A">
        <w:rPr>
          <w:rFonts w:ascii="Times New Roman" w:hAnsi="Times New Roman"/>
          <w:sz w:val="24"/>
          <w:szCs w:val="24"/>
        </w:rPr>
        <w:t>le Ministère chargé de l’Econo</w:t>
      </w:r>
      <w:r w:rsidR="00CF4BE3">
        <w:rPr>
          <w:rFonts w:ascii="Times New Roman" w:hAnsi="Times New Roman"/>
          <w:sz w:val="24"/>
          <w:szCs w:val="24"/>
        </w:rPr>
        <w:t>mie et des Finances,</w:t>
      </w:r>
      <w:r w:rsidR="0071694A">
        <w:rPr>
          <w:rFonts w:ascii="Times New Roman" w:hAnsi="Times New Roman"/>
          <w:sz w:val="24"/>
          <w:szCs w:val="24"/>
        </w:rPr>
        <w:t xml:space="preserve"> d’autre part. Codifié sous le numéro 051583, il est intitulé </w:t>
      </w:r>
      <w:r w:rsidR="0071694A" w:rsidRPr="00984E64">
        <w:rPr>
          <w:rFonts w:ascii="Times New Roman" w:hAnsi="Times New Roman"/>
          <w:i/>
          <w:sz w:val="24"/>
          <w:szCs w:val="24"/>
        </w:rPr>
        <w:t>Appui à la mise en place d’un mécanisme de suivi</w:t>
      </w:r>
      <w:r w:rsidR="009A4103" w:rsidRPr="00984E64">
        <w:rPr>
          <w:rFonts w:ascii="Times New Roman" w:hAnsi="Times New Roman"/>
          <w:i/>
          <w:sz w:val="24"/>
          <w:szCs w:val="24"/>
        </w:rPr>
        <w:t xml:space="preserve">  et d’évaluation de la Stratégie Nationale de Réduction de la Pauvreté</w:t>
      </w:r>
      <w:r w:rsidR="00984E64" w:rsidRPr="00984E64">
        <w:rPr>
          <w:rFonts w:ascii="Times New Roman" w:hAnsi="Times New Roman"/>
          <w:i/>
          <w:sz w:val="24"/>
          <w:szCs w:val="24"/>
        </w:rPr>
        <w:t>.</w:t>
      </w:r>
      <w:r w:rsidR="00CF4BE3">
        <w:rPr>
          <w:rFonts w:ascii="Times New Roman" w:hAnsi="Times New Roman"/>
          <w:sz w:val="24"/>
          <w:szCs w:val="24"/>
        </w:rPr>
        <w:t xml:space="preserve"> Son cycle de vie couvrait la période 2005-2009.</w:t>
      </w:r>
    </w:p>
    <w:p w:rsidR="00984E64" w:rsidRDefault="00984E64" w:rsidP="00864BA1">
      <w:pPr>
        <w:suppressAutoHyphens/>
        <w:spacing w:after="0" w:line="240" w:lineRule="auto"/>
        <w:jc w:val="both"/>
        <w:rPr>
          <w:rFonts w:ascii="Times New Roman" w:hAnsi="Times New Roman"/>
          <w:sz w:val="24"/>
          <w:szCs w:val="24"/>
        </w:rPr>
      </w:pPr>
    </w:p>
    <w:p w:rsidR="00877C68"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25.</w:t>
      </w:r>
      <w:r w:rsidR="00984E64">
        <w:rPr>
          <w:rFonts w:ascii="Times New Roman" w:hAnsi="Times New Roman"/>
          <w:sz w:val="24"/>
          <w:szCs w:val="24"/>
        </w:rPr>
        <w:tab/>
        <w:t>Le projet visait à aider le gouvernement à mettre en place et rendre opérationnel et productif un dispositif permettant de suivre et d’évaluer de manière régulière le niveau d’avancement de l’exécution de la Stratégie de lutte contre la pauvreté adoptée par le pays en 2002 et allant jusqu’en 2015.</w:t>
      </w:r>
      <w:r w:rsidR="00877C68">
        <w:rPr>
          <w:rFonts w:ascii="Times New Roman" w:hAnsi="Times New Roman"/>
          <w:sz w:val="24"/>
          <w:szCs w:val="24"/>
        </w:rPr>
        <w:t xml:space="preserve"> Cette Stratégie était articulée autour de cinq (05) axes de développement :</w:t>
      </w:r>
    </w:p>
    <w:p w:rsidR="00730F9B" w:rsidRDefault="00730F9B" w:rsidP="00864BA1">
      <w:pPr>
        <w:suppressAutoHyphens/>
        <w:spacing w:after="0" w:line="240" w:lineRule="auto"/>
        <w:jc w:val="both"/>
        <w:rPr>
          <w:rFonts w:ascii="Times New Roman" w:hAnsi="Times New Roman"/>
          <w:sz w:val="24"/>
          <w:szCs w:val="24"/>
        </w:rPr>
      </w:pPr>
    </w:p>
    <w:p w:rsidR="00877C68" w:rsidRDefault="00877C68" w:rsidP="009B43EA">
      <w:pPr>
        <w:pStyle w:val="ListParagraph"/>
        <w:numPr>
          <w:ilvl w:val="0"/>
          <w:numId w:val="12"/>
        </w:numPr>
        <w:suppressAutoHyphens/>
        <w:spacing w:after="0" w:line="240" w:lineRule="auto"/>
        <w:jc w:val="both"/>
        <w:rPr>
          <w:rFonts w:ascii="Times New Roman" w:hAnsi="Times New Roman"/>
          <w:sz w:val="24"/>
          <w:szCs w:val="24"/>
        </w:rPr>
      </w:pPr>
      <w:r>
        <w:rPr>
          <w:rFonts w:ascii="Times New Roman" w:hAnsi="Times New Roman"/>
          <w:sz w:val="24"/>
          <w:szCs w:val="24"/>
        </w:rPr>
        <w:t>Accroissement de la croissance et distribution équitable des revenus</w:t>
      </w:r>
    </w:p>
    <w:p w:rsidR="00877C68" w:rsidRDefault="00877C68" w:rsidP="009B43EA">
      <w:pPr>
        <w:pStyle w:val="ListParagraph"/>
        <w:numPr>
          <w:ilvl w:val="0"/>
          <w:numId w:val="12"/>
        </w:numPr>
        <w:suppressAutoHyphens/>
        <w:spacing w:after="0" w:line="240" w:lineRule="auto"/>
        <w:jc w:val="both"/>
        <w:rPr>
          <w:rFonts w:ascii="Times New Roman" w:hAnsi="Times New Roman"/>
          <w:sz w:val="24"/>
          <w:szCs w:val="24"/>
        </w:rPr>
      </w:pPr>
      <w:r>
        <w:rPr>
          <w:rFonts w:ascii="Times New Roman" w:hAnsi="Times New Roman"/>
          <w:sz w:val="24"/>
          <w:szCs w:val="24"/>
        </w:rPr>
        <w:t>Création d’opportunités d’augmentation et de diversification des revenus</w:t>
      </w:r>
    </w:p>
    <w:p w:rsidR="00877C68" w:rsidRDefault="00877C68" w:rsidP="009B43EA">
      <w:pPr>
        <w:pStyle w:val="ListParagraph"/>
        <w:numPr>
          <w:ilvl w:val="0"/>
          <w:numId w:val="12"/>
        </w:numPr>
        <w:suppressAutoHyphens/>
        <w:spacing w:after="0" w:line="240" w:lineRule="auto"/>
        <w:jc w:val="both"/>
        <w:rPr>
          <w:rFonts w:ascii="Times New Roman" w:hAnsi="Times New Roman"/>
          <w:sz w:val="24"/>
          <w:szCs w:val="24"/>
        </w:rPr>
      </w:pPr>
      <w:r>
        <w:rPr>
          <w:rFonts w:ascii="Times New Roman" w:hAnsi="Times New Roman"/>
          <w:sz w:val="24"/>
          <w:szCs w:val="24"/>
        </w:rPr>
        <w:t>Développement des ressources humaines et de l’accès aux services sociaux de base</w:t>
      </w:r>
    </w:p>
    <w:p w:rsidR="00877C68" w:rsidRDefault="00877C68" w:rsidP="009B43EA">
      <w:pPr>
        <w:pStyle w:val="ListParagraph"/>
        <w:numPr>
          <w:ilvl w:val="0"/>
          <w:numId w:val="12"/>
        </w:numPr>
        <w:suppressAutoHyphens/>
        <w:spacing w:after="0" w:line="240" w:lineRule="auto"/>
        <w:jc w:val="both"/>
        <w:rPr>
          <w:rFonts w:ascii="Times New Roman" w:hAnsi="Times New Roman"/>
          <w:sz w:val="24"/>
          <w:szCs w:val="24"/>
        </w:rPr>
      </w:pPr>
      <w:r>
        <w:rPr>
          <w:rFonts w:ascii="Times New Roman" w:hAnsi="Times New Roman"/>
          <w:sz w:val="24"/>
          <w:szCs w:val="24"/>
        </w:rPr>
        <w:t>Réforme d</w:t>
      </w:r>
      <w:r w:rsidR="00730F9B">
        <w:rPr>
          <w:rFonts w:ascii="Times New Roman" w:hAnsi="Times New Roman"/>
          <w:sz w:val="24"/>
          <w:szCs w:val="24"/>
        </w:rPr>
        <w:t>es institutions publiques, renforcement des capacités et promotion de la bonne gouvernance</w:t>
      </w:r>
    </w:p>
    <w:p w:rsidR="00730F9B" w:rsidRPr="00730F9B" w:rsidRDefault="00730F9B" w:rsidP="009B43EA">
      <w:pPr>
        <w:pStyle w:val="ListParagraph"/>
        <w:numPr>
          <w:ilvl w:val="0"/>
          <w:numId w:val="12"/>
        </w:numPr>
        <w:suppressAutoHyphens/>
        <w:spacing w:after="0" w:line="240" w:lineRule="auto"/>
        <w:jc w:val="both"/>
        <w:rPr>
          <w:rFonts w:ascii="Times New Roman" w:hAnsi="Times New Roman"/>
          <w:sz w:val="24"/>
          <w:szCs w:val="24"/>
        </w:rPr>
      </w:pPr>
      <w:r w:rsidRPr="00730F9B">
        <w:rPr>
          <w:rFonts w:ascii="Times New Roman" w:hAnsi="Times New Roman"/>
          <w:sz w:val="24"/>
          <w:szCs w:val="24"/>
        </w:rPr>
        <w:t>Suivi, évaluation et actualisation de la Stratégie de réduction de la pauvreté</w:t>
      </w:r>
    </w:p>
    <w:p w:rsidR="00730F9B" w:rsidRDefault="00730F9B" w:rsidP="00864BA1">
      <w:pPr>
        <w:suppressAutoHyphens/>
        <w:spacing w:after="0" w:line="240" w:lineRule="auto"/>
        <w:jc w:val="both"/>
        <w:rPr>
          <w:rFonts w:ascii="Times New Roman" w:hAnsi="Times New Roman"/>
          <w:sz w:val="24"/>
          <w:szCs w:val="24"/>
        </w:rPr>
      </w:pPr>
    </w:p>
    <w:p w:rsidR="00984E64"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26.</w:t>
      </w:r>
      <w:r w:rsidR="00730F9B">
        <w:rPr>
          <w:rFonts w:ascii="Times New Roman" w:hAnsi="Times New Roman"/>
          <w:sz w:val="24"/>
          <w:szCs w:val="24"/>
        </w:rPr>
        <w:tab/>
        <w:t>Le</w:t>
      </w:r>
      <w:r w:rsidR="00CF4BE3">
        <w:rPr>
          <w:rFonts w:ascii="Times New Roman" w:hAnsi="Times New Roman"/>
          <w:sz w:val="24"/>
          <w:szCs w:val="24"/>
        </w:rPr>
        <w:t xml:space="preserve"> Prodoc décline comme suit</w:t>
      </w:r>
      <w:r w:rsidR="00730F9B">
        <w:rPr>
          <w:rFonts w:ascii="Times New Roman" w:hAnsi="Times New Roman"/>
          <w:sz w:val="24"/>
          <w:szCs w:val="24"/>
        </w:rPr>
        <w:t>, sous forme de produits qu’il devait avoir délivré au terme de son cycle de mise en œuvre</w:t>
      </w:r>
      <w:r w:rsidR="00CF4BE3">
        <w:rPr>
          <w:rFonts w:ascii="Times New Roman" w:hAnsi="Times New Roman"/>
          <w:sz w:val="24"/>
          <w:szCs w:val="24"/>
        </w:rPr>
        <w:t>, les objectifs attachés au Projet.</w:t>
      </w:r>
    </w:p>
    <w:p w:rsidR="008A22B9" w:rsidRDefault="008A22B9" w:rsidP="00864BA1">
      <w:pPr>
        <w:suppressAutoHyphens/>
        <w:spacing w:after="0" w:line="240" w:lineRule="auto"/>
        <w:jc w:val="both"/>
        <w:rPr>
          <w:rFonts w:ascii="Times New Roman" w:hAnsi="Times New Roman"/>
          <w:sz w:val="24"/>
          <w:szCs w:val="24"/>
        </w:rPr>
      </w:pPr>
    </w:p>
    <w:p w:rsidR="00BF47C7" w:rsidRDefault="00BF47C7" w:rsidP="009B43EA">
      <w:pPr>
        <w:pStyle w:val="ListParagraph"/>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Organisation d’une Table ronde des partenaires au développement pour le pays</w:t>
      </w:r>
    </w:p>
    <w:p w:rsidR="00730F9B" w:rsidRPr="008A22B9" w:rsidRDefault="00730F9B" w:rsidP="009B43EA">
      <w:pPr>
        <w:pStyle w:val="ListParagraph"/>
        <w:numPr>
          <w:ilvl w:val="0"/>
          <w:numId w:val="13"/>
        </w:numPr>
        <w:suppressAutoHyphens/>
        <w:spacing w:after="0" w:line="240" w:lineRule="auto"/>
        <w:jc w:val="both"/>
        <w:rPr>
          <w:rFonts w:ascii="Times New Roman" w:hAnsi="Times New Roman"/>
          <w:sz w:val="24"/>
          <w:szCs w:val="24"/>
        </w:rPr>
      </w:pPr>
      <w:r w:rsidRPr="008A22B9">
        <w:rPr>
          <w:rFonts w:ascii="Times New Roman" w:hAnsi="Times New Roman"/>
          <w:sz w:val="24"/>
          <w:szCs w:val="24"/>
        </w:rPr>
        <w:t>Mise en place effective d’une structure de suivi de la Stratégie Nationale de Réduction de Réduction (SNRP) de la Pauvreté et des Objectifs du Millénaire pour le Développement (OMD)</w:t>
      </w:r>
    </w:p>
    <w:p w:rsidR="00730F9B" w:rsidRPr="008A22B9" w:rsidRDefault="00730F9B" w:rsidP="009B43EA">
      <w:pPr>
        <w:pStyle w:val="ListParagraph"/>
        <w:numPr>
          <w:ilvl w:val="0"/>
          <w:numId w:val="13"/>
        </w:numPr>
        <w:suppressAutoHyphens/>
        <w:spacing w:after="0" w:line="240" w:lineRule="auto"/>
        <w:jc w:val="both"/>
        <w:rPr>
          <w:rFonts w:ascii="Times New Roman" w:hAnsi="Times New Roman"/>
          <w:sz w:val="24"/>
          <w:szCs w:val="24"/>
        </w:rPr>
      </w:pPr>
      <w:r w:rsidRPr="008A22B9">
        <w:rPr>
          <w:rFonts w:ascii="Times New Roman" w:hAnsi="Times New Roman"/>
          <w:sz w:val="24"/>
          <w:szCs w:val="24"/>
        </w:rPr>
        <w:t>Renforcement des capacités du système statistique national</w:t>
      </w:r>
      <w:r w:rsidR="00CF4BE3">
        <w:rPr>
          <w:rFonts w:ascii="Times New Roman" w:hAnsi="Times New Roman"/>
          <w:sz w:val="24"/>
          <w:szCs w:val="24"/>
        </w:rPr>
        <w:t>, sur la base d’indicateurs de suivi harmonisés</w:t>
      </w:r>
    </w:p>
    <w:p w:rsidR="00730F9B" w:rsidRPr="008A22B9" w:rsidRDefault="00730F9B" w:rsidP="009B43EA">
      <w:pPr>
        <w:pStyle w:val="ListParagraph"/>
        <w:numPr>
          <w:ilvl w:val="0"/>
          <w:numId w:val="13"/>
        </w:numPr>
        <w:suppressAutoHyphens/>
        <w:spacing w:after="0" w:line="240" w:lineRule="auto"/>
        <w:jc w:val="both"/>
        <w:rPr>
          <w:rFonts w:ascii="Times New Roman" w:hAnsi="Times New Roman"/>
          <w:sz w:val="24"/>
          <w:szCs w:val="24"/>
        </w:rPr>
      </w:pPr>
      <w:r w:rsidRPr="008A22B9">
        <w:rPr>
          <w:rFonts w:ascii="Times New Roman" w:hAnsi="Times New Roman"/>
          <w:sz w:val="24"/>
          <w:szCs w:val="24"/>
        </w:rPr>
        <w:t>Mise en place d’un système d’information produisant et analysant régulièrement des indicateurs pertinents dans le cadre du suivi de la SNRP et des OMD</w:t>
      </w:r>
    </w:p>
    <w:p w:rsidR="00730F9B" w:rsidRPr="008A22B9" w:rsidRDefault="002B2C54" w:rsidP="009B43EA">
      <w:pPr>
        <w:pStyle w:val="ListParagraph"/>
        <w:numPr>
          <w:ilvl w:val="0"/>
          <w:numId w:val="13"/>
        </w:numPr>
        <w:suppressAutoHyphens/>
        <w:spacing w:after="0" w:line="240" w:lineRule="auto"/>
        <w:jc w:val="both"/>
        <w:rPr>
          <w:rFonts w:ascii="Times New Roman" w:hAnsi="Times New Roman"/>
          <w:sz w:val="24"/>
          <w:szCs w:val="24"/>
        </w:rPr>
      </w:pPr>
      <w:r w:rsidRPr="008A22B9">
        <w:rPr>
          <w:rFonts w:ascii="Times New Roman" w:hAnsi="Times New Roman"/>
          <w:sz w:val="24"/>
          <w:szCs w:val="24"/>
        </w:rPr>
        <w:t>Mise à jour et diffusion appropriée de la SNRP</w:t>
      </w:r>
    </w:p>
    <w:p w:rsidR="002B2C54" w:rsidRPr="008A22B9" w:rsidRDefault="002B2C54" w:rsidP="009B43EA">
      <w:pPr>
        <w:pStyle w:val="ListParagraph"/>
        <w:numPr>
          <w:ilvl w:val="0"/>
          <w:numId w:val="13"/>
        </w:numPr>
        <w:suppressAutoHyphens/>
        <w:spacing w:after="0" w:line="240" w:lineRule="auto"/>
        <w:jc w:val="both"/>
        <w:rPr>
          <w:rFonts w:ascii="Times New Roman" w:hAnsi="Times New Roman"/>
          <w:sz w:val="24"/>
          <w:szCs w:val="24"/>
        </w:rPr>
      </w:pPr>
      <w:r w:rsidRPr="008A22B9">
        <w:rPr>
          <w:rFonts w:ascii="Times New Roman" w:hAnsi="Times New Roman"/>
          <w:sz w:val="24"/>
          <w:szCs w:val="24"/>
        </w:rPr>
        <w:t>Elaboration et diffusion annuelle des rapports d’avancement de la SNRP et des OMD</w:t>
      </w:r>
    </w:p>
    <w:p w:rsidR="002B2C54" w:rsidRPr="008A22B9" w:rsidRDefault="002B2C54" w:rsidP="009B43EA">
      <w:pPr>
        <w:pStyle w:val="ListParagraph"/>
        <w:numPr>
          <w:ilvl w:val="0"/>
          <w:numId w:val="13"/>
        </w:numPr>
        <w:suppressAutoHyphens/>
        <w:spacing w:after="0" w:line="240" w:lineRule="auto"/>
        <w:jc w:val="both"/>
        <w:rPr>
          <w:rFonts w:ascii="Times New Roman" w:hAnsi="Times New Roman"/>
          <w:sz w:val="24"/>
          <w:szCs w:val="24"/>
        </w:rPr>
      </w:pPr>
      <w:r w:rsidRPr="008A22B9">
        <w:rPr>
          <w:rFonts w:ascii="Times New Roman" w:hAnsi="Times New Roman"/>
          <w:sz w:val="24"/>
          <w:szCs w:val="24"/>
        </w:rPr>
        <w:t>Appui au cadre institutionnel de suivi-évaluation de la SRNP</w:t>
      </w:r>
    </w:p>
    <w:p w:rsidR="00322C74" w:rsidRPr="008A22B9" w:rsidRDefault="00322C74" w:rsidP="009B43EA">
      <w:pPr>
        <w:pStyle w:val="ListParagraph"/>
        <w:numPr>
          <w:ilvl w:val="0"/>
          <w:numId w:val="13"/>
        </w:numPr>
        <w:suppressAutoHyphens/>
        <w:spacing w:after="0" w:line="240" w:lineRule="auto"/>
        <w:jc w:val="both"/>
        <w:rPr>
          <w:rFonts w:ascii="Times New Roman" w:hAnsi="Times New Roman"/>
          <w:sz w:val="24"/>
          <w:szCs w:val="24"/>
        </w:rPr>
      </w:pPr>
      <w:r w:rsidRPr="008A22B9">
        <w:rPr>
          <w:rFonts w:ascii="Times New Roman" w:hAnsi="Times New Roman"/>
          <w:sz w:val="24"/>
          <w:szCs w:val="24"/>
        </w:rPr>
        <w:t>Elaboration et mise à disposition du 2è rapport</w:t>
      </w:r>
      <w:r w:rsidR="00C178C6">
        <w:rPr>
          <w:rFonts w:ascii="Times New Roman" w:hAnsi="Times New Roman"/>
          <w:sz w:val="24"/>
          <w:szCs w:val="24"/>
        </w:rPr>
        <w:t xml:space="preserve"> national sur les OMD</w:t>
      </w:r>
      <w:r w:rsidRPr="008A22B9">
        <w:rPr>
          <w:rFonts w:ascii="Times New Roman" w:hAnsi="Times New Roman"/>
          <w:sz w:val="24"/>
          <w:szCs w:val="24"/>
        </w:rPr>
        <w:t xml:space="preserve"> </w:t>
      </w:r>
    </w:p>
    <w:p w:rsidR="00730F9B" w:rsidRDefault="00730F9B" w:rsidP="00864BA1">
      <w:pPr>
        <w:suppressAutoHyphens/>
        <w:spacing w:after="0" w:line="240" w:lineRule="auto"/>
        <w:jc w:val="both"/>
        <w:rPr>
          <w:rFonts w:ascii="Times New Roman" w:hAnsi="Times New Roman"/>
          <w:sz w:val="24"/>
          <w:szCs w:val="24"/>
        </w:rPr>
      </w:pPr>
    </w:p>
    <w:p w:rsidR="008A22B9"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27.</w:t>
      </w:r>
      <w:r w:rsidR="008A22B9">
        <w:rPr>
          <w:rFonts w:ascii="Times New Roman" w:hAnsi="Times New Roman"/>
          <w:sz w:val="24"/>
          <w:szCs w:val="24"/>
        </w:rPr>
        <w:tab/>
        <w:t xml:space="preserve">Pour chacun des </w:t>
      </w:r>
      <w:r w:rsidR="00E80BB5">
        <w:rPr>
          <w:rFonts w:ascii="Times New Roman" w:hAnsi="Times New Roman"/>
          <w:sz w:val="24"/>
          <w:szCs w:val="24"/>
        </w:rPr>
        <w:t xml:space="preserve">huit objectifs </w:t>
      </w:r>
      <w:r w:rsidR="008A22B9">
        <w:rPr>
          <w:rFonts w:ascii="Times New Roman" w:hAnsi="Times New Roman"/>
          <w:sz w:val="24"/>
          <w:szCs w:val="24"/>
        </w:rPr>
        <w:t>ci-dessus, le document de projet</w:t>
      </w:r>
      <w:r w:rsidR="00E80BB5">
        <w:rPr>
          <w:rFonts w:ascii="Times New Roman" w:hAnsi="Times New Roman"/>
          <w:sz w:val="24"/>
          <w:szCs w:val="24"/>
        </w:rPr>
        <w:t>, élargi à la convention de financement entre le PNUD et l’Union Européenne,</w:t>
      </w:r>
      <w:r w:rsidR="008A22B9">
        <w:rPr>
          <w:rFonts w:ascii="Times New Roman" w:hAnsi="Times New Roman"/>
          <w:sz w:val="24"/>
          <w:szCs w:val="24"/>
        </w:rPr>
        <w:t xml:space="preserve"> avait planifié des activités spécifiques assorties de ressources. La situation générale de la planification du projet en termes d’activités et de moyens budgétaire est donnée dans le tableau de la page suivante.</w:t>
      </w:r>
    </w:p>
    <w:p w:rsidR="008A22B9" w:rsidRDefault="008A22B9" w:rsidP="00864BA1">
      <w:pPr>
        <w:suppressAutoHyphens/>
        <w:spacing w:after="0" w:line="240" w:lineRule="auto"/>
        <w:jc w:val="both"/>
        <w:rPr>
          <w:rFonts w:ascii="Times New Roman" w:hAnsi="Times New Roman"/>
          <w:sz w:val="24"/>
          <w:szCs w:val="24"/>
        </w:rPr>
        <w:sectPr w:rsidR="008A22B9" w:rsidSect="005D7EEE">
          <w:footerReference w:type="default" r:id="rId9"/>
          <w:footerReference w:type="first" r:id="rId10"/>
          <w:pgSz w:w="11906" w:h="16838"/>
          <w:pgMar w:top="1418" w:right="1418" w:bottom="1418" w:left="1418" w:header="709" w:footer="709" w:gutter="0"/>
          <w:cols w:space="708"/>
          <w:titlePg/>
          <w:docGrid w:linePitch="360"/>
        </w:sectPr>
      </w:pPr>
    </w:p>
    <w:p w:rsidR="008A22B9" w:rsidRDefault="00D47F51" w:rsidP="00864BA1">
      <w:pPr>
        <w:suppressAutoHyphens/>
        <w:spacing w:after="0" w:line="240" w:lineRule="auto"/>
        <w:jc w:val="both"/>
        <w:rPr>
          <w:rFonts w:ascii="Times New Roman" w:hAnsi="Times New Roman"/>
          <w:sz w:val="24"/>
          <w:szCs w:val="24"/>
        </w:rPr>
      </w:pPr>
      <w:r>
        <w:rPr>
          <w:rFonts w:ascii="Times New Roman" w:hAnsi="Times New Roman"/>
          <w:sz w:val="24"/>
          <w:szCs w:val="24"/>
        </w:rPr>
        <w:t>Tableau</w:t>
      </w:r>
      <w:r w:rsidR="00F845A1">
        <w:rPr>
          <w:rFonts w:ascii="Times New Roman" w:hAnsi="Times New Roman"/>
          <w:sz w:val="24"/>
          <w:szCs w:val="24"/>
        </w:rPr>
        <w:t xml:space="preserve"> 1</w:t>
      </w:r>
      <w:r>
        <w:rPr>
          <w:rFonts w:ascii="Times New Roman" w:hAnsi="Times New Roman"/>
          <w:sz w:val="24"/>
          <w:szCs w:val="24"/>
        </w:rPr>
        <w:t xml:space="preserve"> : </w:t>
      </w:r>
      <w:r w:rsidR="000A4FB6">
        <w:rPr>
          <w:rFonts w:ascii="Times New Roman" w:hAnsi="Times New Roman"/>
          <w:sz w:val="24"/>
          <w:szCs w:val="24"/>
        </w:rPr>
        <w:t>Résultats-Activités</w:t>
      </w:r>
      <w:r w:rsidR="00F845A1">
        <w:rPr>
          <w:rFonts w:ascii="Times New Roman" w:hAnsi="Times New Roman"/>
          <w:sz w:val="24"/>
          <w:szCs w:val="24"/>
        </w:rPr>
        <w:t xml:space="preserve"> du Projet</w:t>
      </w:r>
      <w:r>
        <w:rPr>
          <w:rFonts w:ascii="Times New Roman" w:hAnsi="Times New Roman"/>
          <w:sz w:val="24"/>
          <w:szCs w:val="24"/>
        </w:rPr>
        <w:t xml:space="preserve"> </w:t>
      </w:r>
    </w:p>
    <w:p w:rsidR="008A22B9" w:rsidRDefault="008A22B9" w:rsidP="00864BA1">
      <w:pPr>
        <w:suppressAutoHyphens/>
        <w:spacing w:after="0" w:line="240" w:lineRule="auto"/>
        <w:jc w:val="both"/>
        <w:rPr>
          <w:rFonts w:ascii="Times New Roman" w:hAnsi="Times New Roman"/>
          <w:sz w:val="24"/>
          <w:szCs w:val="24"/>
        </w:rPr>
      </w:pPr>
    </w:p>
    <w:tbl>
      <w:tblPr>
        <w:tblStyle w:val="TableGrid"/>
        <w:tblW w:w="0" w:type="auto"/>
        <w:tblLook w:val="04A0"/>
      </w:tblPr>
      <w:tblGrid>
        <w:gridCol w:w="487"/>
        <w:gridCol w:w="4157"/>
        <w:gridCol w:w="8789"/>
      </w:tblGrid>
      <w:tr w:rsidR="0012588D" w:rsidRPr="00D47F51" w:rsidTr="0012588D">
        <w:tc>
          <w:tcPr>
            <w:tcW w:w="487"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N°</w:t>
            </w:r>
          </w:p>
        </w:tc>
        <w:tc>
          <w:tcPr>
            <w:tcW w:w="4157"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Résultats/Produits</w:t>
            </w:r>
          </w:p>
        </w:tc>
        <w:tc>
          <w:tcPr>
            <w:tcW w:w="8789"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Activités planifiées</w:t>
            </w:r>
          </w:p>
        </w:tc>
      </w:tr>
      <w:tr w:rsidR="0012588D" w:rsidRPr="00D47F51" w:rsidTr="0012588D">
        <w:tc>
          <w:tcPr>
            <w:tcW w:w="487" w:type="dxa"/>
          </w:tcPr>
          <w:p w:rsidR="0012588D" w:rsidRPr="00D47F51" w:rsidRDefault="0012588D" w:rsidP="00BF47C7">
            <w:pPr>
              <w:suppressAutoHyphens/>
              <w:spacing w:after="0" w:line="240" w:lineRule="auto"/>
              <w:jc w:val="both"/>
              <w:rPr>
                <w:rFonts w:ascii="Times New Roman" w:hAnsi="Times New Roman"/>
              </w:rPr>
            </w:pPr>
            <w:r w:rsidRPr="00D47F51">
              <w:rPr>
                <w:rFonts w:ascii="Times New Roman" w:hAnsi="Times New Roman"/>
              </w:rPr>
              <w:t>1.</w:t>
            </w:r>
          </w:p>
        </w:tc>
        <w:tc>
          <w:tcPr>
            <w:tcW w:w="4157" w:type="dxa"/>
          </w:tcPr>
          <w:p w:rsidR="0012588D" w:rsidRPr="00D47F51" w:rsidRDefault="0012588D" w:rsidP="00864BA1">
            <w:pPr>
              <w:suppressAutoHyphens/>
              <w:spacing w:after="0" w:line="240" w:lineRule="auto"/>
              <w:jc w:val="both"/>
              <w:rPr>
                <w:rFonts w:ascii="Times New Roman" w:hAnsi="Times New Roman"/>
              </w:rPr>
            </w:pPr>
            <w:r>
              <w:rPr>
                <w:rFonts w:ascii="Times New Roman" w:hAnsi="Times New Roman"/>
              </w:rPr>
              <w:t>Réalisation d’une Table ronde pour STP</w:t>
            </w:r>
          </w:p>
        </w:tc>
        <w:tc>
          <w:tcPr>
            <w:tcW w:w="8789" w:type="dxa"/>
          </w:tcPr>
          <w:p w:rsidR="0012588D" w:rsidRPr="00D47F51" w:rsidRDefault="000A4FB6" w:rsidP="009B43EA">
            <w:pPr>
              <w:pStyle w:val="ListParagraph"/>
              <w:numPr>
                <w:ilvl w:val="0"/>
                <w:numId w:val="14"/>
              </w:numPr>
              <w:suppressAutoHyphens/>
              <w:spacing w:after="0" w:line="240" w:lineRule="auto"/>
              <w:jc w:val="both"/>
              <w:rPr>
                <w:rFonts w:ascii="Times New Roman" w:hAnsi="Times New Roman"/>
              </w:rPr>
            </w:pPr>
            <w:r>
              <w:rPr>
                <w:rFonts w:ascii="Times New Roman" w:hAnsi="Times New Roman"/>
              </w:rPr>
              <w:t xml:space="preserve">Organiser une </w:t>
            </w:r>
            <w:r w:rsidR="0012588D">
              <w:rPr>
                <w:rFonts w:ascii="Times New Roman" w:hAnsi="Times New Roman"/>
              </w:rPr>
              <w:t xml:space="preserve">Table ronde </w:t>
            </w:r>
            <w:r>
              <w:rPr>
                <w:rFonts w:ascii="Times New Roman" w:hAnsi="Times New Roman"/>
              </w:rPr>
              <w:t>des bailleurs de fonds pour le pays</w:t>
            </w:r>
          </w:p>
        </w:tc>
      </w:tr>
      <w:tr w:rsidR="0012588D" w:rsidRPr="00D47F51" w:rsidTr="0012588D">
        <w:tc>
          <w:tcPr>
            <w:tcW w:w="487" w:type="dxa"/>
          </w:tcPr>
          <w:p w:rsidR="0012588D" w:rsidRPr="00D47F51" w:rsidRDefault="0012588D" w:rsidP="00BF47C7">
            <w:pPr>
              <w:suppressAutoHyphens/>
              <w:spacing w:after="0" w:line="240" w:lineRule="auto"/>
              <w:jc w:val="both"/>
              <w:rPr>
                <w:rFonts w:ascii="Times New Roman" w:hAnsi="Times New Roman"/>
              </w:rPr>
            </w:pPr>
            <w:r w:rsidRPr="00D47F51">
              <w:rPr>
                <w:rFonts w:ascii="Times New Roman" w:hAnsi="Times New Roman"/>
              </w:rPr>
              <w:t>2.</w:t>
            </w:r>
          </w:p>
        </w:tc>
        <w:tc>
          <w:tcPr>
            <w:tcW w:w="4157"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Mise en place effective d’une structure de suivi de la Stratégie Nationale de Réduction de Réduction (SNRP) de la Pauvreté et des Objectifs du Millénaire pour le Développement (OMD)</w:t>
            </w:r>
          </w:p>
        </w:tc>
        <w:tc>
          <w:tcPr>
            <w:tcW w:w="8789" w:type="dxa"/>
          </w:tcPr>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Equiper la structure de suivi</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Inventaire des projets et programmes de la S</w:t>
            </w:r>
            <w:r w:rsidR="00102701">
              <w:rPr>
                <w:rFonts w:ascii="Times New Roman" w:hAnsi="Times New Roman"/>
              </w:rPr>
              <w:t>N</w:t>
            </w:r>
            <w:r w:rsidRPr="00D47F51">
              <w:rPr>
                <w:rFonts w:ascii="Times New Roman" w:hAnsi="Times New Roman"/>
              </w:rPr>
              <w:t>RN</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Formation des cadres de la structure de suivi et transfert de compétences</w:t>
            </w:r>
          </w:p>
        </w:tc>
      </w:tr>
      <w:tr w:rsidR="0012588D" w:rsidRPr="00D47F51" w:rsidTr="0012588D">
        <w:tc>
          <w:tcPr>
            <w:tcW w:w="487" w:type="dxa"/>
          </w:tcPr>
          <w:p w:rsidR="0012588D" w:rsidRPr="00D47F51" w:rsidRDefault="0012588D" w:rsidP="00BF47C7">
            <w:pPr>
              <w:suppressAutoHyphens/>
              <w:spacing w:after="0" w:line="240" w:lineRule="auto"/>
              <w:jc w:val="both"/>
              <w:rPr>
                <w:rFonts w:ascii="Times New Roman" w:hAnsi="Times New Roman"/>
              </w:rPr>
            </w:pPr>
            <w:r w:rsidRPr="00D47F51">
              <w:rPr>
                <w:rFonts w:ascii="Times New Roman" w:hAnsi="Times New Roman"/>
              </w:rPr>
              <w:t>3.</w:t>
            </w:r>
          </w:p>
        </w:tc>
        <w:tc>
          <w:tcPr>
            <w:tcW w:w="4157"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Renforcement des capacités du système statistique national</w:t>
            </w:r>
          </w:p>
          <w:p w:rsidR="0012588D" w:rsidRPr="00D47F51" w:rsidRDefault="0012588D" w:rsidP="00864BA1">
            <w:pPr>
              <w:suppressAutoHyphens/>
              <w:spacing w:after="0" w:line="240" w:lineRule="auto"/>
              <w:jc w:val="both"/>
              <w:rPr>
                <w:rFonts w:ascii="Times New Roman" w:hAnsi="Times New Roman"/>
              </w:rPr>
            </w:pPr>
          </w:p>
        </w:tc>
        <w:tc>
          <w:tcPr>
            <w:tcW w:w="8789" w:type="dxa"/>
          </w:tcPr>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Réalisation d’enquêtes Budget-Consommation</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Formations pour les agents et les cadres de l’Institut National de la Statistique</w:t>
            </w:r>
          </w:p>
        </w:tc>
      </w:tr>
      <w:tr w:rsidR="0012588D" w:rsidRPr="00D47F51" w:rsidTr="0012588D">
        <w:tc>
          <w:tcPr>
            <w:tcW w:w="487" w:type="dxa"/>
          </w:tcPr>
          <w:p w:rsidR="0012588D" w:rsidRPr="00D47F51" w:rsidRDefault="0012588D" w:rsidP="00BF47C7">
            <w:pPr>
              <w:suppressAutoHyphens/>
              <w:spacing w:after="0" w:line="240" w:lineRule="auto"/>
              <w:jc w:val="both"/>
              <w:rPr>
                <w:rFonts w:ascii="Times New Roman" w:hAnsi="Times New Roman"/>
              </w:rPr>
            </w:pPr>
            <w:r w:rsidRPr="00D47F51">
              <w:rPr>
                <w:rFonts w:ascii="Times New Roman" w:hAnsi="Times New Roman"/>
              </w:rPr>
              <w:t>4.</w:t>
            </w:r>
          </w:p>
        </w:tc>
        <w:tc>
          <w:tcPr>
            <w:tcW w:w="4157"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Mise en place d’un système d’information produisant et analysant régulièrement des indicateurs pertinents dans le cadre du suivi de la SNRP et des OMD</w:t>
            </w:r>
          </w:p>
        </w:tc>
        <w:tc>
          <w:tcPr>
            <w:tcW w:w="8789" w:type="dxa"/>
          </w:tcPr>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Elaboration de documents méthodologiques</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Réalisation de voyages d’études dans la sous-région</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Formation aux techniques statistiques pour les cadres chargés du suivi de la SNRP</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Installation de systèmes d’information pour le suivi SNRP/OMD et formation des utilisateurs</w:t>
            </w:r>
          </w:p>
        </w:tc>
      </w:tr>
      <w:tr w:rsidR="0012588D" w:rsidRPr="00D47F51" w:rsidTr="0012588D">
        <w:tc>
          <w:tcPr>
            <w:tcW w:w="487" w:type="dxa"/>
          </w:tcPr>
          <w:p w:rsidR="0012588D" w:rsidRPr="00D47F51" w:rsidRDefault="0012588D" w:rsidP="00BF47C7">
            <w:pPr>
              <w:suppressAutoHyphens/>
              <w:spacing w:after="0" w:line="240" w:lineRule="auto"/>
              <w:jc w:val="both"/>
              <w:rPr>
                <w:rFonts w:ascii="Times New Roman" w:hAnsi="Times New Roman"/>
              </w:rPr>
            </w:pPr>
            <w:r w:rsidRPr="00D47F51">
              <w:rPr>
                <w:rFonts w:ascii="Times New Roman" w:hAnsi="Times New Roman"/>
              </w:rPr>
              <w:t>5.</w:t>
            </w:r>
          </w:p>
        </w:tc>
        <w:tc>
          <w:tcPr>
            <w:tcW w:w="4157"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Mise à jour et diffusion appropriée de la SNRP</w:t>
            </w:r>
          </w:p>
        </w:tc>
        <w:tc>
          <w:tcPr>
            <w:tcW w:w="8789" w:type="dxa"/>
          </w:tcPr>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Tenues de débats sur la réorientation de la SNRP</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Mise à jour de la SNRP et intégration des OMD à la SNRP</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Campagnes de mobilisation sociale sur la SNRP en direction des ONG, du Secteur privé et des communautés</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Campagnes médias de communication sur SNRP/OMD</w:t>
            </w:r>
          </w:p>
        </w:tc>
      </w:tr>
      <w:tr w:rsidR="0012588D" w:rsidRPr="00D47F51" w:rsidTr="0012588D">
        <w:tc>
          <w:tcPr>
            <w:tcW w:w="487" w:type="dxa"/>
          </w:tcPr>
          <w:p w:rsidR="0012588D" w:rsidRPr="00D47F51" w:rsidRDefault="0012588D" w:rsidP="00BF47C7">
            <w:pPr>
              <w:suppressAutoHyphens/>
              <w:spacing w:after="0" w:line="240" w:lineRule="auto"/>
              <w:jc w:val="both"/>
              <w:rPr>
                <w:rFonts w:ascii="Times New Roman" w:hAnsi="Times New Roman"/>
              </w:rPr>
            </w:pPr>
            <w:r w:rsidRPr="00D47F51">
              <w:rPr>
                <w:rFonts w:ascii="Times New Roman" w:hAnsi="Times New Roman"/>
              </w:rPr>
              <w:t>6.</w:t>
            </w:r>
          </w:p>
        </w:tc>
        <w:tc>
          <w:tcPr>
            <w:tcW w:w="4157"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Elaboration et diffusion annuelle des rapports d’avancement de la SNRP et des OMD</w:t>
            </w:r>
          </w:p>
        </w:tc>
        <w:tc>
          <w:tcPr>
            <w:tcW w:w="8789" w:type="dxa"/>
          </w:tcPr>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Conception d’un guide de rapport</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 xml:space="preserve"> et faire participer aux rapports les personnes ressources et les institutions pertinentes</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Campagne nationales/régionales/locales de diffusion des rapports</w:t>
            </w:r>
          </w:p>
        </w:tc>
      </w:tr>
      <w:tr w:rsidR="0012588D" w:rsidRPr="00D47F51" w:rsidTr="0012588D">
        <w:tc>
          <w:tcPr>
            <w:tcW w:w="487" w:type="dxa"/>
          </w:tcPr>
          <w:p w:rsidR="0012588D" w:rsidRPr="00D47F51" w:rsidRDefault="0012588D" w:rsidP="00BF47C7">
            <w:pPr>
              <w:suppressAutoHyphens/>
              <w:spacing w:after="0" w:line="240" w:lineRule="auto"/>
              <w:jc w:val="both"/>
              <w:rPr>
                <w:rFonts w:ascii="Times New Roman" w:hAnsi="Times New Roman"/>
              </w:rPr>
            </w:pPr>
            <w:r w:rsidRPr="00D47F51">
              <w:rPr>
                <w:rFonts w:ascii="Times New Roman" w:hAnsi="Times New Roman"/>
              </w:rPr>
              <w:t>7.</w:t>
            </w:r>
          </w:p>
        </w:tc>
        <w:tc>
          <w:tcPr>
            <w:tcW w:w="4157"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Appui au cadre institutionnel de suivi-évaluation de la SRNP</w:t>
            </w:r>
          </w:p>
        </w:tc>
        <w:tc>
          <w:tcPr>
            <w:tcW w:w="8789" w:type="dxa"/>
          </w:tcPr>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Appui à l’opérationnalisation des organes d’accompagnement de la structure de suivi</w:t>
            </w:r>
          </w:p>
        </w:tc>
      </w:tr>
      <w:tr w:rsidR="0012588D" w:rsidRPr="00D47F51" w:rsidTr="0012588D">
        <w:tc>
          <w:tcPr>
            <w:tcW w:w="487" w:type="dxa"/>
          </w:tcPr>
          <w:p w:rsidR="0012588D" w:rsidRPr="00D47F51" w:rsidRDefault="0012588D" w:rsidP="00864BA1">
            <w:pPr>
              <w:suppressAutoHyphens/>
              <w:spacing w:after="0" w:line="240" w:lineRule="auto"/>
              <w:jc w:val="both"/>
              <w:rPr>
                <w:rFonts w:ascii="Times New Roman" w:hAnsi="Times New Roman"/>
              </w:rPr>
            </w:pPr>
            <w:r>
              <w:rPr>
                <w:rFonts w:ascii="Times New Roman" w:hAnsi="Times New Roman"/>
              </w:rPr>
              <w:t>8.</w:t>
            </w:r>
          </w:p>
        </w:tc>
        <w:tc>
          <w:tcPr>
            <w:tcW w:w="4157" w:type="dxa"/>
          </w:tcPr>
          <w:p w:rsidR="0012588D" w:rsidRPr="00D47F51" w:rsidRDefault="0012588D" w:rsidP="00864BA1">
            <w:pPr>
              <w:suppressAutoHyphens/>
              <w:spacing w:after="0" w:line="240" w:lineRule="auto"/>
              <w:jc w:val="both"/>
              <w:rPr>
                <w:rFonts w:ascii="Times New Roman" w:hAnsi="Times New Roman"/>
              </w:rPr>
            </w:pPr>
            <w:r w:rsidRPr="00D47F51">
              <w:rPr>
                <w:rFonts w:ascii="Times New Roman" w:hAnsi="Times New Roman"/>
              </w:rPr>
              <w:t>Elaboration et mise à disposition du 2è rapport national sur les OMD</w:t>
            </w:r>
          </w:p>
        </w:tc>
        <w:tc>
          <w:tcPr>
            <w:tcW w:w="8789" w:type="dxa"/>
          </w:tcPr>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Préparation participative du 2è rapport sur les OMD</w:t>
            </w:r>
          </w:p>
          <w:p w:rsidR="0012588D" w:rsidRPr="00D47F51" w:rsidRDefault="0012588D" w:rsidP="009B43EA">
            <w:pPr>
              <w:pStyle w:val="ListParagraph"/>
              <w:numPr>
                <w:ilvl w:val="0"/>
                <w:numId w:val="14"/>
              </w:numPr>
              <w:suppressAutoHyphens/>
              <w:spacing w:after="0" w:line="240" w:lineRule="auto"/>
              <w:jc w:val="both"/>
              <w:rPr>
                <w:rFonts w:ascii="Times New Roman" w:hAnsi="Times New Roman"/>
              </w:rPr>
            </w:pPr>
            <w:r w:rsidRPr="00D47F51">
              <w:rPr>
                <w:rFonts w:ascii="Times New Roman" w:hAnsi="Times New Roman"/>
              </w:rPr>
              <w:t>Diffusion du dudit rapport</w:t>
            </w:r>
          </w:p>
        </w:tc>
      </w:tr>
      <w:tr w:rsidR="0012588D" w:rsidRPr="00D47F51" w:rsidTr="0012588D">
        <w:tc>
          <w:tcPr>
            <w:tcW w:w="487" w:type="dxa"/>
          </w:tcPr>
          <w:p w:rsidR="0012588D" w:rsidRPr="00D47F51" w:rsidRDefault="0012588D" w:rsidP="00864BA1">
            <w:pPr>
              <w:suppressAutoHyphens/>
              <w:spacing w:after="0" w:line="240" w:lineRule="auto"/>
              <w:jc w:val="both"/>
              <w:rPr>
                <w:rFonts w:ascii="Times New Roman" w:hAnsi="Times New Roman"/>
              </w:rPr>
            </w:pPr>
          </w:p>
        </w:tc>
        <w:tc>
          <w:tcPr>
            <w:tcW w:w="4157" w:type="dxa"/>
          </w:tcPr>
          <w:p w:rsidR="0012588D" w:rsidRPr="00D47F51" w:rsidRDefault="0012588D" w:rsidP="00864BA1">
            <w:pPr>
              <w:suppressAutoHyphens/>
              <w:spacing w:after="0" w:line="240" w:lineRule="auto"/>
              <w:jc w:val="both"/>
              <w:rPr>
                <w:rFonts w:ascii="Times New Roman" w:hAnsi="Times New Roman"/>
              </w:rPr>
            </w:pPr>
          </w:p>
        </w:tc>
        <w:tc>
          <w:tcPr>
            <w:tcW w:w="8789" w:type="dxa"/>
          </w:tcPr>
          <w:p w:rsidR="0012588D" w:rsidRPr="00D47F51" w:rsidRDefault="0012588D" w:rsidP="00864BA1">
            <w:pPr>
              <w:suppressAutoHyphens/>
              <w:spacing w:after="0" w:line="240" w:lineRule="auto"/>
              <w:jc w:val="both"/>
              <w:rPr>
                <w:rFonts w:ascii="Times New Roman" w:hAnsi="Times New Roman"/>
              </w:rPr>
            </w:pPr>
          </w:p>
        </w:tc>
      </w:tr>
    </w:tbl>
    <w:p w:rsidR="008A22B9" w:rsidRPr="00D47F51" w:rsidRDefault="00C178C6" w:rsidP="00864BA1">
      <w:pPr>
        <w:suppressAutoHyphens/>
        <w:spacing w:after="0" w:line="240" w:lineRule="auto"/>
        <w:jc w:val="both"/>
        <w:rPr>
          <w:rFonts w:ascii="Times New Roman" w:hAnsi="Times New Roman"/>
          <w:i/>
          <w:sz w:val="20"/>
          <w:szCs w:val="20"/>
        </w:rPr>
      </w:pPr>
      <w:r w:rsidRPr="00D47F51">
        <w:rPr>
          <w:rFonts w:ascii="Times New Roman" w:hAnsi="Times New Roman"/>
          <w:i/>
          <w:sz w:val="20"/>
          <w:szCs w:val="20"/>
          <w:u w:val="single"/>
        </w:rPr>
        <w:t>Source</w:t>
      </w:r>
      <w:r w:rsidRPr="00D47F51">
        <w:rPr>
          <w:rFonts w:ascii="Times New Roman" w:hAnsi="Times New Roman"/>
          <w:i/>
          <w:sz w:val="20"/>
          <w:szCs w:val="20"/>
        </w:rPr>
        <w:t> : Do</w:t>
      </w:r>
      <w:r w:rsidR="00BF47C7">
        <w:rPr>
          <w:rFonts w:ascii="Times New Roman" w:hAnsi="Times New Roman"/>
          <w:i/>
          <w:sz w:val="20"/>
          <w:szCs w:val="20"/>
        </w:rPr>
        <w:t xml:space="preserve">cument de projet, Novembre 2004, et </w:t>
      </w:r>
      <w:r w:rsidR="00E80BB5">
        <w:rPr>
          <w:rFonts w:ascii="Times New Roman" w:hAnsi="Times New Roman"/>
          <w:i/>
          <w:sz w:val="20"/>
          <w:szCs w:val="20"/>
        </w:rPr>
        <w:t>Convention PNUD-UE</w:t>
      </w:r>
      <w:r w:rsidR="00BF47C7">
        <w:rPr>
          <w:rFonts w:ascii="Times New Roman" w:hAnsi="Times New Roman"/>
          <w:i/>
          <w:sz w:val="20"/>
          <w:szCs w:val="20"/>
        </w:rPr>
        <w:t>.</w:t>
      </w:r>
    </w:p>
    <w:p w:rsidR="00C178C6" w:rsidRDefault="00C178C6" w:rsidP="00864BA1">
      <w:pPr>
        <w:suppressAutoHyphens/>
        <w:spacing w:after="0" w:line="240" w:lineRule="auto"/>
        <w:jc w:val="both"/>
        <w:rPr>
          <w:rFonts w:ascii="Times New Roman" w:hAnsi="Times New Roman"/>
          <w:sz w:val="24"/>
          <w:szCs w:val="24"/>
        </w:rPr>
      </w:pPr>
    </w:p>
    <w:p w:rsidR="00C178C6" w:rsidRDefault="00C178C6" w:rsidP="00864BA1">
      <w:pPr>
        <w:suppressAutoHyphens/>
        <w:spacing w:after="0" w:line="240" w:lineRule="auto"/>
        <w:jc w:val="both"/>
        <w:rPr>
          <w:rFonts w:ascii="Times New Roman" w:hAnsi="Times New Roman"/>
          <w:sz w:val="24"/>
          <w:szCs w:val="24"/>
        </w:rPr>
        <w:sectPr w:rsidR="00C178C6" w:rsidSect="008A22B9">
          <w:pgSz w:w="16838" w:h="11906" w:orient="landscape"/>
          <w:pgMar w:top="1418" w:right="1418" w:bottom="1418" w:left="1418" w:header="709" w:footer="709" w:gutter="0"/>
          <w:cols w:space="708"/>
          <w:titlePg/>
          <w:docGrid w:linePitch="360"/>
        </w:sectPr>
      </w:pPr>
    </w:p>
    <w:p w:rsidR="00E92053" w:rsidRPr="00E92053" w:rsidRDefault="00E92053" w:rsidP="002B2622">
      <w:pPr>
        <w:pStyle w:val="Heading2"/>
      </w:pPr>
      <w:bookmarkStart w:id="40" w:name="_Toc248114781"/>
      <w:r w:rsidRPr="00E92053">
        <w:t xml:space="preserve">1.2. </w:t>
      </w:r>
      <w:r w:rsidR="00930606">
        <w:t xml:space="preserve">Financement et </w:t>
      </w:r>
      <w:r w:rsidRPr="00E92053">
        <w:t>Modalité d’exécution</w:t>
      </w:r>
      <w:bookmarkEnd w:id="40"/>
    </w:p>
    <w:p w:rsidR="00930606" w:rsidRDefault="00930606" w:rsidP="00930606">
      <w:pPr>
        <w:suppressAutoHyphens/>
        <w:spacing w:after="0" w:line="240" w:lineRule="auto"/>
        <w:jc w:val="both"/>
        <w:rPr>
          <w:rFonts w:ascii="Times New Roman" w:hAnsi="Times New Roman"/>
          <w:sz w:val="24"/>
          <w:szCs w:val="24"/>
        </w:rPr>
      </w:pPr>
    </w:p>
    <w:p w:rsidR="00930606" w:rsidRDefault="00E84B72" w:rsidP="00930606">
      <w:pPr>
        <w:suppressAutoHyphens/>
        <w:spacing w:after="0" w:line="240" w:lineRule="auto"/>
        <w:jc w:val="both"/>
        <w:rPr>
          <w:rFonts w:ascii="Times New Roman" w:hAnsi="Times New Roman"/>
          <w:sz w:val="24"/>
          <w:szCs w:val="24"/>
        </w:rPr>
      </w:pPr>
      <w:r>
        <w:rPr>
          <w:rFonts w:ascii="Times New Roman" w:hAnsi="Times New Roman"/>
          <w:sz w:val="24"/>
          <w:szCs w:val="24"/>
        </w:rPr>
        <w:t>28.</w:t>
      </w:r>
      <w:r w:rsidR="00930606">
        <w:rPr>
          <w:rFonts w:ascii="Times New Roman" w:hAnsi="Times New Roman"/>
          <w:sz w:val="24"/>
          <w:szCs w:val="24"/>
        </w:rPr>
        <w:tab/>
        <w:t xml:space="preserve">A côté des ressources du Programme des Nations Unies pour le Développement, le Projet a enregistré la contribution d’un autre partenaire financier, en l’occurrence l’Union Européenne. Cette contribution s’est élevée à 245 000 USD. Elle a été entièrement dédiée à l’organisation de la Table ronde des bailleurs de fonds du pays, qui s’est tenue fin 2005 à Bruxelles. Compte tenu du fait que beaucoup de membres de la communauté financière internationale ne sont pas directement présents à Sao Tomé et Principe, cette activité était importante pour le financement de la Stratégie Nationale de Réduction de la Pauvreté dont le Projet cherchait à promouvoir le mécanisme de suivi-évaluation. Enfin, l’on notera que la Banque Africaine de Développement a elle aussi appuyé le développement du système de planification, en 2008, mais le financement de cette activité n’était pas intégré aux ressources du Projet. </w:t>
      </w:r>
    </w:p>
    <w:p w:rsidR="00E92053" w:rsidRDefault="00E92053" w:rsidP="00864BA1">
      <w:pPr>
        <w:suppressAutoHyphens/>
        <w:spacing w:after="0" w:line="240" w:lineRule="auto"/>
        <w:jc w:val="both"/>
        <w:rPr>
          <w:rFonts w:ascii="Times New Roman" w:hAnsi="Times New Roman"/>
          <w:sz w:val="24"/>
          <w:szCs w:val="24"/>
        </w:rPr>
      </w:pPr>
    </w:p>
    <w:p w:rsidR="00A6506E"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29.</w:t>
      </w:r>
      <w:r w:rsidR="00D47F51">
        <w:rPr>
          <w:rFonts w:ascii="Times New Roman" w:hAnsi="Times New Roman"/>
          <w:sz w:val="24"/>
          <w:szCs w:val="24"/>
        </w:rPr>
        <w:tab/>
        <w:t xml:space="preserve">Les activités du projet avaient vocation à faire l’objet d’une exécution nationale </w:t>
      </w:r>
      <w:r w:rsidR="00C42409">
        <w:rPr>
          <w:rFonts w:ascii="Times New Roman" w:hAnsi="Times New Roman"/>
          <w:sz w:val="24"/>
          <w:szCs w:val="24"/>
        </w:rPr>
        <w:t>conduite par le Ministère chargé des Affaires Etrangères</w:t>
      </w:r>
      <w:r w:rsidR="00E92053">
        <w:rPr>
          <w:rFonts w:ascii="Times New Roman" w:hAnsi="Times New Roman"/>
          <w:sz w:val="24"/>
          <w:szCs w:val="24"/>
        </w:rPr>
        <w:t>. L’Agence d’exécution technique opérationnelle devait toutefois être basée au niveau du Ministère chargé de l’Economie et des Finances. Dans un premier temps, l’Observatoire de la Réduction de la Pauvreté (ORP) a tenu ce rôle. Puis, à partir de 2008, ce rôle été transféré de l’Observatoire à la Direction de la Planification.</w:t>
      </w:r>
      <w:r w:rsidR="00A6506E">
        <w:rPr>
          <w:rFonts w:ascii="Times New Roman" w:hAnsi="Times New Roman"/>
          <w:sz w:val="24"/>
          <w:szCs w:val="24"/>
        </w:rPr>
        <w:t xml:space="preserve"> Cette mutation a été initiée </w:t>
      </w:r>
      <w:r w:rsidR="00E80BB5">
        <w:rPr>
          <w:rFonts w:ascii="Times New Roman" w:hAnsi="Times New Roman"/>
          <w:sz w:val="24"/>
          <w:szCs w:val="24"/>
        </w:rPr>
        <w:t xml:space="preserve">pour renforcer </w:t>
      </w:r>
      <w:r w:rsidR="00A6506E">
        <w:rPr>
          <w:rFonts w:ascii="Times New Roman" w:hAnsi="Times New Roman"/>
          <w:sz w:val="24"/>
          <w:szCs w:val="24"/>
        </w:rPr>
        <w:t>l’appropriation du Projet par une meilleure intégration de ses activités dans l’environnement institutionnel national.</w:t>
      </w:r>
    </w:p>
    <w:p w:rsidR="007472BC" w:rsidRDefault="007472BC" w:rsidP="00864BA1">
      <w:pPr>
        <w:suppressAutoHyphens/>
        <w:spacing w:after="0" w:line="240" w:lineRule="auto"/>
        <w:jc w:val="both"/>
        <w:rPr>
          <w:rFonts w:ascii="Times New Roman" w:hAnsi="Times New Roman"/>
          <w:sz w:val="24"/>
          <w:szCs w:val="24"/>
        </w:rPr>
      </w:pPr>
    </w:p>
    <w:p w:rsidR="007472BC" w:rsidRDefault="007472BC" w:rsidP="00864BA1">
      <w:pPr>
        <w:suppressAutoHyphens/>
        <w:spacing w:after="0" w:line="240" w:lineRule="auto"/>
        <w:jc w:val="both"/>
        <w:rPr>
          <w:rFonts w:ascii="Times New Roman" w:hAnsi="Times New Roman"/>
          <w:sz w:val="24"/>
          <w:szCs w:val="24"/>
        </w:rPr>
      </w:pPr>
    </w:p>
    <w:p w:rsidR="007472BC"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30.</w:t>
      </w:r>
      <w:r w:rsidR="007472BC">
        <w:rPr>
          <w:rFonts w:ascii="Times New Roman" w:hAnsi="Times New Roman"/>
          <w:sz w:val="24"/>
          <w:szCs w:val="24"/>
        </w:rPr>
        <w:tab/>
        <w:t xml:space="preserve">En ce qui concerne l’exécution budgétaire, </w:t>
      </w:r>
      <w:r w:rsidR="00105415">
        <w:rPr>
          <w:rFonts w:ascii="Times New Roman" w:hAnsi="Times New Roman"/>
          <w:sz w:val="24"/>
          <w:szCs w:val="24"/>
        </w:rPr>
        <w:t xml:space="preserve">des plans d’activités annuels </w:t>
      </w:r>
      <w:r w:rsidR="00E80BB5">
        <w:rPr>
          <w:rFonts w:ascii="Times New Roman" w:hAnsi="Times New Roman"/>
          <w:sz w:val="24"/>
          <w:szCs w:val="24"/>
        </w:rPr>
        <w:t xml:space="preserve">sont </w:t>
      </w:r>
      <w:r w:rsidR="00105415">
        <w:rPr>
          <w:rFonts w:ascii="Times New Roman" w:hAnsi="Times New Roman"/>
          <w:sz w:val="24"/>
          <w:szCs w:val="24"/>
        </w:rPr>
        <w:t xml:space="preserve">élaborés pour </w:t>
      </w:r>
      <w:r w:rsidR="00E80BB5">
        <w:rPr>
          <w:rFonts w:ascii="Times New Roman" w:hAnsi="Times New Roman"/>
          <w:sz w:val="24"/>
          <w:szCs w:val="24"/>
        </w:rPr>
        <w:t xml:space="preserve">encadrer les </w:t>
      </w:r>
      <w:r w:rsidR="00105415">
        <w:rPr>
          <w:rFonts w:ascii="Times New Roman" w:hAnsi="Times New Roman"/>
          <w:sz w:val="24"/>
          <w:szCs w:val="24"/>
        </w:rPr>
        <w:t>dépenses</w:t>
      </w:r>
      <w:r w:rsidR="00E80BB5">
        <w:rPr>
          <w:rFonts w:ascii="Times New Roman" w:hAnsi="Times New Roman"/>
          <w:sz w:val="24"/>
          <w:szCs w:val="24"/>
        </w:rPr>
        <w:t xml:space="preserve"> du Projet</w:t>
      </w:r>
      <w:r w:rsidR="00105415">
        <w:rPr>
          <w:rFonts w:ascii="Times New Roman" w:hAnsi="Times New Roman"/>
          <w:sz w:val="24"/>
          <w:szCs w:val="24"/>
        </w:rPr>
        <w:t xml:space="preserve">. </w:t>
      </w:r>
      <w:r w:rsidR="000A4FB6">
        <w:rPr>
          <w:rFonts w:ascii="Times New Roman" w:hAnsi="Times New Roman"/>
          <w:sz w:val="24"/>
          <w:szCs w:val="24"/>
        </w:rPr>
        <w:t xml:space="preserve">La partie nationale intervient dans l’amont du processus de la dépense. </w:t>
      </w:r>
      <w:r w:rsidR="00E80BB5">
        <w:rPr>
          <w:rFonts w:ascii="Times New Roman" w:hAnsi="Times New Roman"/>
          <w:sz w:val="24"/>
          <w:szCs w:val="24"/>
        </w:rPr>
        <w:t>En aval, l</w:t>
      </w:r>
      <w:r w:rsidR="000A4FB6">
        <w:rPr>
          <w:rFonts w:ascii="Times New Roman" w:hAnsi="Times New Roman"/>
          <w:sz w:val="24"/>
          <w:szCs w:val="24"/>
        </w:rPr>
        <w:t xml:space="preserve">e PNUD se charge de la liquidation </w:t>
      </w:r>
      <w:r w:rsidR="00E80BB5">
        <w:rPr>
          <w:rFonts w:ascii="Times New Roman" w:hAnsi="Times New Roman"/>
          <w:sz w:val="24"/>
          <w:szCs w:val="24"/>
        </w:rPr>
        <w:t xml:space="preserve">des engagements </w:t>
      </w:r>
      <w:r w:rsidR="000A4FB6">
        <w:rPr>
          <w:rFonts w:ascii="Times New Roman" w:hAnsi="Times New Roman"/>
          <w:sz w:val="24"/>
          <w:szCs w:val="24"/>
        </w:rPr>
        <w:t xml:space="preserve">par paiement direct. Cette procédure du paiement direct, dans le contexte d’une modalité d’exécution nationale, </w:t>
      </w:r>
      <w:r w:rsidR="00E80BB5">
        <w:rPr>
          <w:rFonts w:ascii="Times New Roman" w:hAnsi="Times New Roman"/>
          <w:sz w:val="24"/>
          <w:szCs w:val="24"/>
        </w:rPr>
        <w:t>serait</w:t>
      </w:r>
      <w:r w:rsidR="000A4FB6">
        <w:rPr>
          <w:rFonts w:ascii="Times New Roman" w:hAnsi="Times New Roman"/>
          <w:sz w:val="24"/>
          <w:szCs w:val="24"/>
        </w:rPr>
        <w:t xml:space="preserve"> dictée par </w:t>
      </w:r>
      <w:r w:rsidR="00E80BB5">
        <w:rPr>
          <w:rFonts w:ascii="Times New Roman" w:hAnsi="Times New Roman"/>
          <w:sz w:val="24"/>
          <w:szCs w:val="24"/>
        </w:rPr>
        <w:t xml:space="preserve">une faiblesse </w:t>
      </w:r>
      <w:r w:rsidR="000A4FB6">
        <w:rPr>
          <w:rFonts w:ascii="Times New Roman" w:hAnsi="Times New Roman"/>
          <w:sz w:val="24"/>
          <w:szCs w:val="24"/>
        </w:rPr>
        <w:t>persistan</w:t>
      </w:r>
      <w:r w:rsidR="00E80BB5">
        <w:rPr>
          <w:rFonts w:ascii="Times New Roman" w:hAnsi="Times New Roman"/>
          <w:sz w:val="24"/>
          <w:szCs w:val="24"/>
        </w:rPr>
        <w:t>te</w:t>
      </w:r>
      <w:r w:rsidR="000A4FB6">
        <w:rPr>
          <w:rFonts w:ascii="Times New Roman" w:hAnsi="Times New Roman"/>
          <w:sz w:val="24"/>
          <w:szCs w:val="24"/>
        </w:rPr>
        <w:t xml:space="preserve"> en matière budgétaire du côté de la partie nationale.</w:t>
      </w:r>
    </w:p>
    <w:p w:rsidR="00FD398C" w:rsidRDefault="00FD398C">
      <w:pPr>
        <w:spacing w:after="0" w:line="240" w:lineRule="auto"/>
        <w:rPr>
          <w:rFonts w:ascii="Times New Roman" w:eastAsia="Times New Roman" w:hAnsi="Times New Roman"/>
          <w:b/>
          <w:bCs/>
          <w:sz w:val="32"/>
          <w:szCs w:val="28"/>
        </w:rPr>
      </w:pPr>
      <w:r>
        <w:br w:type="page"/>
      </w:r>
    </w:p>
    <w:p w:rsidR="00864BA1" w:rsidRPr="003B4215" w:rsidRDefault="00864BA1" w:rsidP="002B2622">
      <w:pPr>
        <w:pStyle w:val="Heading1"/>
      </w:pPr>
      <w:bookmarkStart w:id="41" w:name="_Toc248114782"/>
      <w:r w:rsidRPr="003B4215">
        <w:t>II. Analyse des performances du projet</w:t>
      </w:r>
      <w:bookmarkEnd w:id="41"/>
    </w:p>
    <w:p w:rsidR="003B4215" w:rsidRDefault="003B4215" w:rsidP="00864BA1">
      <w:pPr>
        <w:suppressAutoHyphens/>
        <w:spacing w:after="0" w:line="240" w:lineRule="auto"/>
        <w:jc w:val="both"/>
        <w:rPr>
          <w:rFonts w:ascii="Times New Roman" w:hAnsi="Times New Roman"/>
          <w:sz w:val="24"/>
          <w:szCs w:val="24"/>
        </w:rPr>
      </w:pPr>
    </w:p>
    <w:p w:rsidR="00864BA1" w:rsidRPr="0012588D" w:rsidRDefault="00864BA1" w:rsidP="002B2622">
      <w:pPr>
        <w:pStyle w:val="Heading2"/>
      </w:pPr>
      <w:bookmarkStart w:id="42" w:name="_Toc248114783"/>
      <w:r w:rsidRPr="0012588D">
        <w:t>2.1. Pertinence</w:t>
      </w:r>
      <w:bookmarkEnd w:id="42"/>
    </w:p>
    <w:p w:rsidR="003B4215" w:rsidRDefault="003B4215" w:rsidP="00864BA1">
      <w:pPr>
        <w:suppressAutoHyphens/>
        <w:spacing w:after="0" w:line="240" w:lineRule="auto"/>
        <w:jc w:val="both"/>
        <w:rPr>
          <w:rFonts w:ascii="Times New Roman" w:hAnsi="Times New Roman"/>
          <w:sz w:val="24"/>
          <w:szCs w:val="24"/>
        </w:rPr>
      </w:pPr>
    </w:p>
    <w:p w:rsidR="00864BA1"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31.</w:t>
      </w:r>
      <w:r w:rsidR="00864BA1">
        <w:rPr>
          <w:rFonts w:ascii="Times New Roman" w:hAnsi="Times New Roman"/>
          <w:sz w:val="24"/>
          <w:szCs w:val="24"/>
        </w:rPr>
        <w:tab/>
        <w:t xml:space="preserve">La pertinence du </w:t>
      </w:r>
      <w:r w:rsidR="00E80BB5">
        <w:rPr>
          <w:rFonts w:ascii="Times New Roman" w:hAnsi="Times New Roman"/>
          <w:sz w:val="24"/>
          <w:szCs w:val="24"/>
        </w:rPr>
        <w:t>P</w:t>
      </w:r>
      <w:r w:rsidR="00864BA1">
        <w:rPr>
          <w:rFonts w:ascii="Times New Roman" w:hAnsi="Times New Roman"/>
          <w:sz w:val="24"/>
          <w:szCs w:val="24"/>
        </w:rPr>
        <w:t>rojet s’éprouve à deux niveaux sous-tendus par deux questions clés :</w:t>
      </w:r>
    </w:p>
    <w:p w:rsidR="00E84B72" w:rsidRDefault="00E84B72" w:rsidP="00864BA1">
      <w:pPr>
        <w:suppressAutoHyphens/>
        <w:spacing w:after="0" w:line="240" w:lineRule="auto"/>
        <w:jc w:val="both"/>
        <w:rPr>
          <w:rFonts w:ascii="Times New Roman" w:hAnsi="Times New Roman"/>
          <w:sz w:val="24"/>
          <w:szCs w:val="24"/>
        </w:rPr>
      </w:pPr>
    </w:p>
    <w:p w:rsidR="00864BA1" w:rsidRDefault="00864BA1" w:rsidP="009B43EA">
      <w:pPr>
        <w:pStyle w:val="ListParagraph"/>
        <w:numPr>
          <w:ilvl w:val="0"/>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Le </w:t>
      </w:r>
      <w:r w:rsidR="00E80BB5">
        <w:rPr>
          <w:rFonts w:ascii="Times New Roman" w:hAnsi="Times New Roman"/>
          <w:sz w:val="24"/>
          <w:szCs w:val="24"/>
        </w:rPr>
        <w:t>P</w:t>
      </w:r>
      <w:r>
        <w:rPr>
          <w:rFonts w:ascii="Times New Roman" w:hAnsi="Times New Roman"/>
          <w:sz w:val="24"/>
          <w:szCs w:val="24"/>
        </w:rPr>
        <w:t>rojet renvoyait-il à un problème bien identifié qu’il devait contribuer à résoudre ?</w:t>
      </w:r>
    </w:p>
    <w:p w:rsidR="00864BA1" w:rsidRPr="00864BA1" w:rsidRDefault="00864BA1" w:rsidP="009B43EA">
      <w:pPr>
        <w:pStyle w:val="ListParagraph"/>
        <w:numPr>
          <w:ilvl w:val="0"/>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Le </w:t>
      </w:r>
      <w:r w:rsidR="00E80BB5">
        <w:rPr>
          <w:rFonts w:ascii="Times New Roman" w:hAnsi="Times New Roman"/>
          <w:sz w:val="24"/>
          <w:szCs w:val="24"/>
        </w:rPr>
        <w:t>P</w:t>
      </w:r>
      <w:r>
        <w:rPr>
          <w:rFonts w:ascii="Times New Roman" w:hAnsi="Times New Roman"/>
          <w:sz w:val="24"/>
          <w:szCs w:val="24"/>
        </w:rPr>
        <w:t xml:space="preserve">rojet était-il en phase avec les référentiels de </w:t>
      </w:r>
      <w:r w:rsidR="00BF23E5">
        <w:rPr>
          <w:rFonts w:ascii="Times New Roman" w:hAnsi="Times New Roman"/>
          <w:sz w:val="24"/>
          <w:szCs w:val="24"/>
        </w:rPr>
        <w:t>programmation du PNUD et du pays</w:t>
      </w:r>
    </w:p>
    <w:p w:rsidR="003B4215" w:rsidRDefault="003B4215" w:rsidP="00864BA1">
      <w:pPr>
        <w:suppressAutoHyphens/>
        <w:spacing w:after="0" w:line="240" w:lineRule="auto"/>
        <w:jc w:val="both"/>
        <w:rPr>
          <w:rFonts w:ascii="Times New Roman" w:hAnsi="Times New Roman"/>
          <w:sz w:val="24"/>
          <w:szCs w:val="24"/>
        </w:rPr>
      </w:pPr>
    </w:p>
    <w:p w:rsidR="00BA4B9D" w:rsidRPr="00BA4B9D" w:rsidRDefault="007B2357" w:rsidP="00402DCC">
      <w:pPr>
        <w:pStyle w:val="Heading3"/>
      </w:pPr>
      <w:r>
        <w:tab/>
      </w:r>
      <w:bookmarkStart w:id="43" w:name="_Toc248114784"/>
      <w:r w:rsidR="00402DCC">
        <w:t>2.1.1.</w:t>
      </w:r>
      <w:r w:rsidR="00402DCC" w:rsidRPr="00BA4B9D">
        <w:t xml:space="preserve"> Pertinence</w:t>
      </w:r>
      <w:r w:rsidR="00BA4B9D" w:rsidRPr="00BA4B9D">
        <w:t xml:space="preserve"> par rapport à l’environnement (problème à résoudre)</w:t>
      </w:r>
      <w:bookmarkEnd w:id="43"/>
    </w:p>
    <w:p w:rsidR="00BA4B9D" w:rsidRDefault="00BA4B9D" w:rsidP="00864BA1">
      <w:pPr>
        <w:suppressAutoHyphens/>
        <w:spacing w:after="0" w:line="240" w:lineRule="auto"/>
        <w:jc w:val="both"/>
        <w:rPr>
          <w:rFonts w:ascii="Times New Roman" w:hAnsi="Times New Roman"/>
          <w:sz w:val="24"/>
          <w:szCs w:val="24"/>
        </w:rPr>
      </w:pPr>
    </w:p>
    <w:p w:rsidR="00864BA1"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32.</w:t>
      </w:r>
      <w:r w:rsidR="00BF23E5">
        <w:rPr>
          <w:rFonts w:ascii="Times New Roman" w:hAnsi="Times New Roman"/>
          <w:sz w:val="24"/>
          <w:szCs w:val="24"/>
        </w:rPr>
        <w:tab/>
        <w:t>Avec l’appui du FMI et de la Banque Mondiale, le pays a élaboré et adopté en 2002 une Stratégie Nationale de Réduction de la Pauvreté. Cet instrument de planification avait d’autant plus besoin d’un suivi institutionnalisé de sa mise en œuvre qu’elle était étalée sur une assez longue période, allant jusqu’en 2015. Or</w:t>
      </w:r>
      <w:r w:rsidR="00AD5763">
        <w:rPr>
          <w:rFonts w:ascii="Times New Roman" w:hAnsi="Times New Roman"/>
          <w:sz w:val="24"/>
          <w:szCs w:val="24"/>
        </w:rPr>
        <w:t>,</w:t>
      </w:r>
      <w:r w:rsidR="00BF23E5">
        <w:rPr>
          <w:rFonts w:ascii="Times New Roman" w:hAnsi="Times New Roman"/>
          <w:sz w:val="24"/>
          <w:szCs w:val="24"/>
        </w:rPr>
        <w:t xml:space="preserve"> dans le même temps il n’</w:t>
      </w:r>
      <w:r w:rsidR="00930606">
        <w:rPr>
          <w:rFonts w:ascii="Times New Roman" w:hAnsi="Times New Roman"/>
          <w:sz w:val="24"/>
          <w:szCs w:val="24"/>
        </w:rPr>
        <w:t xml:space="preserve">existait pas </w:t>
      </w:r>
      <w:r w:rsidR="00BF23E5">
        <w:rPr>
          <w:rFonts w:ascii="Times New Roman" w:hAnsi="Times New Roman"/>
          <w:sz w:val="24"/>
          <w:szCs w:val="24"/>
        </w:rPr>
        <w:t>un véritable mécanisme charg</w:t>
      </w:r>
      <w:r w:rsidR="00930606">
        <w:rPr>
          <w:rFonts w:ascii="Times New Roman" w:hAnsi="Times New Roman"/>
          <w:sz w:val="24"/>
          <w:szCs w:val="24"/>
        </w:rPr>
        <w:t>é</w:t>
      </w:r>
      <w:r w:rsidR="00BF23E5">
        <w:rPr>
          <w:rFonts w:ascii="Times New Roman" w:hAnsi="Times New Roman"/>
          <w:sz w:val="24"/>
          <w:szCs w:val="24"/>
        </w:rPr>
        <w:t xml:space="preserve"> de ce suivi.</w:t>
      </w:r>
    </w:p>
    <w:p w:rsidR="003B4215" w:rsidRDefault="003B4215" w:rsidP="00864BA1">
      <w:pPr>
        <w:suppressAutoHyphens/>
        <w:spacing w:after="0" w:line="240" w:lineRule="auto"/>
        <w:jc w:val="both"/>
        <w:rPr>
          <w:rFonts w:ascii="Times New Roman" w:hAnsi="Times New Roman"/>
          <w:sz w:val="24"/>
          <w:szCs w:val="24"/>
        </w:rPr>
      </w:pPr>
    </w:p>
    <w:p w:rsidR="003B4215"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33.</w:t>
      </w:r>
      <w:r w:rsidR="00BF23E5">
        <w:rPr>
          <w:rFonts w:ascii="Times New Roman" w:hAnsi="Times New Roman"/>
          <w:sz w:val="24"/>
          <w:szCs w:val="24"/>
        </w:rPr>
        <w:tab/>
        <w:t>Le suivi et l’évaluation étaient plutôt conduits de manière épisodique sans systématisation des contenus, des outils et du calendrier. Cette situation était peu propice à la production de données cohérentes en mesure de supporter des comparaisons scientifiques articulées dans le temps et dans l’espace. De surcroît</w:t>
      </w:r>
      <w:r w:rsidR="00930606">
        <w:rPr>
          <w:rFonts w:ascii="Times New Roman" w:hAnsi="Times New Roman"/>
          <w:sz w:val="24"/>
          <w:szCs w:val="24"/>
        </w:rPr>
        <w:t>,</w:t>
      </w:r>
      <w:r w:rsidR="00BF23E5">
        <w:rPr>
          <w:rFonts w:ascii="Times New Roman" w:hAnsi="Times New Roman"/>
          <w:sz w:val="24"/>
          <w:szCs w:val="24"/>
        </w:rPr>
        <w:t xml:space="preserve"> ces activités de suivi parcellaires étaient menées par des structures disposant de peu de ressources humaines, matérielles et financières. A ces multiples égards, il y a</w:t>
      </w:r>
      <w:r w:rsidR="00930606">
        <w:rPr>
          <w:rFonts w:ascii="Times New Roman" w:hAnsi="Times New Roman"/>
          <w:sz w:val="24"/>
          <w:szCs w:val="24"/>
        </w:rPr>
        <w:t>vait</w:t>
      </w:r>
      <w:r w:rsidR="00BF23E5">
        <w:rPr>
          <w:rFonts w:ascii="Times New Roman" w:hAnsi="Times New Roman"/>
          <w:sz w:val="24"/>
          <w:szCs w:val="24"/>
        </w:rPr>
        <w:t xml:space="preserve"> donc, non seulement pertinence mais encore grande urgence à aider le gouvernement de Sao Tomé et Principe à promouvoir un dispositif national de suivi et d’évaluation de la SNRP.</w:t>
      </w:r>
    </w:p>
    <w:p w:rsidR="003B4215" w:rsidRDefault="003B4215" w:rsidP="00864BA1">
      <w:pPr>
        <w:suppressAutoHyphens/>
        <w:spacing w:after="0" w:line="240" w:lineRule="auto"/>
        <w:jc w:val="both"/>
        <w:rPr>
          <w:rFonts w:ascii="Times New Roman" w:hAnsi="Times New Roman"/>
          <w:sz w:val="24"/>
          <w:szCs w:val="24"/>
        </w:rPr>
      </w:pPr>
    </w:p>
    <w:p w:rsidR="003B4215"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34.</w:t>
      </w:r>
      <w:r w:rsidR="003B4215">
        <w:rPr>
          <w:rFonts w:ascii="Times New Roman" w:hAnsi="Times New Roman"/>
          <w:sz w:val="24"/>
          <w:szCs w:val="24"/>
        </w:rPr>
        <w:tab/>
        <w:t xml:space="preserve">Le besoin d’un dispositif de suivi et d’évaluation opérationnel était </w:t>
      </w:r>
      <w:r w:rsidR="00930606">
        <w:rPr>
          <w:rFonts w:ascii="Times New Roman" w:hAnsi="Times New Roman"/>
          <w:sz w:val="24"/>
          <w:szCs w:val="24"/>
        </w:rPr>
        <w:t xml:space="preserve">donc </w:t>
      </w:r>
      <w:r w:rsidR="003B4215">
        <w:rPr>
          <w:rFonts w:ascii="Times New Roman" w:hAnsi="Times New Roman"/>
          <w:sz w:val="24"/>
          <w:szCs w:val="24"/>
        </w:rPr>
        <w:t>bien réel, justifia</w:t>
      </w:r>
      <w:r w:rsidR="00930606">
        <w:rPr>
          <w:rFonts w:ascii="Times New Roman" w:hAnsi="Times New Roman"/>
          <w:sz w:val="24"/>
          <w:szCs w:val="24"/>
        </w:rPr>
        <w:t>nt amplement la formulation du P</w:t>
      </w:r>
      <w:r w:rsidR="003B4215">
        <w:rPr>
          <w:rFonts w:ascii="Times New Roman" w:hAnsi="Times New Roman"/>
          <w:sz w:val="24"/>
          <w:szCs w:val="24"/>
        </w:rPr>
        <w:t xml:space="preserve">rojet comme cadre de </w:t>
      </w:r>
      <w:r w:rsidR="00930606">
        <w:rPr>
          <w:rFonts w:ascii="Times New Roman" w:hAnsi="Times New Roman"/>
          <w:sz w:val="24"/>
          <w:szCs w:val="24"/>
        </w:rPr>
        <w:t>résolution de ce problème</w:t>
      </w:r>
      <w:r w:rsidR="003B4215">
        <w:rPr>
          <w:rFonts w:ascii="Times New Roman" w:hAnsi="Times New Roman"/>
          <w:sz w:val="24"/>
          <w:szCs w:val="24"/>
        </w:rPr>
        <w:t xml:space="preserve">. Pour exécuter valablement les objectifs de développement du pays, il était nécessaire de disposer régulièrement d’informations normalisées en qualité et quantité suffisantes, </w:t>
      </w:r>
      <w:r w:rsidR="00930606">
        <w:rPr>
          <w:rFonts w:ascii="Times New Roman" w:hAnsi="Times New Roman"/>
          <w:sz w:val="24"/>
          <w:szCs w:val="24"/>
        </w:rPr>
        <w:t xml:space="preserve">afin de </w:t>
      </w:r>
      <w:r w:rsidR="003B4215">
        <w:rPr>
          <w:rFonts w:ascii="Times New Roman" w:hAnsi="Times New Roman"/>
          <w:sz w:val="24"/>
          <w:szCs w:val="24"/>
        </w:rPr>
        <w:t>connaître les po</w:t>
      </w:r>
      <w:r w:rsidR="00930606">
        <w:rPr>
          <w:rFonts w:ascii="Times New Roman" w:hAnsi="Times New Roman"/>
          <w:sz w:val="24"/>
          <w:szCs w:val="24"/>
        </w:rPr>
        <w:t>ints de progression ou de recul</w:t>
      </w:r>
      <w:r w:rsidR="003B4215">
        <w:rPr>
          <w:rFonts w:ascii="Times New Roman" w:hAnsi="Times New Roman"/>
          <w:sz w:val="24"/>
          <w:szCs w:val="24"/>
        </w:rPr>
        <w:t xml:space="preserve"> enregistrés et </w:t>
      </w:r>
      <w:r w:rsidR="00930606">
        <w:rPr>
          <w:rFonts w:ascii="Times New Roman" w:hAnsi="Times New Roman"/>
          <w:sz w:val="24"/>
          <w:szCs w:val="24"/>
        </w:rPr>
        <w:t xml:space="preserve">d’ajuster les stratégies et les </w:t>
      </w:r>
      <w:r w:rsidR="003B4215">
        <w:rPr>
          <w:rFonts w:ascii="Times New Roman" w:hAnsi="Times New Roman"/>
          <w:sz w:val="24"/>
          <w:szCs w:val="24"/>
        </w:rPr>
        <w:t xml:space="preserve">objectifs intermédiaires </w:t>
      </w:r>
      <w:r w:rsidR="00930606">
        <w:rPr>
          <w:rFonts w:ascii="Times New Roman" w:hAnsi="Times New Roman"/>
          <w:sz w:val="24"/>
          <w:szCs w:val="24"/>
        </w:rPr>
        <w:t xml:space="preserve">de manière </w:t>
      </w:r>
      <w:r w:rsidR="003B4215">
        <w:rPr>
          <w:rFonts w:ascii="Times New Roman" w:hAnsi="Times New Roman"/>
          <w:sz w:val="24"/>
          <w:szCs w:val="24"/>
        </w:rPr>
        <w:t xml:space="preserve">réaliste. </w:t>
      </w:r>
    </w:p>
    <w:p w:rsidR="00BA4B9D" w:rsidRDefault="007B2357" w:rsidP="00402DCC">
      <w:pPr>
        <w:pStyle w:val="Heading3"/>
      </w:pPr>
      <w:r>
        <w:tab/>
      </w:r>
      <w:bookmarkStart w:id="44" w:name="_Toc248114785"/>
      <w:r w:rsidR="00402DCC">
        <w:t xml:space="preserve">2.1.2. </w:t>
      </w:r>
      <w:r w:rsidR="0097692C" w:rsidRPr="0097692C">
        <w:t xml:space="preserve">Pertinence </w:t>
      </w:r>
      <w:r w:rsidR="00BA4B9D">
        <w:t>par rapport aux référentiels du PNUD et du pays</w:t>
      </w:r>
      <w:bookmarkEnd w:id="44"/>
    </w:p>
    <w:p w:rsidR="000B4312" w:rsidRDefault="000B4312" w:rsidP="000B4312">
      <w:pPr>
        <w:suppressAutoHyphens/>
        <w:spacing w:after="0" w:line="240" w:lineRule="auto"/>
        <w:jc w:val="both"/>
        <w:rPr>
          <w:rFonts w:ascii="Times New Roman" w:hAnsi="Times New Roman"/>
          <w:sz w:val="24"/>
          <w:szCs w:val="24"/>
        </w:rPr>
      </w:pPr>
    </w:p>
    <w:p w:rsidR="000B4312" w:rsidRDefault="00E84B72" w:rsidP="000B4312">
      <w:pPr>
        <w:suppressAutoHyphens/>
        <w:spacing w:after="0" w:line="240" w:lineRule="auto"/>
        <w:jc w:val="both"/>
        <w:rPr>
          <w:rFonts w:ascii="Times New Roman" w:hAnsi="Times New Roman"/>
          <w:sz w:val="24"/>
          <w:szCs w:val="24"/>
        </w:rPr>
      </w:pPr>
      <w:r>
        <w:rPr>
          <w:rFonts w:ascii="Times New Roman" w:hAnsi="Times New Roman"/>
          <w:sz w:val="24"/>
          <w:szCs w:val="24"/>
        </w:rPr>
        <w:t>35.</w:t>
      </w:r>
      <w:r w:rsidR="000B4312">
        <w:rPr>
          <w:rFonts w:ascii="Times New Roman" w:hAnsi="Times New Roman"/>
          <w:sz w:val="24"/>
          <w:szCs w:val="24"/>
        </w:rPr>
        <w:tab/>
        <w:t>Au regard des documents de référence du PNUD et du pays en matière de planification et de programmation, le Projet montre également un bon niveau de cohérence. Il est en effet en phase avec les instruments clés que sont :</w:t>
      </w:r>
    </w:p>
    <w:p w:rsidR="000B4312" w:rsidRDefault="000B4312" w:rsidP="000B4312">
      <w:pPr>
        <w:suppressAutoHyphens/>
        <w:spacing w:after="0" w:line="240" w:lineRule="auto"/>
        <w:jc w:val="both"/>
        <w:rPr>
          <w:rFonts w:ascii="Times New Roman" w:hAnsi="Times New Roman"/>
          <w:sz w:val="24"/>
          <w:szCs w:val="24"/>
        </w:rPr>
      </w:pPr>
    </w:p>
    <w:p w:rsidR="000B4312" w:rsidRDefault="000B4312" w:rsidP="000B4312">
      <w:pPr>
        <w:pStyle w:val="ListParagraph"/>
        <w:numPr>
          <w:ilvl w:val="0"/>
          <w:numId w:val="16"/>
        </w:numPr>
        <w:suppressAutoHyphens/>
        <w:spacing w:after="0" w:line="240" w:lineRule="auto"/>
        <w:jc w:val="both"/>
        <w:rPr>
          <w:rFonts w:ascii="Times New Roman" w:hAnsi="Times New Roman"/>
          <w:sz w:val="24"/>
          <w:szCs w:val="24"/>
        </w:rPr>
      </w:pPr>
      <w:r>
        <w:rPr>
          <w:rFonts w:ascii="Times New Roman" w:hAnsi="Times New Roman"/>
          <w:sz w:val="24"/>
          <w:szCs w:val="24"/>
        </w:rPr>
        <w:t>L’</w:t>
      </w:r>
      <w:r w:rsidRPr="0062626A">
        <w:rPr>
          <w:rFonts w:ascii="Times New Roman" w:hAnsi="Times New Roman"/>
          <w:sz w:val="24"/>
          <w:szCs w:val="24"/>
        </w:rPr>
        <w:t>UNDAF</w:t>
      </w:r>
    </w:p>
    <w:p w:rsidR="000B4312" w:rsidRDefault="000B4312" w:rsidP="000B4312">
      <w:pPr>
        <w:pStyle w:val="ListParagraph"/>
        <w:numPr>
          <w:ilvl w:val="0"/>
          <w:numId w:val="16"/>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Les </w:t>
      </w:r>
      <w:r w:rsidRPr="0062626A">
        <w:rPr>
          <w:rFonts w:ascii="Times New Roman" w:hAnsi="Times New Roman"/>
          <w:sz w:val="24"/>
          <w:szCs w:val="24"/>
        </w:rPr>
        <w:t>OMD</w:t>
      </w:r>
    </w:p>
    <w:p w:rsidR="000B4312" w:rsidRDefault="000B4312" w:rsidP="000B4312">
      <w:pPr>
        <w:pStyle w:val="ListParagraph"/>
        <w:numPr>
          <w:ilvl w:val="0"/>
          <w:numId w:val="16"/>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La </w:t>
      </w:r>
      <w:r w:rsidRPr="0062626A">
        <w:rPr>
          <w:rFonts w:ascii="Times New Roman" w:hAnsi="Times New Roman"/>
          <w:sz w:val="24"/>
          <w:szCs w:val="24"/>
        </w:rPr>
        <w:t>SNRP</w:t>
      </w:r>
    </w:p>
    <w:p w:rsidR="00BA4B9D" w:rsidRDefault="00BA4B9D" w:rsidP="0097692C">
      <w:pPr>
        <w:spacing w:after="0" w:line="240" w:lineRule="auto"/>
        <w:rPr>
          <w:rFonts w:ascii="Times New Roman" w:hAnsi="Times New Roman"/>
          <w:b/>
          <w:sz w:val="24"/>
          <w:szCs w:val="24"/>
        </w:rPr>
      </w:pPr>
    </w:p>
    <w:p w:rsidR="0062626A" w:rsidRDefault="00BA4B9D" w:rsidP="0097692C">
      <w:pPr>
        <w:spacing w:after="0" w:line="240" w:lineRule="auto"/>
        <w:rPr>
          <w:rFonts w:ascii="Times New Roman" w:hAnsi="Times New Roman"/>
          <w:b/>
          <w:sz w:val="24"/>
          <w:szCs w:val="24"/>
        </w:rPr>
      </w:pPr>
      <w:r>
        <w:rPr>
          <w:rFonts w:ascii="Times New Roman" w:hAnsi="Times New Roman"/>
          <w:b/>
          <w:sz w:val="24"/>
          <w:szCs w:val="24"/>
        </w:rPr>
        <w:tab/>
      </w:r>
      <w:r w:rsidR="007B2357">
        <w:rPr>
          <w:rFonts w:ascii="Times New Roman" w:hAnsi="Times New Roman"/>
          <w:b/>
          <w:sz w:val="24"/>
          <w:szCs w:val="24"/>
        </w:rPr>
        <w:tab/>
        <w:t>Par rapport à UNDAF</w:t>
      </w:r>
    </w:p>
    <w:p w:rsidR="00BA4B9D" w:rsidRPr="0097692C" w:rsidRDefault="00BA4B9D" w:rsidP="0097692C">
      <w:pPr>
        <w:spacing w:after="0" w:line="240" w:lineRule="auto"/>
        <w:rPr>
          <w:rFonts w:ascii="Times New Roman" w:hAnsi="Times New Roman"/>
          <w:b/>
          <w:sz w:val="24"/>
          <w:szCs w:val="24"/>
        </w:rPr>
      </w:pPr>
    </w:p>
    <w:p w:rsidR="00160707" w:rsidRPr="008936E0" w:rsidRDefault="00E84B72" w:rsidP="00BA4B9D">
      <w:pPr>
        <w:autoSpaceDE w:val="0"/>
        <w:autoSpaceDN w:val="0"/>
        <w:adjustRightInd w:val="0"/>
        <w:spacing w:after="0" w:line="240" w:lineRule="auto"/>
        <w:jc w:val="both"/>
        <w:rPr>
          <w:rFonts w:ascii="Times New Roman" w:hAnsi="Times New Roman"/>
          <w:sz w:val="24"/>
          <w:szCs w:val="24"/>
          <w:lang w:eastAsia="fr-FR"/>
        </w:rPr>
      </w:pPr>
      <w:r>
        <w:rPr>
          <w:rFonts w:ascii="Times New Roman" w:hAnsi="Times New Roman"/>
          <w:sz w:val="24"/>
          <w:szCs w:val="24"/>
          <w:lang w:eastAsia="fr-FR"/>
        </w:rPr>
        <w:t>36.</w:t>
      </w:r>
      <w:r w:rsidR="00160707" w:rsidRPr="0097692C">
        <w:rPr>
          <w:rFonts w:ascii="Times New Roman" w:hAnsi="Times New Roman"/>
          <w:sz w:val="24"/>
          <w:szCs w:val="24"/>
          <w:lang w:eastAsia="fr-FR"/>
        </w:rPr>
        <w:tab/>
      </w:r>
      <w:r w:rsidR="000B4312">
        <w:rPr>
          <w:rFonts w:ascii="Times New Roman" w:hAnsi="Times New Roman"/>
          <w:sz w:val="24"/>
          <w:szCs w:val="24"/>
          <w:lang w:eastAsia="fr-FR"/>
        </w:rPr>
        <w:t xml:space="preserve">Le Projet a vu le jour dans le contexte du cadre de programmation conjointe </w:t>
      </w:r>
      <w:r w:rsidR="00160707" w:rsidRPr="0097692C">
        <w:rPr>
          <w:rFonts w:ascii="Times New Roman" w:hAnsi="Times New Roman"/>
          <w:sz w:val="24"/>
          <w:szCs w:val="24"/>
          <w:lang w:eastAsia="fr-FR"/>
        </w:rPr>
        <w:t>UNDAF/2002-2006 de  Sao Tomé et Principe</w:t>
      </w:r>
      <w:r w:rsidR="000B4312">
        <w:rPr>
          <w:rFonts w:ascii="Times New Roman" w:hAnsi="Times New Roman"/>
          <w:sz w:val="24"/>
          <w:szCs w:val="24"/>
          <w:lang w:eastAsia="fr-FR"/>
        </w:rPr>
        <w:t xml:space="preserve">, qui constitue donc son référentiel approprié, s’agissant de sa pertinence. Ledit cadre </w:t>
      </w:r>
      <w:r w:rsidR="00160707" w:rsidRPr="008936E0">
        <w:rPr>
          <w:rFonts w:ascii="Times New Roman" w:hAnsi="Times New Roman"/>
          <w:sz w:val="24"/>
          <w:szCs w:val="24"/>
          <w:lang w:eastAsia="fr-FR"/>
        </w:rPr>
        <w:t>était articulé autour de 4 axes de développement pour le pays :</w:t>
      </w:r>
    </w:p>
    <w:p w:rsidR="00160707" w:rsidRPr="008936E0" w:rsidRDefault="00160707" w:rsidP="0097692C">
      <w:pPr>
        <w:autoSpaceDE w:val="0"/>
        <w:autoSpaceDN w:val="0"/>
        <w:adjustRightInd w:val="0"/>
        <w:spacing w:after="0" w:line="240" w:lineRule="auto"/>
        <w:rPr>
          <w:rFonts w:ascii="Times New Roman" w:hAnsi="Times New Roman"/>
          <w:sz w:val="24"/>
          <w:szCs w:val="24"/>
          <w:lang w:eastAsia="fr-FR"/>
        </w:rPr>
      </w:pPr>
    </w:p>
    <w:p w:rsidR="00160707" w:rsidRPr="008936E0" w:rsidRDefault="00160707" w:rsidP="009B43EA">
      <w:pPr>
        <w:pStyle w:val="ListParagraph"/>
        <w:numPr>
          <w:ilvl w:val="0"/>
          <w:numId w:val="17"/>
        </w:numPr>
        <w:autoSpaceDE w:val="0"/>
        <w:autoSpaceDN w:val="0"/>
        <w:adjustRightInd w:val="0"/>
        <w:spacing w:after="0" w:line="240" w:lineRule="auto"/>
        <w:rPr>
          <w:rFonts w:ascii="Times New Roman" w:hAnsi="Times New Roman"/>
          <w:sz w:val="24"/>
          <w:szCs w:val="24"/>
          <w:lang w:eastAsia="fr-FR"/>
        </w:rPr>
      </w:pPr>
      <w:r w:rsidRPr="008936E0">
        <w:rPr>
          <w:rFonts w:ascii="Times New Roman" w:hAnsi="Times New Roman"/>
          <w:sz w:val="24"/>
          <w:szCs w:val="24"/>
          <w:lang w:eastAsia="fr-FR"/>
        </w:rPr>
        <w:t>Stabilité financière,</w:t>
      </w:r>
    </w:p>
    <w:p w:rsidR="00160707" w:rsidRPr="008936E0" w:rsidRDefault="00160707" w:rsidP="009B43EA">
      <w:pPr>
        <w:pStyle w:val="ListParagraph"/>
        <w:numPr>
          <w:ilvl w:val="0"/>
          <w:numId w:val="17"/>
        </w:numPr>
        <w:autoSpaceDE w:val="0"/>
        <w:autoSpaceDN w:val="0"/>
        <w:adjustRightInd w:val="0"/>
        <w:spacing w:after="0" w:line="240" w:lineRule="auto"/>
        <w:rPr>
          <w:rFonts w:ascii="Times New Roman" w:hAnsi="Times New Roman"/>
          <w:sz w:val="24"/>
          <w:szCs w:val="24"/>
          <w:lang w:eastAsia="fr-FR"/>
        </w:rPr>
      </w:pPr>
      <w:r w:rsidRPr="008936E0">
        <w:rPr>
          <w:rFonts w:ascii="Times New Roman" w:hAnsi="Times New Roman"/>
          <w:sz w:val="24"/>
          <w:szCs w:val="24"/>
          <w:lang w:eastAsia="fr-FR"/>
        </w:rPr>
        <w:t>Promotion du secteur prive,</w:t>
      </w:r>
    </w:p>
    <w:p w:rsidR="00160707" w:rsidRPr="008936E0" w:rsidRDefault="00160707" w:rsidP="009B43EA">
      <w:pPr>
        <w:pStyle w:val="ListParagraph"/>
        <w:numPr>
          <w:ilvl w:val="0"/>
          <w:numId w:val="17"/>
        </w:numPr>
        <w:autoSpaceDE w:val="0"/>
        <w:autoSpaceDN w:val="0"/>
        <w:adjustRightInd w:val="0"/>
        <w:spacing w:after="0" w:line="240" w:lineRule="auto"/>
        <w:rPr>
          <w:rFonts w:ascii="Times New Roman" w:hAnsi="Times New Roman"/>
          <w:sz w:val="24"/>
          <w:szCs w:val="24"/>
          <w:lang w:eastAsia="fr-FR"/>
        </w:rPr>
      </w:pPr>
      <w:r w:rsidRPr="008936E0">
        <w:rPr>
          <w:rFonts w:ascii="Times New Roman" w:hAnsi="Times New Roman"/>
          <w:sz w:val="24"/>
          <w:szCs w:val="24"/>
          <w:lang w:eastAsia="fr-FR"/>
        </w:rPr>
        <w:t>Amélioration des politiques sociales</w:t>
      </w:r>
    </w:p>
    <w:p w:rsidR="00160707" w:rsidRPr="007B2357" w:rsidRDefault="00160707" w:rsidP="009B43EA">
      <w:pPr>
        <w:pStyle w:val="ListParagraph"/>
        <w:numPr>
          <w:ilvl w:val="0"/>
          <w:numId w:val="17"/>
        </w:numPr>
        <w:autoSpaceDE w:val="0"/>
        <w:autoSpaceDN w:val="0"/>
        <w:adjustRightInd w:val="0"/>
        <w:spacing w:after="0" w:line="240" w:lineRule="auto"/>
        <w:rPr>
          <w:rFonts w:ascii="Times New Roman" w:hAnsi="Times New Roman"/>
          <w:sz w:val="24"/>
          <w:szCs w:val="24"/>
          <w:lang w:eastAsia="fr-FR"/>
        </w:rPr>
      </w:pPr>
      <w:r w:rsidRPr="007B2357">
        <w:rPr>
          <w:rFonts w:ascii="Times New Roman" w:hAnsi="Times New Roman"/>
          <w:sz w:val="24"/>
          <w:szCs w:val="24"/>
          <w:lang w:eastAsia="fr-FR"/>
        </w:rPr>
        <w:t>Réforme des institutions publiques</w:t>
      </w:r>
    </w:p>
    <w:p w:rsidR="00160707" w:rsidRPr="007B2357" w:rsidRDefault="00160707" w:rsidP="009126EA">
      <w:pPr>
        <w:autoSpaceDE w:val="0"/>
        <w:autoSpaceDN w:val="0"/>
        <w:adjustRightInd w:val="0"/>
        <w:spacing w:after="0" w:line="240" w:lineRule="auto"/>
        <w:rPr>
          <w:rFonts w:ascii="Times New Roman" w:hAnsi="Times New Roman"/>
          <w:sz w:val="24"/>
          <w:szCs w:val="24"/>
          <w:lang w:eastAsia="fr-FR"/>
        </w:rPr>
      </w:pPr>
    </w:p>
    <w:p w:rsidR="00160707" w:rsidRPr="007B2357" w:rsidRDefault="00E84B72" w:rsidP="00D44C35">
      <w:pPr>
        <w:autoSpaceDE w:val="0"/>
        <w:autoSpaceDN w:val="0"/>
        <w:adjustRightInd w:val="0"/>
        <w:spacing w:after="0" w:line="240" w:lineRule="auto"/>
        <w:jc w:val="both"/>
        <w:rPr>
          <w:rFonts w:ascii="Times New Roman" w:hAnsi="Times New Roman"/>
          <w:sz w:val="24"/>
          <w:szCs w:val="24"/>
          <w:lang w:eastAsia="fr-FR"/>
        </w:rPr>
      </w:pPr>
      <w:r>
        <w:rPr>
          <w:rFonts w:ascii="Times New Roman" w:hAnsi="Times New Roman"/>
          <w:sz w:val="24"/>
          <w:szCs w:val="24"/>
          <w:lang w:eastAsia="fr-FR"/>
        </w:rPr>
        <w:t>37.</w:t>
      </w:r>
      <w:r w:rsidR="00D44C35" w:rsidRPr="007B2357">
        <w:rPr>
          <w:rFonts w:ascii="Times New Roman" w:hAnsi="Times New Roman"/>
          <w:sz w:val="24"/>
          <w:szCs w:val="24"/>
          <w:lang w:eastAsia="fr-FR"/>
        </w:rPr>
        <w:tab/>
        <w:t xml:space="preserve">La problématique du suivi des politiques de développement que porte le </w:t>
      </w:r>
      <w:r w:rsidR="000B4312">
        <w:rPr>
          <w:rFonts w:ascii="Times New Roman" w:hAnsi="Times New Roman"/>
          <w:sz w:val="24"/>
          <w:szCs w:val="24"/>
          <w:lang w:eastAsia="fr-FR"/>
        </w:rPr>
        <w:t>P</w:t>
      </w:r>
      <w:r w:rsidR="00D44C35" w:rsidRPr="007B2357">
        <w:rPr>
          <w:rFonts w:ascii="Times New Roman" w:hAnsi="Times New Roman"/>
          <w:sz w:val="24"/>
          <w:szCs w:val="24"/>
          <w:lang w:eastAsia="fr-FR"/>
        </w:rPr>
        <w:t>rojet sous évaluation traverse en réalité, ne serait-ce que de manière implicite, tous les 4 domaines de concentration rappelés ci-dessus, dans la mesure où à tous ces niveau il</w:t>
      </w:r>
      <w:r w:rsidR="000B4312">
        <w:rPr>
          <w:rFonts w:ascii="Times New Roman" w:hAnsi="Times New Roman"/>
          <w:sz w:val="24"/>
          <w:szCs w:val="24"/>
          <w:lang w:eastAsia="fr-FR"/>
        </w:rPr>
        <w:t xml:space="preserve"> e</w:t>
      </w:r>
      <w:r w:rsidR="00D44C35" w:rsidRPr="007B2357">
        <w:rPr>
          <w:rFonts w:ascii="Times New Roman" w:hAnsi="Times New Roman"/>
          <w:sz w:val="24"/>
          <w:szCs w:val="24"/>
          <w:lang w:eastAsia="fr-FR"/>
        </w:rPr>
        <w:t>st régulièrement besoin de connaître le chemin parcouru pour pouvoir se donner des objectifs réalistes et des stratégies adaptées. Mais encore, le suivi est explicitement visé comme dimension essentielle des programmes dans le troisième axe su</w:t>
      </w:r>
      <w:r w:rsidR="003F4CD7" w:rsidRPr="007B2357">
        <w:rPr>
          <w:rFonts w:ascii="Times New Roman" w:hAnsi="Times New Roman"/>
          <w:sz w:val="24"/>
          <w:szCs w:val="24"/>
          <w:lang w:eastAsia="fr-FR"/>
        </w:rPr>
        <w:t>r</w:t>
      </w:r>
      <w:r w:rsidR="00D44C35" w:rsidRPr="007B2357">
        <w:rPr>
          <w:rFonts w:ascii="Times New Roman" w:hAnsi="Times New Roman"/>
          <w:sz w:val="24"/>
          <w:szCs w:val="24"/>
          <w:lang w:eastAsia="fr-FR"/>
        </w:rPr>
        <w:t xml:space="preserve"> l’Amélioration des politiques sociales</w:t>
      </w:r>
      <w:r w:rsidR="003F4CD7" w:rsidRPr="007B2357">
        <w:rPr>
          <w:rFonts w:ascii="Times New Roman" w:hAnsi="Times New Roman"/>
          <w:sz w:val="24"/>
          <w:szCs w:val="24"/>
          <w:lang w:eastAsia="fr-FR"/>
        </w:rPr>
        <w:t xml:space="preserve"> qui fait de « l’établissement du système de données fiables » une priorité, à côté de l’éducation, de la santé et des infrastructures en général.</w:t>
      </w:r>
    </w:p>
    <w:p w:rsidR="003F4CD7" w:rsidRPr="007B2357" w:rsidRDefault="003F4CD7" w:rsidP="00D44C35">
      <w:pPr>
        <w:autoSpaceDE w:val="0"/>
        <w:autoSpaceDN w:val="0"/>
        <w:adjustRightInd w:val="0"/>
        <w:spacing w:after="0" w:line="240" w:lineRule="auto"/>
        <w:jc w:val="both"/>
        <w:rPr>
          <w:rFonts w:ascii="Times New Roman" w:hAnsi="Times New Roman"/>
          <w:sz w:val="24"/>
          <w:szCs w:val="24"/>
          <w:lang w:eastAsia="fr-FR"/>
        </w:rPr>
      </w:pPr>
    </w:p>
    <w:p w:rsidR="00555FB4" w:rsidRPr="007B2357" w:rsidRDefault="00E84B72" w:rsidP="00BA4B9D">
      <w:pPr>
        <w:autoSpaceDE w:val="0"/>
        <w:autoSpaceDN w:val="0"/>
        <w:adjustRightInd w:val="0"/>
        <w:spacing w:after="0" w:line="240" w:lineRule="auto"/>
        <w:jc w:val="both"/>
        <w:rPr>
          <w:rFonts w:ascii="Times New Roman" w:hAnsi="Times New Roman"/>
          <w:sz w:val="24"/>
          <w:szCs w:val="24"/>
          <w:lang w:eastAsia="fr-FR"/>
        </w:rPr>
      </w:pPr>
      <w:r>
        <w:rPr>
          <w:rFonts w:ascii="Times New Roman" w:hAnsi="Times New Roman"/>
          <w:sz w:val="24"/>
          <w:szCs w:val="24"/>
          <w:lang w:eastAsia="fr-FR"/>
        </w:rPr>
        <w:t>38.</w:t>
      </w:r>
      <w:r w:rsidR="00160707" w:rsidRPr="007B2357">
        <w:rPr>
          <w:rFonts w:ascii="Times New Roman" w:hAnsi="Times New Roman"/>
          <w:sz w:val="24"/>
          <w:szCs w:val="24"/>
          <w:lang w:eastAsia="fr-FR"/>
        </w:rPr>
        <w:tab/>
      </w:r>
      <w:r w:rsidR="009126EA" w:rsidRPr="007B2357">
        <w:rPr>
          <w:rFonts w:ascii="Times New Roman" w:hAnsi="Times New Roman"/>
          <w:sz w:val="24"/>
          <w:szCs w:val="24"/>
          <w:lang w:eastAsia="fr-FR"/>
        </w:rPr>
        <w:t>L</w:t>
      </w:r>
      <w:r w:rsidR="00555FB4" w:rsidRPr="007B2357">
        <w:rPr>
          <w:rFonts w:ascii="Times New Roman" w:hAnsi="Times New Roman"/>
          <w:sz w:val="24"/>
          <w:szCs w:val="24"/>
          <w:lang w:eastAsia="fr-FR"/>
        </w:rPr>
        <w:t xml:space="preserve">e chapitre de l’UNDAF consacré </w:t>
      </w:r>
      <w:r w:rsidR="000B4312">
        <w:rPr>
          <w:rFonts w:ascii="Times New Roman" w:hAnsi="Times New Roman"/>
          <w:sz w:val="24"/>
          <w:szCs w:val="24"/>
          <w:lang w:eastAsia="fr-FR"/>
        </w:rPr>
        <w:t xml:space="preserve">à </w:t>
      </w:r>
      <w:r w:rsidR="00555FB4" w:rsidRPr="007B2357">
        <w:rPr>
          <w:rFonts w:ascii="Times New Roman" w:hAnsi="Times New Roman"/>
          <w:sz w:val="24"/>
          <w:szCs w:val="24"/>
          <w:lang w:eastAsia="fr-FR"/>
        </w:rPr>
        <w:t>la S</w:t>
      </w:r>
      <w:r w:rsidR="009126EA" w:rsidRPr="007B2357">
        <w:rPr>
          <w:rFonts w:ascii="Times New Roman" w:hAnsi="Times New Roman"/>
          <w:sz w:val="24"/>
          <w:szCs w:val="24"/>
          <w:lang w:eastAsia="fr-FR"/>
        </w:rPr>
        <w:t>tratégie de coopération</w:t>
      </w:r>
      <w:r w:rsidR="00555FB4" w:rsidRPr="007B2357">
        <w:rPr>
          <w:rFonts w:ascii="Times New Roman" w:hAnsi="Times New Roman"/>
          <w:sz w:val="24"/>
          <w:szCs w:val="24"/>
          <w:lang w:eastAsia="fr-FR"/>
        </w:rPr>
        <w:t xml:space="preserve">, donnait par ailleurs au SNU une grande ambition </w:t>
      </w:r>
      <w:r w:rsidR="009126EA" w:rsidRPr="007B2357">
        <w:rPr>
          <w:rFonts w:ascii="Times New Roman" w:hAnsi="Times New Roman"/>
          <w:sz w:val="24"/>
          <w:szCs w:val="24"/>
          <w:lang w:eastAsia="fr-FR"/>
        </w:rPr>
        <w:t xml:space="preserve">en matière de suivi et d’évaluation, ainsi que cela ressort nettement du point  B </w:t>
      </w:r>
      <w:r w:rsidR="000B4312">
        <w:rPr>
          <w:rFonts w:ascii="Times New Roman" w:hAnsi="Times New Roman"/>
          <w:sz w:val="24"/>
          <w:szCs w:val="24"/>
          <w:lang w:eastAsia="fr-FR"/>
        </w:rPr>
        <w:t>sur les</w:t>
      </w:r>
      <w:r w:rsidR="009126EA" w:rsidRPr="007B2357">
        <w:rPr>
          <w:rFonts w:ascii="Times New Roman" w:hAnsi="Times New Roman"/>
          <w:sz w:val="24"/>
          <w:szCs w:val="24"/>
          <w:lang w:eastAsia="fr-FR"/>
        </w:rPr>
        <w:t xml:space="preserve"> « Programmes et budgets orientés vers les résultats »</w:t>
      </w:r>
      <w:r w:rsidR="00555FB4" w:rsidRPr="007B2357">
        <w:rPr>
          <w:rFonts w:ascii="Times New Roman" w:hAnsi="Times New Roman"/>
          <w:sz w:val="24"/>
          <w:szCs w:val="24"/>
          <w:lang w:eastAsia="fr-FR"/>
        </w:rPr>
        <w:t>. Des trois orientations retenues dans ce cadre, la deuxième appelait une « </w:t>
      </w:r>
      <w:r w:rsidR="009126EA" w:rsidRPr="007B2357">
        <w:rPr>
          <w:rFonts w:ascii="Times New Roman" w:hAnsi="Times New Roman"/>
          <w:sz w:val="24"/>
          <w:szCs w:val="24"/>
          <w:lang w:eastAsia="fr-FR"/>
        </w:rPr>
        <w:t>Organisation concertée</w:t>
      </w:r>
      <w:r w:rsidR="00555FB4" w:rsidRPr="007B2357">
        <w:rPr>
          <w:rFonts w:ascii="Times New Roman" w:hAnsi="Times New Roman"/>
          <w:sz w:val="24"/>
          <w:szCs w:val="24"/>
          <w:lang w:eastAsia="fr-FR"/>
        </w:rPr>
        <w:t>,</w:t>
      </w:r>
      <w:r w:rsidR="009126EA" w:rsidRPr="007B2357">
        <w:rPr>
          <w:rFonts w:ascii="Times New Roman" w:hAnsi="Times New Roman"/>
          <w:sz w:val="24"/>
          <w:szCs w:val="24"/>
          <w:lang w:eastAsia="fr-FR"/>
        </w:rPr>
        <w:t xml:space="preserve"> au niveau de chaque Agence en particulier et du Système en</w:t>
      </w:r>
      <w:r w:rsidR="00555FB4" w:rsidRPr="007B2357">
        <w:rPr>
          <w:rFonts w:ascii="Times New Roman" w:hAnsi="Times New Roman"/>
          <w:sz w:val="24"/>
          <w:szCs w:val="24"/>
          <w:lang w:eastAsia="fr-FR"/>
        </w:rPr>
        <w:t xml:space="preserve"> </w:t>
      </w:r>
      <w:r w:rsidR="009126EA" w:rsidRPr="007B2357">
        <w:rPr>
          <w:rFonts w:ascii="Times New Roman" w:hAnsi="Times New Roman"/>
          <w:sz w:val="24"/>
          <w:szCs w:val="24"/>
          <w:lang w:eastAsia="fr-FR"/>
        </w:rPr>
        <w:t>général</w:t>
      </w:r>
      <w:r w:rsidR="00555FB4" w:rsidRPr="007B2357">
        <w:rPr>
          <w:rFonts w:ascii="Times New Roman" w:hAnsi="Times New Roman"/>
          <w:sz w:val="24"/>
          <w:szCs w:val="24"/>
          <w:lang w:eastAsia="fr-FR"/>
        </w:rPr>
        <w:t>,</w:t>
      </w:r>
      <w:r w:rsidR="009126EA" w:rsidRPr="007B2357">
        <w:rPr>
          <w:rFonts w:ascii="Times New Roman" w:hAnsi="Times New Roman"/>
          <w:sz w:val="24"/>
          <w:szCs w:val="24"/>
          <w:lang w:eastAsia="fr-FR"/>
        </w:rPr>
        <w:t xml:space="preserve"> en ce qui concerne le suivi périodique d’indicateurs qualitatifs et quantitatifs, bien déterminés</w:t>
      </w:r>
      <w:r w:rsidR="000B4312">
        <w:rPr>
          <w:rFonts w:ascii="Times New Roman" w:hAnsi="Times New Roman"/>
          <w:sz w:val="24"/>
          <w:szCs w:val="24"/>
          <w:lang w:eastAsia="fr-FR"/>
        </w:rPr>
        <w:t>,</w:t>
      </w:r>
      <w:r w:rsidR="009126EA" w:rsidRPr="007B2357">
        <w:rPr>
          <w:rFonts w:ascii="Times New Roman" w:hAnsi="Times New Roman"/>
          <w:sz w:val="24"/>
          <w:szCs w:val="24"/>
          <w:lang w:eastAsia="fr-FR"/>
        </w:rPr>
        <w:t xml:space="preserve"> en vue de permettre le suivi/évaluation efficace de la mise en</w:t>
      </w:r>
      <w:r w:rsidR="00555FB4" w:rsidRPr="007B2357">
        <w:rPr>
          <w:rFonts w:ascii="Times New Roman" w:hAnsi="Times New Roman"/>
          <w:sz w:val="24"/>
          <w:szCs w:val="24"/>
          <w:lang w:eastAsia="fr-FR"/>
        </w:rPr>
        <w:t xml:space="preserve"> œuvre</w:t>
      </w:r>
      <w:r w:rsidR="009126EA" w:rsidRPr="007B2357">
        <w:rPr>
          <w:rFonts w:ascii="Times New Roman" w:hAnsi="Times New Roman"/>
          <w:sz w:val="24"/>
          <w:szCs w:val="24"/>
          <w:lang w:eastAsia="fr-FR"/>
        </w:rPr>
        <w:t xml:space="preserve"> de l’exercice</w:t>
      </w:r>
      <w:r w:rsidR="00555FB4" w:rsidRPr="007B2357">
        <w:rPr>
          <w:rFonts w:ascii="Times New Roman" w:hAnsi="Times New Roman"/>
          <w:sz w:val="24"/>
          <w:szCs w:val="24"/>
          <w:lang w:eastAsia="fr-FR"/>
        </w:rPr>
        <w:t xml:space="preserve"> </w:t>
      </w:r>
      <w:r w:rsidR="009126EA" w:rsidRPr="007B2357">
        <w:rPr>
          <w:rFonts w:ascii="Times New Roman" w:hAnsi="Times New Roman"/>
          <w:sz w:val="24"/>
          <w:szCs w:val="24"/>
          <w:lang w:eastAsia="fr-FR"/>
        </w:rPr>
        <w:t>UNDAF</w:t>
      </w:r>
      <w:r w:rsidR="00555FB4" w:rsidRPr="007B2357">
        <w:rPr>
          <w:rFonts w:ascii="Times New Roman" w:hAnsi="Times New Roman"/>
          <w:sz w:val="24"/>
          <w:szCs w:val="24"/>
          <w:lang w:eastAsia="fr-FR"/>
        </w:rPr>
        <w:t> »</w:t>
      </w:r>
      <w:r w:rsidR="009126EA" w:rsidRPr="007B2357">
        <w:rPr>
          <w:rFonts w:ascii="Times New Roman" w:hAnsi="Times New Roman"/>
          <w:sz w:val="24"/>
          <w:szCs w:val="24"/>
          <w:lang w:eastAsia="fr-FR"/>
        </w:rPr>
        <w:t>.</w:t>
      </w:r>
      <w:bookmarkStart w:id="45" w:name="_Toc243370540"/>
      <w:bookmarkStart w:id="46" w:name="_Toc243370605"/>
      <w:bookmarkStart w:id="47" w:name="_Toc243383107"/>
    </w:p>
    <w:p w:rsidR="000B4312" w:rsidRDefault="000B4312" w:rsidP="00BA4B9D">
      <w:pPr>
        <w:autoSpaceDE w:val="0"/>
        <w:autoSpaceDN w:val="0"/>
        <w:adjustRightInd w:val="0"/>
        <w:spacing w:after="0" w:line="240" w:lineRule="auto"/>
        <w:jc w:val="both"/>
        <w:rPr>
          <w:rFonts w:ascii="Times New Roman" w:hAnsi="Times New Roman"/>
          <w:sz w:val="24"/>
          <w:szCs w:val="24"/>
          <w:lang w:eastAsia="fr-FR"/>
        </w:rPr>
      </w:pPr>
    </w:p>
    <w:p w:rsidR="0097692C" w:rsidRPr="007B2357" w:rsidRDefault="00E84B72" w:rsidP="00BA4B9D">
      <w:pPr>
        <w:autoSpaceDE w:val="0"/>
        <w:autoSpaceDN w:val="0"/>
        <w:adjustRightInd w:val="0"/>
        <w:spacing w:after="0" w:line="240" w:lineRule="auto"/>
        <w:jc w:val="both"/>
        <w:rPr>
          <w:rFonts w:ascii="Times New Roman" w:hAnsi="Times New Roman"/>
          <w:sz w:val="24"/>
          <w:szCs w:val="24"/>
          <w:lang w:eastAsia="fr-FR"/>
        </w:rPr>
      </w:pPr>
      <w:r>
        <w:rPr>
          <w:rFonts w:ascii="Times New Roman" w:hAnsi="Times New Roman"/>
          <w:sz w:val="24"/>
          <w:szCs w:val="24"/>
          <w:lang w:eastAsia="fr-FR"/>
        </w:rPr>
        <w:t>39.</w:t>
      </w:r>
      <w:r w:rsidR="00555FB4" w:rsidRPr="007B2357">
        <w:rPr>
          <w:rFonts w:ascii="Times New Roman" w:hAnsi="Times New Roman"/>
          <w:sz w:val="24"/>
          <w:szCs w:val="24"/>
          <w:lang w:eastAsia="fr-FR"/>
        </w:rPr>
        <w:tab/>
        <w:t>Au total, il ressort nettement de l’examen des contenus du Plan Cadre des Nations Unies pour l’Assistance au Développement, pour Sao Tomé et Principe (UNDAF/2002-2006)</w:t>
      </w:r>
      <w:r w:rsidR="000B4312">
        <w:rPr>
          <w:rFonts w:ascii="Times New Roman" w:hAnsi="Times New Roman"/>
          <w:sz w:val="24"/>
          <w:szCs w:val="24"/>
          <w:lang w:eastAsia="fr-FR"/>
        </w:rPr>
        <w:t>,</w:t>
      </w:r>
      <w:r w:rsidR="00555FB4" w:rsidRPr="007B2357">
        <w:rPr>
          <w:rFonts w:ascii="Times New Roman" w:hAnsi="Times New Roman"/>
          <w:sz w:val="24"/>
          <w:szCs w:val="24"/>
          <w:lang w:eastAsia="fr-FR"/>
        </w:rPr>
        <w:t xml:space="preserve"> qui coïncide avec la période de f</w:t>
      </w:r>
      <w:r w:rsidR="000B4312">
        <w:rPr>
          <w:rFonts w:ascii="Times New Roman" w:hAnsi="Times New Roman"/>
          <w:sz w:val="24"/>
          <w:szCs w:val="24"/>
          <w:lang w:eastAsia="fr-FR"/>
        </w:rPr>
        <w:t>ormulation et de lancement du P</w:t>
      </w:r>
      <w:r w:rsidR="00555FB4" w:rsidRPr="007B2357">
        <w:rPr>
          <w:rFonts w:ascii="Times New Roman" w:hAnsi="Times New Roman"/>
          <w:sz w:val="24"/>
          <w:szCs w:val="24"/>
          <w:lang w:eastAsia="fr-FR"/>
        </w:rPr>
        <w:t xml:space="preserve">rojet, que celui était en parfaite cohérence avec ce </w:t>
      </w:r>
      <w:r w:rsidR="000B4312">
        <w:rPr>
          <w:rFonts w:ascii="Times New Roman" w:hAnsi="Times New Roman"/>
          <w:sz w:val="24"/>
          <w:szCs w:val="24"/>
          <w:lang w:eastAsia="fr-FR"/>
        </w:rPr>
        <w:t xml:space="preserve">instrument </w:t>
      </w:r>
      <w:r w:rsidR="00555FB4" w:rsidRPr="007B2357">
        <w:rPr>
          <w:rFonts w:ascii="Times New Roman" w:hAnsi="Times New Roman"/>
          <w:sz w:val="24"/>
          <w:szCs w:val="24"/>
          <w:lang w:eastAsia="fr-FR"/>
        </w:rPr>
        <w:t>de programmation</w:t>
      </w:r>
      <w:r w:rsidR="000B4312">
        <w:rPr>
          <w:rFonts w:ascii="Times New Roman" w:hAnsi="Times New Roman"/>
          <w:sz w:val="24"/>
          <w:szCs w:val="24"/>
          <w:lang w:eastAsia="fr-FR"/>
        </w:rPr>
        <w:t xml:space="preserve"> des Nations Unies</w:t>
      </w:r>
      <w:r w:rsidR="0097692C" w:rsidRPr="007B2357">
        <w:rPr>
          <w:rFonts w:ascii="Times New Roman" w:hAnsi="Times New Roman"/>
          <w:sz w:val="24"/>
          <w:szCs w:val="24"/>
          <w:lang w:eastAsia="fr-FR"/>
        </w:rPr>
        <w:t>. Le besoin de se donner les moyens de suivre et d’évaluer de manière adéquate les actions de développement y était formellement posé comme devant être un point de coopération entre le SNU et le pays.</w:t>
      </w:r>
    </w:p>
    <w:p w:rsidR="0097692C" w:rsidRPr="007B2357" w:rsidRDefault="0097692C" w:rsidP="00555FB4">
      <w:pPr>
        <w:autoSpaceDE w:val="0"/>
        <w:autoSpaceDN w:val="0"/>
        <w:adjustRightInd w:val="0"/>
        <w:spacing w:after="0" w:line="240" w:lineRule="auto"/>
        <w:rPr>
          <w:rFonts w:ascii="Times New Roman" w:hAnsi="Times New Roman"/>
          <w:sz w:val="24"/>
          <w:szCs w:val="24"/>
          <w:lang w:eastAsia="fr-FR"/>
        </w:rPr>
      </w:pPr>
    </w:p>
    <w:p w:rsidR="0097692C" w:rsidRPr="007B2357" w:rsidRDefault="00BA4B9D" w:rsidP="00555FB4">
      <w:pPr>
        <w:autoSpaceDE w:val="0"/>
        <w:autoSpaceDN w:val="0"/>
        <w:adjustRightInd w:val="0"/>
        <w:spacing w:after="0" w:line="240" w:lineRule="auto"/>
        <w:rPr>
          <w:rFonts w:ascii="Times New Roman" w:hAnsi="Times New Roman"/>
          <w:b/>
          <w:sz w:val="24"/>
          <w:szCs w:val="24"/>
          <w:lang w:eastAsia="fr-FR"/>
        </w:rPr>
      </w:pPr>
      <w:r w:rsidRPr="007B2357">
        <w:rPr>
          <w:rFonts w:ascii="Times New Roman" w:hAnsi="Times New Roman"/>
          <w:b/>
          <w:sz w:val="24"/>
          <w:szCs w:val="24"/>
          <w:lang w:eastAsia="fr-FR"/>
        </w:rPr>
        <w:tab/>
      </w:r>
      <w:r w:rsidR="007B2357">
        <w:rPr>
          <w:rFonts w:ascii="Times New Roman" w:hAnsi="Times New Roman"/>
          <w:b/>
          <w:sz w:val="24"/>
          <w:szCs w:val="24"/>
          <w:lang w:eastAsia="fr-FR"/>
        </w:rPr>
        <w:tab/>
        <w:t xml:space="preserve">Par rapport aux </w:t>
      </w:r>
      <w:r w:rsidRPr="007B2357">
        <w:rPr>
          <w:rFonts w:ascii="Times New Roman" w:hAnsi="Times New Roman"/>
          <w:b/>
          <w:sz w:val="24"/>
          <w:szCs w:val="24"/>
          <w:lang w:eastAsia="fr-FR"/>
        </w:rPr>
        <w:t>OMD</w:t>
      </w:r>
    </w:p>
    <w:bookmarkEnd w:id="45"/>
    <w:bookmarkEnd w:id="46"/>
    <w:bookmarkEnd w:id="47"/>
    <w:p w:rsidR="0097692C" w:rsidRPr="007B2357" w:rsidRDefault="0097692C" w:rsidP="00864BA1">
      <w:pPr>
        <w:autoSpaceDE w:val="0"/>
        <w:autoSpaceDN w:val="0"/>
        <w:adjustRightInd w:val="0"/>
        <w:spacing w:after="0" w:line="240" w:lineRule="auto"/>
        <w:jc w:val="both"/>
        <w:rPr>
          <w:rFonts w:ascii="Times New Roman" w:hAnsi="Times New Roman"/>
          <w:sz w:val="24"/>
          <w:szCs w:val="24"/>
        </w:rPr>
      </w:pPr>
    </w:p>
    <w:p w:rsidR="00383165" w:rsidRPr="007B2357" w:rsidRDefault="00E84B72" w:rsidP="00864BA1">
      <w:pPr>
        <w:autoSpaceDE w:val="0"/>
        <w:autoSpaceDN w:val="0"/>
        <w:adjustRightInd w:val="0"/>
        <w:spacing w:after="0" w:line="240" w:lineRule="auto"/>
        <w:jc w:val="both"/>
        <w:rPr>
          <w:rFonts w:ascii="Times New Roman" w:hAnsi="Times New Roman"/>
          <w:sz w:val="24"/>
          <w:szCs w:val="24"/>
          <w:lang w:eastAsia="fr-FR"/>
        </w:rPr>
      </w:pPr>
      <w:r>
        <w:rPr>
          <w:rFonts w:ascii="Times New Roman" w:hAnsi="Times New Roman"/>
          <w:sz w:val="24"/>
          <w:szCs w:val="24"/>
        </w:rPr>
        <w:t>40.</w:t>
      </w:r>
      <w:r w:rsidR="00383165" w:rsidRPr="007B2357">
        <w:rPr>
          <w:rFonts w:ascii="Times New Roman" w:hAnsi="Times New Roman"/>
          <w:sz w:val="24"/>
          <w:szCs w:val="24"/>
        </w:rPr>
        <w:tab/>
        <w:t>Objet d’une résolution de l’Assemblée Générale des Nations Unies adoptée l</w:t>
      </w:r>
      <w:r w:rsidR="00383165" w:rsidRPr="007B2357">
        <w:rPr>
          <w:rFonts w:ascii="Times New Roman" w:hAnsi="Times New Roman"/>
          <w:sz w:val="24"/>
          <w:szCs w:val="24"/>
          <w:lang w:eastAsia="fr-FR"/>
        </w:rPr>
        <w:t xml:space="preserve">e 8 septembre 2000 sous le nom de « Déclaration du Millénaire », les OMD </w:t>
      </w:r>
      <w:r w:rsidR="00383165" w:rsidRPr="007B2357">
        <w:rPr>
          <w:rFonts w:ascii="Times New Roman" w:hAnsi="Times New Roman"/>
          <w:sz w:val="24"/>
          <w:szCs w:val="24"/>
        </w:rPr>
        <w:t xml:space="preserve">procèdent d’une vision consensuelle du développement projetée à l’horizon 2015. </w:t>
      </w:r>
      <w:r w:rsidR="00383165" w:rsidRPr="007B2357">
        <w:rPr>
          <w:rFonts w:ascii="Times New Roman" w:hAnsi="Times New Roman"/>
          <w:sz w:val="24"/>
          <w:szCs w:val="24"/>
          <w:lang w:eastAsia="fr-FR"/>
        </w:rPr>
        <w:t>Sao Tomé et Principe y a souscrit, à l’instar de la communauté internationale. Les huit objectifs sont rappelés comme suit :</w:t>
      </w:r>
    </w:p>
    <w:p w:rsidR="00383165" w:rsidRPr="007B2357" w:rsidRDefault="00383165" w:rsidP="00864BA1">
      <w:pPr>
        <w:autoSpaceDE w:val="0"/>
        <w:autoSpaceDN w:val="0"/>
        <w:adjustRightInd w:val="0"/>
        <w:spacing w:after="0" w:line="240" w:lineRule="auto"/>
        <w:jc w:val="both"/>
        <w:rPr>
          <w:rFonts w:ascii="Times New Roman" w:hAnsi="Times New Roman"/>
          <w:sz w:val="24"/>
          <w:szCs w:val="24"/>
          <w:lang w:eastAsia="fr-FR"/>
        </w:rPr>
      </w:pPr>
    </w:p>
    <w:p w:rsidR="00383165" w:rsidRPr="007B2357" w:rsidRDefault="00383165" w:rsidP="009B43EA">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7B2357">
        <w:rPr>
          <w:rFonts w:ascii="Times New Roman" w:hAnsi="Times New Roman"/>
          <w:sz w:val="24"/>
          <w:szCs w:val="24"/>
        </w:rPr>
        <w:t>Eliminer l’extrême pauvreté et la faim</w:t>
      </w:r>
    </w:p>
    <w:p w:rsidR="00383165" w:rsidRPr="007B2357" w:rsidRDefault="00383165" w:rsidP="009B43EA">
      <w:pPr>
        <w:pStyle w:val="ListParagraph"/>
        <w:numPr>
          <w:ilvl w:val="0"/>
          <w:numId w:val="2"/>
        </w:numPr>
        <w:autoSpaceDE w:val="0"/>
        <w:autoSpaceDN w:val="0"/>
        <w:adjustRightInd w:val="0"/>
        <w:spacing w:after="0" w:line="240" w:lineRule="auto"/>
        <w:rPr>
          <w:rFonts w:ascii="Times New Roman" w:hAnsi="Times New Roman"/>
          <w:sz w:val="24"/>
          <w:szCs w:val="24"/>
        </w:rPr>
      </w:pPr>
      <w:r w:rsidRPr="007B2357">
        <w:rPr>
          <w:rFonts w:ascii="Times New Roman" w:hAnsi="Times New Roman"/>
          <w:sz w:val="24"/>
          <w:szCs w:val="24"/>
        </w:rPr>
        <w:t>Assurer une éducation primaire pour tous</w:t>
      </w:r>
    </w:p>
    <w:p w:rsidR="00383165" w:rsidRPr="007B2357" w:rsidRDefault="00383165" w:rsidP="009B43EA">
      <w:pPr>
        <w:pStyle w:val="ListParagraph"/>
        <w:numPr>
          <w:ilvl w:val="0"/>
          <w:numId w:val="2"/>
        </w:numPr>
        <w:autoSpaceDE w:val="0"/>
        <w:autoSpaceDN w:val="0"/>
        <w:adjustRightInd w:val="0"/>
        <w:spacing w:after="0" w:line="240" w:lineRule="auto"/>
        <w:rPr>
          <w:rFonts w:ascii="Times New Roman" w:hAnsi="Times New Roman"/>
          <w:sz w:val="24"/>
          <w:szCs w:val="24"/>
        </w:rPr>
      </w:pPr>
      <w:r w:rsidRPr="007B2357">
        <w:rPr>
          <w:rFonts w:ascii="Times New Roman" w:hAnsi="Times New Roman"/>
          <w:sz w:val="24"/>
          <w:szCs w:val="24"/>
        </w:rPr>
        <w:t>Promouvoir l’égalité des sexes et l’autonomisation des femmes</w:t>
      </w:r>
    </w:p>
    <w:p w:rsidR="00383165" w:rsidRPr="007B2357" w:rsidRDefault="00383165" w:rsidP="009B43EA">
      <w:pPr>
        <w:pStyle w:val="ListParagraph"/>
        <w:numPr>
          <w:ilvl w:val="0"/>
          <w:numId w:val="2"/>
        </w:numPr>
        <w:autoSpaceDE w:val="0"/>
        <w:autoSpaceDN w:val="0"/>
        <w:adjustRightInd w:val="0"/>
        <w:spacing w:after="0" w:line="240" w:lineRule="auto"/>
        <w:rPr>
          <w:rFonts w:ascii="Times New Roman" w:hAnsi="Times New Roman"/>
          <w:sz w:val="24"/>
          <w:szCs w:val="24"/>
        </w:rPr>
      </w:pPr>
      <w:r w:rsidRPr="007B2357">
        <w:rPr>
          <w:rFonts w:ascii="Times New Roman" w:hAnsi="Times New Roman"/>
          <w:sz w:val="24"/>
          <w:szCs w:val="24"/>
        </w:rPr>
        <w:t>Réduire la mortalité des enfants de moins de 5 ans</w:t>
      </w:r>
    </w:p>
    <w:p w:rsidR="00383165" w:rsidRPr="007B2357" w:rsidRDefault="00383165" w:rsidP="009B43EA">
      <w:pPr>
        <w:pStyle w:val="ListParagraph"/>
        <w:numPr>
          <w:ilvl w:val="0"/>
          <w:numId w:val="2"/>
        </w:numPr>
        <w:autoSpaceDE w:val="0"/>
        <w:autoSpaceDN w:val="0"/>
        <w:adjustRightInd w:val="0"/>
        <w:spacing w:after="0" w:line="240" w:lineRule="auto"/>
        <w:rPr>
          <w:rFonts w:ascii="Times New Roman" w:hAnsi="Times New Roman"/>
          <w:sz w:val="24"/>
          <w:szCs w:val="24"/>
        </w:rPr>
      </w:pPr>
      <w:r w:rsidRPr="007B2357">
        <w:rPr>
          <w:rFonts w:ascii="Times New Roman" w:hAnsi="Times New Roman"/>
          <w:sz w:val="24"/>
          <w:szCs w:val="24"/>
        </w:rPr>
        <w:t>Améliorer la santé maternelle</w:t>
      </w:r>
    </w:p>
    <w:p w:rsidR="00383165" w:rsidRPr="003F5757" w:rsidRDefault="00383165" w:rsidP="009B43EA">
      <w:pPr>
        <w:pStyle w:val="ListParagraph"/>
        <w:numPr>
          <w:ilvl w:val="0"/>
          <w:numId w:val="2"/>
        </w:numPr>
        <w:autoSpaceDE w:val="0"/>
        <w:autoSpaceDN w:val="0"/>
        <w:adjustRightInd w:val="0"/>
        <w:spacing w:after="0" w:line="240" w:lineRule="auto"/>
        <w:rPr>
          <w:rFonts w:ascii="Times New Roman" w:hAnsi="Times New Roman"/>
          <w:sz w:val="24"/>
          <w:szCs w:val="24"/>
        </w:rPr>
      </w:pPr>
      <w:r w:rsidRPr="003F5757">
        <w:rPr>
          <w:rFonts w:ascii="Times New Roman" w:hAnsi="Times New Roman"/>
          <w:sz w:val="24"/>
          <w:szCs w:val="24"/>
        </w:rPr>
        <w:t>Combattre le VIH/sida, le paludisme et d’autres maladies</w:t>
      </w:r>
    </w:p>
    <w:p w:rsidR="00383165" w:rsidRPr="003F5757" w:rsidRDefault="00383165" w:rsidP="009B43EA">
      <w:pPr>
        <w:pStyle w:val="ListParagraph"/>
        <w:numPr>
          <w:ilvl w:val="0"/>
          <w:numId w:val="2"/>
        </w:numPr>
        <w:autoSpaceDE w:val="0"/>
        <w:autoSpaceDN w:val="0"/>
        <w:adjustRightInd w:val="0"/>
        <w:spacing w:after="0" w:line="240" w:lineRule="auto"/>
        <w:rPr>
          <w:rFonts w:ascii="Times New Roman" w:hAnsi="Times New Roman"/>
          <w:sz w:val="24"/>
          <w:szCs w:val="24"/>
        </w:rPr>
      </w:pPr>
      <w:r w:rsidRPr="003F5757">
        <w:rPr>
          <w:rFonts w:ascii="Times New Roman" w:hAnsi="Times New Roman"/>
          <w:sz w:val="24"/>
          <w:szCs w:val="24"/>
        </w:rPr>
        <w:t>Assurer un environnement durable</w:t>
      </w:r>
    </w:p>
    <w:p w:rsidR="00383165" w:rsidRPr="003F5757" w:rsidRDefault="00383165" w:rsidP="009B43EA">
      <w:pPr>
        <w:pStyle w:val="ListParagraph"/>
        <w:numPr>
          <w:ilvl w:val="0"/>
          <w:numId w:val="2"/>
        </w:numPr>
        <w:autoSpaceDE w:val="0"/>
        <w:autoSpaceDN w:val="0"/>
        <w:adjustRightInd w:val="0"/>
        <w:spacing w:after="0" w:line="240" w:lineRule="auto"/>
        <w:rPr>
          <w:rFonts w:ascii="Times New Roman" w:hAnsi="Times New Roman"/>
          <w:sz w:val="24"/>
          <w:szCs w:val="24"/>
        </w:rPr>
      </w:pPr>
      <w:r w:rsidRPr="003F5757">
        <w:rPr>
          <w:rFonts w:ascii="Times New Roman" w:hAnsi="Times New Roman"/>
          <w:sz w:val="24"/>
          <w:szCs w:val="24"/>
        </w:rPr>
        <w:t>Mettre en place un partenariat mondial pour le développement</w:t>
      </w:r>
    </w:p>
    <w:p w:rsidR="00383165" w:rsidRPr="003F5757" w:rsidRDefault="00383165" w:rsidP="00864BA1">
      <w:pPr>
        <w:pStyle w:val="ListParagraph"/>
        <w:autoSpaceDE w:val="0"/>
        <w:autoSpaceDN w:val="0"/>
        <w:adjustRightInd w:val="0"/>
        <w:spacing w:after="0" w:line="240" w:lineRule="auto"/>
        <w:rPr>
          <w:rFonts w:ascii="Times New Roman" w:hAnsi="Times New Roman"/>
          <w:sz w:val="24"/>
          <w:szCs w:val="24"/>
        </w:rPr>
      </w:pPr>
    </w:p>
    <w:p w:rsidR="0059063B" w:rsidRPr="003F5757" w:rsidRDefault="00E84B72" w:rsidP="00864B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w:t>
      </w:r>
      <w:r w:rsidR="003F0662" w:rsidRPr="003F5757">
        <w:rPr>
          <w:rFonts w:ascii="Times New Roman" w:hAnsi="Times New Roman"/>
          <w:sz w:val="24"/>
          <w:szCs w:val="24"/>
        </w:rPr>
        <w:tab/>
      </w:r>
      <w:r w:rsidR="0059063B" w:rsidRPr="003F5757">
        <w:rPr>
          <w:rFonts w:ascii="Times New Roman" w:hAnsi="Times New Roman"/>
          <w:sz w:val="24"/>
          <w:szCs w:val="24"/>
        </w:rPr>
        <w:t xml:space="preserve">En tant qu’instrument de mise en place d’un mécanisme de suivi de la Stratégie Nationale de Réduction de la Pauvreté, le </w:t>
      </w:r>
      <w:r w:rsidR="0097692C" w:rsidRPr="003F5757">
        <w:rPr>
          <w:rFonts w:ascii="Times New Roman" w:hAnsi="Times New Roman"/>
          <w:sz w:val="24"/>
          <w:szCs w:val="24"/>
        </w:rPr>
        <w:t xml:space="preserve">Projet </w:t>
      </w:r>
      <w:r w:rsidR="00E46DCC" w:rsidRPr="003F5757">
        <w:rPr>
          <w:rFonts w:ascii="Times New Roman" w:hAnsi="Times New Roman"/>
          <w:sz w:val="24"/>
          <w:szCs w:val="24"/>
        </w:rPr>
        <w:t xml:space="preserve">est </w:t>
      </w:r>
      <w:r w:rsidR="0059063B" w:rsidRPr="003F5757">
        <w:rPr>
          <w:rFonts w:ascii="Times New Roman" w:hAnsi="Times New Roman"/>
          <w:sz w:val="24"/>
          <w:szCs w:val="24"/>
        </w:rPr>
        <w:t>particulièrement utile, voire essentiel à la l’OMD n°</w:t>
      </w:r>
      <w:r w:rsidR="000B4312">
        <w:rPr>
          <w:rFonts w:ascii="Times New Roman" w:hAnsi="Times New Roman"/>
          <w:sz w:val="24"/>
          <w:szCs w:val="24"/>
        </w:rPr>
        <w:t>1</w:t>
      </w:r>
      <w:r w:rsidR="0059063B" w:rsidRPr="003F5757">
        <w:rPr>
          <w:rFonts w:ascii="Times New Roman" w:hAnsi="Times New Roman"/>
          <w:sz w:val="24"/>
          <w:szCs w:val="24"/>
        </w:rPr>
        <w:t xml:space="preserve"> portant sur l’élimination de l’extrême pauvreté et de la faim. Il est cependant manifeste qu’il est tout autant essentiel dans la poursuite des autres objectifs. Pour que les stratégies ciblant ces différents </w:t>
      </w:r>
      <w:r w:rsidR="000B4312">
        <w:rPr>
          <w:rFonts w:ascii="Times New Roman" w:hAnsi="Times New Roman"/>
          <w:sz w:val="24"/>
          <w:szCs w:val="24"/>
        </w:rPr>
        <w:t xml:space="preserve">cibles </w:t>
      </w:r>
      <w:r w:rsidR="0059063B" w:rsidRPr="003F5757">
        <w:rPr>
          <w:rFonts w:ascii="Times New Roman" w:hAnsi="Times New Roman"/>
          <w:sz w:val="24"/>
          <w:szCs w:val="24"/>
        </w:rPr>
        <w:t>soient efficaces in fine, elles ont besoin d’être suivi</w:t>
      </w:r>
      <w:r w:rsidR="000B4312">
        <w:rPr>
          <w:rFonts w:ascii="Times New Roman" w:hAnsi="Times New Roman"/>
          <w:sz w:val="24"/>
          <w:szCs w:val="24"/>
        </w:rPr>
        <w:t>es</w:t>
      </w:r>
      <w:r w:rsidR="0059063B" w:rsidRPr="003F5757">
        <w:rPr>
          <w:rFonts w:ascii="Times New Roman" w:hAnsi="Times New Roman"/>
          <w:sz w:val="24"/>
          <w:szCs w:val="24"/>
        </w:rPr>
        <w:t xml:space="preserve"> et régulièrement évaluées, de sorte que l’on puisse s’avoir le niveau des réalisations pour ajuster et adapter les actions suivantes. Le Projet montre par conséquent un bon niveau de pertinence par rapport aux OMD en général.</w:t>
      </w:r>
    </w:p>
    <w:p w:rsidR="0059063B" w:rsidRPr="00FD398C" w:rsidRDefault="0059063B" w:rsidP="00864BA1">
      <w:pPr>
        <w:autoSpaceDE w:val="0"/>
        <w:autoSpaceDN w:val="0"/>
        <w:adjustRightInd w:val="0"/>
        <w:spacing w:after="0" w:line="240" w:lineRule="auto"/>
        <w:jc w:val="both"/>
        <w:rPr>
          <w:rFonts w:ascii="Times New Roman" w:hAnsi="Times New Roman"/>
          <w:sz w:val="10"/>
          <w:szCs w:val="10"/>
        </w:rPr>
      </w:pPr>
    </w:p>
    <w:p w:rsidR="00383165" w:rsidRPr="004A43E5" w:rsidRDefault="00BA4B9D" w:rsidP="004A43E5">
      <w:pPr>
        <w:rPr>
          <w:rFonts w:ascii="Times New Roman" w:hAnsi="Times New Roman"/>
          <w:b/>
          <w:sz w:val="24"/>
          <w:szCs w:val="24"/>
        </w:rPr>
      </w:pPr>
      <w:bookmarkStart w:id="48" w:name="_Toc243370543"/>
      <w:bookmarkStart w:id="49" w:name="_Toc243370608"/>
      <w:bookmarkStart w:id="50" w:name="_Toc243383110"/>
      <w:r>
        <w:tab/>
      </w:r>
      <w:r w:rsidR="007B2357" w:rsidRPr="004A43E5">
        <w:rPr>
          <w:rFonts w:ascii="Times New Roman" w:hAnsi="Times New Roman"/>
          <w:b/>
          <w:sz w:val="24"/>
          <w:szCs w:val="24"/>
        </w:rPr>
        <w:tab/>
        <w:t xml:space="preserve">Par rapport à la </w:t>
      </w:r>
      <w:r w:rsidRPr="004A43E5">
        <w:rPr>
          <w:rFonts w:ascii="Times New Roman" w:hAnsi="Times New Roman"/>
          <w:b/>
          <w:sz w:val="24"/>
          <w:szCs w:val="24"/>
        </w:rPr>
        <w:t>SNRP</w:t>
      </w:r>
      <w:bookmarkEnd w:id="48"/>
      <w:bookmarkEnd w:id="49"/>
      <w:bookmarkEnd w:id="50"/>
    </w:p>
    <w:p w:rsidR="00383165" w:rsidRPr="003F5757"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42.</w:t>
      </w:r>
      <w:r w:rsidR="00383165" w:rsidRPr="003F5757">
        <w:rPr>
          <w:rFonts w:ascii="Times New Roman" w:hAnsi="Times New Roman"/>
          <w:sz w:val="24"/>
          <w:szCs w:val="24"/>
        </w:rPr>
        <w:tab/>
        <w:t xml:space="preserve">La </w:t>
      </w:r>
      <w:r w:rsidR="003F5757" w:rsidRPr="003F5757">
        <w:rPr>
          <w:rFonts w:ascii="Times New Roman" w:hAnsi="Times New Roman"/>
          <w:sz w:val="24"/>
          <w:szCs w:val="24"/>
        </w:rPr>
        <w:t>S</w:t>
      </w:r>
      <w:r w:rsidR="00383165" w:rsidRPr="003F5757">
        <w:rPr>
          <w:rFonts w:ascii="Times New Roman" w:hAnsi="Times New Roman"/>
          <w:sz w:val="24"/>
          <w:szCs w:val="24"/>
        </w:rPr>
        <w:t xml:space="preserve">tratégie </w:t>
      </w:r>
      <w:r w:rsidR="003F5757" w:rsidRPr="003F5757">
        <w:rPr>
          <w:rFonts w:ascii="Times New Roman" w:hAnsi="Times New Roman"/>
          <w:sz w:val="24"/>
          <w:szCs w:val="24"/>
        </w:rPr>
        <w:t>Nationale de R</w:t>
      </w:r>
      <w:r w:rsidR="00383165" w:rsidRPr="003F5757">
        <w:rPr>
          <w:rFonts w:ascii="Times New Roman" w:hAnsi="Times New Roman"/>
          <w:sz w:val="24"/>
          <w:szCs w:val="24"/>
        </w:rPr>
        <w:t xml:space="preserve">éduction de la </w:t>
      </w:r>
      <w:r w:rsidR="003F5757" w:rsidRPr="003F5757">
        <w:rPr>
          <w:rFonts w:ascii="Times New Roman" w:hAnsi="Times New Roman"/>
          <w:sz w:val="24"/>
          <w:szCs w:val="24"/>
        </w:rPr>
        <w:t>P</w:t>
      </w:r>
      <w:r w:rsidR="00383165" w:rsidRPr="003F5757">
        <w:rPr>
          <w:rFonts w:ascii="Times New Roman" w:hAnsi="Times New Roman"/>
          <w:sz w:val="24"/>
          <w:szCs w:val="24"/>
        </w:rPr>
        <w:t xml:space="preserve">auvreté </w:t>
      </w:r>
      <w:r w:rsidR="003F5757" w:rsidRPr="003F5757">
        <w:rPr>
          <w:rFonts w:ascii="Times New Roman" w:hAnsi="Times New Roman"/>
          <w:sz w:val="24"/>
          <w:szCs w:val="24"/>
        </w:rPr>
        <w:t xml:space="preserve">(SNRP/2002-2015) part du constat que </w:t>
      </w:r>
      <w:r w:rsidR="00383165" w:rsidRPr="003F5757">
        <w:rPr>
          <w:rFonts w:ascii="Times New Roman" w:hAnsi="Times New Roman"/>
          <w:sz w:val="24"/>
          <w:szCs w:val="24"/>
        </w:rPr>
        <w:t xml:space="preserve">54% de la population vit sous le seuil de pauvreté tandis que 15% </w:t>
      </w:r>
      <w:r w:rsidR="00665DA1" w:rsidRPr="003F5757">
        <w:rPr>
          <w:rFonts w:ascii="Times New Roman" w:hAnsi="Times New Roman"/>
          <w:sz w:val="24"/>
          <w:szCs w:val="24"/>
        </w:rPr>
        <w:t>est confronté à</w:t>
      </w:r>
      <w:r w:rsidR="00383165" w:rsidRPr="003F5757">
        <w:rPr>
          <w:rFonts w:ascii="Times New Roman" w:hAnsi="Times New Roman"/>
          <w:sz w:val="24"/>
          <w:szCs w:val="24"/>
        </w:rPr>
        <w:t xml:space="preserve"> l’extrême pauvreté</w:t>
      </w:r>
      <w:r w:rsidR="003F5757" w:rsidRPr="003F5757">
        <w:rPr>
          <w:rFonts w:ascii="Times New Roman" w:hAnsi="Times New Roman"/>
          <w:sz w:val="24"/>
          <w:szCs w:val="24"/>
        </w:rPr>
        <w:t xml:space="preserve"> (diagnostic de l’incidence de pauvreté réalisé en 2001)</w:t>
      </w:r>
      <w:r w:rsidR="00383165" w:rsidRPr="003F5757">
        <w:rPr>
          <w:rFonts w:ascii="Times New Roman" w:hAnsi="Times New Roman"/>
          <w:sz w:val="24"/>
          <w:szCs w:val="24"/>
        </w:rPr>
        <w:t>. La pauvreté est principalement un phénomène rural, puisqu’elle touche 65% des ruraux, qui sont par ailleurs affectés à 22% par l’extrême pauvreté. Au niveau des groupes socioprofessionnels, la vulnérabilité à la pauvreté est déclinée comme suit</w:t>
      </w:r>
      <w:r w:rsidR="00665DA1" w:rsidRPr="003F5757">
        <w:rPr>
          <w:rFonts w:ascii="Times New Roman" w:hAnsi="Times New Roman"/>
          <w:sz w:val="24"/>
          <w:szCs w:val="24"/>
        </w:rPr>
        <w:t xml:space="preserve"> par ordre décroissant d’incidence</w:t>
      </w:r>
      <w:r w:rsidR="00383165" w:rsidRPr="003F5757">
        <w:rPr>
          <w:rFonts w:ascii="Times New Roman" w:hAnsi="Times New Roman"/>
          <w:sz w:val="24"/>
          <w:szCs w:val="24"/>
        </w:rPr>
        <w:t> : les agriculteurs, les fonctionnaires de grade peu élevé, les femmes chef de famille, les pêcheurs et les personnes âgées.</w:t>
      </w:r>
    </w:p>
    <w:p w:rsidR="00383165" w:rsidRPr="00FD398C" w:rsidRDefault="00383165" w:rsidP="00864BA1">
      <w:pPr>
        <w:suppressAutoHyphens/>
        <w:spacing w:after="0" w:line="240" w:lineRule="auto"/>
        <w:jc w:val="both"/>
        <w:rPr>
          <w:rFonts w:ascii="Times New Roman" w:hAnsi="Times New Roman"/>
          <w:sz w:val="10"/>
          <w:szCs w:val="10"/>
        </w:rPr>
      </w:pPr>
    </w:p>
    <w:p w:rsidR="00383165" w:rsidRPr="003F5757"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43.</w:t>
      </w:r>
      <w:r w:rsidR="00383165" w:rsidRPr="003F5757">
        <w:rPr>
          <w:rFonts w:ascii="Times New Roman" w:hAnsi="Times New Roman"/>
          <w:sz w:val="24"/>
          <w:szCs w:val="24"/>
        </w:rPr>
        <w:tab/>
        <w:t xml:space="preserve">Les priorités nationales sont portées de manière stratégique par le DSRP qui se donne trois grappes d’objectifs : (i) Réduire de moitié le pourcentage de la population qui vit en situation de pauvreté d’ici 2010 et à moins d’un tiers d’ici 2015 ; (ii) Réaliser l’accès universel aux services sociaux de base d’ici 2015 tout en promouvant la </w:t>
      </w:r>
      <w:r w:rsidR="0035366D" w:rsidRPr="003F5757">
        <w:rPr>
          <w:rFonts w:ascii="Times New Roman" w:hAnsi="Times New Roman"/>
          <w:sz w:val="24"/>
          <w:szCs w:val="24"/>
        </w:rPr>
        <w:t>qualité de vie de la population</w:t>
      </w:r>
      <w:r w:rsidR="00383165" w:rsidRPr="003F5757">
        <w:rPr>
          <w:rFonts w:ascii="Times New Roman" w:hAnsi="Times New Roman"/>
          <w:sz w:val="24"/>
          <w:szCs w:val="24"/>
        </w:rPr>
        <w:t>, (iii) réduire considérablement les disparités sociales, ainsi qu’entre les sexes, entre les districts et entre les différentes régions du pays.</w:t>
      </w:r>
    </w:p>
    <w:p w:rsidR="00383165" w:rsidRPr="00FD398C" w:rsidRDefault="00383165" w:rsidP="00864BA1">
      <w:pPr>
        <w:suppressAutoHyphens/>
        <w:spacing w:after="0" w:line="240" w:lineRule="auto"/>
        <w:jc w:val="both"/>
        <w:rPr>
          <w:rFonts w:ascii="Times New Roman" w:hAnsi="Times New Roman"/>
          <w:sz w:val="10"/>
          <w:szCs w:val="10"/>
        </w:rPr>
      </w:pPr>
    </w:p>
    <w:p w:rsidR="00383165" w:rsidRDefault="00E84B72" w:rsidP="00864BA1">
      <w:pPr>
        <w:suppressAutoHyphens/>
        <w:spacing w:after="0" w:line="240" w:lineRule="auto"/>
        <w:jc w:val="both"/>
        <w:rPr>
          <w:rFonts w:ascii="Times New Roman" w:hAnsi="Times New Roman"/>
          <w:sz w:val="24"/>
          <w:szCs w:val="24"/>
        </w:rPr>
      </w:pPr>
      <w:r>
        <w:rPr>
          <w:rFonts w:ascii="Times New Roman" w:hAnsi="Times New Roman"/>
          <w:sz w:val="24"/>
          <w:szCs w:val="24"/>
        </w:rPr>
        <w:t>44</w:t>
      </w:r>
      <w:r w:rsidR="00D00845" w:rsidRPr="003F5757">
        <w:rPr>
          <w:rFonts w:ascii="Times New Roman" w:hAnsi="Times New Roman"/>
          <w:sz w:val="24"/>
          <w:szCs w:val="24"/>
        </w:rPr>
        <w:t>.</w:t>
      </w:r>
      <w:r w:rsidR="00383165" w:rsidRPr="003F5757">
        <w:rPr>
          <w:rFonts w:ascii="Times New Roman" w:hAnsi="Times New Roman"/>
          <w:sz w:val="24"/>
          <w:szCs w:val="24"/>
        </w:rPr>
        <w:tab/>
        <w:t xml:space="preserve">Les cinq axes stratégiques de développement </w:t>
      </w:r>
      <w:r w:rsidR="0035366D" w:rsidRPr="003F5757">
        <w:rPr>
          <w:rFonts w:ascii="Times New Roman" w:hAnsi="Times New Roman"/>
          <w:sz w:val="24"/>
          <w:szCs w:val="24"/>
        </w:rPr>
        <w:t xml:space="preserve">suivants </w:t>
      </w:r>
      <w:r w:rsidR="00383165" w:rsidRPr="003F5757">
        <w:rPr>
          <w:rFonts w:ascii="Times New Roman" w:hAnsi="Times New Roman"/>
          <w:sz w:val="24"/>
          <w:szCs w:val="24"/>
        </w:rPr>
        <w:t>concourent à atteindre les objectifs rappelés au paragraphe précédent :</w:t>
      </w:r>
    </w:p>
    <w:p w:rsidR="000B4312" w:rsidRPr="00FD398C" w:rsidRDefault="000B4312" w:rsidP="00864BA1">
      <w:pPr>
        <w:suppressAutoHyphens/>
        <w:spacing w:after="0" w:line="240" w:lineRule="auto"/>
        <w:jc w:val="both"/>
        <w:rPr>
          <w:rFonts w:ascii="Times New Roman" w:hAnsi="Times New Roman"/>
          <w:sz w:val="10"/>
          <w:szCs w:val="10"/>
        </w:rPr>
      </w:pPr>
    </w:p>
    <w:p w:rsidR="00383165" w:rsidRPr="003F5757" w:rsidRDefault="00383165" w:rsidP="009B43EA">
      <w:pPr>
        <w:pStyle w:val="BodyTextIndent"/>
        <w:numPr>
          <w:ilvl w:val="0"/>
          <w:numId w:val="1"/>
        </w:numPr>
        <w:spacing w:after="0" w:line="240" w:lineRule="auto"/>
        <w:jc w:val="both"/>
        <w:rPr>
          <w:rFonts w:ascii="Times New Roman" w:hAnsi="Times New Roman"/>
          <w:sz w:val="24"/>
          <w:szCs w:val="24"/>
        </w:rPr>
      </w:pPr>
      <w:r w:rsidRPr="003F5757">
        <w:rPr>
          <w:rFonts w:ascii="Times New Roman" w:hAnsi="Times New Roman"/>
          <w:sz w:val="24"/>
          <w:szCs w:val="24"/>
        </w:rPr>
        <w:t>Réforme des institutions publiques, renforcement des capacités et promotion d’une politique de bonne gouvernance</w:t>
      </w:r>
    </w:p>
    <w:p w:rsidR="00383165" w:rsidRPr="003F5757" w:rsidRDefault="00383165" w:rsidP="009B43EA">
      <w:pPr>
        <w:pStyle w:val="BodyTextIndent"/>
        <w:numPr>
          <w:ilvl w:val="0"/>
          <w:numId w:val="1"/>
        </w:numPr>
        <w:spacing w:after="0" w:line="240" w:lineRule="auto"/>
        <w:jc w:val="both"/>
        <w:rPr>
          <w:rFonts w:ascii="Times New Roman" w:hAnsi="Times New Roman"/>
          <w:sz w:val="24"/>
          <w:szCs w:val="24"/>
        </w:rPr>
      </w:pPr>
      <w:r w:rsidRPr="003F5757">
        <w:rPr>
          <w:rFonts w:ascii="Times New Roman" w:hAnsi="Times New Roman"/>
          <w:sz w:val="24"/>
          <w:szCs w:val="24"/>
        </w:rPr>
        <w:t>Accélération et redistribution de la Croissance</w:t>
      </w:r>
    </w:p>
    <w:p w:rsidR="00383165" w:rsidRPr="003F5757" w:rsidRDefault="00383165" w:rsidP="009B43EA">
      <w:pPr>
        <w:pStyle w:val="BodyTextIndent"/>
        <w:numPr>
          <w:ilvl w:val="0"/>
          <w:numId w:val="1"/>
        </w:numPr>
        <w:spacing w:after="0" w:line="240" w:lineRule="auto"/>
        <w:jc w:val="both"/>
        <w:rPr>
          <w:rFonts w:ascii="Times New Roman" w:hAnsi="Times New Roman"/>
          <w:sz w:val="24"/>
          <w:szCs w:val="24"/>
        </w:rPr>
      </w:pPr>
      <w:r w:rsidRPr="003F5757">
        <w:rPr>
          <w:rFonts w:ascii="Times New Roman" w:hAnsi="Times New Roman"/>
          <w:sz w:val="24"/>
          <w:szCs w:val="24"/>
        </w:rPr>
        <w:t xml:space="preserve">Création d’opportunités d’augmentation et de diversification des revenus pour les pauvres </w:t>
      </w:r>
    </w:p>
    <w:p w:rsidR="00383165" w:rsidRPr="003F5757" w:rsidRDefault="00383165" w:rsidP="009B43EA">
      <w:pPr>
        <w:pStyle w:val="BodyTextIndent"/>
        <w:numPr>
          <w:ilvl w:val="0"/>
          <w:numId w:val="1"/>
        </w:numPr>
        <w:spacing w:after="0" w:line="240" w:lineRule="auto"/>
        <w:jc w:val="both"/>
        <w:rPr>
          <w:rFonts w:ascii="Times New Roman" w:hAnsi="Times New Roman"/>
          <w:sz w:val="24"/>
          <w:szCs w:val="24"/>
        </w:rPr>
      </w:pPr>
      <w:r w:rsidRPr="003F5757">
        <w:rPr>
          <w:rFonts w:ascii="Times New Roman" w:hAnsi="Times New Roman"/>
          <w:sz w:val="24"/>
          <w:szCs w:val="24"/>
        </w:rPr>
        <w:t>Développement des ressources humaines et amélioration de l’accès aux services sociaux de base</w:t>
      </w:r>
    </w:p>
    <w:p w:rsidR="00383165" w:rsidRPr="003F5757" w:rsidRDefault="00383165" w:rsidP="009B43EA">
      <w:pPr>
        <w:pStyle w:val="BodyTextIndent"/>
        <w:numPr>
          <w:ilvl w:val="0"/>
          <w:numId w:val="1"/>
        </w:numPr>
        <w:spacing w:after="0" w:line="240" w:lineRule="auto"/>
        <w:jc w:val="both"/>
        <w:rPr>
          <w:rFonts w:ascii="Times New Roman" w:hAnsi="Times New Roman"/>
          <w:sz w:val="24"/>
          <w:szCs w:val="24"/>
        </w:rPr>
      </w:pPr>
      <w:r w:rsidRPr="003F5757">
        <w:rPr>
          <w:rFonts w:ascii="Times New Roman" w:hAnsi="Times New Roman"/>
          <w:sz w:val="24"/>
          <w:szCs w:val="24"/>
        </w:rPr>
        <w:t>Suivi, évaluation et actualisation de la Stratégie</w:t>
      </w:r>
      <w:r w:rsidR="00665DA1" w:rsidRPr="003F5757">
        <w:rPr>
          <w:rFonts w:ascii="Times New Roman" w:hAnsi="Times New Roman"/>
          <w:sz w:val="24"/>
          <w:szCs w:val="24"/>
        </w:rPr>
        <w:t xml:space="preserve"> de réduction de la pauvreté</w:t>
      </w:r>
    </w:p>
    <w:p w:rsidR="00383165" w:rsidRPr="00FD398C" w:rsidRDefault="00383165" w:rsidP="00864BA1">
      <w:pPr>
        <w:spacing w:after="0" w:line="240" w:lineRule="auto"/>
        <w:jc w:val="both"/>
        <w:rPr>
          <w:rFonts w:ascii="Times New Roman" w:hAnsi="Times New Roman"/>
          <w:sz w:val="10"/>
          <w:szCs w:val="10"/>
        </w:rPr>
      </w:pPr>
    </w:p>
    <w:p w:rsidR="00BA4B9D" w:rsidRDefault="00E84B72" w:rsidP="00BA4B9D">
      <w:pPr>
        <w:spacing w:after="0" w:line="240" w:lineRule="auto"/>
        <w:jc w:val="both"/>
        <w:rPr>
          <w:rFonts w:ascii="Times New Roman" w:hAnsi="Times New Roman"/>
          <w:sz w:val="24"/>
          <w:szCs w:val="24"/>
        </w:rPr>
      </w:pPr>
      <w:r>
        <w:rPr>
          <w:rFonts w:ascii="Times New Roman" w:hAnsi="Times New Roman"/>
          <w:sz w:val="24"/>
          <w:szCs w:val="24"/>
        </w:rPr>
        <w:t>45.</w:t>
      </w:r>
      <w:r w:rsidR="00BA4B9D" w:rsidRPr="00BA4B9D">
        <w:rPr>
          <w:rFonts w:ascii="Times New Roman" w:hAnsi="Times New Roman"/>
          <w:sz w:val="24"/>
          <w:szCs w:val="24"/>
        </w:rPr>
        <w:tab/>
      </w:r>
      <w:r w:rsidR="003F5757" w:rsidRPr="00BA4B9D">
        <w:rPr>
          <w:rFonts w:ascii="Times New Roman" w:hAnsi="Times New Roman"/>
          <w:sz w:val="24"/>
          <w:szCs w:val="24"/>
        </w:rPr>
        <w:t xml:space="preserve">L’énoncé du 5è Axe montre de la manière la plus expressive qui soit que le pays </w:t>
      </w:r>
      <w:r w:rsidR="000B4312">
        <w:rPr>
          <w:rFonts w:ascii="Times New Roman" w:hAnsi="Times New Roman"/>
          <w:sz w:val="24"/>
          <w:szCs w:val="24"/>
        </w:rPr>
        <w:t xml:space="preserve">était </w:t>
      </w:r>
      <w:r w:rsidR="003F5757" w:rsidRPr="00BA4B9D">
        <w:rPr>
          <w:rFonts w:ascii="Times New Roman" w:hAnsi="Times New Roman"/>
          <w:sz w:val="24"/>
          <w:szCs w:val="24"/>
        </w:rPr>
        <w:t xml:space="preserve">parfaitement conscient de l’enjeu que représente le suivi-évaluation dans le cadre même de la mise en œuvre de la Stratégie Nationale de Réduction de la Pauvreté. </w:t>
      </w:r>
      <w:r w:rsidR="00BA4B9D" w:rsidRPr="00BA4B9D">
        <w:rPr>
          <w:rFonts w:ascii="Times New Roman" w:hAnsi="Times New Roman"/>
          <w:sz w:val="24"/>
          <w:szCs w:val="24"/>
        </w:rPr>
        <w:t>Et une formulation aussi explicite montre que le Projet articulé sur la construction d’un mécanisme viable de suivi de la mise en œuvre de la SNRP est parfaitement pertinent par rapport à celle-ci, dont il soutient en définitive chaque objectif sectoriel.</w:t>
      </w:r>
    </w:p>
    <w:p w:rsidR="007B2357" w:rsidRPr="00FD398C" w:rsidRDefault="007B2357" w:rsidP="00BA4B9D">
      <w:pPr>
        <w:spacing w:after="0" w:line="240" w:lineRule="auto"/>
        <w:jc w:val="both"/>
        <w:rPr>
          <w:rFonts w:ascii="Times New Roman" w:hAnsi="Times New Roman"/>
          <w:sz w:val="10"/>
          <w:szCs w:val="10"/>
        </w:rPr>
      </w:pPr>
    </w:p>
    <w:p w:rsidR="00BA4B9D" w:rsidRPr="0012588D" w:rsidRDefault="00BA4B9D" w:rsidP="002B2622">
      <w:pPr>
        <w:pStyle w:val="Heading2"/>
      </w:pPr>
      <w:bookmarkStart w:id="51" w:name="_Toc248114786"/>
      <w:r w:rsidRPr="0012588D">
        <w:t>2.2. Efficacité</w:t>
      </w:r>
      <w:bookmarkEnd w:id="51"/>
      <w:r w:rsidR="00DE2335" w:rsidRPr="0012588D">
        <w:t xml:space="preserve"> </w:t>
      </w:r>
    </w:p>
    <w:p w:rsidR="00BA4B9D" w:rsidRPr="00FD398C" w:rsidRDefault="00BA4B9D" w:rsidP="00BA4B9D">
      <w:pPr>
        <w:spacing w:after="0" w:line="240" w:lineRule="auto"/>
        <w:jc w:val="both"/>
        <w:rPr>
          <w:rFonts w:ascii="Times New Roman" w:hAnsi="Times New Roman"/>
          <w:sz w:val="10"/>
          <w:szCs w:val="10"/>
        </w:rPr>
      </w:pPr>
    </w:p>
    <w:p w:rsidR="00BA4B9D" w:rsidRDefault="00E84B72" w:rsidP="00BA4B9D">
      <w:pPr>
        <w:spacing w:after="0" w:line="240" w:lineRule="auto"/>
        <w:jc w:val="both"/>
        <w:rPr>
          <w:rFonts w:ascii="Times New Roman" w:hAnsi="Times New Roman"/>
          <w:sz w:val="24"/>
          <w:szCs w:val="24"/>
        </w:rPr>
      </w:pPr>
      <w:r>
        <w:rPr>
          <w:rFonts w:ascii="Times New Roman" w:hAnsi="Times New Roman"/>
          <w:sz w:val="24"/>
          <w:szCs w:val="24"/>
        </w:rPr>
        <w:t>46.</w:t>
      </w:r>
      <w:r w:rsidR="00BA4B9D">
        <w:rPr>
          <w:rFonts w:ascii="Times New Roman" w:hAnsi="Times New Roman"/>
          <w:sz w:val="24"/>
          <w:szCs w:val="24"/>
        </w:rPr>
        <w:tab/>
        <w:t>L</w:t>
      </w:r>
      <w:r w:rsidR="00A825F8">
        <w:rPr>
          <w:rFonts w:ascii="Times New Roman" w:hAnsi="Times New Roman"/>
          <w:sz w:val="24"/>
          <w:szCs w:val="24"/>
        </w:rPr>
        <w:t xml:space="preserve">’efficacité opérationnelle d’un projet se mesure à sa capacité à délivrer, dans les conditions planifiées, les produits pour lesquels des ressources ont été mises à sa disposition et qui justifient en dernière analyse son existence. En l’occurrence, le Projet d’Appui à la mise en place d’un mécanisme de suivi de la Stratégie Nationale de Réduction de la Pauvreté, devait permettre </w:t>
      </w:r>
      <w:r w:rsidR="00E92053">
        <w:rPr>
          <w:rFonts w:ascii="Times New Roman" w:hAnsi="Times New Roman"/>
          <w:sz w:val="24"/>
          <w:szCs w:val="24"/>
        </w:rPr>
        <w:t xml:space="preserve">d’atteindre </w:t>
      </w:r>
      <w:r w:rsidR="00A825F8">
        <w:rPr>
          <w:rFonts w:ascii="Times New Roman" w:hAnsi="Times New Roman"/>
          <w:sz w:val="24"/>
          <w:szCs w:val="24"/>
        </w:rPr>
        <w:t xml:space="preserve">les </w:t>
      </w:r>
      <w:r w:rsidR="00E92053">
        <w:rPr>
          <w:rFonts w:ascii="Times New Roman" w:hAnsi="Times New Roman"/>
          <w:sz w:val="24"/>
          <w:szCs w:val="24"/>
        </w:rPr>
        <w:t xml:space="preserve">objectifs </w:t>
      </w:r>
      <w:r w:rsidR="00A825F8">
        <w:rPr>
          <w:rFonts w:ascii="Times New Roman" w:hAnsi="Times New Roman"/>
          <w:sz w:val="24"/>
          <w:szCs w:val="24"/>
        </w:rPr>
        <w:t>résumés dans l</w:t>
      </w:r>
      <w:r w:rsidR="00E92053">
        <w:rPr>
          <w:rFonts w:ascii="Times New Roman" w:hAnsi="Times New Roman"/>
          <w:sz w:val="24"/>
          <w:szCs w:val="24"/>
        </w:rPr>
        <w:t>a seconde colonn</w:t>
      </w:r>
      <w:r w:rsidR="00A825F8">
        <w:rPr>
          <w:rFonts w:ascii="Times New Roman" w:hAnsi="Times New Roman"/>
          <w:sz w:val="24"/>
          <w:szCs w:val="24"/>
        </w:rPr>
        <w:t xml:space="preserve">e </w:t>
      </w:r>
      <w:r w:rsidR="00E92053">
        <w:rPr>
          <w:rFonts w:ascii="Times New Roman" w:hAnsi="Times New Roman"/>
          <w:sz w:val="24"/>
          <w:szCs w:val="24"/>
        </w:rPr>
        <w:t xml:space="preserve">du </w:t>
      </w:r>
      <w:r w:rsidR="00A825F8">
        <w:rPr>
          <w:rFonts w:ascii="Times New Roman" w:hAnsi="Times New Roman"/>
          <w:sz w:val="24"/>
          <w:szCs w:val="24"/>
        </w:rPr>
        <w:t>synopsis ci-dessous</w:t>
      </w:r>
      <w:r w:rsidR="00E92053">
        <w:rPr>
          <w:rFonts w:ascii="Times New Roman" w:hAnsi="Times New Roman"/>
          <w:sz w:val="24"/>
          <w:szCs w:val="24"/>
        </w:rPr>
        <w:t>. La troisième colonne expose les résultats effectivement atteints</w:t>
      </w:r>
      <w:r w:rsidR="009E35F9">
        <w:rPr>
          <w:rFonts w:ascii="Times New Roman" w:hAnsi="Times New Roman"/>
          <w:sz w:val="24"/>
          <w:szCs w:val="24"/>
        </w:rPr>
        <w:t>.</w:t>
      </w:r>
    </w:p>
    <w:p w:rsidR="00DF6872" w:rsidRPr="00FD398C" w:rsidRDefault="00DF6872">
      <w:pPr>
        <w:spacing w:after="0" w:line="240" w:lineRule="auto"/>
        <w:rPr>
          <w:rFonts w:ascii="Times New Roman" w:hAnsi="Times New Roman"/>
          <w:sz w:val="10"/>
          <w:szCs w:val="10"/>
        </w:rPr>
      </w:pPr>
    </w:p>
    <w:p w:rsidR="00817D13" w:rsidRDefault="00F845A1" w:rsidP="00BA4B9D">
      <w:pPr>
        <w:spacing w:after="0" w:line="240" w:lineRule="auto"/>
        <w:jc w:val="both"/>
        <w:rPr>
          <w:rFonts w:ascii="Times New Roman" w:hAnsi="Times New Roman"/>
          <w:sz w:val="24"/>
          <w:szCs w:val="24"/>
        </w:rPr>
      </w:pPr>
      <w:r>
        <w:rPr>
          <w:rFonts w:ascii="Times New Roman" w:hAnsi="Times New Roman"/>
          <w:sz w:val="24"/>
          <w:szCs w:val="24"/>
        </w:rPr>
        <w:t>Tableau 2 : Produits attendus versus Réalisations</w:t>
      </w:r>
    </w:p>
    <w:p w:rsidR="00F845A1" w:rsidRPr="00FD398C" w:rsidRDefault="00F845A1" w:rsidP="00BA4B9D">
      <w:pPr>
        <w:spacing w:after="0" w:line="240" w:lineRule="auto"/>
        <w:jc w:val="both"/>
        <w:rPr>
          <w:rFonts w:ascii="Times New Roman" w:hAnsi="Times New Roman"/>
          <w:sz w:val="10"/>
          <w:szCs w:val="10"/>
        </w:rPr>
      </w:pPr>
    </w:p>
    <w:tbl>
      <w:tblPr>
        <w:tblStyle w:val="TableGrid"/>
        <w:tblW w:w="10065" w:type="dxa"/>
        <w:tblInd w:w="-459" w:type="dxa"/>
        <w:tblLook w:val="04A0"/>
      </w:tblPr>
      <w:tblGrid>
        <w:gridCol w:w="1195"/>
        <w:gridCol w:w="3451"/>
        <w:gridCol w:w="5419"/>
      </w:tblGrid>
      <w:tr w:rsidR="00A464AD" w:rsidRPr="00FD398C" w:rsidTr="00DF6872">
        <w:tc>
          <w:tcPr>
            <w:tcW w:w="1195" w:type="dxa"/>
            <w:vAlign w:val="center"/>
          </w:tcPr>
          <w:p w:rsidR="00A464AD" w:rsidRPr="00FD398C" w:rsidRDefault="00A464AD" w:rsidP="00FD398C">
            <w:pPr>
              <w:spacing w:after="0" w:line="240" w:lineRule="auto"/>
              <w:jc w:val="both"/>
              <w:rPr>
                <w:rFonts w:ascii="Times New Roman" w:hAnsi="Times New Roman"/>
                <w:sz w:val="21"/>
                <w:szCs w:val="21"/>
              </w:rPr>
            </w:pPr>
            <w:r w:rsidRPr="00FD398C">
              <w:rPr>
                <w:rFonts w:ascii="Times New Roman" w:hAnsi="Times New Roman"/>
                <w:sz w:val="21"/>
                <w:szCs w:val="21"/>
              </w:rPr>
              <w:t>N°</w:t>
            </w:r>
          </w:p>
        </w:tc>
        <w:tc>
          <w:tcPr>
            <w:tcW w:w="3451" w:type="dxa"/>
            <w:vAlign w:val="center"/>
          </w:tcPr>
          <w:p w:rsidR="00A464AD" w:rsidRPr="00FD398C" w:rsidRDefault="00A464AD" w:rsidP="00FD398C">
            <w:pPr>
              <w:spacing w:after="0" w:line="240" w:lineRule="auto"/>
              <w:jc w:val="both"/>
              <w:rPr>
                <w:rFonts w:ascii="Times New Roman" w:hAnsi="Times New Roman"/>
                <w:sz w:val="21"/>
                <w:szCs w:val="21"/>
              </w:rPr>
            </w:pPr>
            <w:r w:rsidRPr="00FD398C">
              <w:rPr>
                <w:rFonts w:ascii="Times New Roman" w:hAnsi="Times New Roman"/>
                <w:sz w:val="21"/>
                <w:szCs w:val="21"/>
              </w:rPr>
              <w:t>Produits attendus</w:t>
            </w:r>
          </w:p>
        </w:tc>
        <w:tc>
          <w:tcPr>
            <w:tcW w:w="5419" w:type="dxa"/>
            <w:vAlign w:val="center"/>
          </w:tcPr>
          <w:p w:rsidR="00A464AD" w:rsidRPr="00FD398C" w:rsidRDefault="00DE2335" w:rsidP="00FD398C">
            <w:pPr>
              <w:spacing w:after="0" w:line="240" w:lineRule="auto"/>
              <w:jc w:val="both"/>
              <w:rPr>
                <w:rFonts w:ascii="Times New Roman" w:hAnsi="Times New Roman"/>
                <w:sz w:val="21"/>
                <w:szCs w:val="21"/>
              </w:rPr>
            </w:pPr>
            <w:r w:rsidRPr="00FD398C">
              <w:rPr>
                <w:rFonts w:ascii="Times New Roman" w:hAnsi="Times New Roman"/>
                <w:sz w:val="21"/>
                <w:szCs w:val="21"/>
              </w:rPr>
              <w:t>Performances</w:t>
            </w:r>
          </w:p>
        </w:tc>
      </w:tr>
      <w:tr w:rsidR="009E35F9" w:rsidRPr="00FD398C" w:rsidTr="00DF6872">
        <w:tc>
          <w:tcPr>
            <w:tcW w:w="1195" w:type="dxa"/>
            <w:vAlign w:val="center"/>
          </w:tcPr>
          <w:p w:rsidR="009E35F9" w:rsidRPr="00FD398C" w:rsidRDefault="009E35F9" w:rsidP="00FD398C">
            <w:pPr>
              <w:spacing w:after="0" w:line="240" w:lineRule="auto"/>
              <w:jc w:val="both"/>
              <w:rPr>
                <w:rFonts w:ascii="Times New Roman" w:hAnsi="Times New Roman"/>
                <w:sz w:val="21"/>
                <w:szCs w:val="21"/>
              </w:rPr>
            </w:pPr>
            <w:r w:rsidRPr="00FD398C">
              <w:rPr>
                <w:rFonts w:ascii="Times New Roman" w:hAnsi="Times New Roman"/>
                <w:sz w:val="21"/>
                <w:szCs w:val="21"/>
              </w:rPr>
              <w:t>1.</w:t>
            </w:r>
          </w:p>
        </w:tc>
        <w:tc>
          <w:tcPr>
            <w:tcW w:w="3451" w:type="dxa"/>
            <w:vAlign w:val="center"/>
          </w:tcPr>
          <w:p w:rsidR="009E35F9" w:rsidRPr="00FD398C" w:rsidRDefault="009E35F9" w:rsidP="00FD398C">
            <w:pPr>
              <w:suppressAutoHyphens/>
              <w:spacing w:after="0" w:line="240" w:lineRule="auto"/>
              <w:rPr>
                <w:rFonts w:ascii="Times New Roman" w:hAnsi="Times New Roman"/>
                <w:sz w:val="21"/>
                <w:szCs w:val="21"/>
              </w:rPr>
            </w:pPr>
            <w:r w:rsidRPr="00FD398C">
              <w:rPr>
                <w:rFonts w:ascii="Times New Roman" w:hAnsi="Times New Roman"/>
                <w:sz w:val="21"/>
                <w:szCs w:val="21"/>
              </w:rPr>
              <w:t>Organisation d’une Table Ronde des bailleurs de fonds pour le pays</w:t>
            </w:r>
          </w:p>
        </w:tc>
        <w:tc>
          <w:tcPr>
            <w:tcW w:w="5419" w:type="dxa"/>
            <w:vAlign w:val="center"/>
          </w:tcPr>
          <w:p w:rsidR="009E35F9" w:rsidRPr="00FD398C" w:rsidRDefault="009E35F9" w:rsidP="00FD398C">
            <w:pPr>
              <w:pStyle w:val="ListParagraph"/>
              <w:numPr>
                <w:ilvl w:val="0"/>
                <w:numId w:val="18"/>
              </w:numPr>
              <w:spacing w:after="0" w:line="240" w:lineRule="auto"/>
              <w:rPr>
                <w:rFonts w:ascii="Times New Roman" w:hAnsi="Times New Roman"/>
                <w:sz w:val="21"/>
                <w:szCs w:val="21"/>
              </w:rPr>
            </w:pPr>
            <w:r w:rsidRPr="00FD398C">
              <w:rPr>
                <w:rFonts w:ascii="Times New Roman" w:hAnsi="Times New Roman"/>
                <w:sz w:val="21"/>
                <w:szCs w:val="21"/>
              </w:rPr>
              <w:t>Table Ronde de bailleurs de fonds pour Sao Tomé et Principe effectif organisée en fin 2005 à Bruxelles, en Belgique</w:t>
            </w:r>
          </w:p>
        </w:tc>
      </w:tr>
      <w:tr w:rsidR="00A464AD" w:rsidRPr="00FD398C" w:rsidTr="00DF6872">
        <w:tc>
          <w:tcPr>
            <w:tcW w:w="1195" w:type="dxa"/>
            <w:vAlign w:val="center"/>
          </w:tcPr>
          <w:p w:rsidR="00A464AD" w:rsidRPr="00FD398C" w:rsidRDefault="009E35F9" w:rsidP="00FD398C">
            <w:pPr>
              <w:spacing w:after="0" w:line="240" w:lineRule="auto"/>
              <w:jc w:val="both"/>
              <w:rPr>
                <w:rFonts w:ascii="Times New Roman" w:hAnsi="Times New Roman"/>
                <w:sz w:val="21"/>
                <w:szCs w:val="21"/>
              </w:rPr>
            </w:pPr>
            <w:r w:rsidRPr="00FD398C">
              <w:rPr>
                <w:rFonts w:ascii="Times New Roman" w:hAnsi="Times New Roman"/>
                <w:sz w:val="21"/>
                <w:szCs w:val="21"/>
              </w:rPr>
              <w:t>2</w:t>
            </w:r>
            <w:r w:rsidR="00A464AD" w:rsidRPr="00FD398C">
              <w:rPr>
                <w:rFonts w:ascii="Times New Roman" w:hAnsi="Times New Roman"/>
                <w:sz w:val="21"/>
                <w:szCs w:val="21"/>
              </w:rPr>
              <w:t>.</w:t>
            </w:r>
          </w:p>
        </w:tc>
        <w:tc>
          <w:tcPr>
            <w:tcW w:w="3451" w:type="dxa"/>
            <w:vAlign w:val="center"/>
          </w:tcPr>
          <w:p w:rsidR="00A464AD" w:rsidRPr="00FD398C" w:rsidRDefault="00A464AD" w:rsidP="00FD398C">
            <w:pPr>
              <w:suppressAutoHyphens/>
              <w:spacing w:after="0" w:line="240" w:lineRule="auto"/>
              <w:rPr>
                <w:rFonts w:ascii="Times New Roman" w:hAnsi="Times New Roman"/>
                <w:sz w:val="21"/>
                <w:szCs w:val="21"/>
              </w:rPr>
            </w:pPr>
            <w:r w:rsidRPr="00FD398C">
              <w:rPr>
                <w:rFonts w:ascii="Times New Roman" w:hAnsi="Times New Roman"/>
                <w:sz w:val="21"/>
                <w:szCs w:val="21"/>
              </w:rPr>
              <w:t>Mise en place effective d’une structure de suivi de la Stratégie Nationale de Réduction de Réduction (SNRP) de la Pauvreté et des Objectifs du Millénaire pour le Développement (OMD)</w:t>
            </w:r>
          </w:p>
        </w:tc>
        <w:tc>
          <w:tcPr>
            <w:tcW w:w="5419" w:type="dxa"/>
            <w:vAlign w:val="center"/>
          </w:tcPr>
          <w:p w:rsidR="00A464AD" w:rsidRPr="00FD398C" w:rsidRDefault="00A464AD" w:rsidP="00FD398C">
            <w:pPr>
              <w:pStyle w:val="ListParagraph"/>
              <w:numPr>
                <w:ilvl w:val="0"/>
                <w:numId w:val="18"/>
              </w:numPr>
              <w:spacing w:after="0" w:line="240" w:lineRule="auto"/>
              <w:rPr>
                <w:rFonts w:ascii="Times New Roman" w:hAnsi="Times New Roman"/>
                <w:sz w:val="21"/>
                <w:szCs w:val="21"/>
              </w:rPr>
            </w:pPr>
            <w:r w:rsidRPr="00FD398C">
              <w:rPr>
                <w:rFonts w:ascii="Times New Roman" w:hAnsi="Times New Roman"/>
                <w:sz w:val="21"/>
                <w:szCs w:val="21"/>
              </w:rPr>
              <w:t>Observatoire créé par décret 32/05 du 21/12/2005</w:t>
            </w:r>
          </w:p>
          <w:p w:rsidR="00A464AD" w:rsidRPr="00FD398C" w:rsidRDefault="00A464AD" w:rsidP="00FD398C">
            <w:pPr>
              <w:pStyle w:val="ListParagraph"/>
              <w:numPr>
                <w:ilvl w:val="0"/>
                <w:numId w:val="18"/>
              </w:numPr>
              <w:spacing w:after="0" w:line="240" w:lineRule="auto"/>
              <w:rPr>
                <w:rFonts w:ascii="Times New Roman" w:hAnsi="Times New Roman"/>
                <w:sz w:val="21"/>
                <w:szCs w:val="21"/>
              </w:rPr>
            </w:pPr>
            <w:r w:rsidRPr="00FD398C">
              <w:rPr>
                <w:rFonts w:ascii="Times New Roman" w:hAnsi="Times New Roman"/>
                <w:sz w:val="21"/>
                <w:szCs w:val="21"/>
              </w:rPr>
              <w:t>Comité Technique Multisectoriel créé par le même décret</w:t>
            </w:r>
          </w:p>
          <w:p w:rsidR="00A464AD" w:rsidRPr="00FD398C" w:rsidRDefault="00A464AD" w:rsidP="00FD398C">
            <w:pPr>
              <w:pStyle w:val="ListParagraph"/>
              <w:numPr>
                <w:ilvl w:val="0"/>
                <w:numId w:val="18"/>
              </w:numPr>
              <w:spacing w:after="0" w:line="240" w:lineRule="auto"/>
              <w:rPr>
                <w:rFonts w:ascii="Times New Roman" w:hAnsi="Times New Roman"/>
                <w:sz w:val="21"/>
                <w:szCs w:val="21"/>
              </w:rPr>
            </w:pPr>
            <w:r w:rsidRPr="00FD398C">
              <w:rPr>
                <w:rFonts w:ascii="Times New Roman" w:hAnsi="Times New Roman"/>
                <w:sz w:val="21"/>
                <w:szCs w:val="21"/>
              </w:rPr>
              <w:t>Points Focaux créés par le même décret</w:t>
            </w:r>
          </w:p>
          <w:p w:rsidR="000B4EC9" w:rsidRPr="00FD398C" w:rsidRDefault="000B4EC9" w:rsidP="00FD398C">
            <w:pPr>
              <w:pStyle w:val="ListParagraph"/>
              <w:numPr>
                <w:ilvl w:val="0"/>
                <w:numId w:val="18"/>
              </w:numPr>
              <w:spacing w:after="0" w:line="240" w:lineRule="auto"/>
              <w:jc w:val="both"/>
              <w:rPr>
                <w:rFonts w:ascii="Times New Roman" w:hAnsi="Times New Roman"/>
                <w:sz w:val="21"/>
                <w:szCs w:val="21"/>
              </w:rPr>
            </w:pPr>
            <w:r w:rsidRPr="00FD398C">
              <w:rPr>
                <w:rFonts w:ascii="Times New Roman" w:hAnsi="Times New Roman"/>
                <w:sz w:val="21"/>
                <w:szCs w:val="21"/>
              </w:rPr>
              <w:t>Conseil Interministériel</w:t>
            </w:r>
            <w:r w:rsidR="00364BDF" w:rsidRPr="00FD398C">
              <w:rPr>
                <w:rFonts w:ascii="Times New Roman" w:hAnsi="Times New Roman"/>
                <w:sz w:val="21"/>
                <w:szCs w:val="21"/>
              </w:rPr>
              <w:t xml:space="preserve"> créé par le même décret</w:t>
            </w:r>
          </w:p>
          <w:p w:rsidR="000B4EC9" w:rsidRPr="00FD398C" w:rsidRDefault="000B4EC9" w:rsidP="00FD398C">
            <w:pPr>
              <w:pStyle w:val="ListParagraph"/>
              <w:numPr>
                <w:ilvl w:val="0"/>
                <w:numId w:val="18"/>
              </w:numPr>
              <w:spacing w:after="0" w:line="240" w:lineRule="auto"/>
              <w:jc w:val="both"/>
              <w:rPr>
                <w:rFonts w:ascii="Times New Roman" w:hAnsi="Times New Roman"/>
                <w:sz w:val="21"/>
                <w:szCs w:val="21"/>
              </w:rPr>
            </w:pPr>
            <w:r w:rsidRPr="00FD398C">
              <w:rPr>
                <w:rFonts w:ascii="Times New Roman" w:hAnsi="Times New Roman"/>
                <w:sz w:val="21"/>
                <w:szCs w:val="21"/>
              </w:rPr>
              <w:t>Conseil Consultatif</w:t>
            </w:r>
            <w:r w:rsidR="00364BDF" w:rsidRPr="00FD398C">
              <w:rPr>
                <w:rFonts w:ascii="Times New Roman" w:hAnsi="Times New Roman"/>
                <w:sz w:val="21"/>
                <w:szCs w:val="21"/>
              </w:rPr>
              <w:t xml:space="preserve"> créé par le même décret</w:t>
            </w:r>
          </w:p>
        </w:tc>
      </w:tr>
      <w:tr w:rsidR="00A464AD" w:rsidRPr="00FD398C" w:rsidTr="00DF6872">
        <w:tc>
          <w:tcPr>
            <w:tcW w:w="1195" w:type="dxa"/>
            <w:vAlign w:val="center"/>
          </w:tcPr>
          <w:p w:rsidR="00A464AD" w:rsidRPr="00FD398C" w:rsidRDefault="009E35F9" w:rsidP="00FD398C">
            <w:pPr>
              <w:spacing w:after="0" w:line="240" w:lineRule="auto"/>
              <w:jc w:val="both"/>
              <w:rPr>
                <w:rFonts w:ascii="Times New Roman" w:hAnsi="Times New Roman"/>
                <w:sz w:val="21"/>
                <w:szCs w:val="21"/>
              </w:rPr>
            </w:pPr>
            <w:r w:rsidRPr="00FD398C">
              <w:rPr>
                <w:rFonts w:ascii="Times New Roman" w:hAnsi="Times New Roman"/>
                <w:sz w:val="21"/>
                <w:szCs w:val="21"/>
              </w:rPr>
              <w:t>3</w:t>
            </w:r>
            <w:r w:rsidR="00A464AD" w:rsidRPr="00FD398C">
              <w:rPr>
                <w:rFonts w:ascii="Times New Roman" w:hAnsi="Times New Roman"/>
                <w:sz w:val="21"/>
                <w:szCs w:val="21"/>
              </w:rPr>
              <w:t>.</w:t>
            </w:r>
          </w:p>
        </w:tc>
        <w:tc>
          <w:tcPr>
            <w:tcW w:w="3451" w:type="dxa"/>
            <w:vAlign w:val="center"/>
          </w:tcPr>
          <w:p w:rsidR="00A464AD" w:rsidRPr="00FD398C" w:rsidRDefault="00A464AD" w:rsidP="00FD398C">
            <w:pPr>
              <w:suppressAutoHyphens/>
              <w:spacing w:after="0" w:line="240" w:lineRule="auto"/>
              <w:jc w:val="both"/>
              <w:rPr>
                <w:rFonts w:ascii="Times New Roman" w:hAnsi="Times New Roman"/>
                <w:sz w:val="21"/>
                <w:szCs w:val="21"/>
              </w:rPr>
            </w:pPr>
            <w:r w:rsidRPr="00FD398C">
              <w:rPr>
                <w:rFonts w:ascii="Times New Roman" w:hAnsi="Times New Roman"/>
                <w:sz w:val="21"/>
                <w:szCs w:val="21"/>
              </w:rPr>
              <w:t>Renforcement des capacités du système statistique national</w:t>
            </w:r>
          </w:p>
          <w:p w:rsidR="00A464AD" w:rsidRPr="00FD398C" w:rsidRDefault="00A464AD" w:rsidP="00FD398C">
            <w:pPr>
              <w:suppressAutoHyphens/>
              <w:spacing w:after="0" w:line="240" w:lineRule="auto"/>
              <w:jc w:val="both"/>
              <w:rPr>
                <w:rFonts w:ascii="Times New Roman" w:hAnsi="Times New Roman"/>
                <w:sz w:val="21"/>
                <w:szCs w:val="21"/>
              </w:rPr>
            </w:pPr>
          </w:p>
        </w:tc>
        <w:tc>
          <w:tcPr>
            <w:tcW w:w="5419" w:type="dxa"/>
            <w:vAlign w:val="center"/>
          </w:tcPr>
          <w:p w:rsidR="00A464AD" w:rsidRPr="00FD398C" w:rsidRDefault="00A464AD" w:rsidP="00FD398C">
            <w:pPr>
              <w:pStyle w:val="ListParagraph"/>
              <w:numPr>
                <w:ilvl w:val="0"/>
                <w:numId w:val="19"/>
              </w:numPr>
              <w:spacing w:after="0" w:line="240" w:lineRule="auto"/>
              <w:rPr>
                <w:rFonts w:ascii="Times New Roman" w:hAnsi="Times New Roman"/>
                <w:sz w:val="21"/>
                <w:szCs w:val="21"/>
              </w:rPr>
            </w:pPr>
            <w:r w:rsidRPr="00FD398C">
              <w:rPr>
                <w:rFonts w:ascii="Times New Roman" w:hAnsi="Times New Roman"/>
                <w:sz w:val="21"/>
                <w:szCs w:val="21"/>
              </w:rPr>
              <w:t>Formations en suivi-évaluation/ statistiques administrées aux acteurs des services parties prenantes :</w:t>
            </w:r>
          </w:p>
          <w:p w:rsidR="00A464AD" w:rsidRPr="00FD398C" w:rsidRDefault="00A464AD" w:rsidP="00FD398C">
            <w:pPr>
              <w:pStyle w:val="ListParagraph"/>
              <w:numPr>
                <w:ilvl w:val="0"/>
                <w:numId w:val="20"/>
              </w:numPr>
              <w:spacing w:after="0" w:line="240" w:lineRule="auto"/>
              <w:jc w:val="both"/>
              <w:rPr>
                <w:rFonts w:ascii="Times New Roman" w:hAnsi="Times New Roman"/>
                <w:sz w:val="21"/>
                <w:szCs w:val="21"/>
              </w:rPr>
            </w:pPr>
            <w:r w:rsidRPr="00FD398C">
              <w:rPr>
                <w:rFonts w:ascii="Times New Roman" w:hAnsi="Times New Roman"/>
                <w:sz w:val="21"/>
                <w:szCs w:val="21"/>
              </w:rPr>
              <w:t>Observatoire</w:t>
            </w:r>
          </w:p>
          <w:p w:rsidR="00A464AD" w:rsidRPr="00FD398C" w:rsidRDefault="00A464AD" w:rsidP="00FD398C">
            <w:pPr>
              <w:pStyle w:val="ListParagraph"/>
              <w:numPr>
                <w:ilvl w:val="0"/>
                <w:numId w:val="20"/>
              </w:numPr>
              <w:spacing w:after="0" w:line="240" w:lineRule="auto"/>
              <w:jc w:val="both"/>
              <w:rPr>
                <w:rFonts w:ascii="Times New Roman" w:hAnsi="Times New Roman"/>
                <w:sz w:val="21"/>
                <w:szCs w:val="21"/>
              </w:rPr>
            </w:pPr>
            <w:r w:rsidRPr="00FD398C">
              <w:rPr>
                <w:rFonts w:ascii="Times New Roman" w:hAnsi="Times New Roman"/>
                <w:sz w:val="21"/>
                <w:szCs w:val="21"/>
              </w:rPr>
              <w:t>Points focaux</w:t>
            </w:r>
          </w:p>
          <w:p w:rsidR="00A464AD" w:rsidRPr="00FD398C" w:rsidRDefault="00A464AD" w:rsidP="00FD398C">
            <w:pPr>
              <w:pStyle w:val="ListParagraph"/>
              <w:numPr>
                <w:ilvl w:val="0"/>
                <w:numId w:val="20"/>
              </w:numPr>
              <w:spacing w:after="0" w:line="240" w:lineRule="auto"/>
              <w:jc w:val="both"/>
              <w:rPr>
                <w:rFonts w:ascii="Times New Roman" w:hAnsi="Times New Roman"/>
                <w:sz w:val="21"/>
                <w:szCs w:val="21"/>
              </w:rPr>
            </w:pPr>
            <w:r w:rsidRPr="00FD398C">
              <w:rPr>
                <w:rFonts w:ascii="Times New Roman" w:hAnsi="Times New Roman"/>
                <w:sz w:val="21"/>
                <w:szCs w:val="21"/>
              </w:rPr>
              <w:t>Institut National de la Statistique</w:t>
            </w:r>
          </w:p>
          <w:p w:rsidR="00A464AD" w:rsidRPr="00FD398C" w:rsidRDefault="00A464AD" w:rsidP="00FD398C">
            <w:pPr>
              <w:pStyle w:val="ListParagraph"/>
              <w:numPr>
                <w:ilvl w:val="0"/>
                <w:numId w:val="20"/>
              </w:numPr>
              <w:spacing w:after="0" w:line="240" w:lineRule="auto"/>
              <w:jc w:val="both"/>
              <w:rPr>
                <w:rFonts w:ascii="Times New Roman" w:hAnsi="Times New Roman"/>
                <w:sz w:val="21"/>
                <w:szCs w:val="21"/>
              </w:rPr>
            </w:pPr>
            <w:r w:rsidRPr="00FD398C">
              <w:rPr>
                <w:rFonts w:ascii="Times New Roman" w:hAnsi="Times New Roman"/>
                <w:sz w:val="21"/>
                <w:szCs w:val="21"/>
              </w:rPr>
              <w:t>Direction de la Planification</w:t>
            </w:r>
          </w:p>
          <w:p w:rsidR="00A464AD" w:rsidRPr="00FD398C" w:rsidRDefault="00C308BB" w:rsidP="00FD398C">
            <w:pPr>
              <w:pStyle w:val="ListParagraph"/>
              <w:numPr>
                <w:ilvl w:val="0"/>
                <w:numId w:val="19"/>
              </w:numPr>
              <w:spacing w:after="0" w:line="240" w:lineRule="auto"/>
              <w:rPr>
                <w:rFonts w:ascii="Times New Roman" w:hAnsi="Times New Roman"/>
                <w:sz w:val="21"/>
                <w:szCs w:val="21"/>
              </w:rPr>
            </w:pPr>
            <w:r w:rsidRPr="00FD398C">
              <w:rPr>
                <w:rFonts w:ascii="Times New Roman" w:hAnsi="Times New Roman"/>
                <w:sz w:val="21"/>
                <w:szCs w:val="21"/>
              </w:rPr>
              <w:t>Visites d’expériences dans la sous-région organisées</w:t>
            </w:r>
          </w:p>
          <w:p w:rsidR="00C308BB" w:rsidRPr="00FD398C" w:rsidRDefault="00C308BB" w:rsidP="00FD398C">
            <w:pPr>
              <w:pStyle w:val="ListParagraph"/>
              <w:numPr>
                <w:ilvl w:val="0"/>
                <w:numId w:val="19"/>
              </w:numPr>
              <w:spacing w:after="0" w:line="240" w:lineRule="auto"/>
              <w:rPr>
                <w:rFonts w:ascii="Times New Roman" w:hAnsi="Times New Roman"/>
                <w:sz w:val="21"/>
                <w:szCs w:val="21"/>
              </w:rPr>
            </w:pPr>
            <w:r w:rsidRPr="00FD398C">
              <w:rPr>
                <w:rFonts w:ascii="Times New Roman" w:hAnsi="Times New Roman"/>
                <w:sz w:val="21"/>
                <w:szCs w:val="21"/>
              </w:rPr>
              <w:t>Equipements informatiques et moyens logistiques mis à disposition (Observatoire</w:t>
            </w:r>
            <w:r w:rsidR="008936E0" w:rsidRPr="00FD398C">
              <w:rPr>
                <w:rFonts w:ascii="Times New Roman" w:hAnsi="Times New Roman"/>
                <w:sz w:val="21"/>
                <w:szCs w:val="21"/>
              </w:rPr>
              <w:t>/INE</w:t>
            </w:r>
            <w:r w:rsidRPr="00FD398C">
              <w:rPr>
                <w:rFonts w:ascii="Times New Roman" w:hAnsi="Times New Roman"/>
                <w:sz w:val="21"/>
                <w:szCs w:val="21"/>
              </w:rPr>
              <w:t>)</w:t>
            </w:r>
          </w:p>
        </w:tc>
      </w:tr>
      <w:tr w:rsidR="00A464AD" w:rsidRPr="00FD398C" w:rsidTr="00DF6872">
        <w:tc>
          <w:tcPr>
            <w:tcW w:w="1195" w:type="dxa"/>
            <w:vAlign w:val="center"/>
          </w:tcPr>
          <w:p w:rsidR="00A464AD" w:rsidRPr="00FD398C" w:rsidRDefault="009E35F9" w:rsidP="00FD398C">
            <w:pPr>
              <w:spacing w:after="0" w:line="240" w:lineRule="auto"/>
              <w:jc w:val="both"/>
              <w:rPr>
                <w:rFonts w:ascii="Times New Roman" w:hAnsi="Times New Roman"/>
                <w:sz w:val="21"/>
                <w:szCs w:val="21"/>
              </w:rPr>
            </w:pPr>
            <w:r w:rsidRPr="00FD398C">
              <w:rPr>
                <w:rFonts w:ascii="Times New Roman" w:hAnsi="Times New Roman"/>
                <w:sz w:val="21"/>
                <w:szCs w:val="21"/>
              </w:rPr>
              <w:t>4</w:t>
            </w:r>
            <w:r w:rsidR="00A464AD" w:rsidRPr="00FD398C">
              <w:rPr>
                <w:rFonts w:ascii="Times New Roman" w:hAnsi="Times New Roman"/>
                <w:sz w:val="21"/>
                <w:szCs w:val="21"/>
              </w:rPr>
              <w:t>.</w:t>
            </w:r>
          </w:p>
        </w:tc>
        <w:tc>
          <w:tcPr>
            <w:tcW w:w="3451" w:type="dxa"/>
            <w:vAlign w:val="center"/>
          </w:tcPr>
          <w:p w:rsidR="00A464AD" w:rsidRPr="00FD398C" w:rsidRDefault="00A464AD" w:rsidP="00FD398C">
            <w:pPr>
              <w:suppressAutoHyphens/>
              <w:spacing w:after="0" w:line="240" w:lineRule="auto"/>
              <w:jc w:val="both"/>
              <w:rPr>
                <w:rFonts w:ascii="Times New Roman" w:hAnsi="Times New Roman"/>
                <w:sz w:val="21"/>
                <w:szCs w:val="21"/>
              </w:rPr>
            </w:pPr>
            <w:r w:rsidRPr="00FD398C">
              <w:rPr>
                <w:rFonts w:ascii="Times New Roman" w:hAnsi="Times New Roman"/>
                <w:sz w:val="21"/>
                <w:szCs w:val="21"/>
              </w:rPr>
              <w:t>Mise en place d’un système d’information produisant et analysant régulièrement des indicateurs pertinents dans le cadre du suivi de la SNRP et des OMD</w:t>
            </w:r>
          </w:p>
        </w:tc>
        <w:tc>
          <w:tcPr>
            <w:tcW w:w="5419" w:type="dxa"/>
            <w:vAlign w:val="center"/>
          </w:tcPr>
          <w:p w:rsidR="00A464AD" w:rsidRPr="00FD398C" w:rsidRDefault="00A464AD" w:rsidP="00FD398C">
            <w:pPr>
              <w:pStyle w:val="ListParagraph"/>
              <w:numPr>
                <w:ilvl w:val="0"/>
                <w:numId w:val="19"/>
              </w:numPr>
              <w:spacing w:after="0" w:line="240" w:lineRule="auto"/>
              <w:jc w:val="both"/>
              <w:rPr>
                <w:rFonts w:ascii="Times New Roman" w:hAnsi="Times New Roman"/>
                <w:sz w:val="21"/>
                <w:szCs w:val="21"/>
              </w:rPr>
            </w:pPr>
            <w:r w:rsidRPr="00FD398C">
              <w:rPr>
                <w:rFonts w:ascii="Times New Roman" w:hAnsi="Times New Roman"/>
                <w:sz w:val="21"/>
                <w:szCs w:val="21"/>
              </w:rPr>
              <w:t>Cadre institutionnel créé autour de 2 types de structures (nouvelles et anciennes) :</w:t>
            </w:r>
          </w:p>
          <w:p w:rsidR="00A464AD" w:rsidRPr="00FD398C" w:rsidRDefault="00A464AD" w:rsidP="00FD398C">
            <w:pPr>
              <w:pStyle w:val="ListParagraph"/>
              <w:numPr>
                <w:ilvl w:val="0"/>
                <w:numId w:val="21"/>
              </w:numPr>
              <w:spacing w:after="0" w:line="240" w:lineRule="auto"/>
              <w:jc w:val="both"/>
              <w:rPr>
                <w:rFonts w:ascii="Times New Roman" w:hAnsi="Times New Roman"/>
                <w:sz w:val="21"/>
                <w:szCs w:val="21"/>
              </w:rPr>
            </w:pPr>
            <w:r w:rsidRPr="00FD398C">
              <w:rPr>
                <w:rFonts w:ascii="Times New Roman" w:hAnsi="Times New Roman"/>
                <w:sz w:val="21"/>
                <w:szCs w:val="21"/>
              </w:rPr>
              <w:t>Nouvelles :</w:t>
            </w:r>
          </w:p>
          <w:p w:rsidR="000B4EC9" w:rsidRPr="00FD398C" w:rsidRDefault="000B4EC9" w:rsidP="00FD398C">
            <w:pPr>
              <w:pStyle w:val="ListParagraph"/>
              <w:numPr>
                <w:ilvl w:val="0"/>
                <w:numId w:val="22"/>
              </w:numPr>
              <w:spacing w:after="0" w:line="240" w:lineRule="auto"/>
              <w:jc w:val="both"/>
              <w:rPr>
                <w:rFonts w:ascii="Times New Roman" w:hAnsi="Times New Roman"/>
                <w:sz w:val="21"/>
                <w:szCs w:val="21"/>
              </w:rPr>
            </w:pPr>
            <w:r w:rsidRPr="00FD398C">
              <w:rPr>
                <w:rFonts w:ascii="Times New Roman" w:hAnsi="Times New Roman"/>
                <w:sz w:val="21"/>
                <w:szCs w:val="21"/>
              </w:rPr>
              <w:t>Conseil Interministériel</w:t>
            </w:r>
          </w:p>
          <w:p w:rsidR="000B4EC9" w:rsidRPr="00FD398C" w:rsidRDefault="000B4EC9" w:rsidP="00FD398C">
            <w:pPr>
              <w:pStyle w:val="ListParagraph"/>
              <w:numPr>
                <w:ilvl w:val="0"/>
                <w:numId w:val="22"/>
              </w:numPr>
              <w:spacing w:after="0" w:line="240" w:lineRule="auto"/>
              <w:jc w:val="both"/>
              <w:rPr>
                <w:rFonts w:ascii="Times New Roman" w:hAnsi="Times New Roman"/>
                <w:sz w:val="21"/>
                <w:szCs w:val="21"/>
              </w:rPr>
            </w:pPr>
            <w:r w:rsidRPr="00FD398C">
              <w:rPr>
                <w:rFonts w:ascii="Times New Roman" w:hAnsi="Times New Roman"/>
                <w:sz w:val="21"/>
                <w:szCs w:val="21"/>
              </w:rPr>
              <w:t>Conseil Consultatif</w:t>
            </w:r>
          </w:p>
          <w:p w:rsidR="00A464AD" w:rsidRPr="00FD398C" w:rsidRDefault="00A464AD" w:rsidP="00FD398C">
            <w:pPr>
              <w:pStyle w:val="ListParagraph"/>
              <w:numPr>
                <w:ilvl w:val="0"/>
                <w:numId w:val="22"/>
              </w:numPr>
              <w:spacing w:after="0" w:line="240" w:lineRule="auto"/>
              <w:jc w:val="both"/>
              <w:rPr>
                <w:rFonts w:ascii="Times New Roman" w:hAnsi="Times New Roman"/>
                <w:sz w:val="21"/>
                <w:szCs w:val="21"/>
              </w:rPr>
            </w:pPr>
            <w:r w:rsidRPr="00FD398C">
              <w:rPr>
                <w:rFonts w:ascii="Times New Roman" w:hAnsi="Times New Roman"/>
                <w:sz w:val="21"/>
                <w:szCs w:val="21"/>
              </w:rPr>
              <w:t>Observatoire</w:t>
            </w:r>
          </w:p>
          <w:p w:rsidR="00A464AD" w:rsidRPr="00FD398C" w:rsidRDefault="00A464AD" w:rsidP="00FD398C">
            <w:pPr>
              <w:pStyle w:val="ListParagraph"/>
              <w:numPr>
                <w:ilvl w:val="0"/>
                <w:numId w:val="22"/>
              </w:numPr>
              <w:spacing w:after="0" w:line="240" w:lineRule="auto"/>
              <w:jc w:val="both"/>
              <w:rPr>
                <w:rFonts w:ascii="Times New Roman" w:hAnsi="Times New Roman"/>
                <w:sz w:val="21"/>
                <w:szCs w:val="21"/>
              </w:rPr>
            </w:pPr>
            <w:r w:rsidRPr="00FD398C">
              <w:rPr>
                <w:rFonts w:ascii="Times New Roman" w:hAnsi="Times New Roman"/>
                <w:sz w:val="21"/>
                <w:szCs w:val="21"/>
              </w:rPr>
              <w:t>Comité Technique Multi</w:t>
            </w:r>
            <w:r w:rsidR="000B4EC9" w:rsidRPr="00FD398C">
              <w:rPr>
                <w:rFonts w:ascii="Times New Roman" w:hAnsi="Times New Roman"/>
                <w:sz w:val="21"/>
                <w:szCs w:val="21"/>
              </w:rPr>
              <w:t>s</w:t>
            </w:r>
            <w:r w:rsidRPr="00FD398C">
              <w:rPr>
                <w:rFonts w:ascii="Times New Roman" w:hAnsi="Times New Roman"/>
                <w:sz w:val="21"/>
                <w:szCs w:val="21"/>
              </w:rPr>
              <w:t>ectoriel</w:t>
            </w:r>
          </w:p>
          <w:p w:rsidR="00A464AD" w:rsidRPr="00FD398C" w:rsidRDefault="00A464AD" w:rsidP="00FD398C">
            <w:pPr>
              <w:pStyle w:val="ListParagraph"/>
              <w:numPr>
                <w:ilvl w:val="0"/>
                <w:numId w:val="22"/>
              </w:numPr>
              <w:spacing w:after="0" w:line="240" w:lineRule="auto"/>
              <w:jc w:val="both"/>
              <w:rPr>
                <w:rFonts w:ascii="Times New Roman" w:hAnsi="Times New Roman"/>
                <w:sz w:val="21"/>
                <w:szCs w:val="21"/>
              </w:rPr>
            </w:pPr>
            <w:r w:rsidRPr="00FD398C">
              <w:rPr>
                <w:rFonts w:ascii="Times New Roman" w:hAnsi="Times New Roman"/>
                <w:sz w:val="21"/>
                <w:szCs w:val="21"/>
              </w:rPr>
              <w:t>Points Focaux Sectoriel</w:t>
            </w:r>
          </w:p>
          <w:p w:rsidR="00A464AD" w:rsidRPr="00FD398C" w:rsidRDefault="00A464AD" w:rsidP="00FD398C">
            <w:pPr>
              <w:pStyle w:val="ListParagraph"/>
              <w:numPr>
                <w:ilvl w:val="0"/>
                <w:numId w:val="21"/>
              </w:numPr>
              <w:spacing w:after="0" w:line="240" w:lineRule="auto"/>
              <w:jc w:val="both"/>
              <w:rPr>
                <w:rFonts w:ascii="Times New Roman" w:hAnsi="Times New Roman"/>
                <w:sz w:val="21"/>
                <w:szCs w:val="21"/>
              </w:rPr>
            </w:pPr>
            <w:r w:rsidRPr="00FD398C">
              <w:rPr>
                <w:rFonts w:ascii="Times New Roman" w:hAnsi="Times New Roman"/>
                <w:sz w:val="21"/>
                <w:szCs w:val="21"/>
              </w:rPr>
              <w:t>Anciennes :</w:t>
            </w:r>
          </w:p>
          <w:p w:rsidR="00A464AD" w:rsidRPr="00FD398C" w:rsidRDefault="00A464AD" w:rsidP="00FD398C">
            <w:pPr>
              <w:pStyle w:val="ListParagraph"/>
              <w:numPr>
                <w:ilvl w:val="0"/>
                <w:numId w:val="23"/>
              </w:numPr>
              <w:spacing w:after="0" w:line="240" w:lineRule="auto"/>
              <w:jc w:val="both"/>
              <w:rPr>
                <w:rFonts w:ascii="Times New Roman" w:hAnsi="Times New Roman"/>
                <w:sz w:val="21"/>
                <w:szCs w:val="21"/>
              </w:rPr>
            </w:pPr>
            <w:r w:rsidRPr="00FD398C">
              <w:rPr>
                <w:rFonts w:ascii="Times New Roman" w:hAnsi="Times New Roman"/>
                <w:sz w:val="21"/>
                <w:szCs w:val="21"/>
              </w:rPr>
              <w:t>Institut National de la Statistique</w:t>
            </w:r>
          </w:p>
          <w:p w:rsidR="00A464AD" w:rsidRPr="00FD398C" w:rsidRDefault="00A464AD" w:rsidP="00FD398C">
            <w:pPr>
              <w:pStyle w:val="ListParagraph"/>
              <w:numPr>
                <w:ilvl w:val="0"/>
                <w:numId w:val="23"/>
              </w:numPr>
              <w:spacing w:after="0" w:line="240" w:lineRule="auto"/>
              <w:jc w:val="both"/>
              <w:rPr>
                <w:rFonts w:ascii="Times New Roman" w:hAnsi="Times New Roman"/>
                <w:sz w:val="21"/>
                <w:szCs w:val="21"/>
              </w:rPr>
            </w:pPr>
            <w:r w:rsidRPr="00FD398C">
              <w:rPr>
                <w:rFonts w:ascii="Times New Roman" w:hAnsi="Times New Roman"/>
                <w:sz w:val="21"/>
                <w:szCs w:val="21"/>
              </w:rPr>
              <w:t>Direction de la Planification</w:t>
            </w:r>
          </w:p>
          <w:p w:rsidR="00A464AD" w:rsidRPr="00FD398C" w:rsidRDefault="00A464AD" w:rsidP="00FD398C">
            <w:pPr>
              <w:pStyle w:val="ListParagraph"/>
              <w:numPr>
                <w:ilvl w:val="0"/>
                <w:numId w:val="23"/>
              </w:numPr>
              <w:spacing w:after="0" w:line="240" w:lineRule="auto"/>
              <w:jc w:val="both"/>
              <w:rPr>
                <w:rFonts w:ascii="Times New Roman" w:hAnsi="Times New Roman"/>
                <w:sz w:val="21"/>
                <w:szCs w:val="21"/>
              </w:rPr>
            </w:pPr>
            <w:r w:rsidRPr="00FD398C">
              <w:rPr>
                <w:rFonts w:ascii="Times New Roman" w:hAnsi="Times New Roman"/>
                <w:sz w:val="21"/>
                <w:szCs w:val="21"/>
              </w:rPr>
              <w:t>Autres Administrations techniques</w:t>
            </w:r>
          </w:p>
          <w:p w:rsidR="00C308BB" w:rsidRPr="00FD398C" w:rsidRDefault="00C308BB" w:rsidP="00FD398C">
            <w:pPr>
              <w:pStyle w:val="ListParagraph"/>
              <w:numPr>
                <w:ilvl w:val="0"/>
                <w:numId w:val="19"/>
              </w:numPr>
              <w:spacing w:after="0" w:line="240" w:lineRule="auto"/>
              <w:jc w:val="both"/>
              <w:rPr>
                <w:rFonts w:ascii="Times New Roman" w:hAnsi="Times New Roman"/>
                <w:sz w:val="21"/>
                <w:szCs w:val="21"/>
              </w:rPr>
            </w:pPr>
            <w:r w:rsidRPr="00FD398C">
              <w:rPr>
                <w:rFonts w:ascii="Times New Roman" w:hAnsi="Times New Roman"/>
                <w:sz w:val="21"/>
                <w:szCs w:val="21"/>
              </w:rPr>
              <w:t>Equipements informatiques mis à la disposition de l’Observ</w:t>
            </w:r>
            <w:r w:rsidR="00F845A1" w:rsidRPr="00FD398C">
              <w:rPr>
                <w:rFonts w:ascii="Times New Roman" w:hAnsi="Times New Roman"/>
                <w:sz w:val="21"/>
                <w:szCs w:val="21"/>
              </w:rPr>
              <w:t>atoire (mais pas système soft </w:t>
            </w:r>
            <w:r w:rsidRPr="00FD398C">
              <w:rPr>
                <w:rFonts w:ascii="Times New Roman" w:hAnsi="Times New Roman"/>
                <w:sz w:val="21"/>
                <w:szCs w:val="21"/>
              </w:rPr>
              <w:t>)</w:t>
            </w:r>
          </w:p>
          <w:p w:rsidR="008936E0" w:rsidRPr="00FD398C" w:rsidRDefault="008936E0" w:rsidP="00FD398C">
            <w:pPr>
              <w:pStyle w:val="ListParagraph"/>
              <w:numPr>
                <w:ilvl w:val="0"/>
                <w:numId w:val="19"/>
              </w:numPr>
              <w:spacing w:after="0" w:line="240" w:lineRule="auto"/>
              <w:jc w:val="both"/>
              <w:rPr>
                <w:rFonts w:ascii="Times New Roman" w:hAnsi="Times New Roman"/>
                <w:sz w:val="21"/>
                <w:szCs w:val="21"/>
              </w:rPr>
            </w:pPr>
            <w:r w:rsidRPr="00FD398C">
              <w:rPr>
                <w:rFonts w:ascii="Times New Roman" w:hAnsi="Times New Roman"/>
                <w:sz w:val="21"/>
                <w:szCs w:val="21"/>
              </w:rPr>
              <w:t>P</w:t>
            </w:r>
            <w:r w:rsidR="00364BDF" w:rsidRPr="00FD398C">
              <w:rPr>
                <w:rFonts w:ascii="Times New Roman" w:hAnsi="Times New Roman"/>
                <w:sz w:val="21"/>
                <w:szCs w:val="21"/>
              </w:rPr>
              <w:t>rogrammation/costing basés sur les OMD débuté mais non encore achevé</w:t>
            </w:r>
          </w:p>
        </w:tc>
      </w:tr>
      <w:tr w:rsidR="00A464AD" w:rsidRPr="00FD398C" w:rsidTr="00DF6872">
        <w:tc>
          <w:tcPr>
            <w:tcW w:w="1195" w:type="dxa"/>
            <w:vAlign w:val="center"/>
          </w:tcPr>
          <w:p w:rsidR="00A464AD" w:rsidRPr="00FD398C" w:rsidRDefault="009E35F9" w:rsidP="00FD398C">
            <w:pPr>
              <w:spacing w:after="0" w:line="240" w:lineRule="auto"/>
              <w:jc w:val="both"/>
              <w:rPr>
                <w:rFonts w:ascii="Times New Roman" w:hAnsi="Times New Roman"/>
                <w:sz w:val="21"/>
                <w:szCs w:val="21"/>
              </w:rPr>
            </w:pPr>
            <w:r w:rsidRPr="00FD398C">
              <w:rPr>
                <w:rFonts w:ascii="Times New Roman" w:hAnsi="Times New Roman"/>
                <w:sz w:val="21"/>
                <w:szCs w:val="21"/>
              </w:rPr>
              <w:t>5</w:t>
            </w:r>
            <w:r w:rsidR="00A464AD" w:rsidRPr="00FD398C">
              <w:rPr>
                <w:rFonts w:ascii="Times New Roman" w:hAnsi="Times New Roman"/>
                <w:sz w:val="21"/>
                <w:szCs w:val="21"/>
              </w:rPr>
              <w:t>.</w:t>
            </w:r>
          </w:p>
        </w:tc>
        <w:tc>
          <w:tcPr>
            <w:tcW w:w="3451" w:type="dxa"/>
            <w:vAlign w:val="center"/>
          </w:tcPr>
          <w:p w:rsidR="00A464AD" w:rsidRPr="00FD398C" w:rsidRDefault="00A464AD" w:rsidP="00FD398C">
            <w:pPr>
              <w:suppressAutoHyphens/>
              <w:spacing w:after="0" w:line="240" w:lineRule="auto"/>
              <w:jc w:val="both"/>
              <w:rPr>
                <w:rFonts w:ascii="Times New Roman" w:hAnsi="Times New Roman"/>
                <w:sz w:val="21"/>
                <w:szCs w:val="21"/>
              </w:rPr>
            </w:pPr>
            <w:r w:rsidRPr="00FD398C">
              <w:rPr>
                <w:rFonts w:ascii="Times New Roman" w:hAnsi="Times New Roman"/>
                <w:sz w:val="21"/>
                <w:szCs w:val="21"/>
              </w:rPr>
              <w:t>Mise à jour et diffusion appropriée de la SNRP</w:t>
            </w:r>
          </w:p>
        </w:tc>
        <w:tc>
          <w:tcPr>
            <w:tcW w:w="5419" w:type="dxa"/>
            <w:vAlign w:val="center"/>
          </w:tcPr>
          <w:p w:rsidR="00A464AD" w:rsidRPr="00FD398C" w:rsidRDefault="009176AE" w:rsidP="00FD398C">
            <w:pPr>
              <w:pStyle w:val="ListParagraph"/>
              <w:numPr>
                <w:ilvl w:val="0"/>
                <w:numId w:val="19"/>
              </w:numPr>
              <w:spacing w:after="0" w:line="240" w:lineRule="auto"/>
              <w:jc w:val="both"/>
              <w:rPr>
                <w:rFonts w:ascii="Times New Roman" w:hAnsi="Times New Roman"/>
                <w:sz w:val="21"/>
                <w:szCs w:val="21"/>
              </w:rPr>
            </w:pPr>
            <w:r w:rsidRPr="00FD398C">
              <w:rPr>
                <w:rFonts w:ascii="Times New Roman" w:hAnsi="Times New Roman"/>
                <w:sz w:val="21"/>
                <w:szCs w:val="21"/>
              </w:rPr>
              <w:t>Plan d’Actions Prioritaires 2006-2008 de la SNRP élaboré</w:t>
            </w:r>
          </w:p>
          <w:p w:rsidR="008C2852" w:rsidRPr="00FD398C" w:rsidRDefault="008C2852" w:rsidP="00FD398C">
            <w:pPr>
              <w:pStyle w:val="ListParagraph"/>
              <w:numPr>
                <w:ilvl w:val="0"/>
                <w:numId w:val="19"/>
              </w:numPr>
              <w:spacing w:after="0" w:line="240" w:lineRule="auto"/>
              <w:jc w:val="both"/>
              <w:rPr>
                <w:rFonts w:ascii="Times New Roman" w:hAnsi="Times New Roman"/>
                <w:sz w:val="21"/>
                <w:szCs w:val="21"/>
              </w:rPr>
            </w:pPr>
            <w:r w:rsidRPr="00FD398C">
              <w:rPr>
                <w:rFonts w:ascii="Times New Roman" w:hAnsi="Times New Roman"/>
                <w:sz w:val="21"/>
                <w:szCs w:val="21"/>
              </w:rPr>
              <w:t>Draft d’un nouveau Plan Stratégique de Développement et de Réduction de la Pauvreté, élaboré</w:t>
            </w:r>
          </w:p>
          <w:p w:rsidR="000B4EC9" w:rsidRPr="00FD398C" w:rsidRDefault="00364BDF" w:rsidP="00FD398C">
            <w:pPr>
              <w:pStyle w:val="ListParagraph"/>
              <w:numPr>
                <w:ilvl w:val="0"/>
                <w:numId w:val="19"/>
              </w:numPr>
              <w:spacing w:after="0" w:line="240" w:lineRule="auto"/>
              <w:jc w:val="both"/>
              <w:rPr>
                <w:rFonts w:ascii="Times New Roman" w:hAnsi="Times New Roman"/>
                <w:sz w:val="21"/>
                <w:szCs w:val="21"/>
              </w:rPr>
            </w:pPr>
            <w:r w:rsidRPr="00FD398C">
              <w:rPr>
                <w:rFonts w:ascii="Times New Roman" w:hAnsi="Times New Roman"/>
                <w:sz w:val="21"/>
                <w:szCs w:val="21"/>
              </w:rPr>
              <w:t>Rencontres de partage initiées par l’ORP</w:t>
            </w:r>
          </w:p>
        </w:tc>
      </w:tr>
      <w:tr w:rsidR="00A464AD" w:rsidRPr="00FD398C" w:rsidTr="00DF6872">
        <w:tc>
          <w:tcPr>
            <w:tcW w:w="1195" w:type="dxa"/>
            <w:vAlign w:val="center"/>
          </w:tcPr>
          <w:p w:rsidR="00A464AD" w:rsidRPr="00FD398C" w:rsidRDefault="009E35F9" w:rsidP="00FD398C">
            <w:pPr>
              <w:spacing w:after="0" w:line="240" w:lineRule="auto"/>
              <w:jc w:val="both"/>
              <w:rPr>
                <w:rFonts w:ascii="Times New Roman" w:hAnsi="Times New Roman"/>
                <w:sz w:val="21"/>
                <w:szCs w:val="21"/>
              </w:rPr>
            </w:pPr>
            <w:r w:rsidRPr="00FD398C">
              <w:rPr>
                <w:rFonts w:ascii="Times New Roman" w:hAnsi="Times New Roman"/>
                <w:sz w:val="21"/>
                <w:szCs w:val="21"/>
              </w:rPr>
              <w:t>6</w:t>
            </w:r>
            <w:r w:rsidR="00A464AD" w:rsidRPr="00FD398C">
              <w:rPr>
                <w:rFonts w:ascii="Times New Roman" w:hAnsi="Times New Roman"/>
                <w:sz w:val="21"/>
                <w:szCs w:val="21"/>
              </w:rPr>
              <w:t>.</w:t>
            </w:r>
          </w:p>
        </w:tc>
        <w:tc>
          <w:tcPr>
            <w:tcW w:w="3451" w:type="dxa"/>
            <w:vAlign w:val="center"/>
          </w:tcPr>
          <w:p w:rsidR="00A464AD" w:rsidRPr="00FD398C" w:rsidRDefault="00A464AD" w:rsidP="00FD398C">
            <w:pPr>
              <w:suppressAutoHyphens/>
              <w:spacing w:after="0" w:line="240" w:lineRule="auto"/>
              <w:jc w:val="both"/>
              <w:rPr>
                <w:rFonts w:ascii="Times New Roman" w:hAnsi="Times New Roman"/>
                <w:sz w:val="21"/>
                <w:szCs w:val="21"/>
              </w:rPr>
            </w:pPr>
            <w:r w:rsidRPr="00FD398C">
              <w:rPr>
                <w:rFonts w:ascii="Times New Roman" w:hAnsi="Times New Roman"/>
                <w:sz w:val="21"/>
                <w:szCs w:val="21"/>
              </w:rPr>
              <w:t>Elaboration et diffusion annuelle des rapports d’avancement de la SNRP et des OMD</w:t>
            </w:r>
          </w:p>
        </w:tc>
        <w:tc>
          <w:tcPr>
            <w:tcW w:w="5419" w:type="dxa"/>
            <w:vAlign w:val="center"/>
          </w:tcPr>
          <w:p w:rsidR="00A464AD" w:rsidRPr="00FD398C" w:rsidRDefault="000B4EC9" w:rsidP="00FD398C">
            <w:pPr>
              <w:pStyle w:val="ListParagraph"/>
              <w:numPr>
                <w:ilvl w:val="0"/>
                <w:numId w:val="24"/>
              </w:numPr>
              <w:spacing w:after="0" w:line="240" w:lineRule="auto"/>
              <w:jc w:val="both"/>
              <w:rPr>
                <w:rFonts w:ascii="Times New Roman" w:hAnsi="Times New Roman"/>
                <w:sz w:val="21"/>
                <w:szCs w:val="21"/>
              </w:rPr>
            </w:pPr>
            <w:r w:rsidRPr="00FD398C">
              <w:rPr>
                <w:rFonts w:ascii="Times New Roman" w:hAnsi="Times New Roman"/>
                <w:sz w:val="21"/>
                <w:szCs w:val="21"/>
              </w:rPr>
              <w:t>Rapport 2007 de suivi/PAP-SNRP élaboré</w:t>
            </w:r>
          </w:p>
          <w:p w:rsidR="000B4EC9" w:rsidRPr="00FD398C" w:rsidRDefault="000B4EC9" w:rsidP="00FD398C">
            <w:pPr>
              <w:pStyle w:val="ListParagraph"/>
              <w:numPr>
                <w:ilvl w:val="0"/>
                <w:numId w:val="24"/>
              </w:numPr>
              <w:spacing w:after="0" w:line="240" w:lineRule="auto"/>
              <w:jc w:val="both"/>
              <w:rPr>
                <w:rFonts w:ascii="Times New Roman" w:hAnsi="Times New Roman"/>
                <w:sz w:val="21"/>
                <w:szCs w:val="21"/>
              </w:rPr>
            </w:pPr>
            <w:r w:rsidRPr="00FD398C">
              <w:rPr>
                <w:rFonts w:ascii="Times New Roman" w:hAnsi="Times New Roman"/>
                <w:sz w:val="21"/>
                <w:szCs w:val="21"/>
              </w:rPr>
              <w:t>Rapport 2008 de suivi/PAP-SNRP élaboré</w:t>
            </w:r>
          </w:p>
          <w:p w:rsidR="000B4EC9" w:rsidRPr="00FD398C" w:rsidRDefault="000B4EC9" w:rsidP="00FD398C">
            <w:pPr>
              <w:pStyle w:val="ListParagraph"/>
              <w:numPr>
                <w:ilvl w:val="0"/>
                <w:numId w:val="24"/>
              </w:numPr>
              <w:spacing w:after="0" w:line="240" w:lineRule="auto"/>
              <w:jc w:val="both"/>
              <w:rPr>
                <w:rFonts w:ascii="Times New Roman" w:hAnsi="Times New Roman"/>
                <w:sz w:val="21"/>
                <w:szCs w:val="21"/>
              </w:rPr>
            </w:pPr>
            <w:r w:rsidRPr="00FD398C">
              <w:rPr>
                <w:rFonts w:ascii="Times New Roman" w:hAnsi="Times New Roman"/>
                <w:sz w:val="21"/>
                <w:szCs w:val="21"/>
              </w:rPr>
              <w:t>2è Rapport de suivi des OMD élaboré en 2007</w:t>
            </w:r>
          </w:p>
        </w:tc>
      </w:tr>
      <w:tr w:rsidR="00A464AD" w:rsidRPr="00FD398C" w:rsidTr="00FD398C">
        <w:trPr>
          <w:trHeight w:val="1601"/>
        </w:trPr>
        <w:tc>
          <w:tcPr>
            <w:tcW w:w="1195" w:type="dxa"/>
            <w:vAlign w:val="center"/>
          </w:tcPr>
          <w:p w:rsidR="00A464AD" w:rsidRPr="00FD398C" w:rsidRDefault="009E35F9" w:rsidP="00FD398C">
            <w:pPr>
              <w:spacing w:after="0" w:line="240" w:lineRule="auto"/>
              <w:jc w:val="both"/>
              <w:rPr>
                <w:rFonts w:ascii="Times New Roman" w:hAnsi="Times New Roman"/>
                <w:sz w:val="21"/>
                <w:szCs w:val="21"/>
              </w:rPr>
            </w:pPr>
            <w:r w:rsidRPr="00FD398C">
              <w:rPr>
                <w:rFonts w:ascii="Times New Roman" w:hAnsi="Times New Roman"/>
                <w:sz w:val="21"/>
                <w:szCs w:val="21"/>
              </w:rPr>
              <w:t>7</w:t>
            </w:r>
            <w:r w:rsidR="00A464AD" w:rsidRPr="00FD398C">
              <w:rPr>
                <w:rFonts w:ascii="Times New Roman" w:hAnsi="Times New Roman"/>
                <w:sz w:val="21"/>
                <w:szCs w:val="21"/>
              </w:rPr>
              <w:t>.</w:t>
            </w:r>
          </w:p>
        </w:tc>
        <w:tc>
          <w:tcPr>
            <w:tcW w:w="3451" w:type="dxa"/>
            <w:vAlign w:val="center"/>
          </w:tcPr>
          <w:p w:rsidR="00A464AD" w:rsidRPr="00FD398C" w:rsidRDefault="00A464AD" w:rsidP="00FD398C">
            <w:pPr>
              <w:suppressAutoHyphens/>
              <w:spacing w:after="0" w:line="240" w:lineRule="auto"/>
              <w:jc w:val="both"/>
              <w:rPr>
                <w:rFonts w:ascii="Times New Roman" w:hAnsi="Times New Roman"/>
                <w:sz w:val="21"/>
                <w:szCs w:val="21"/>
              </w:rPr>
            </w:pPr>
            <w:r w:rsidRPr="00FD398C">
              <w:rPr>
                <w:rFonts w:ascii="Times New Roman" w:hAnsi="Times New Roman"/>
                <w:sz w:val="21"/>
                <w:szCs w:val="21"/>
              </w:rPr>
              <w:t>Appui au cadre institutionnel de suivi-évaluation de la SRNP</w:t>
            </w:r>
          </w:p>
        </w:tc>
        <w:tc>
          <w:tcPr>
            <w:tcW w:w="5419" w:type="dxa"/>
            <w:vAlign w:val="center"/>
          </w:tcPr>
          <w:p w:rsidR="00A464AD" w:rsidRPr="00FD398C" w:rsidRDefault="00C308BB" w:rsidP="00FD398C">
            <w:pPr>
              <w:pStyle w:val="ListParagraph"/>
              <w:numPr>
                <w:ilvl w:val="0"/>
                <w:numId w:val="25"/>
              </w:numPr>
              <w:spacing w:after="0" w:line="240" w:lineRule="auto"/>
              <w:jc w:val="both"/>
              <w:rPr>
                <w:rFonts w:ascii="Times New Roman" w:hAnsi="Times New Roman"/>
                <w:sz w:val="21"/>
                <w:szCs w:val="21"/>
              </w:rPr>
            </w:pPr>
            <w:r w:rsidRPr="00FD398C">
              <w:rPr>
                <w:rFonts w:ascii="Times New Roman" w:hAnsi="Times New Roman"/>
                <w:sz w:val="21"/>
                <w:szCs w:val="21"/>
              </w:rPr>
              <w:t xml:space="preserve">Equipement informatique et matériel de bureau mis à la disposition de l’Observatoire et </w:t>
            </w:r>
            <w:r w:rsidR="00364BDF" w:rsidRPr="00FD398C">
              <w:rPr>
                <w:rFonts w:ascii="Times New Roman" w:hAnsi="Times New Roman"/>
                <w:sz w:val="21"/>
                <w:szCs w:val="21"/>
              </w:rPr>
              <w:t>de l’INA</w:t>
            </w:r>
          </w:p>
          <w:p w:rsidR="00C308BB" w:rsidRPr="00FD398C" w:rsidRDefault="00C308BB" w:rsidP="00FD398C">
            <w:pPr>
              <w:pStyle w:val="ListParagraph"/>
              <w:numPr>
                <w:ilvl w:val="0"/>
                <w:numId w:val="25"/>
              </w:numPr>
              <w:spacing w:after="0" w:line="240" w:lineRule="auto"/>
              <w:jc w:val="both"/>
              <w:rPr>
                <w:rFonts w:ascii="Times New Roman" w:hAnsi="Times New Roman"/>
                <w:sz w:val="21"/>
                <w:szCs w:val="21"/>
              </w:rPr>
            </w:pPr>
            <w:r w:rsidRPr="00FD398C">
              <w:rPr>
                <w:rFonts w:ascii="Times New Roman" w:hAnsi="Times New Roman"/>
                <w:sz w:val="21"/>
                <w:szCs w:val="21"/>
              </w:rPr>
              <w:t>Cadres des structures parties prenantes formées en suivi-évaluation/statistiques</w:t>
            </w:r>
          </w:p>
        </w:tc>
      </w:tr>
    </w:tbl>
    <w:p w:rsidR="00817D13" w:rsidRPr="00BA4B9D" w:rsidRDefault="00817D13" w:rsidP="00BA4B9D">
      <w:pPr>
        <w:spacing w:after="0" w:line="240" w:lineRule="auto"/>
        <w:jc w:val="both"/>
        <w:rPr>
          <w:rFonts w:ascii="Times New Roman" w:hAnsi="Times New Roman"/>
          <w:sz w:val="24"/>
          <w:szCs w:val="24"/>
        </w:rPr>
      </w:pPr>
    </w:p>
    <w:p w:rsidR="00BA4B9D" w:rsidRDefault="00E84B72" w:rsidP="00BA4B9D">
      <w:pPr>
        <w:spacing w:after="0" w:line="240" w:lineRule="auto"/>
        <w:jc w:val="both"/>
        <w:rPr>
          <w:rFonts w:ascii="Times New Roman" w:hAnsi="Times New Roman"/>
          <w:sz w:val="24"/>
          <w:szCs w:val="24"/>
        </w:rPr>
      </w:pPr>
      <w:r>
        <w:rPr>
          <w:rFonts w:ascii="Times New Roman" w:hAnsi="Times New Roman"/>
          <w:sz w:val="24"/>
          <w:szCs w:val="24"/>
        </w:rPr>
        <w:t>47.</w:t>
      </w:r>
      <w:r w:rsidR="00DE2335">
        <w:rPr>
          <w:rFonts w:ascii="Times New Roman" w:hAnsi="Times New Roman"/>
          <w:sz w:val="24"/>
          <w:szCs w:val="24"/>
        </w:rPr>
        <w:tab/>
      </w:r>
      <w:r w:rsidR="009E35F9">
        <w:rPr>
          <w:rFonts w:ascii="Times New Roman" w:hAnsi="Times New Roman"/>
          <w:sz w:val="24"/>
          <w:szCs w:val="24"/>
        </w:rPr>
        <w:t xml:space="preserve">En sus de l’événement factuel que constitue la Table Ronde des bailleurs de fonds, les </w:t>
      </w:r>
      <w:r w:rsidR="00DE2335">
        <w:rPr>
          <w:rFonts w:ascii="Times New Roman" w:hAnsi="Times New Roman"/>
          <w:sz w:val="24"/>
          <w:szCs w:val="24"/>
        </w:rPr>
        <w:t xml:space="preserve">livraisons </w:t>
      </w:r>
      <w:r w:rsidR="005D1DE4">
        <w:rPr>
          <w:rFonts w:ascii="Times New Roman" w:hAnsi="Times New Roman"/>
          <w:sz w:val="24"/>
          <w:szCs w:val="24"/>
        </w:rPr>
        <w:t xml:space="preserve">auxquelles le </w:t>
      </w:r>
      <w:r w:rsidR="00DE2335">
        <w:rPr>
          <w:rFonts w:ascii="Times New Roman" w:hAnsi="Times New Roman"/>
          <w:sz w:val="24"/>
          <w:szCs w:val="24"/>
        </w:rPr>
        <w:t xml:space="preserve">Projet </w:t>
      </w:r>
      <w:r w:rsidR="005D1DE4">
        <w:rPr>
          <w:rFonts w:ascii="Times New Roman" w:hAnsi="Times New Roman"/>
          <w:sz w:val="24"/>
          <w:szCs w:val="24"/>
        </w:rPr>
        <w:t>a donné lieu et qui permettent de mesurer son efficacité opérationnelle peuvent être organisées en trois grap</w:t>
      </w:r>
      <w:r w:rsidR="00DE2335">
        <w:rPr>
          <w:rFonts w:ascii="Times New Roman" w:hAnsi="Times New Roman"/>
          <w:sz w:val="24"/>
          <w:szCs w:val="24"/>
        </w:rPr>
        <w:t>pes</w:t>
      </w:r>
      <w:r w:rsidR="005D1DE4">
        <w:rPr>
          <w:rFonts w:ascii="Times New Roman" w:hAnsi="Times New Roman"/>
          <w:sz w:val="24"/>
          <w:szCs w:val="24"/>
        </w:rPr>
        <w:t xml:space="preserve"> principales</w:t>
      </w:r>
      <w:r w:rsidR="00DE2335">
        <w:rPr>
          <w:rFonts w:ascii="Times New Roman" w:hAnsi="Times New Roman"/>
          <w:sz w:val="24"/>
          <w:szCs w:val="24"/>
        </w:rPr>
        <w:t> :</w:t>
      </w:r>
    </w:p>
    <w:p w:rsidR="009E35F9" w:rsidRPr="00DF6872" w:rsidRDefault="009E35F9" w:rsidP="00BA4B9D">
      <w:pPr>
        <w:spacing w:after="0" w:line="240" w:lineRule="auto"/>
        <w:jc w:val="both"/>
        <w:rPr>
          <w:rFonts w:ascii="Times New Roman" w:hAnsi="Times New Roman"/>
          <w:sz w:val="10"/>
          <w:szCs w:val="10"/>
        </w:rPr>
      </w:pPr>
    </w:p>
    <w:p w:rsidR="005D1DE4" w:rsidRPr="005D1DE4" w:rsidRDefault="005D1DE4" w:rsidP="009B43EA">
      <w:pPr>
        <w:pStyle w:val="ListParagraph"/>
        <w:numPr>
          <w:ilvl w:val="0"/>
          <w:numId w:val="26"/>
        </w:numPr>
        <w:spacing w:after="0" w:line="240" w:lineRule="auto"/>
        <w:jc w:val="both"/>
        <w:rPr>
          <w:rFonts w:ascii="Times New Roman" w:hAnsi="Times New Roman"/>
          <w:sz w:val="24"/>
          <w:szCs w:val="24"/>
        </w:rPr>
      </w:pPr>
      <w:r w:rsidRPr="005D1DE4">
        <w:rPr>
          <w:rFonts w:ascii="Times New Roman" w:hAnsi="Times New Roman"/>
          <w:sz w:val="24"/>
          <w:szCs w:val="24"/>
        </w:rPr>
        <w:t>Cadre institutionnel</w:t>
      </w:r>
    </w:p>
    <w:p w:rsidR="005D1DE4" w:rsidRPr="005D1DE4" w:rsidRDefault="005D1DE4" w:rsidP="009B43EA">
      <w:pPr>
        <w:pStyle w:val="ListParagraph"/>
        <w:numPr>
          <w:ilvl w:val="0"/>
          <w:numId w:val="26"/>
        </w:numPr>
        <w:spacing w:after="0" w:line="240" w:lineRule="auto"/>
        <w:jc w:val="both"/>
        <w:rPr>
          <w:rFonts w:ascii="Times New Roman" w:hAnsi="Times New Roman"/>
          <w:sz w:val="24"/>
          <w:szCs w:val="24"/>
        </w:rPr>
      </w:pPr>
      <w:r w:rsidRPr="005D1DE4">
        <w:rPr>
          <w:rFonts w:ascii="Times New Roman" w:hAnsi="Times New Roman"/>
          <w:sz w:val="24"/>
          <w:szCs w:val="24"/>
        </w:rPr>
        <w:t>Développement de capacités</w:t>
      </w:r>
    </w:p>
    <w:p w:rsidR="005D1DE4" w:rsidRPr="005D1DE4" w:rsidRDefault="005D1DE4" w:rsidP="009B43EA">
      <w:pPr>
        <w:pStyle w:val="ListParagraph"/>
        <w:numPr>
          <w:ilvl w:val="0"/>
          <w:numId w:val="26"/>
        </w:numPr>
        <w:spacing w:after="0" w:line="240" w:lineRule="auto"/>
        <w:jc w:val="both"/>
        <w:rPr>
          <w:rFonts w:ascii="Times New Roman" w:hAnsi="Times New Roman"/>
          <w:sz w:val="24"/>
          <w:szCs w:val="24"/>
        </w:rPr>
      </w:pPr>
      <w:r w:rsidRPr="005D1DE4">
        <w:rPr>
          <w:rFonts w:ascii="Times New Roman" w:hAnsi="Times New Roman"/>
          <w:sz w:val="24"/>
          <w:szCs w:val="24"/>
        </w:rPr>
        <w:t>Production de livrable</w:t>
      </w:r>
      <w:r>
        <w:rPr>
          <w:rFonts w:ascii="Times New Roman" w:hAnsi="Times New Roman"/>
          <w:sz w:val="24"/>
          <w:szCs w:val="24"/>
        </w:rPr>
        <w:t>s</w:t>
      </w:r>
    </w:p>
    <w:p w:rsidR="00891E09" w:rsidRPr="00DF6872" w:rsidRDefault="00BA4B9D" w:rsidP="00864BA1">
      <w:pPr>
        <w:spacing w:after="0" w:line="240" w:lineRule="auto"/>
        <w:jc w:val="both"/>
        <w:rPr>
          <w:rFonts w:ascii="Times New Roman" w:hAnsi="Times New Roman"/>
          <w:sz w:val="10"/>
          <w:szCs w:val="10"/>
        </w:rPr>
      </w:pPr>
      <w:r w:rsidRPr="004C0D1F">
        <w:rPr>
          <w:rFonts w:ascii="Times New Roman" w:hAnsi="Times New Roman"/>
          <w:sz w:val="24"/>
          <w:szCs w:val="24"/>
        </w:rPr>
        <w:t xml:space="preserve"> </w:t>
      </w:r>
    </w:p>
    <w:p w:rsidR="005D1DE4" w:rsidRDefault="00E84B72" w:rsidP="00864BA1">
      <w:pPr>
        <w:spacing w:after="0" w:line="240" w:lineRule="auto"/>
        <w:jc w:val="both"/>
        <w:rPr>
          <w:rFonts w:ascii="Times New Roman" w:hAnsi="Times New Roman"/>
          <w:sz w:val="24"/>
          <w:szCs w:val="24"/>
        </w:rPr>
      </w:pPr>
      <w:r>
        <w:rPr>
          <w:rFonts w:ascii="Times New Roman" w:hAnsi="Times New Roman"/>
          <w:sz w:val="24"/>
          <w:szCs w:val="24"/>
        </w:rPr>
        <w:t>48.</w:t>
      </w:r>
      <w:r w:rsidR="005D1DE4" w:rsidRPr="009E35F9">
        <w:rPr>
          <w:rFonts w:ascii="Times New Roman" w:hAnsi="Times New Roman"/>
          <w:sz w:val="24"/>
          <w:szCs w:val="24"/>
        </w:rPr>
        <w:tab/>
        <w:t>Au titre du cadre institutionnel, un dispositif multi</w:t>
      </w:r>
      <w:r w:rsidR="00DF4D47" w:rsidRPr="009E35F9">
        <w:rPr>
          <w:rFonts w:ascii="Times New Roman" w:hAnsi="Times New Roman"/>
          <w:sz w:val="24"/>
          <w:szCs w:val="24"/>
        </w:rPr>
        <w:t>-</w:t>
      </w:r>
      <w:r w:rsidR="005D1DE4" w:rsidRPr="009E35F9">
        <w:rPr>
          <w:rFonts w:ascii="Times New Roman" w:hAnsi="Times New Roman"/>
          <w:sz w:val="24"/>
          <w:szCs w:val="24"/>
        </w:rPr>
        <w:t>acteurs a effectivement été mis en</w:t>
      </w:r>
      <w:r w:rsidR="005D1DE4" w:rsidRPr="004C0D1F">
        <w:rPr>
          <w:rFonts w:ascii="Times New Roman" w:hAnsi="Times New Roman"/>
          <w:sz w:val="24"/>
          <w:szCs w:val="24"/>
        </w:rPr>
        <w:t xml:space="preserve"> place par l’Etat en Décembre 2005, c’est-à-dire après un an d’exécution du Projet.</w:t>
      </w:r>
      <w:r w:rsidR="009E35F9">
        <w:rPr>
          <w:rFonts w:ascii="Times New Roman" w:hAnsi="Times New Roman"/>
          <w:sz w:val="24"/>
          <w:szCs w:val="24"/>
        </w:rPr>
        <w:t xml:space="preserve"> </w:t>
      </w:r>
      <w:r w:rsidR="005D1DE4" w:rsidRPr="004C0D1F">
        <w:rPr>
          <w:rFonts w:ascii="Times New Roman" w:hAnsi="Times New Roman"/>
          <w:sz w:val="24"/>
          <w:szCs w:val="24"/>
        </w:rPr>
        <w:t>C</w:t>
      </w:r>
      <w:r w:rsidR="009E35F9">
        <w:rPr>
          <w:rFonts w:ascii="Times New Roman" w:hAnsi="Times New Roman"/>
          <w:sz w:val="24"/>
          <w:szCs w:val="24"/>
        </w:rPr>
        <w:t xml:space="preserve">e </w:t>
      </w:r>
      <w:r w:rsidR="005D1DE4" w:rsidRPr="004C0D1F">
        <w:rPr>
          <w:rFonts w:ascii="Times New Roman" w:hAnsi="Times New Roman"/>
          <w:sz w:val="24"/>
          <w:szCs w:val="24"/>
        </w:rPr>
        <w:t xml:space="preserve">dispositif at à sa tête un organe de pilotage constitué d’un Conseil Interministériel. </w:t>
      </w:r>
      <w:r w:rsidR="004C0D1F" w:rsidRPr="004C0D1F">
        <w:rPr>
          <w:rFonts w:ascii="Times New Roman" w:hAnsi="Times New Roman"/>
          <w:sz w:val="24"/>
          <w:szCs w:val="24"/>
        </w:rPr>
        <w:t>Ce</w:t>
      </w:r>
      <w:r w:rsidR="005D1DE4" w:rsidRPr="004C0D1F">
        <w:rPr>
          <w:rFonts w:ascii="Times New Roman" w:hAnsi="Times New Roman"/>
          <w:sz w:val="24"/>
          <w:szCs w:val="24"/>
        </w:rPr>
        <w:t xml:space="preserve"> Conseil présidé par le Premier Ministre d</w:t>
      </w:r>
      <w:r w:rsidR="009E35F9">
        <w:rPr>
          <w:rFonts w:ascii="Times New Roman" w:hAnsi="Times New Roman"/>
          <w:sz w:val="24"/>
          <w:szCs w:val="24"/>
        </w:rPr>
        <w:t>oit</w:t>
      </w:r>
      <w:r w:rsidR="005D1DE4" w:rsidRPr="004C0D1F">
        <w:rPr>
          <w:rFonts w:ascii="Times New Roman" w:hAnsi="Times New Roman"/>
          <w:sz w:val="24"/>
          <w:szCs w:val="24"/>
        </w:rPr>
        <w:t xml:space="preserve"> se réunir deux fois par an et </w:t>
      </w:r>
      <w:r w:rsidR="00314563" w:rsidRPr="004C0D1F">
        <w:rPr>
          <w:rFonts w:ascii="Times New Roman" w:hAnsi="Times New Roman"/>
          <w:sz w:val="24"/>
          <w:szCs w:val="24"/>
        </w:rPr>
        <w:t>compren</w:t>
      </w:r>
      <w:r w:rsidR="009E35F9">
        <w:rPr>
          <w:rFonts w:ascii="Times New Roman" w:hAnsi="Times New Roman"/>
          <w:sz w:val="24"/>
          <w:szCs w:val="24"/>
        </w:rPr>
        <w:t>d</w:t>
      </w:r>
      <w:r w:rsidR="00314563" w:rsidRPr="004C0D1F">
        <w:rPr>
          <w:rFonts w:ascii="Times New Roman" w:hAnsi="Times New Roman"/>
          <w:sz w:val="24"/>
          <w:szCs w:val="24"/>
        </w:rPr>
        <w:t xml:space="preserve"> </w:t>
      </w:r>
      <w:r w:rsidR="009E35F9">
        <w:rPr>
          <w:rFonts w:ascii="Times New Roman" w:hAnsi="Times New Roman"/>
          <w:sz w:val="24"/>
          <w:szCs w:val="24"/>
        </w:rPr>
        <w:t xml:space="preserve">treize </w:t>
      </w:r>
      <w:r w:rsidR="00314563" w:rsidRPr="004C0D1F">
        <w:rPr>
          <w:rFonts w:ascii="Times New Roman" w:hAnsi="Times New Roman"/>
          <w:sz w:val="24"/>
          <w:szCs w:val="24"/>
        </w:rPr>
        <w:t>autres membres du Gouvernement : les Ministres chargés de la Planification, de la Coopération, de l’Education, de la Santé, du Travail, de la Solidarité, de la Communication sociale, de l’Agriculture et du Développement rural.</w:t>
      </w:r>
    </w:p>
    <w:p w:rsidR="00D80708" w:rsidRPr="00DF6872" w:rsidRDefault="00D80708" w:rsidP="00864BA1">
      <w:pPr>
        <w:spacing w:after="0" w:line="240" w:lineRule="auto"/>
        <w:jc w:val="both"/>
        <w:rPr>
          <w:rFonts w:ascii="Times New Roman" w:hAnsi="Times New Roman"/>
          <w:sz w:val="10"/>
          <w:szCs w:val="10"/>
        </w:rPr>
      </w:pPr>
    </w:p>
    <w:p w:rsidR="00246158" w:rsidRDefault="00E84B72" w:rsidP="00864BA1">
      <w:pPr>
        <w:spacing w:after="0" w:line="240" w:lineRule="auto"/>
        <w:jc w:val="both"/>
        <w:rPr>
          <w:rFonts w:ascii="Times New Roman" w:hAnsi="Times New Roman"/>
          <w:sz w:val="24"/>
          <w:szCs w:val="24"/>
        </w:rPr>
      </w:pPr>
      <w:r>
        <w:rPr>
          <w:rFonts w:ascii="Times New Roman" w:hAnsi="Times New Roman"/>
          <w:sz w:val="24"/>
          <w:szCs w:val="24"/>
        </w:rPr>
        <w:t>49.</w:t>
      </w:r>
      <w:r w:rsidR="00034A47">
        <w:rPr>
          <w:rFonts w:ascii="Times New Roman" w:hAnsi="Times New Roman"/>
          <w:sz w:val="24"/>
          <w:szCs w:val="24"/>
        </w:rPr>
        <w:tab/>
        <w:t>Ce haut niveau d’ancrage peut être interprété comme le signe que l’Etat attache une très grande importance au suivi-évaluation de la Stratégie Nation</w:t>
      </w:r>
      <w:r w:rsidR="005A3918">
        <w:rPr>
          <w:rFonts w:ascii="Times New Roman" w:hAnsi="Times New Roman"/>
          <w:sz w:val="24"/>
          <w:szCs w:val="24"/>
        </w:rPr>
        <w:t>ale de Réduction de la Pauvreté. Toutefois, l’on est frappé aussi par l’énumération assez restrictive d</w:t>
      </w:r>
      <w:r w:rsidR="00246158">
        <w:rPr>
          <w:rFonts w:ascii="Times New Roman" w:hAnsi="Times New Roman"/>
          <w:sz w:val="24"/>
          <w:szCs w:val="24"/>
        </w:rPr>
        <w:t>es</w:t>
      </w:r>
      <w:r w:rsidR="005A3918">
        <w:rPr>
          <w:rFonts w:ascii="Times New Roman" w:hAnsi="Times New Roman"/>
          <w:sz w:val="24"/>
          <w:szCs w:val="24"/>
        </w:rPr>
        <w:t xml:space="preserve"> membres de cette instance. </w:t>
      </w:r>
      <w:r w:rsidR="00246158">
        <w:rPr>
          <w:rFonts w:ascii="Times New Roman" w:hAnsi="Times New Roman"/>
          <w:sz w:val="24"/>
          <w:szCs w:val="24"/>
        </w:rPr>
        <w:t xml:space="preserve">La tutelle de </w:t>
      </w:r>
      <w:r w:rsidR="005A3918">
        <w:rPr>
          <w:rFonts w:ascii="Times New Roman" w:hAnsi="Times New Roman"/>
          <w:sz w:val="24"/>
          <w:szCs w:val="24"/>
        </w:rPr>
        <w:t>secteurs aussi stratégiques que l’Environnement, et mettant en œuvre de nombreux programmes de développement, n</w:t>
      </w:r>
      <w:r w:rsidR="00246158">
        <w:rPr>
          <w:rFonts w:ascii="Times New Roman" w:hAnsi="Times New Roman"/>
          <w:sz w:val="24"/>
          <w:szCs w:val="24"/>
        </w:rPr>
        <w:t>’</w:t>
      </w:r>
      <w:r w:rsidR="005A3918">
        <w:rPr>
          <w:rFonts w:ascii="Times New Roman" w:hAnsi="Times New Roman"/>
          <w:sz w:val="24"/>
          <w:szCs w:val="24"/>
        </w:rPr>
        <w:t>e</w:t>
      </w:r>
      <w:r w:rsidR="00246158">
        <w:rPr>
          <w:rFonts w:ascii="Times New Roman" w:hAnsi="Times New Roman"/>
          <w:sz w:val="24"/>
          <w:szCs w:val="24"/>
        </w:rPr>
        <w:t xml:space="preserve">st pas représentée dans le Conseil. Il est vrai qu’il est précisé que l’instance peut s’adjoindre d’autres membres du Gouvernement gérant des programmes inscrits dans le Plan d’Actions Prioritaires de la SNRP. On note également que, du fait qu’il s’agit d’un Conseil ministériel, l’instance ne peut pas accueillir des représentants des collectivités et de la société civile, qui sont pourtant des parties prenantes clés dans une dynamique </w:t>
      </w:r>
      <w:r w:rsidR="009E35F9">
        <w:rPr>
          <w:rFonts w:ascii="Times New Roman" w:hAnsi="Times New Roman"/>
          <w:sz w:val="24"/>
          <w:szCs w:val="24"/>
        </w:rPr>
        <w:t xml:space="preserve">de suivi </w:t>
      </w:r>
      <w:r w:rsidR="00246158">
        <w:rPr>
          <w:rFonts w:ascii="Times New Roman" w:hAnsi="Times New Roman"/>
          <w:sz w:val="24"/>
          <w:szCs w:val="24"/>
        </w:rPr>
        <w:t>participati</w:t>
      </w:r>
      <w:r w:rsidR="009E35F9">
        <w:rPr>
          <w:rFonts w:ascii="Times New Roman" w:hAnsi="Times New Roman"/>
          <w:sz w:val="24"/>
          <w:szCs w:val="24"/>
        </w:rPr>
        <w:t>f</w:t>
      </w:r>
      <w:r w:rsidR="00246158">
        <w:rPr>
          <w:rFonts w:ascii="Times New Roman" w:hAnsi="Times New Roman"/>
          <w:sz w:val="24"/>
          <w:szCs w:val="24"/>
        </w:rPr>
        <w:t>.</w:t>
      </w:r>
    </w:p>
    <w:p w:rsidR="00246158" w:rsidRPr="00DF6872" w:rsidRDefault="00246158" w:rsidP="00864BA1">
      <w:pPr>
        <w:spacing w:after="0" w:line="240" w:lineRule="auto"/>
        <w:jc w:val="both"/>
        <w:rPr>
          <w:rFonts w:ascii="Times New Roman" w:hAnsi="Times New Roman"/>
          <w:sz w:val="10"/>
          <w:szCs w:val="10"/>
        </w:rPr>
      </w:pPr>
    </w:p>
    <w:p w:rsidR="00034A47" w:rsidRDefault="00E84B72" w:rsidP="00864BA1">
      <w:pPr>
        <w:spacing w:after="0" w:line="240" w:lineRule="auto"/>
        <w:jc w:val="both"/>
        <w:rPr>
          <w:rFonts w:ascii="Times New Roman" w:hAnsi="Times New Roman"/>
          <w:sz w:val="24"/>
          <w:szCs w:val="24"/>
        </w:rPr>
      </w:pPr>
      <w:r>
        <w:rPr>
          <w:rFonts w:ascii="Times New Roman" w:hAnsi="Times New Roman"/>
          <w:sz w:val="24"/>
          <w:szCs w:val="24"/>
        </w:rPr>
        <w:t>50.</w:t>
      </w:r>
      <w:r w:rsidR="00246158">
        <w:rPr>
          <w:rFonts w:ascii="Times New Roman" w:hAnsi="Times New Roman"/>
          <w:sz w:val="24"/>
          <w:szCs w:val="24"/>
        </w:rPr>
        <w:tab/>
        <w:t>C’est le Conseil Consultatif</w:t>
      </w:r>
      <w:r w:rsidR="009E35F9">
        <w:rPr>
          <w:rFonts w:ascii="Times New Roman" w:hAnsi="Times New Roman"/>
          <w:sz w:val="24"/>
          <w:szCs w:val="24"/>
        </w:rPr>
        <w:t>, l’organe vient après,</w:t>
      </w:r>
      <w:r w:rsidR="00246158">
        <w:rPr>
          <w:rFonts w:ascii="Times New Roman" w:hAnsi="Times New Roman"/>
          <w:sz w:val="24"/>
          <w:szCs w:val="24"/>
        </w:rPr>
        <w:t xml:space="preserve"> qui enregistre la représentation des collectivités locales et des </w:t>
      </w:r>
      <w:r w:rsidR="0065456A">
        <w:rPr>
          <w:rFonts w:ascii="Times New Roman" w:hAnsi="Times New Roman"/>
          <w:sz w:val="24"/>
          <w:szCs w:val="24"/>
        </w:rPr>
        <w:t xml:space="preserve">organisations de la société civile. Toutefois, comme son nom le fait clairement ressortir, le </w:t>
      </w:r>
      <w:r w:rsidR="00246158">
        <w:rPr>
          <w:rFonts w:ascii="Times New Roman" w:hAnsi="Times New Roman"/>
          <w:sz w:val="24"/>
          <w:szCs w:val="24"/>
        </w:rPr>
        <w:t>Conseil Consultatif</w:t>
      </w:r>
      <w:r w:rsidR="0065456A">
        <w:rPr>
          <w:rFonts w:ascii="Times New Roman" w:hAnsi="Times New Roman"/>
          <w:sz w:val="24"/>
          <w:szCs w:val="24"/>
        </w:rPr>
        <w:t xml:space="preserve"> n’est pas un </w:t>
      </w:r>
      <w:r w:rsidR="00246158">
        <w:rPr>
          <w:rFonts w:ascii="Times New Roman" w:hAnsi="Times New Roman"/>
          <w:sz w:val="24"/>
          <w:szCs w:val="24"/>
        </w:rPr>
        <w:t>organe de décision mais émet juste des avis.</w:t>
      </w:r>
      <w:r w:rsidR="000D5C4A">
        <w:rPr>
          <w:rFonts w:ascii="Times New Roman" w:hAnsi="Times New Roman"/>
          <w:sz w:val="24"/>
          <w:szCs w:val="24"/>
        </w:rPr>
        <w:t xml:space="preserve"> Les acteurs non étatiques sont par conséquent exclus de facto du pilotage stratégique du mécanisme national </w:t>
      </w:r>
      <w:r w:rsidR="009E35F9">
        <w:rPr>
          <w:rFonts w:ascii="Times New Roman" w:hAnsi="Times New Roman"/>
          <w:sz w:val="24"/>
          <w:szCs w:val="24"/>
        </w:rPr>
        <w:t xml:space="preserve">de </w:t>
      </w:r>
      <w:r w:rsidR="000D5C4A">
        <w:rPr>
          <w:rFonts w:ascii="Times New Roman" w:hAnsi="Times New Roman"/>
          <w:sz w:val="24"/>
          <w:szCs w:val="24"/>
        </w:rPr>
        <w:t xml:space="preserve">suivi-évaluation. Pour rendre possible leur participation au niveau le plus élevé du dispositif, il aurait fallu mettre en place non pas un organe ministériel, mais un </w:t>
      </w:r>
      <w:r w:rsidR="009E35F9">
        <w:rPr>
          <w:rFonts w:ascii="Times New Roman" w:hAnsi="Times New Roman"/>
          <w:sz w:val="24"/>
          <w:szCs w:val="24"/>
        </w:rPr>
        <w:t>cadre</w:t>
      </w:r>
      <w:r w:rsidR="000D5C4A">
        <w:rPr>
          <w:rFonts w:ascii="Times New Roman" w:hAnsi="Times New Roman"/>
          <w:sz w:val="24"/>
          <w:szCs w:val="24"/>
        </w:rPr>
        <w:t xml:space="preserve"> paritaire qui aurait permis toutes les ouvertures pertinentes sans gêner la responsabilité des membres du gouvernement.</w:t>
      </w:r>
    </w:p>
    <w:p w:rsidR="000D5C4A" w:rsidRPr="00DF6872" w:rsidRDefault="000D5C4A" w:rsidP="00864BA1">
      <w:pPr>
        <w:spacing w:after="0" w:line="240" w:lineRule="auto"/>
        <w:jc w:val="both"/>
        <w:rPr>
          <w:rFonts w:ascii="Times New Roman" w:hAnsi="Times New Roman"/>
          <w:sz w:val="10"/>
          <w:szCs w:val="10"/>
        </w:rPr>
      </w:pPr>
    </w:p>
    <w:p w:rsidR="000D5C4A" w:rsidRDefault="00E84B72" w:rsidP="00864BA1">
      <w:pPr>
        <w:spacing w:after="0" w:line="240" w:lineRule="auto"/>
        <w:jc w:val="both"/>
        <w:rPr>
          <w:rFonts w:ascii="Times New Roman" w:hAnsi="Times New Roman"/>
          <w:sz w:val="24"/>
          <w:szCs w:val="24"/>
        </w:rPr>
      </w:pPr>
      <w:r>
        <w:rPr>
          <w:rFonts w:ascii="Times New Roman" w:hAnsi="Times New Roman"/>
          <w:sz w:val="24"/>
          <w:szCs w:val="24"/>
        </w:rPr>
        <w:t>51.</w:t>
      </w:r>
      <w:r w:rsidR="000D5C4A">
        <w:rPr>
          <w:rFonts w:ascii="Times New Roman" w:hAnsi="Times New Roman"/>
          <w:sz w:val="24"/>
          <w:szCs w:val="24"/>
        </w:rPr>
        <w:tab/>
        <w:t>En dessous de ces deux instances (Conseil</w:t>
      </w:r>
      <w:r w:rsidR="001B5573">
        <w:rPr>
          <w:rFonts w:ascii="Times New Roman" w:hAnsi="Times New Roman"/>
          <w:sz w:val="24"/>
          <w:szCs w:val="24"/>
        </w:rPr>
        <w:t>s Interministériel et C</w:t>
      </w:r>
      <w:r w:rsidR="000D5C4A">
        <w:rPr>
          <w:rFonts w:ascii="Times New Roman" w:hAnsi="Times New Roman"/>
          <w:sz w:val="24"/>
          <w:szCs w:val="24"/>
        </w:rPr>
        <w:t>onsultatif), le décret a donc cré</w:t>
      </w:r>
      <w:r w:rsidR="001B5573">
        <w:rPr>
          <w:rFonts w:ascii="Times New Roman" w:hAnsi="Times New Roman"/>
          <w:sz w:val="24"/>
          <w:szCs w:val="24"/>
        </w:rPr>
        <w:t>é</w:t>
      </w:r>
      <w:r w:rsidR="000D5C4A">
        <w:rPr>
          <w:rFonts w:ascii="Times New Roman" w:hAnsi="Times New Roman"/>
          <w:sz w:val="24"/>
          <w:szCs w:val="24"/>
        </w:rPr>
        <w:t xml:space="preserve"> un Observatoire de la </w:t>
      </w:r>
      <w:r w:rsidR="001B5573">
        <w:rPr>
          <w:rFonts w:ascii="Times New Roman" w:hAnsi="Times New Roman"/>
          <w:sz w:val="24"/>
          <w:szCs w:val="24"/>
        </w:rPr>
        <w:t xml:space="preserve">Réduction de la </w:t>
      </w:r>
      <w:r w:rsidR="000D5C4A">
        <w:rPr>
          <w:rFonts w:ascii="Times New Roman" w:hAnsi="Times New Roman"/>
          <w:sz w:val="24"/>
          <w:szCs w:val="24"/>
        </w:rPr>
        <w:t xml:space="preserve">Pauvreté relayé au niveau des secteurs par des points focaux. </w:t>
      </w:r>
      <w:r w:rsidR="00A03AF7">
        <w:rPr>
          <w:rFonts w:ascii="Times New Roman" w:hAnsi="Times New Roman"/>
          <w:sz w:val="24"/>
          <w:szCs w:val="24"/>
        </w:rPr>
        <w:t xml:space="preserve">Ces derniers sont significatifs du </w:t>
      </w:r>
      <w:r w:rsidR="000D5C4A">
        <w:rPr>
          <w:rFonts w:ascii="Times New Roman" w:hAnsi="Times New Roman"/>
          <w:sz w:val="24"/>
          <w:szCs w:val="24"/>
        </w:rPr>
        <w:t xml:space="preserve">fait </w:t>
      </w:r>
      <w:r w:rsidR="00A03AF7">
        <w:rPr>
          <w:rFonts w:ascii="Times New Roman" w:hAnsi="Times New Roman"/>
          <w:sz w:val="24"/>
          <w:szCs w:val="24"/>
        </w:rPr>
        <w:t xml:space="preserve">que </w:t>
      </w:r>
      <w:r w:rsidR="000D5C4A">
        <w:rPr>
          <w:rFonts w:ascii="Times New Roman" w:hAnsi="Times New Roman"/>
          <w:sz w:val="24"/>
          <w:szCs w:val="24"/>
        </w:rPr>
        <w:t>les acteurs ont conscience qu’aucun cadre de suivi ne peut accomplir cette mission sans devoir s’appuyer sur un travail de base à l</w:t>
      </w:r>
      <w:r w:rsidR="00A03AF7">
        <w:rPr>
          <w:rFonts w:ascii="Times New Roman" w:hAnsi="Times New Roman"/>
          <w:sz w:val="24"/>
          <w:szCs w:val="24"/>
        </w:rPr>
        <w:t>a</w:t>
      </w:r>
      <w:r w:rsidR="000D5C4A">
        <w:rPr>
          <w:rFonts w:ascii="Times New Roman" w:hAnsi="Times New Roman"/>
          <w:sz w:val="24"/>
          <w:szCs w:val="24"/>
        </w:rPr>
        <w:t xml:space="preserve"> diligence des différents secteurs porteurs des investissements du pays. Cette idée d’un suivi de proximité, à l’intérieur des départements ministériels d’abord, montre donc une grande pertinence.</w:t>
      </w:r>
    </w:p>
    <w:p w:rsidR="000D5C4A" w:rsidRPr="00DF6872" w:rsidRDefault="000D5C4A" w:rsidP="00864BA1">
      <w:pPr>
        <w:spacing w:after="0" w:line="240" w:lineRule="auto"/>
        <w:jc w:val="both"/>
        <w:rPr>
          <w:rFonts w:ascii="Times New Roman" w:hAnsi="Times New Roman"/>
          <w:sz w:val="10"/>
          <w:szCs w:val="10"/>
        </w:rPr>
      </w:pPr>
    </w:p>
    <w:p w:rsidR="00442F36" w:rsidRDefault="00E84B72" w:rsidP="00864BA1">
      <w:pPr>
        <w:spacing w:after="0" w:line="240" w:lineRule="auto"/>
        <w:jc w:val="both"/>
        <w:rPr>
          <w:rFonts w:ascii="Times New Roman" w:hAnsi="Times New Roman"/>
          <w:sz w:val="24"/>
          <w:szCs w:val="24"/>
        </w:rPr>
      </w:pPr>
      <w:r>
        <w:rPr>
          <w:rFonts w:ascii="Times New Roman" w:hAnsi="Times New Roman"/>
          <w:sz w:val="24"/>
          <w:szCs w:val="24"/>
        </w:rPr>
        <w:t>52.</w:t>
      </w:r>
      <w:r w:rsidR="000D5C4A">
        <w:rPr>
          <w:rFonts w:ascii="Times New Roman" w:hAnsi="Times New Roman"/>
          <w:sz w:val="24"/>
          <w:szCs w:val="24"/>
        </w:rPr>
        <w:tab/>
        <w:t xml:space="preserve">Toutefois, à l’expérience, il est </w:t>
      </w:r>
      <w:r w:rsidR="00A03AF7">
        <w:rPr>
          <w:rFonts w:ascii="Times New Roman" w:hAnsi="Times New Roman"/>
          <w:sz w:val="24"/>
          <w:szCs w:val="24"/>
        </w:rPr>
        <w:t>apparu</w:t>
      </w:r>
      <w:r w:rsidR="000D5C4A">
        <w:rPr>
          <w:rFonts w:ascii="Times New Roman" w:hAnsi="Times New Roman"/>
          <w:sz w:val="24"/>
          <w:szCs w:val="24"/>
        </w:rPr>
        <w:t xml:space="preserve"> que l’interface Observatoire/points focaux n’a pas eu la rentabilité que l’on était en droit d’en attendre.</w:t>
      </w:r>
      <w:r w:rsidR="002973F6">
        <w:rPr>
          <w:rFonts w:ascii="Times New Roman" w:hAnsi="Times New Roman"/>
          <w:sz w:val="24"/>
          <w:szCs w:val="24"/>
        </w:rPr>
        <w:t xml:space="preserve"> Les points focaux n’ont pas eu une emprise suffisante sur leurs secteurs, ce qui rendait difficile la collecte des données de base auprès des différentes structures qu’ils devaient couvrir. En d’autres termes, institutionnellement parlant, les points focaux n’ont pas été assez forts pour asseoir chez leurs interlocuteurs intra sectoriels cette culture de l’information normalisée indispensable à la vie d’un véritable système de suivi et d’évaluation. Bien souvent, les responsables opérationnels auxquels ils s’adressaient ne leur communiquaient pas les données demandées, ou ne le faisaient </w:t>
      </w:r>
      <w:r w:rsidR="00A03AF7">
        <w:rPr>
          <w:rFonts w:ascii="Times New Roman" w:hAnsi="Times New Roman"/>
          <w:sz w:val="24"/>
          <w:szCs w:val="24"/>
        </w:rPr>
        <w:t xml:space="preserve">pas </w:t>
      </w:r>
      <w:r w:rsidR="002973F6">
        <w:rPr>
          <w:rFonts w:ascii="Times New Roman" w:hAnsi="Times New Roman"/>
          <w:sz w:val="24"/>
          <w:szCs w:val="24"/>
        </w:rPr>
        <w:t>à temps et dans les qualité et quantité souhaitables.</w:t>
      </w:r>
    </w:p>
    <w:p w:rsidR="00442F36" w:rsidRDefault="00442F36" w:rsidP="00864BA1">
      <w:pPr>
        <w:spacing w:after="0" w:line="240" w:lineRule="auto"/>
        <w:jc w:val="both"/>
        <w:rPr>
          <w:rFonts w:ascii="Times New Roman" w:hAnsi="Times New Roman"/>
          <w:sz w:val="24"/>
          <w:szCs w:val="24"/>
        </w:rPr>
      </w:pPr>
    </w:p>
    <w:p w:rsidR="00442F36" w:rsidRDefault="00E84B72" w:rsidP="00864BA1">
      <w:pPr>
        <w:spacing w:after="0" w:line="240" w:lineRule="auto"/>
        <w:jc w:val="both"/>
        <w:rPr>
          <w:rFonts w:ascii="Times New Roman" w:hAnsi="Times New Roman"/>
          <w:sz w:val="24"/>
          <w:szCs w:val="24"/>
        </w:rPr>
      </w:pPr>
      <w:r>
        <w:rPr>
          <w:rFonts w:ascii="Times New Roman" w:hAnsi="Times New Roman"/>
          <w:sz w:val="24"/>
          <w:szCs w:val="24"/>
        </w:rPr>
        <w:t>53.</w:t>
      </w:r>
      <w:r w:rsidR="00442F36">
        <w:rPr>
          <w:rFonts w:ascii="Times New Roman" w:hAnsi="Times New Roman"/>
          <w:sz w:val="24"/>
          <w:szCs w:val="24"/>
        </w:rPr>
        <w:tab/>
        <w:t>Les personnes qui ont animé les points focaux indiquent également avoir été souvent confrontées à des problèmes de moyens. La dispersion des sites de collecte de l’information les contraignait à des déplacements importants qui n’étaient pas couverts par le Projet. Leur administration d’attache ne mettait pas non plus à leur disposition la logistique nécessaire à cette mobilité, à quoi n’était pas étranger le manque de reconnaissance interne évoqué plus haut comme principale faiblesse des points focaux.</w:t>
      </w:r>
    </w:p>
    <w:p w:rsidR="00442F36" w:rsidRPr="00DF6872" w:rsidRDefault="00442F36" w:rsidP="00864BA1">
      <w:pPr>
        <w:spacing w:after="0" w:line="240" w:lineRule="auto"/>
        <w:jc w:val="both"/>
        <w:rPr>
          <w:rFonts w:ascii="Times New Roman" w:hAnsi="Times New Roman"/>
          <w:sz w:val="10"/>
          <w:szCs w:val="10"/>
        </w:rPr>
      </w:pPr>
    </w:p>
    <w:p w:rsidR="00A03AF7" w:rsidRDefault="00E84B72" w:rsidP="00864BA1">
      <w:pPr>
        <w:spacing w:after="0" w:line="240" w:lineRule="auto"/>
        <w:jc w:val="both"/>
        <w:rPr>
          <w:rFonts w:ascii="Times New Roman" w:hAnsi="Times New Roman"/>
          <w:sz w:val="24"/>
          <w:szCs w:val="24"/>
        </w:rPr>
      </w:pPr>
      <w:r>
        <w:rPr>
          <w:rFonts w:ascii="Times New Roman" w:hAnsi="Times New Roman"/>
          <w:sz w:val="24"/>
          <w:szCs w:val="24"/>
        </w:rPr>
        <w:t>54.</w:t>
      </w:r>
      <w:r w:rsidR="00442F36">
        <w:rPr>
          <w:rFonts w:ascii="Times New Roman" w:hAnsi="Times New Roman"/>
          <w:sz w:val="24"/>
          <w:szCs w:val="24"/>
        </w:rPr>
        <w:tab/>
      </w:r>
      <w:r w:rsidR="00BF47C7">
        <w:rPr>
          <w:rFonts w:ascii="Times New Roman" w:hAnsi="Times New Roman"/>
          <w:sz w:val="24"/>
          <w:szCs w:val="24"/>
        </w:rPr>
        <w:t>Enfin, l’opérationnalité des points focaux souffrait aussi du fait qu’ils étaient réduits à être portés par des individus et n’avaient donc pas d</w:t>
      </w:r>
      <w:r w:rsidR="00A03AF7">
        <w:rPr>
          <w:rFonts w:ascii="Times New Roman" w:hAnsi="Times New Roman"/>
          <w:sz w:val="24"/>
          <w:szCs w:val="24"/>
        </w:rPr>
        <w:t>’</w:t>
      </w:r>
      <w:r w:rsidR="00BF47C7">
        <w:rPr>
          <w:rFonts w:ascii="Times New Roman" w:hAnsi="Times New Roman"/>
          <w:sz w:val="24"/>
          <w:szCs w:val="24"/>
        </w:rPr>
        <w:t>épaisseur institutionnelle. Pourtant</w:t>
      </w:r>
      <w:r w:rsidR="00A03AF7">
        <w:rPr>
          <w:rFonts w:ascii="Times New Roman" w:hAnsi="Times New Roman"/>
          <w:sz w:val="24"/>
          <w:szCs w:val="24"/>
        </w:rPr>
        <w:t>,</w:t>
      </w:r>
      <w:r w:rsidR="00BF47C7">
        <w:rPr>
          <w:rFonts w:ascii="Times New Roman" w:hAnsi="Times New Roman"/>
          <w:sz w:val="24"/>
          <w:szCs w:val="24"/>
        </w:rPr>
        <w:t xml:space="preserve"> cette situation </w:t>
      </w:r>
      <w:r w:rsidR="008074D5">
        <w:rPr>
          <w:rFonts w:ascii="Times New Roman" w:hAnsi="Times New Roman"/>
          <w:sz w:val="24"/>
          <w:szCs w:val="24"/>
        </w:rPr>
        <w:t>n’était</w:t>
      </w:r>
      <w:r w:rsidR="00BF47C7">
        <w:rPr>
          <w:rFonts w:ascii="Times New Roman" w:hAnsi="Times New Roman"/>
          <w:sz w:val="24"/>
          <w:szCs w:val="24"/>
        </w:rPr>
        <w:t xml:space="preserve"> pas fatale, puisque le décret instituant ces entités sectorielles en parlait également comme d</w:t>
      </w:r>
      <w:r w:rsidR="00A03AF7">
        <w:rPr>
          <w:rFonts w:ascii="Times New Roman" w:hAnsi="Times New Roman"/>
          <w:sz w:val="24"/>
          <w:szCs w:val="24"/>
        </w:rPr>
        <w:t xml:space="preserve">es </w:t>
      </w:r>
      <w:r w:rsidR="00BF47C7">
        <w:rPr>
          <w:rFonts w:ascii="Times New Roman" w:hAnsi="Times New Roman"/>
          <w:sz w:val="24"/>
          <w:szCs w:val="24"/>
        </w:rPr>
        <w:t>« Antennes »</w:t>
      </w:r>
      <w:r w:rsidR="008074D5">
        <w:rPr>
          <w:rFonts w:ascii="Times New Roman" w:hAnsi="Times New Roman"/>
          <w:sz w:val="24"/>
          <w:szCs w:val="24"/>
        </w:rPr>
        <w:t>.</w:t>
      </w:r>
    </w:p>
    <w:p w:rsidR="00A03AF7" w:rsidRPr="00DF6872" w:rsidRDefault="00A03AF7" w:rsidP="00864BA1">
      <w:pPr>
        <w:spacing w:after="0" w:line="240" w:lineRule="auto"/>
        <w:jc w:val="both"/>
        <w:rPr>
          <w:rFonts w:ascii="Times New Roman" w:hAnsi="Times New Roman"/>
          <w:sz w:val="10"/>
          <w:szCs w:val="10"/>
        </w:rPr>
      </w:pPr>
    </w:p>
    <w:p w:rsidR="000D5C4A" w:rsidRDefault="00E84B72" w:rsidP="00864BA1">
      <w:pPr>
        <w:spacing w:after="0" w:line="240" w:lineRule="auto"/>
        <w:jc w:val="both"/>
        <w:rPr>
          <w:rFonts w:ascii="Times New Roman" w:hAnsi="Times New Roman"/>
          <w:sz w:val="24"/>
          <w:szCs w:val="24"/>
        </w:rPr>
      </w:pPr>
      <w:r>
        <w:rPr>
          <w:rFonts w:ascii="Times New Roman" w:hAnsi="Times New Roman"/>
          <w:sz w:val="24"/>
          <w:szCs w:val="24"/>
        </w:rPr>
        <w:t>55.</w:t>
      </w:r>
      <w:r w:rsidR="00A03AF7">
        <w:rPr>
          <w:rFonts w:ascii="Times New Roman" w:hAnsi="Times New Roman"/>
          <w:sz w:val="24"/>
          <w:szCs w:val="24"/>
        </w:rPr>
        <w:tab/>
        <w:t xml:space="preserve">En tout état de </w:t>
      </w:r>
      <w:r w:rsidR="00BF47C7">
        <w:rPr>
          <w:rFonts w:ascii="Times New Roman" w:hAnsi="Times New Roman"/>
          <w:sz w:val="24"/>
          <w:szCs w:val="24"/>
        </w:rPr>
        <w:t xml:space="preserve"> </w:t>
      </w:r>
      <w:r w:rsidR="00A03AF7">
        <w:rPr>
          <w:rFonts w:ascii="Times New Roman" w:hAnsi="Times New Roman"/>
          <w:sz w:val="24"/>
          <w:szCs w:val="24"/>
        </w:rPr>
        <w:t>cause, c</w:t>
      </w:r>
      <w:r w:rsidR="008074D5">
        <w:rPr>
          <w:rFonts w:ascii="Times New Roman" w:hAnsi="Times New Roman"/>
          <w:sz w:val="24"/>
          <w:szCs w:val="24"/>
        </w:rPr>
        <w:t>’</w:t>
      </w:r>
      <w:r w:rsidR="00442F36">
        <w:rPr>
          <w:rFonts w:ascii="Times New Roman" w:hAnsi="Times New Roman"/>
          <w:sz w:val="24"/>
          <w:szCs w:val="24"/>
        </w:rPr>
        <w:t>est ce</w:t>
      </w:r>
      <w:r w:rsidR="008074D5">
        <w:rPr>
          <w:rFonts w:ascii="Times New Roman" w:hAnsi="Times New Roman"/>
          <w:sz w:val="24"/>
          <w:szCs w:val="24"/>
        </w:rPr>
        <w:t xml:space="preserve"> contexte de </w:t>
      </w:r>
      <w:r w:rsidR="00442F36">
        <w:rPr>
          <w:rFonts w:ascii="Times New Roman" w:hAnsi="Times New Roman"/>
          <w:sz w:val="24"/>
          <w:szCs w:val="24"/>
        </w:rPr>
        <w:t xml:space="preserve">relative inefficacité qui a </w:t>
      </w:r>
      <w:r w:rsidR="008074D5">
        <w:rPr>
          <w:rFonts w:ascii="Times New Roman" w:hAnsi="Times New Roman"/>
          <w:sz w:val="24"/>
          <w:szCs w:val="24"/>
        </w:rPr>
        <w:t xml:space="preserve">conduit les </w:t>
      </w:r>
      <w:r w:rsidR="00442F36">
        <w:rPr>
          <w:rFonts w:ascii="Times New Roman" w:hAnsi="Times New Roman"/>
          <w:sz w:val="24"/>
          <w:szCs w:val="24"/>
        </w:rPr>
        <w:t>autorités nationales</w:t>
      </w:r>
      <w:r w:rsidR="008074D5">
        <w:rPr>
          <w:rFonts w:ascii="Times New Roman" w:hAnsi="Times New Roman"/>
          <w:sz w:val="24"/>
          <w:szCs w:val="24"/>
        </w:rPr>
        <w:t xml:space="preserve"> à </w:t>
      </w:r>
      <w:r w:rsidR="00442F36">
        <w:rPr>
          <w:rFonts w:ascii="Times New Roman" w:hAnsi="Times New Roman"/>
          <w:sz w:val="24"/>
          <w:szCs w:val="24"/>
        </w:rPr>
        <w:t>décider la suppression des points focaux comme maillon sectoriel du méc</w:t>
      </w:r>
      <w:r w:rsidR="0012588D">
        <w:rPr>
          <w:rFonts w:ascii="Times New Roman" w:hAnsi="Times New Roman"/>
          <w:sz w:val="24"/>
          <w:szCs w:val="24"/>
        </w:rPr>
        <w:t>anisme institutionnel de suivi, créant de facto une césure entre le niveau central du dispositif de suivi-évaluation et le niveau sectoriel où pourtant se conduisent les interventions</w:t>
      </w:r>
      <w:r w:rsidR="00A03AF7">
        <w:rPr>
          <w:rFonts w:ascii="Times New Roman" w:hAnsi="Times New Roman"/>
          <w:sz w:val="24"/>
          <w:szCs w:val="24"/>
        </w:rPr>
        <w:t xml:space="preserve"> de développement et de lutte contre la pauvreté.</w:t>
      </w:r>
    </w:p>
    <w:p w:rsidR="008074D5" w:rsidRPr="00DF6872" w:rsidRDefault="008074D5" w:rsidP="00864BA1">
      <w:pPr>
        <w:spacing w:after="0" w:line="240" w:lineRule="auto"/>
        <w:jc w:val="both"/>
        <w:rPr>
          <w:rFonts w:ascii="Times New Roman" w:hAnsi="Times New Roman"/>
          <w:sz w:val="10"/>
          <w:szCs w:val="10"/>
        </w:rPr>
      </w:pPr>
    </w:p>
    <w:p w:rsidR="005D1DE4" w:rsidRDefault="00E84B72" w:rsidP="00864BA1">
      <w:pPr>
        <w:spacing w:after="0" w:line="240" w:lineRule="auto"/>
        <w:jc w:val="both"/>
        <w:rPr>
          <w:rFonts w:ascii="Times New Roman" w:hAnsi="Times New Roman"/>
          <w:sz w:val="24"/>
          <w:szCs w:val="24"/>
        </w:rPr>
      </w:pPr>
      <w:r>
        <w:rPr>
          <w:rFonts w:ascii="Times New Roman" w:hAnsi="Times New Roman"/>
          <w:sz w:val="24"/>
          <w:szCs w:val="24"/>
        </w:rPr>
        <w:t>56.</w:t>
      </w:r>
      <w:r w:rsidR="008074D5">
        <w:rPr>
          <w:rFonts w:ascii="Times New Roman" w:hAnsi="Times New Roman"/>
          <w:sz w:val="24"/>
          <w:szCs w:val="24"/>
        </w:rPr>
        <w:tab/>
        <w:t>On retient, en conséquence, que depuis la suppression des points focaux en 2008, l’Observatoire n’a plus de relais au niveau sectoriel. Doté de très peu de ressources humaines, cet organe n</w:t>
      </w:r>
      <w:r w:rsidR="00A03AF7">
        <w:rPr>
          <w:rFonts w:ascii="Times New Roman" w:hAnsi="Times New Roman"/>
          <w:sz w:val="24"/>
          <w:szCs w:val="24"/>
        </w:rPr>
        <w:t xml:space="preserve">e peut lui seul se démultiplier </w:t>
      </w:r>
      <w:r w:rsidR="008074D5">
        <w:rPr>
          <w:rFonts w:ascii="Times New Roman" w:hAnsi="Times New Roman"/>
          <w:sz w:val="24"/>
          <w:szCs w:val="24"/>
        </w:rPr>
        <w:t>pour couvrir les différents secteurs d’investissement en termes de collecte de données et de suivi des activités qui y sont menées. De surcroît, depuis</w:t>
      </w:r>
      <w:r w:rsidR="00A03AF7">
        <w:rPr>
          <w:rFonts w:ascii="Times New Roman" w:hAnsi="Times New Roman"/>
          <w:sz w:val="24"/>
          <w:szCs w:val="24"/>
        </w:rPr>
        <w:t xml:space="preserve"> 2008 également</w:t>
      </w:r>
      <w:r w:rsidR="008074D5">
        <w:rPr>
          <w:rFonts w:ascii="Times New Roman" w:hAnsi="Times New Roman"/>
          <w:sz w:val="24"/>
          <w:szCs w:val="24"/>
        </w:rPr>
        <w:t>, l’Observatoire n’avait plus de cadre opérationnel pour procéder à l’évaluation de l’exécution de la Stratégie Nationale de Réduction de la Pauvreté. En effet, l’unique Plan d’Actions Prioritaire</w:t>
      </w:r>
      <w:r w:rsidR="00A03AF7">
        <w:rPr>
          <w:rFonts w:ascii="Times New Roman" w:hAnsi="Times New Roman"/>
          <w:sz w:val="24"/>
          <w:szCs w:val="24"/>
        </w:rPr>
        <w:t>s</w:t>
      </w:r>
      <w:r w:rsidR="008074D5">
        <w:rPr>
          <w:rFonts w:ascii="Times New Roman" w:hAnsi="Times New Roman"/>
          <w:sz w:val="24"/>
          <w:szCs w:val="24"/>
        </w:rPr>
        <w:t xml:space="preserve"> élaboré comme cadre d’opérationnalisation de la SNRP couvrait la période 2006-2008 et était donc venue en fin de cycle. Un nouveau PAP n’a pas été élaboré par les services de planification parce que l’Etat souhait</w:t>
      </w:r>
      <w:r w:rsidR="00A03AF7">
        <w:rPr>
          <w:rFonts w:ascii="Times New Roman" w:hAnsi="Times New Roman"/>
          <w:sz w:val="24"/>
          <w:szCs w:val="24"/>
        </w:rPr>
        <w:t>ait</w:t>
      </w:r>
      <w:r w:rsidR="008074D5">
        <w:rPr>
          <w:rFonts w:ascii="Times New Roman" w:hAnsi="Times New Roman"/>
          <w:sz w:val="24"/>
          <w:szCs w:val="24"/>
        </w:rPr>
        <w:t xml:space="preserve"> engager le nouvel exercice de planification qui vient de donner lieu au draft du Plan </w:t>
      </w:r>
      <w:r w:rsidR="00A35188">
        <w:rPr>
          <w:rFonts w:ascii="Times New Roman" w:hAnsi="Times New Roman"/>
          <w:sz w:val="24"/>
          <w:szCs w:val="24"/>
        </w:rPr>
        <w:t>Stratégique de Développement et de Réduction de la Pauvreté</w:t>
      </w:r>
      <w:r w:rsidR="00A03AF7">
        <w:rPr>
          <w:rFonts w:ascii="Times New Roman" w:hAnsi="Times New Roman"/>
          <w:sz w:val="24"/>
          <w:szCs w:val="24"/>
        </w:rPr>
        <w:t xml:space="preserve"> (2010-2015)</w:t>
      </w:r>
      <w:r w:rsidR="00A35188">
        <w:rPr>
          <w:rFonts w:ascii="Times New Roman" w:hAnsi="Times New Roman"/>
          <w:sz w:val="24"/>
          <w:szCs w:val="24"/>
        </w:rPr>
        <w:t>. Pour 2009, l’Observatoire n’a donc pas engagé de processus d’élaboration d’un rapport de suivi de la mise en œuvre de la SNRP, même si le nouveau plan n’est pas encore achevé.</w:t>
      </w:r>
    </w:p>
    <w:p w:rsidR="00F845A1" w:rsidRPr="00FD398C" w:rsidRDefault="00F845A1" w:rsidP="00864BA1">
      <w:pPr>
        <w:spacing w:after="0" w:line="240" w:lineRule="auto"/>
        <w:jc w:val="both"/>
        <w:rPr>
          <w:rFonts w:ascii="Times New Roman" w:hAnsi="Times New Roman"/>
          <w:sz w:val="14"/>
          <w:szCs w:val="14"/>
        </w:rPr>
      </w:pPr>
    </w:p>
    <w:p w:rsidR="00F845A1" w:rsidRDefault="00F845A1" w:rsidP="00864BA1">
      <w:pPr>
        <w:spacing w:after="0" w:line="240" w:lineRule="auto"/>
        <w:jc w:val="both"/>
        <w:rPr>
          <w:rFonts w:ascii="Times New Roman" w:hAnsi="Times New Roman"/>
          <w:sz w:val="24"/>
          <w:szCs w:val="24"/>
        </w:rPr>
      </w:pPr>
      <w:r>
        <w:rPr>
          <w:rFonts w:ascii="Times New Roman" w:hAnsi="Times New Roman"/>
          <w:sz w:val="24"/>
          <w:szCs w:val="24"/>
        </w:rPr>
        <w:t>Graphique 1 : Organigramme du Mécanisme de suivi de la SNRP</w: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rect id="_x0000_s1026" style="position:absolute;left:0;text-align:left;margin-left:5.6pt;margin-top:7.3pt;width:485.25pt;height:247.5pt;z-index:251658240" stroked="f">
            <v:textbox>
              <w:txbxContent>
                <w:p w:rsidR="00CC0E2E" w:rsidRDefault="00CC0E2E"/>
              </w:txbxContent>
            </v:textbox>
          </v:rect>
        </w:pic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type id="_x0000_t202" coordsize="21600,21600" o:spt="202" path="m,l,21600r21600,l21600,xe">
            <v:stroke joinstyle="miter"/>
            <v:path gradientshapeok="t" o:connecttype="rect"/>
          </v:shapetype>
          <v:shape id="_x0000_s1032" type="#_x0000_t202" style="position:absolute;left:0;text-align:left;margin-left:13.85pt;margin-top:.25pt;width:133.5pt;height:35.25pt;z-index:251664384" strokeweight="1pt">
            <v:stroke dashstyle="1 1"/>
            <v:textbox>
              <w:txbxContent>
                <w:p w:rsidR="00CC0E2E" w:rsidRDefault="00CC0E2E" w:rsidP="00CC0E2E">
                  <w:pPr>
                    <w:spacing w:after="0" w:line="240" w:lineRule="auto"/>
                    <w:jc w:val="center"/>
                  </w:pPr>
                  <w:r>
                    <w:t>Cabinet</w:t>
                  </w:r>
                </w:p>
                <w:p w:rsidR="00CC0E2E" w:rsidRDefault="00CC0E2E" w:rsidP="00CC0E2E">
                  <w:pPr>
                    <w:spacing w:after="0" w:line="240" w:lineRule="auto"/>
                    <w:jc w:val="center"/>
                  </w:pPr>
                  <w:r>
                    <w:t>Premier Ministre</w:t>
                  </w:r>
                </w:p>
              </w:txbxContent>
            </v:textbox>
          </v:shape>
        </w:pic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type id="_x0000_t32" coordsize="21600,21600" o:spt="32" o:oned="t" path="m,l21600,21600e" filled="f">
            <v:path arrowok="t" fillok="f" o:connecttype="none"/>
            <o:lock v:ext="edit" shapetype="t"/>
          </v:shapetype>
          <v:shape id="_x0000_s1034" type="#_x0000_t32" style="position:absolute;left:0;text-align:left;margin-left:261.35pt;margin-top:5.95pt;width:0;height:15.75pt;z-index:251666432" o:connectortype="straight">
            <v:stroke endarrow="block"/>
          </v:shape>
        </w:pict>
      </w:r>
      <w:r w:rsidRPr="0096684B">
        <w:rPr>
          <w:rFonts w:ascii="Times New Roman" w:hAnsi="Times New Roman"/>
          <w:noProof/>
          <w:sz w:val="24"/>
          <w:szCs w:val="24"/>
          <w:lang w:eastAsia="fr-FR"/>
        </w:rPr>
        <w:pict>
          <v:shape id="_x0000_s1033" type="#_x0000_t32" style="position:absolute;left:0;text-align:left;margin-left:147.35pt;margin-top:5.2pt;width:114pt;height:.75pt;flip:y;z-index:251665408" o:connectortype="straight"/>
        </w:pic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27" type="#_x0000_t202" style="position:absolute;left:0;text-align:left;margin-left:182.6pt;margin-top:7.9pt;width:166.5pt;height:26.25pt;z-index:251659264">
            <v:textbox>
              <w:txbxContent>
                <w:p w:rsidR="00CC0E2E" w:rsidRDefault="00CC0E2E" w:rsidP="00CC0E2E">
                  <w:pPr>
                    <w:jc w:val="center"/>
                  </w:pPr>
                  <w:r>
                    <w:t>Conseil Interministériel</w:t>
                  </w:r>
                </w:p>
              </w:txbxContent>
            </v:textbox>
          </v:shape>
        </w:pict>
      </w:r>
    </w:p>
    <w:p w:rsidR="00CC0E2E" w:rsidRDefault="00CC0E2E" w:rsidP="00864BA1">
      <w:pPr>
        <w:spacing w:after="0" w:line="240" w:lineRule="auto"/>
        <w:jc w:val="both"/>
        <w:rPr>
          <w:rFonts w:ascii="Times New Roman" w:hAnsi="Times New Roman"/>
          <w:sz w:val="24"/>
          <w:szCs w:val="24"/>
        </w:rPr>
      </w:pP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35" type="#_x0000_t32" style="position:absolute;left:0;text-align:left;margin-left:261.35pt;margin-top:6.55pt;width:0;height:12pt;z-index:251667456" o:connectortype="straight">
            <v:stroke endarrow="block"/>
          </v:shape>
        </w:pic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28" type="#_x0000_t202" style="position:absolute;left:0;text-align:left;margin-left:182.6pt;margin-top:4.75pt;width:166.5pt;height:27.75pt;z-index:251660288">
            <v:textbox>
              <w:txbxContent>
                <w:p w:rsidR="00CC0E2E" w:rsidRDefault="00CC0E2E" w:rsidP="00CC0E2E">
                  <w:pPr>
                    <w:jc w:val="center"/>
                  </w:pPr>
                  <w:r>
                    <w:t>Conseil Consultatif</w:t>
                  </w:r>
                </w:p>
              </w:txbxContent>
            </v:textbox>
          </v:shape>
        </w:pict>
      </w:r>
    </w:p>
    <w:p w:rsidR="00CC0E2E" w:rsidRDefault="00CC0E2E" w:rsidP="00864BA1">
      <w:pPr>
        <w:spacing w:after="0" w:line="240" w:lineRule="auto"/>
        <w:jc w:val="both"/>
        <w:rPr>
          <w:rFonts w:ascii="Times New Roman" w:hAnsi="Times New Roman"/>
          <w:sz w:val="24"/>
          <w:szCs w:val="24"/>
        </w:rPr>
      </w:pP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40" type="#_x0000_t32" style="position:absolute;left:0;text-align:left;margin-left:261.35pt;margin-top:13.15pt;width:108pt;height:0;flip:x;z-index:251672576" o:connectortype="straight"/>
        </w:pict>
      </w:r>
      <w:r w:rsidRPr="0096684B">
        <w:rPr>
          <w:rFonts w:ascii="Times New Roman" w:hAnsi="Times New Roman"/>
          <w:noProof/>
          <w:sz w:val="24"/>
          <w:szCs w:val="24"/>
          <w:lang w:eastAsia="fr-FR"/>
        </w:rPr>
        <w:pict>
          <v:shape id="_x0000_s1039" type="#_x0000_t202" style="position:absolute;left:0;text-align:left;margin-left:369.35pt;margin-top:4.9pt;width:108.75pt;height:34.5pt;z-index:251671552" strokeweight="1pt">
            <v:stroke dashstyle="1 1"/>
            <v:textbox style="mso-next-textbox:#_x0000_s1039">
              <w:txbxContent>
                <w:p w:rsidR="00CC0E2E" w:rsidRDefault="00CC0E2E" w:rsidP="00CC0E2E">
                  <w:pPr>
                    <w:spacing w:after="0" w:line="240" w:lineRule="auto"/>
                    <w:jc w:val="center"/>
                  </w:pPr>
                  <w:r>
                    <w:t>Ministère</w:t>
                  </w:r>
                </w:p>
                <w:p w:rsidR="00CC0E2E" w:rsidRDefault="00CC0E2E" w:rsidP="00CC0E2E">
                  <w:pPr>
                    <w:spacing w:after="0" w:line="240" w:lineRule="auto"/>
                    <w:jc w:val="center"/>
                  </w:pPr>
                  <w:r>
                    <w:t>Economie/Finances</w:t>
                  </w:r>
                </w:p>
              </w:txbxContent>
            </v:textbox>
          </v:shape>
        </w:pict>
      </w:r>
      <w:r w:rsidRPr="0096684B">
        <w:rPr>
          <w:rFonts w:ascii="Times New Roman" w:hAnsi="Times New Roman"/>
          <w:noProof/>
          <w:sz w:val="24"/>
          <w:szCs w:val="24"/>
          <w:lang w:eastAsia="fr-FR"/>
        </w:rPr>
        <w:pict>
          <v:shape id="_x0000_s1036" type="#_x0000_t32" style="position:absolute;left:0;text-align:left;margin-left:261.35pt;margin-top:4.9pt;width:0;height:16.5pt;z-index:251668480" o:connectortype="straight">
            <v:stroke endarrow="block"/>
          </v:shape>
        </w:pic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30" type="#_x0000_t202" style="position:absolute;left:0;text-align:left;margin-left:182.6pt;margin-top:7.6pt;width:166.5pt;height:29.25pt;z-index:251662336">
            <v:textbox>
              <w:txbxContent>
                <w:p w:rsidR="00CC0E2E" w:rsidRDefault="00CC0E2E" w:rsidP="00CC0E2E">
                  <w:pPr>
                    <w:jc w:val="center"/>
                  </w:pPr>
                  <w:r>
                    <w:t>Comité Technique Multisectoriel</w:t>
                  </w:r>
                </w:p>
              </w:txbxContent>
            </v:textbox>
          </v:shape>
        </w:pict>
      </w:r>
    </w:p>
    <w:p w:rsidR="00CC0E2E" w:rsidRDefault="00CC0E2E" w:rsidP="00864BA1">
      <w:pPr>
        <w:spacing w:after="0" w:line="240" w:lineRule="auto"/>
        <w:jc w:val="both"/>
        <w:rPr>
          <w:rFonts w:ascii="Times New Roman" w:hAnsi="Times New Roman"/>
          <w:sz w:val="24"/>
          <w:szCs w:val="24"/>
        </w:rPr>
      </w:pP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37" type="#_x0000_t32" style="position:absolute;left:0;text-align:left;margin-left:261.35pt;margin-top:9.25pt;width:0;height:15pt;z-index:251669504" o:connectortype="straight">
            <v:stroke endarrow="block"/>
          </v:shape>
        </w:pic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29" type="#_x0000_t202" style="position:absolute;left:0;text-align:left;margin-left:182.6pt;margin-top:10.45pt;width:171pt;height:24pt;z-index:251661312">
            <v:textbox>
              <w:txbxContent>
                <w:p w:rsidR="00CC0E2E" w:rsidRDefault="00CC0E2E" w:rsidP="00CC0E2E">
                  <w:pPr>
                    <w:jc w:val="center"/>
                  </w:pPr>
                  <w:r>
                    <w:t>ORP/Coordination</w:t>
                  </w:r>
                </w:p>
              </w:txbxContent>
            </v:textbox>
          </v:shape>
        </w:pic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41" type="#_x0000_t202" style="position:absolute;left:0;text-align:left;margin-left:376.1pt;margin-top:13.15pt;width:102pt;height:32.25pt;z-index:251673600" strokeweight="1pt">
            <v:stroke dashstyle="1 1"/>
            <v:textbox>
              <w:txbxContent>
                <w:p w:rsidR="00F845A1" w:rsidRDefault="00F845A1" w:rsidP="00F845A1">
                  <w:pPr>
                    <w:spacing w:after="0" w:line="240" w:lineRule="auto"/>
                    <w:jc w:val="center"/>
                  </w:pPr>
                  <w:r>
                    <w:t>Ministères</w:t>
                  </w:r>
                </w:p>
                <w:p w:rsidR="00F845A1" w:rsidRDefault="00F845A1" w:rsidP="00F845A1">
                  <w:pPr>
                    <w:spacing w:after="0" w:line="240" w:lineRule="auto"/>
                    <w:jc w:val="center"/>
                  </w:pPr>
                  <w:r>
                    <w:t>Sectoriels</w:t>
                  </w:r>
                </w:p>
              </w:txbxContent>
            </v:textbox>
          </v:shape>
        </w:pic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42" type="#_x0000_t32" style="position:absolute;left:0;text-align:left;margin-left:261.35pt;margin-top:12.85pt;width:114.75pt;height:0;flip:x;z-index:251674624" o:connectortype="straight"/>
        </w:pict>
      </w:r>
      <w:r w:rsidRPr="0096684B">
        <w:rPr>
          <w:rFonts w:ascii="Times New Roman" w:hAnsi="Times New Roman"/>
          <w:noProof/>
          <w:sz w:val="24"/>
          <w:szCs w:val="24"/>
          <w:lang w:eastAsia="fr-FR"/>
        </w:rPr>
        <w:pict>
          <v:shape id="_x0000_s1038" type="#_x0000_t32" style="position:absolute;left:0;text-align:left;margin-left:261.35pt;margin-top:6.85pt;width:0;height:17.25pt;z-index:251670528" o:connectortype="straight">
            <v:stroke endarrow="block"/>
          </v:shape>
        </w:pict>
      </w:r>
    </w:p>
    <w:p w:rsidR="00CC0E2E" w:rsidRDefault="0096684B" w:rsidP="00864BA1">
      <w:pPr>
        <w:spacing w:after="0" w:line="240" w:lineRule="auto"/>
        <w:jc w:val="both"/>
        <w:rPr>
          <w:rFonts w:ascii="Times New Roman" w:hAnsi="Times New Roman"/>
          <w:sz w:val="24"/>
          <w:szCs w:val="24"/>
        </w:rPr>
      </w:pPr>
      <w:r w:rsidRPr="0096684B">
        <w:rPr>
          <w:rFonts w:ascii="Times New Roman" w:hAnsi="Times New Roman"/>
          <w:noProof/>
          <w:sz w:val="24"/>
          <w:szCs w:val="24"/>
          <w:lang w:eastAsia="fr-FR"/>
        </w:rPr>
        <w:pict>
          <v:shape id="_x0000_s1031" type="#_x0000_t202" style="position:absolute;left:0;text-align:left;margin-left:153.35pt;margin-top:10.3pt;width:3in;height:27.75pt;z-index:251663360">
            <v:textbox>
              <w:txbxContent>
                <w:p w:rsidR="00CC0E2E" w:rsidRDefault="00CC0E2E" w:rsidP="00CC0E2E">
                  <w:pPr>
                    <w:jc w:val="center"/>
                  </w:pPr>
                  <w:r>
                    <w:t>Points Focaux</w:t>
                  </w:r>
                </w:p>
              </w:txbxContent>
            </v:textbox>
          </v:shape>
        </w:pict>
      </w:r>
    </w:p>
    <w:p w:rsidR="00CC0E2E" w:rsidRDefault="00CC0E2E" w:rsidP="00864BA1">
      <w:pPr>
        <w:spacing w:after="0" w:line="240" w:lineRule="auto"/>
        <w:jc w:val="both"/>
        <w:rPr>
          <w:rFonts w:ascii="Times New Roman" w:hAnsi="Times New Roman"/>
          <w:sz w:val="24"/>
          <w:szCs w:val="24"/>
        </w:rPr>
      </w:pPr>
    </w:p>
    <w:p w:rsidR="00A35188" w:rsidRDefault="00A35188" w:rsidP="00864BA1">
      <w:pPr>
        <w:spacing w:after="0" w:line="240" w:lineRule="auto"/>
        <w:jc w:val="both"/>
        <w:rPr>
          <w:rFonts w:ascii="Times New Roman" w:hAnsi="Times New Roman"/>
          <w:sz w:val="24"/>
          <w:szCs w:val="24"/>
        </w:rPr>
      </w:pPr>
    </w:p>
    <w:p w:rsidR="00A35188" w:rsidRDefault="00E84B72" w:rsidP="00864BA1">
      <w:pPr>
        <w:spacing w:after="0" w:line="240" w:lineRule="auto"/>
        <w:jc w:val="both"/>
        <w:rPr>
          <w:rFonts w:ascii="Times New Roman" w:hAnsi="Times New Roman"/>
          <w:sz w:val="24"/>
          <w:szCs w:val="24"/>
        </w:rPr>
      </w:pPr>
      <w:r>
        <w:rPr>
          <w:rFonts w:ascii="Times New Roman" w:hAnsi="Times New Roman"/>
          <w:sz w:val="24"/>
          <w:szCs w:val="24"/>
        </w:rPr>
        <w:t>57.</w:t>
      </w:r>
      <w:r w:rsidR="00A35188" w:rsidRPr="00A03AF7">
        <w:rPr>
          <w:rFonts w:ascii="Times New Roman" w:hAnsi="Times New Roman"/>
          <w:sz w:val="24"/>
          <w:szCs w:val="24"/>
        </w:rPr>
        <w:tab/>
        <w:t xml:space="preserve">Au titre du développement de capacités, </w:t>
      </w:r>
      <w:r w:rsidR="00501150" w:rsidRPr="00A03AF7">
        <w:rPr>
          <w:rFonts w:ascii="Times New Roman" w:hAnsi="Times New Roman"/>
          <w:sz w:val="24"/>
          <w:szCs w:val="24"/>
        </w:rPr>
        <w:t>le Projet a à son actif diverses réalisations qui</w:t>
      </w:r>
      <w:r w:rsidR="00501150">
        <w:rPr>
          <w:rFonts w:ascii="Times New Roman" w:hAnsi="Times New Roman"/>
          <w:sz w:val="24"/>
          <w:szCs w:val="24"/>
        </w:rPr>
        <w:t xml:space="preserve"> ont contribué au renforcement des trois institutions que sont l’Observatoire de la Réduction de la Pauvreté, l’Institut National de la Statistique et la Direction de la Planification.</w:t>
      </w:r>
    </w:p>
    <w:p w:rsidR="00501150" w:rsidRDefault="00501150" w:rsidP="00864BA1">
      <w:pPr>
        <w:spacing w:after="0" w:line="240" w:lineRule="auto"/>
        <w:jc w:val="both"/>
        <w:rPr>
          <w:rFonts w:ascii="Times New Roman" w:hAnsi="Times New Roman"/>
          <w:sz w:val="24"/>
          <w:szCs w:val="24"/>
        </w:rPr>
      </w:pPr>
    </w:p>
    <w:p w:rsidR="005E76DE" w:rsidRDefault="00E84B72" w:rsidP="00864BA1">
      <w:pPr>
        <w:spacing w:after="0" w:line="240" w:lineRule="auto"/>
        <w:jc w:val="both"/>
        <w:rPr>
          <w:rFonts w:ascii="Times New Roman" w:hAnsi="Times New Roman"/>
          <w:sz w:val="24"/>
          <w:szCs w:val="24"/>
        </w:rPr>
      </w:pPr>
      <w:r>
        <w:rPr>
          <w:rFonts w:ascii="Times New Roman" w:hAnsi="Times New Roman"/>
          <w:sz w:val="24"/>
          <w:szCs w:val="24"/>
        </w:rPr>
        <w:t>58.</w:t>
      </w:r>
      <w:r w:rsidR="00501150">
        <w:rPr>
          <w:rFonts w:ascii="Times New Roman" w:hAnsi="Times New Roman"/>
          <w:sz w:val="24"/>
          <w:szCs w:val="24"/>
        </w:rPr>
        <w:tab/>
      </w:r>
      <w:r w:rsidR="00E40032">
        <w:rPr>
          <w:rFonts w:ascii="Times New Roman" w:hAnsi="Times New Roman"/>
          <w:sz w:val="24"/>
          <w:szCs w:val="24"/>
        </w:rPr>
        <w:t xml:space="preserve">En ce qui concerne </w:t>
      </w:r>
      <w:r w:rsidR="00501150">
        <w:rPr>
          <w:rFonts w:ascii="Times New Roman" w:hAnsi="Times New Roman"/>
          <w:sz w:val="24"/>
          <w:szCs w:val="24"/>
        </w:rPr>
        <w:t xml:space="preserve">l’Observatoire, le Projet a mis à </w:t>
      </w:r>
      <w:r w:rsidR="00A03AF7">
        <w:rPr>
          <w:rFonts w:ascii="Times New Roman" w:hAnsi="Times New Roman"/>
          <w:sz w:val="24"/>
          <w:szCs w:val="24"/>
        </w:rPr>
        <w:t xml:space="preserve">sa </w:t>
      </w:r>
      <w:r w:rsidR="00501150">
        <w:rPr>
          <w:rFonts w:ascii="Times New Roman" w:hAnsi="Times New Roman"/>
          <w:sz w:val="24"/>
          <w:szCs w:val="24"/>
        </w:rPr>
        <w:t>disposition des moyens matériels composés notamment d</w:t>
      </w:r>
      <w:r w:rsidR="00A03AF7">
        <w:rPr>
          <w:rFonts w:ascii="Times New Roman" w:hAnsi="Times New Roman"/>
          <w:sz w:val="24"/>
          <w:szCs w:val="24"/>
        </w:rPr>
        <w:t xml:space="preserve">’équipements </w:t>
      </w:r>
      <w:r w:rsidR="00501150">
        <w:rPr>
          <w:rFonts w:ascii="Times New Roman" w:hAnsi="Times New Roman"/>
          <w:sz w:val="24"/>
          <w:szCs w:val="24"/>
        </w:rPr>
        <w:t>informatiques et d’une logistique de transport. Les ressources humaines étant mobilisées par l’Etat, le Projet a fortement contribué à la capacitation, à travers des formations directes ou des visites d’expériences. L</w:t>
      </w:r>
      <w:r w:rsidR="00A03AF7">
        <w:rPr>
          <w:rFonts w:ascii="Times New Roman" w:hAnsi="Times New Roman"/>
          <w:sz w:val="24"/>
          <w:szCs w:val="24"/>
        </w:rPr>
        <w:t>e renforcement de ca</w:t>
      </w:r>
      <w:r w:rsidR="00501150">
        <w:rPr>
          <w:rFonts w:ascii="Times New Roman" w:hAnsi="Times New Roman"/>
          <w:sz w:val="24"/>
          <w:szCs w:val="24"/>
        </w:rPr>
        <w:t>pacit</w:t>
      </w:r>
      <w:r w:rsidR="00A03AF7">
        <w:rPr>
          <w:rFonts w:ascii="Times New Roman" w:hAnsi="Times New Roman"/>
          <w:sz w:val="24"/>
          <w:szCs w:val="24"/>
        </w:rPr>
        <w:t>és</w:t>
      </w:r>
      <w:r w:rsidR="00501150">
        <w:rPr>
          <w:rFonts w:ascii="Times New Roman" w:hAnsi="Times New Roman"/>
          <w:sz w:val="24"/>
          <w:szCs w:val="24"/>
        </w:rPr>
        <w:t xml:space="preserve"> a également revêtu la forme d’une mobilisation d’expertises externes </w:t>
      </w:r>
      <w:r w:rsidR="00E40032">
        <w:rPr>
          <w:rFonts w:ascii="Times New Roman" w:hAnsi="Times New Roman"/>
          <w:sz w:val="24"/>
          <w:szCs w:val="24"/>
        </w:rPr>
        <w:t xml:space="preserve">(institutionnels et consultants individuels) </w:t>
      </w:r>
      <w:r w:rsidR="00501150">
        <w:rPr>
          <w:rFonts w:ascii="Times New Roman" w:hAnsi="Times New Roman"/>
          <w:sz w:val="24"/>
          <w:szCs w:val="24"/>
        </w:rPr>
        <w:t>travaillant aux côtés de l’</w:t>
      </w:r>
      <w:r w:rsidR="00E40032">
        <w:rPr>
          <w:rFonts w:ascii="Times New Roman" w:hAnsi="Times New Roman"/>
          <w:sz w:val="24"/>
          <w:szCs w:val="24"/>
        </w:rPr>
        <w:t>équipe de l’Observatoire et des autres auteurs nationaux impliqués dans le suivi.</w:t>
      </w:r>
    </w:p>
    <w:p w:rsidR="005E76DE" w:rsidRDefault="005E76DE" w:rsidP="00864BA1">
      <w:pPr>
        <w:spacing w:after="0" w:line="240" w:lineRule="auto"/>
        <w:jc w:val="both"/>
        <w:rPr>
          <w:rFonts w:ascii="Times New Roman" w:hAnsi="Times New Roman"/>
          <w:sz w:val="24"/>
          <w:szCs w:val="24"/>
        </w:rPr>
      </w:pPr>
    </w:p>
    <w:p w:rsidR="00173786" w:rsidRDefault="00E84B72" w:rsidP="00864BA1">
      <w:pPr>
        <w:spacing w:after="0" w:line="240" w:lineRule="auto"/>
        <w:jc w:val="both"/>
        <w:rPr>
          <w:rFonts w:ascii="Times New Roman" w:hAnsi="Times New Roman"/>
          <w:sz w:val="24"/>
          <w:szCs w:val="24"/>
        </w:rPr>
      </w:pPr>
      <w:r>
        <w:rPr>
          <w:rFonts w:ascii="Times New Roman" w:hAnsi="Times New Roman"/>
          <w:sz w:val="24"/>
          <w:szCs w:val="24"/>
        </w:rPr>
        <w:t>59.</w:t>
      </w:r>
      <w:r w:rsidR="005E76DE">
        <w:rPr>
          <w:rFonts w:ascii="Times New Roman" w:hAnsi="Times New Roman"/>
          <w:sz w:val="24"/>
          <w:szCs w:val="24"/>
        </w:rPr>
        <w:tab/>
      </w:r>
      <w:r w:rsidR="00E40032">
        <w:rPr>
          <w:rFonts w:ascii="Times New Roman" w:hAnsi="Times New Roman"/>
          <w:sz w:val="24"/>
          <w:szCs w:val="24"/>
        </w:rPr>
        <w:t xml:space="preserve">C’est dans ce cadre, à titre d’exemple, qu’un intervenant spécialisé comme l’Observatoire Economique et Statistique d’Afrique Subsaharienne (AFRISTAT) a réalisé plusieurs missions en faveur du mécanisme de suivi, notamment pour assurer des formations spécifiques </w:t>
      </w:r>
      <w:r w:rsidR="005E76DE">
        <w:rPr>
          <w:rFonts w:ascii="Times New Roman" w:hAnsi="Times New Roman"/>
          <w:sz w:val="24"/>
          <w:szCs w:val="24"/>
        </w:rPr>
        <w:t xml:space="preserve">aux acteurs nationaux </w:t>
      </w:r>
      <w:r w:rsidR="00E40032">
        <w:rPr>
          <w:rFonts w:ascii="Times New Roman" w:hAnsi="Times New Roman"/>
          <w:sz w:val="24"/>
          <w:szCs w:val="24"/>
        </w:rPr>
        <w:t xml:space="preserve">et </w:t>
      </w:r>
      <w:r w:rsidR="005E76DE">
        <w:rPr>
          <w:rFonts w:ascii="Times New Roman" w:hAnsi="Times New Roman"/>
          <w:sz w:val="24"/>
          <w:szCs w:val="24"/>
        </w:rPr>
        <w:t xml:space="preserve">les </w:t>
      </w:r>
      <w:r w:rsidR="00E40032">
        <w:rPr>
          <w:rFonts w:ascii="Times New Roman" w:hAnsi="Times New Roman"/>
          <w:sz w:val="24"/>
          <w:szCs w:val="24"/>
        </w:rPr>
        <w:t xml:space="preserve">aider </w:t>
      </w:r>
      <w:r w:rsidR="00A03AF7">
        <w:rPr>
          <w:rFonts w:ascii="Times New Roman" w:hAnsi="Times New Roman"/>
          <w:sz w:val="24"/>
          <w:szCs w:val="24"/>
        </w:rPr>
        <w:t>dans la s</w:t>
      </w:r>
      <w:r w:rsidR="005E76DE">
        <w:rPr>
          <w:rFonts w:ascii="Times New Roman" w:hAnsi="Times New Roman"/>
          <w:sz w:val="24"/>
          <w:szCs w:val="24"/>
        </w:rPr>
        <w:t>tabilis</w:t>
      </w:r>
      <w:r w:rsidR="00A03AF7">
        <w:rPr>
          <w:rFonts w:ascii="Times New Roman" w:hAnsi="Times New Roman"/>
          <w:sz w:val="24"/>
          <w:szCs w:val="24"/>
        </w:rPr>
        <w:t xml:space="preserve">ation des </w:t>
      </w:r>
      <w:r w:rsidR="005E76DE">
        <w:rPr>
          <w:rFonts w:ascii="Times New Roman" w:hAnsi="Times New Roman"/>
          <w:sz w:val="24"/>
          <w:szCs w:val="24"/>
        </w:rPr>
        <w:t>outils de suivi-évaluation (indicateurs). Pour les visites d’expérience</w:t>
      </w:r>
      <w:r w:rsidR="00173786">
        <w:rPr>
          <w:rFonts w:ascii="Times New Roman" w:hAnsi="Times New Roman"/>
          <w:sz w:val="24"/>
          <w:szCs w:val="24"/>
        </w:rPr>
        <w:t>s</w:t>
      </w:r>
      <w:r w:rsidR="005E76DE">
        <w:rPr>
          <w:rFonts w:ascii="Times New Roman" w:hAnsi="Times New Roman"/>
          <w:sz w:val="24"/>
          <w:szCs w:val="24"/>
        </w:rPr>
        <w:t>, l’on mentionnera utilement, celle qui a permis aux acteurs nationaux du suivi, de se rendre au Mozambique pour étudier de près leur expérience dans ce domaine</w:t>
      </w:r>
      <w:r w:rsidR="00772A50">
        <w:rPr>
          <w:rFonts w:ascii="Times New Roman" w:hAnsi="Times New Roman"/>
          <w:sz w:val="24"/>
          <w:szCs w:val="24"/>
        </w:rPr>
        <w:t>.</w:t>
      </w:r>
    </w:p>
    <w:p w:rsidR="00173786" w:rsidRDefault="00173786" w:rsidP="00864BA1">
      <w:pPr>
        <w:spacing w:after="0" w:line="240" w:lineRule="auto"/>
        <w:jc w:val="both"/>
        <w:rPr>
          <w:rFonts w:ascii="Times New Roman" w:hAnsi="Times New Roman"/>
          <w:sz w:val="24"/>
          <w:szCs w:val="24"/>
        </w:rPr>
      </w:pPr>
    </w:p>
    <w:p w:rsidR="00501150" w:rsidRDefault="00E84B72" w:rsidP="00864BA1">
      <w:pPr>
        <w:spacing w:after="0" w:line="240" w:lineRule="auto"/>
        <w:jc w:val="both"/>
        <w:rPr>
          <w:rFonts w:ascii="Times New Roman" w:hAnsi="Times New Roman"/>
          <w:sz w:val="24"/>
          <w:szCs w:val="24"/>
        </w:rPr>
      </w:pPr>
      <w:r>
        <w:rPr>
          <w:rFonts w:ascii="Times New Roman" w:hAnsi="Times New Roman"/>
          <w:sz w:val="24"/>
          <w:szCs w:val="24"/>
        </w:rPr>
        <w:t>60.</w:t>
      </w:r>
      <w:r w:rsidR="00173786">
        <w:rPr>
          <w:rFonts w:ascii="Times New Roman" w:hAnsi="Times New Roman"/>
          <w:sz w:val="24"/>
          <w:szCs w:val="24"/>
        </w:rPr>
        <w:tab/>
        <w:t>Enfin, le Projet s’est même, parfois, retrouvé à financer des dépenses de fonctionnement pour l’Observatoire : l’achat de consommables informatique, par exemple. Cette situation inattendue résultait du peu de moyens financiers mis à la disposition de l’ORP par l’Etat qui devait pourtant prendre en charge la structure dans le cadre de son budget de fonctionnement courant.</w:t>
      </w:r>
    </w:p>
    <w:p w:rsidR="00772A50" w:rsidRDefault="00772A50" w:rsidP="00864BA1">
      <w:pPr>
        <w:spacing w:after="0" w:line="240" w:lineRule="auto"/>
        <w:jc w:val="both"/>
        <w:rPr>
          <w:rFonts w:ascii="Times New Roman" w:hAnsi="Times New Roman"/>
          <w:sz w:val="24"/>
          <w:szCs w:val="24"/>
        </w:rPr>
      </w:pPr>
    </w:p>
    <w:p w:rsidR="005D1DE4" w:rsidRDefault="00E84B72" w:rsidP="00864BA1">
      <w:pPr>
        <w:spacing w:after="0" w:line="240" w:lineRule="auto"/>
        <w:jc w:val="both"/>
        <w:rPr>
          <w:rFonts w:ascii="Times New Roman" w:hAnsi="Times New Roman"/>
          <w:sz w:val="24"/>
          <w:szCs w:val="24"/>
        </w:rPr>
      </w:pPr>
      <w:r>
        <w:rPr>
          <w:rFonts w:ascii="Times New Roman" w:hAnsi="Times New Roman"/>
          <w:sz w:val="24"/>
          <w:szCs w:val="24"/>
        </w:rPr>
        <w:t>61.</w:t>
      </w:r>
      <w:r w:rsidR="00772A50">
        <w:rPr>
          <w:rFonts w:ascii="Times New Roman" w:hAnsi="Times New Roman"/>
          <w:sz w:val="24"/>
          <w:szCs w:val="24"/>
        </w:rPr>
        <w:tab/>
        <w:t>S’agissant de l’Institut National de la Statistique, aussi, le Projet a mis à sa disposition une assistance importante en moyens informatiques. Les personnels de l’INE on</w:t>
      </w:r>
      <w:r w:rsidR="001B3C3D">
        <w:rPr>
          <w:rFonts w:ascii="Times New Roman" w:hAnsi="Times New Roman"/>
          <w:sz w:val="24"/>
          <w:szCs w:val="24"/>
        </w:rPr>
        <w:t>t</w:t>
      </w:r>
      <w:r w:rsidR="00772A50">
        <w:rPr>
          <w:rFonts w:ascii="Times New Roman" w:hAnsi="Times New Roman"/>
          <w:sz w:val="24"/>
          <w:szCs w:val="24"/>
        </w:rPr>
        <w:t xml:space="preserve"> par ailleurs bénéficié des processus de renforcement capacités techniques initiés par le Projet au profit des parties prenantes au Mécanisme de suivi. Enfin</w:t>
      </w:r>
      <w:r w:rsidR="000E6D13">
        <w:rPr>
          <w:rFonts w:ascii="Times New Roman" w:hAnsi="Times New Roman"/>
          <w:sz w:val="24"/>
          <w:szCs w:val="24"/>
        </w:rPr>
        <w:t>,</w:t>
      </w:r>
      <w:r w:rsidR="00772A50">
        <w:rPr>
          <w:rFonts w:ascii="Times New Roman" w:hAnsi="Times New Roman"/>
          <w:sz w:val="24"/>
          <w:szCs w:val="24"/>
        </w:rPr>
        <w:t xml:space="preserve"> l’Institut a pu bénéficier de l’expertise externe de personnes ressources que le Projet a mobilisé</w:t>
      </w:r>
      <w:r w:rsidR="001B3C3D">
        <w:rPr>
          <w:rFonts w:ascii="Times New Roman" w:hAnsi="Times New Roman"/>
          <w:sz w:val="24"/>
          <w:szCs w:val="24"/>
        </w:rPr>
        <w:t>es</w:t>
      </w:r>
      <w:r w:rsidR="00772A50">
        <w:rPr>
          <w:rFonts w:ascii="Times New Roman" w:hAnsi="Times New Roman"/>
          <w:sz w:val="24"/>
          <w:szCs w:val="24"/>
        </w:rPr>
        <w:t xml:space="preserve"> pour l’accompagner dans le cadre d’exercices lourds de collectes de données comme l</w:t>
      </w:r>
      <w:r w:rsidR="000E6D13">
        <w:rPr>
          <w:rFonts w:ascii="Times New Roman" w:hAnsi="Times New Roman"/>
          <w:sz w:val="24"/>
          <w:szCs w:val="24"/>
        </w:rPr>
        <w:t>’Enquête Démographique et de Santé (EDS), et les Enquêtes Budget-Consommation</w:t>
      </w:r>
      <w:r w:rsidR="00772A50">
        <w:rPr>
          <w:rFonts w:ascii="Times New Roman" w:hAnsi="Times New Roman"/>
          <w:sz w:val="24"/>
          <w:szCs w:val="24"/>
        </w:rPr>
        <w:t>.</w:t>
      </w:r>
    </w:p>
    <w:p w:rsidR="000E6D13" w:rsidRPr="00B9306E" w:rsidRDefault="000E6D13" w:rsidP="00864BA1">
      <w:pPr>
        <w:spacing w:after="0" w:line="240" w:lineRule="auto"/>
        <w:jc w:val="both"/>
        <w:rPr>
          <w:rFonts w:ascii="Times New Roman" w:hAnsi="Times New Roman"/>
          <w:sz w:val="24"/>
          <w:szCs w:val="24"/>
        </w:rPr>
      </w:pPr>
    </w:p>
    <w:p w:rsidR="001157E5" w:rsidRPr="00B9306E" w:rsidRDefault="00E84B72" w:rsidP="003A1BEA">
      <w:pPr>
        <w:spacing w:after="0" w:line="240" w:lineRule="auto"/>
        <w:jc w:val="both"/>
        <w:rPr>
          <w:rFonts w:ascii="Times New Roman" w:hAnsi="Times New Roman"/>
          <w:sz w:val="24"/>
          <w:szCs w:val="24"/>
        </w:rPr>
      </w:pPr>
      <w:r>
        <w:rPr>
          <w:rFonts w:ascii="Times New Roman" w:hAnsi="Times New Roman"/>
          <w:sz w:val="24"/>
          <w:szCs w:val="24"/>
        </w:rPr>
        <w:t>62.</w:t>
      </w:r>
      <w:r w:rsidR="000E6D13" w:rsidRPr="00B9306E">
        <w:rPr>
          <w:rFonts w:ascii="Times New Roman" w:hAnsi="Times New Roman"/>
          <w:sz w:val="24"/>
          <w:szCs w:val="24"/>
        </w:rPr>
        <w:tab/>
        <w:t xml:space="preserve">La Direction de la Planification a été accompagnée par le Projet à travers </w:t>
      </w:r>
      <w:r w:rsidR="001157E5" w:rsidRPr="00B9306E">
        <w:rPr>
          <w:rFonts w:ascii="Times New Roman" w:hAnsi="Times New Roman"/>
          <w:sz w:val="24"/>
          <w:szCs w:val="24"/>
        </w:rPr>
        <w:t>des processus de capa</w:t>
      </w:r>
      <w:r w:rsidR="000E6D13" w:rsidRPr="00B9306E">
        <w:rPr>
          <w:rFonts w:ascii="Times New Roman" w:hAnsi="Times New Roman"/>
          <w:sz w:val="24"/>
          <w:szCs w:val="24"/>
        </w:rPr>
        <w:t>c</w:t>
      </w:r>
      <w:r w:rsidR="001157E5" w:rsidRPr="00B9306E">
        <w:rPr>
          <w:rFonts w:ascii="Times New Roman" w:hAnsi="Times New Roman"/>
          <w:sz w:val="24"/>
          <w:szCs w:val="24"/>
        </w:rPr>
        <w:t>itation inscrits dans le cadre d’activités spécifiques :</w:t>
      </w:r>
      <w:r w:rsidR="003A1BEA">
        <w:rPr>
          <w:rFonts w:ascii="Times New Roman" w:hAnsi="Times New Roman"/>
          <w:sz w:val="24"/>
          <w:szCs w:val="24"/>
        </w:rPr>
        <w:t xml:space="preserve"> </w:t>
      </w:r>
      <w:r w:rsidR="001157E5" w:rsidRPr="00B9306E">
        <w:rPr>
          <w:rFonts w:ascii="Times New Roman" w:hAnsi="Times New Roman"/>
          <w:sz w:val="24"/>
          <w:szCs w:val="24"/>
        </w:rPr>
        <w:t>Elaboration du Plan d’Actions Prioritaires, comme cadre de mise en œuvre de la Stratégie Nationale de Réduction de la Pauvreté</w:t>
      </w:r>
      <w:r w:rsidR="003A1BEA">
        <w:rPr>
          <w:rFonts w:ascii="Times New Roman" w:hAnsi="Times New Roman"/>
          <w:sz w:val="24"/>
          <w:szCs w:val="24"/>
        </w:rPr>
        <w:t xml:space="preserve"> ; </w:t>
      </w:r>
      <w:r w:rsidR="001157E5" w:rsidRPr="00B9306E">
        <w:rPr>
          <w:rFonts w:ascii="Times New Roman" w:hAnsi="Times New Roman"/>
          <w:sz w:val="24"/>
          <w:szCs w:val="24"/>
        </w:rPr>
        <w:t>Cadre de programmation</w:t>
      </w:r>
      <w:r w:rsidR="001B3C3D">
        <w:rPr>
          <w:rFonts w:ascii="Times New Roman" w:hAnsi="Times New Roman"/>
          <w:sz w:val="24"/>
          <w:szCs w:val="24"/>
        </w:rPr>
        <w:t>/costing</w:t>
      </w:r>
      <w:r w:rsidR="001157E5" w:rsidRPr="00B9306E">
        <w:rPr>
          <w:rFonts w:ascii="Times New Roman" w:hAnsi="Times New Roman"/>
          <w:sz w:val="24"/>
          <w:szCs w:val="24"/>
        </w:rPr>
        <w:t xml:space="preserve"> basé sur les OMD</w:t>
      </w:r>
      <w:r w:rsidR="003A1BEA">
        <w:rPr>
          <w:rFonts w:ascii="Times New Roman" w:hAnsi="Times New Roman"/>
          <w:sz w:val="24"/>
          <w:szCs w:val="24"/>
        </w:rPr>
        <w:t xml:space="preserve"> ; </w:t>
      </w:r>
      <w:r w:rsidR="001157E5" w:rsidRPr="00B9306E">
        <w:rPr>
          <w:rFonts w:ascii="Times New Roman" w:hAnsi="Times New Roman"/>
          <w:sz w:val="24"/>
          <w:szCs w:val="24"/>
        </w:rPr>
        <w:t>Elaboration du nouveau Plan Stratégique de Développement et de Réduction de la Pauvreté (</w:t>
      </w:r>
      <w:r w:rsidR="00C263BC" w:rsidRPr="00B9306E">
        <w:rPr>
          <w:rFonts w:ascii="Times New Roman" w:hAnsi="Times New Roman"/>
          <w:sz w:val="24"/>
          <w:szCs w:val="24"/>
        </w:rPr>
        <w:t>PSDRP/</w:t>
      </w:r>
      <w:r w:rsidR="001157E5" w:rsidRPr="00B9306E">
        <w:rPr>
          <w:rFonts w:ascii="Times New Roman" w:hAnsi="Times New Roman"/>
          <w:sz w:val="24"/>
          <w:szCs w:val="24"/>
        </w:rPr>
        <w:t>2010-2015)</w:t>
      </w:r>
    </w:p>
    <w:p w:rsidR="000E6D13" w:rsidRPr="00B9306E" w:rsidRDefault="000E6D13" w:rsidP="00864BA1">
      <w:pPr>
        <w:spacing w:after="0" w:line="240" w:lineRule="auto"/>
        <w:jc w:val="both"/>
        <w:rPr>
          <w:rFonts w:ascii="Times New Roman" w:hAnsi="Times New Roman"/>
          <w:sz w:val="24"/>
          <w:szCs w:val="24"/>
        </w:rPr>
      </w:pPr>
    </w:p>
    <w:p w:rsidR="00C263BC" w:rsidRDefault="00E84B72" w:rsidP="001C2471">
      <w:pPr>
        <w:spacing w:after="0" w:line="240" w:lineRule="auto"/>
        <w:jc w:val="both"/>
        <w:rPr>
          <w:rFonts w:ascii="Times New Roman" w:hAnsi="Times New Roman"/>
          <w:sz w:val="24"/>
          <w:szCs w:val="24"/>
        </w:rPr>
      </w:pPr>
      <w:r>
        <w:rPr>
          <w:rFonts w:ascii="Times New Roman" w:hAnsi="Times New Roman"/>
          <w:sz w:val="24"/>
          <w:szCs w:val="24"/>
        </w:rPr>
        <w:t>63.</w:t>
      </w:r>
      <w:r w:rsidR="001157E5" w:rsidRPr="00B9306E">
        <w:rPr>
          <w:rFonts w:ascii="Times New Roman" w:hAnsi="Times New Roman"/>
          <w:sz w:val="24"/>
          <w:szCs w:val="24"/>
        </w:rPr>
        <w:tab/>
        <w:t>Dans le cadre de ces trois exercices, le Projet a appuyé la Direction</w:t>
      </w:r>
      <w:r w:rsidR="00747F7A" w:rsidRPr="00B9306E">
        <w:rPr>
          <w:rFonts w:ascii="Times New Roman" w:hAnsi="Times New Roman"/>
          <w:sz w:val="24"/>
          <w:szCs w:val="24"/>
        </w:rPr>
        <w:t xml:space="preserve"> en soutenant les consultations générales ou sectorielles indispensables à une bonne participation et appropriation des produits. Il a aussi mobilisé des expertises externes portées par des consultants internationaux et nationaux qui ont travaillé avec l’équipe de la Direction et les autres parties prenantes</w:t>
      </w:r>
      <w:r w:rsidR="001B3C3D">
        <w:rPr>
          <w:rFonts w:ascii="Times New Roman" w:hAnsi="Times New Roman"/>
          <w:sz w:val="24"/>
          <w:szCs w:val="24"/>
        </w:rPr>
        <w:t>,</w:t>
      </w:r>
      <w:r w:rsidR="00747F7A" w:rsidRPr="00B9306E">
        <w:rPr>
          <w:rFonts w:ascii="Times New Roman" w:hAnsi="Times New Roman"/>
          <w:sz w:val="24"/>
          <w:szCs w:val="24"/>
        </w:rPr>
        <w:t xml:space="preserve"> pour mener les exercices en question au niveau où ils se trouvent aujourd’hui. </w:t>
      </w:r>
    </w:p>
    <w:p w:rsidR="00B9306E" w:rsidRDefault="00B9306E" w:rsidP="00864BA1">
      <w:pPr>
        <w:spacing w:after="0" w:line="240" w:lineRule="auto"/>
        <w:jc w:val="both"/>
        <w:rPr>
          <w:rFonts w:ascii="Times New Roman" w:hAnsi="Times New Roman"/>
          <w:sz w:val="24"/>
          <w:szCs w:val="24"/>
        </w:rPr>
      </w:pPr>
    </w:p>
    <w:p w:rsidR="003A1BEA" w:rsidRDefault="00E84B72" w:rsidP="00864BA1">
      <w:pPr>
        <w:spacing w:after="0" w:line="240" w:lineRule="auto"/>
        <w:jc w:val="both"/>
        <w:rPr>
          <w:rFonts w:ascii="Times New Roman" w:hAnsi="Times New Roman"/>
          <w:sz w:val="24"/>
          <w:szCs w:val="24"/>
        </w:rPr>
      </w:pPr>
      <w:r>
        <w:rPr>
          <w:rFonts w:ascii="Times New Roman" w:hAnsi="Times New Roman"/>
          <w:sz w:val="24"/>
          <w:szCs w:val="24"/>
        </w:rPr>
        <w:t>64.</w:t>
      </w:r>
      <w:r w:rsidR="00DF4D47" w:rsidRPr="001B3C3D">
        <w:rPr>
          <w:rFonts w:ascii="Times New Roman" w:hAnsi="Times New Roman"/>
          <w:sz w:val="24"/>
          <w:szCs w:val="24"/>
        </w:rPr>
        <w:tab/>
        <w:t>Au titre des productions intellectuelles, que le Projet devait aider à élaborer, ils</w:t>
      </w:r>
      <w:r w:rsidR="00DF4D47">
        <w:rPr>
          <w:rFonts w:ascii="Times New Roman" w:hAnsi="Times New Roman"/>
          <w:sz w:val="24"/>
          <w:szCs w:val="24"/>
        </w:rPr>
        <w:t xml:space="preserve"> devaient aussi constituer des extrants attestant non seulement que le mécanisme de suivi a été bel et bien mis en place mais encore qu’il fonctionne et qu’il est productif. Sont visés les productions suivantes</w:t>
      </w:r>
      <w:r w:rsidR="003A1BEA">
        <w:rPr>
          <w:rFonts w:ascii="Times New Roman" w:hAnsi="Times New Roman"/>
          <w:sz w:val="24"/>
          <w:szCs w:val="24"/>
        </w:rPr>
        <w:t> :</w:t>
      </w:r>
    </w:p>
    <w:p w:rsidR="003A1BEA" w:rsidRDefault="003A1BEA" w:rsidP="00864BA1">
      <w:pPr>
        <w:spacing w:after="0" w:line="240" w:lineRule="auto"/>
        <w:jc w:val="both"/>
        <w:rPr>
          <w:rFonts w:ascii="Times New Roman" w:hAnsi="Times New Roman"/>
          <w:sz w:val="24"/>
          <w:szCs w:val="24"/>
        </w:rPr>
      </w:pPr>
    </w:p>
    <w:p w:rsidR="00DF4D47" w:rsidRPr="003A1BEA" w:rsidRDefault="003A1BEA" w:rsidP="009B43EA">
      <w:pPr>
        <w:pStyle w:val="ListParagraph"/>
        <w:numPr>
          <w:ilvl w:val="0"/>
          <w:numId w:val="27"/>
        </w:numPr>
        <w:spacing w:after="0" w:line="240" w:lineRule="auto"/>
        <w:jc w:val="both"/>
        <w:rPr>
          <w:rFonts w:ascii="Times New Roman" w:hAnsi="Times New Roman"/>
          <w:sz w:val="24"/>
          <w:szCs w:val="24"/>
        </w:rPr>
      </w:pPr>
      <w:r w:rsidRPr="003A1BEA">
        <w:rPr>
          <w:rFonts w:ascii="Times New Roman" w:hAnsi="Times New Roman"/>
          <w:sz w:val="24"/>
          <w:szCs w:val="24"/>
        </w:rPr>
        <w:t>Plan d’Actions Prioritaires de la SNRP</w:t>
      </w:r>
    </w:p>
    <w:p w:rsidR="00DF4D47" w:rsidRPr="003A1BEA" w:rsidRDefault="00DF4D47" w:rsidP="009B43EA">
      <w:pPr>
        <w:pStyle w:val="ListParagraph"/>
        <w:numPr>
          <w:ilvl w:val="0"/>
          <w:numId w:val="27"/>
        </w:numPr>
        <w:spacing w:after="0" w:line="240" w:lineRule="auto"/>
        <w:jc w:val="both"/>
        <w:rPr>
          <w:rFonts w:ascii="Times New Roman" w:hAnsi="Times New Roman"/>
          <w:sz w:val="24"/>
          <w:szCs w:val="24"/>
        </w:rPr>
      </w:pPr>
      <w:r w:rsidRPr="003A1BEA">
        <w:rPr>
          <w:rFonts w:ascii="Times New Roman" w:hAnsi="Times New Roman"/>
          <w:sz w:val="24"/>
          <w:szCs w:val="24"/>
        </w:rPr>
        <w:t>Rapports annuels de suivi de l’exécution de la SNRP</w:t>
      </w:r>
    </w:p>
    <w:p w:rsidR="00DF4D47" w:rsidRPr="003A1BEA" w:rsidRDefault="00DF4D47" w:rsidP="009B43EA">
      <w:pPr>
        <w:pStyle w:val="ListParagraph"/>
        <w:numPr>
          <w:ilvl w:val="0"/>
          <w:numId w:val="27"/>
        </w:numPr>
        <w:spacing w:after="0" w:line="240" w:lineRule="auto"/>
        <w:jc w:val="both"/>
        <w:rPr>
          <w:rFonts w:ascii="Times New Roman" w:hAnsi="Times New Roman"/>
          <w:sz w:val="24"/>
          <w:szCs w:val="24"/>
        </w:rPr>
      </w:pPr>
      <w:r w:rsidRPr="003A1BEA">
        <w:rPr>
          <w:rFonts w:ascii="Times New Roman" w:hAnsi="Times New Roman"/>
          <w:sz w:val="24"/>
          <w:szCs w:val="24"/>
        </w:rPr>
        <w:t xml:space="preserve">Deuxième </w:t>
      </w:r>
      <w:r w:rsidR="003A1BEA">
        <w:rPr>
          <w:rFonts w:ascii="Times New Roman" w:hAnsi="Times New Roman"/>
          <w:sz w:val="24"/>
          <w:szCs w:val="24"/>
        </w:rPr>
        <w:t xml:space="preserve">Rapport </w:t>
      </w:r>
      <w:r w:rsidRPr="003A1BEA">
        <w:rPr>
          <w:rFonts w:ascii="Times New Roman" w:hAnsi="Times New Roman"/>
          <w:sz w:val="24"/>
          <w:szCs w:val="24"/>
        </w:rPr>
        <w:t>national sur les OMD</w:t>
      </w:r>
    </w:p>
    <w:p w:rsidR="00DF4D47" w:rsidRDefault="00DF4D47" w:rsidP="009B43EA">
      <w:pPr>
        <w:pStyle w:val="ListParagraph"/>
        <w:numPr>
          <w:ilvl w:val="0"/>
          <w:numId w:val="27"/>
        </w:numPr>
        <w:spacing w:after="0" w:line="240" w:lineRule="auto"/>
        <w:jc w:val="both"/>
        <w:rPr>
          <w:rFonts w:ascii="Times New Roman" w:hAnsi="Times New Roman"/>
          <w:sz w:val="24"/>
          <w:szCs w:val="24"/>
        </w:rPr>
      </w:pPr>
      <w:r w:rsidRPr="003A1BEA">
        <w:rPr>
          <w:rFonts w:ascii="Times New Roman" w:hAnsi="Times New Roman"/>
          <w:sz w:val="24"/>
          <w:szCs w:val="24"/>
        </w:rPr>
        <w:t>Cadre de programmation basé sur les OMD</w:t>
      </w:r>
    </w:p>
    <w:p w:rsidR="003A1BEA" w:rsidRDefault="003A1BEA" w:rsidP="00864BA1">
      <w:pPr>
        <w:spacing w:after="0" w:line="240" w:lineRule="auto"/>
        <w:jc w:val="both"/>
        <w:rPr>
          <w:rFonts w:ascii="Times New Roman" w:hAnsi="Times New Roman"/>
          <w:sz w:val="24"/>
          <w:szCs w:val="24"/>
        </w:rPr>
      </w:pPr>
    </w:p>
    <w:p w:rsidR="00A11E37" w:rsidRDefault="00E84B72" w:rsidP="00864BA1">
      <w:pPr>
        <w:spacing w:after="0" w:line="240" w:lineRule="auto"/>
        <w:jc w:val="both"/>
        <w:rPr>
          <w:rFonts w:ascii="Times New Roman" w:hAnsi="Times New Roman"/>
          <w:sz w:val="24"/>
          <w:szCs w:val="24"/>
        </w:rPr>
      </w:pPr>
      <w:r>
        <w:rPr>
          <w:rFonts w:ascii="Times New Roman" w:hAnsi="Times New Roman"/>
          <w:sz w:val="24"/>
          <w:szCs w:val="24"/>
        </w:rPr>
        <w:t>65.</w:t>
      </w:r>
      <w:r w:rsidR="003A1BEA">
        <w:rPr>
          <w:rFonts w:ascii="Times New Roman" w:hAnsi="Times New Roman"/>
          <w:sz w:val="24"/>
          <w:szCs w:val="24"/>
        </w:rPr>
        <w:tab/>
        <w:t xml:space="preserve">Cadre opérationnel de mise en en œuvre de la Stratégie Nationale de Réduction de la Pauvreté, le Plan d’Actions Prioritaires (PAP) a bien été élaboré, mais sur un seul cycle triennal (2006-2008). De cet instrument qui devait être glissant et renouvelé tous les ans, la dimension dynamique n’a pas pu être valorisée. Sur la base du PAP (2006-2008), deux rapports d’exécution </w:t>
      </w:r>
      <w:r w:rsidR="00A11E37">
        <w:rPr>
          <w:rFonts w:ascii="Times New Roman" w:hAnsi="Times New Roman"/>
          <w:sz w:val="24"/>
          <w:szCs w:val="24"/>
        </w:rPr>
        <w:t xml:space="preserve">(2007 et 2008) </w:t>
      </w:r>
      <w:r w:rsidR="003A1BEA">
        <w:rPr>
          <w:rFonts w:ascii="Times New Roman" w:hAnsi="Times New Roman"/>
          <w:sz w:val="24"/>
          <w:szCs w:val="24"/>
        </w:rPr>
        <w:t>ont pu être élaboré</w:t>
      </w:r>
      <w:r w:rsidR="001C2471">
        <w:rPr>
          <w:rFonts w:ascii="Times New Roman" w:hAnsi="Times New Roman"/>
          <w:sz w:val="24"/>
          <w:szCs w:val="24"/>
        </w:rPr>
        <w:t>s</w:t>
      </w:r>
      <w:r w:rsidR="003A1BEA">
        <w:rPr>
          <w:rFonts w:ascii="Times New Roman" w:hAnsi="Times New Roman"/>
          <w:sz w:val="24"/>
          <w:szCs w:val="24"/>
        </w:rPr>
        <w:t xml:space="preserve"> sous la responsabilité de l’Observatoire et avec la collaboration des autres parties prenantes comme les points focaux </w:t>
      </w:r>
      <w:r w:rsidR="00A11E37">
        <w:rPr>
          <w:rFonts w:ascii="Times New Roman" w:hAnsi="Times New Roman"/>
          <w:sz w:val="24"/>
          <w:szCs w:val="24"/>
        </w:rPr>
        <w:t>sectoriels.</w:t>
      </w:r>
    </w:p>
    <w:p w:rsidR="00A11E37" w:rsidRDefault="00A11E37" w:rsidP="00864BA1">
      <w:pPr>
        <w:spacing w:after="0" w:line="240" w:lineRule="auto"/>
        <w:jc w:val="both"/>
        <w:rPr>
          <w:rFonts w:ascii="Times New Roman" w:hAnsi="Times New Roman"/>
          <w:sz w:val="24"/>
          <w:szCs w:val="24"/>
        </w:rPr>
      </w:pPr>
    </w:p>
    <w:p w:rsidR="00E22607" w:rsidRDefault="00E84B72" w:rsidP="00864BA1">
      <w:pPr>
        <w:spacing w:after="0" w:line="240" w:lineRule="auto"/>
        <w:jc w:val="both"/>
        <w:rPr>
          <w:rFonts w:ascii="Times New Roman" w:hAnsi="Times New Roman"/>
          <w:sz w:val="24"/>
          <w:szCs w:val="24"/>
        </w:rPr>
      </w:pPr>
      <w:r>
        <w:rPr>
          <w:rFonts w:ascii="Times New Roman" w:hAnsi="Times New Roman"/>
          <w:sz w:val="24"/>
          <w:szCs w:val="24"/>
        </w:rPr>
        <w:t>66.</w:t>
      </w:r>
      <w:r w:rsidR="00A11E37">
        <w:rPr>
          <w:rFonts w:ascii="Times New Roman" w:hAnsi="Times New Roman"/>
          <w:sz w:val="24"/>
          <w:szCs w:val="24"/>
        </w:rPr>
        <w:tab/>
      </w:r>
      <w:r w:rsidR="003A1BEA">
        <w:rPr>
          <w:rFonts w:ascii="Times New Roman" w:hAnsi="Times New Roman"/>
          <w:sz w:val="24"/>
          <w:szCs w:val="24"/>
        </w:rPr>
        <w:t xml:space="preserve">L’analyse de ces </w:t>
      </w:r>
      <w:r w:rsidR="00A11E37">
        <w:rPr>
          <w:rFonts w:ascii="Times New Roman" w:hAnsi="Times New Roman"/>
          <w:sz w:val="24"/>
          <w:szCs w:val="24"/>
        </w:rPr>
        <w:t xml:space="preserve">produits montre un réel effort institutionnel en matière de suivi des investissements. Ils souffrent aussi d’un manque de données actuelles, surtout en ce qui concerne spécifiquement les indicateurs de suivi de la pauvreté. La même double observation est valable pour le deuxième Rapport sur les Objectifs du Millénaire pour le Développement, qui a pu </w:t>
      </w:r>
      <w:r w:rsidR="00E22607">
        <w:rPr>
          <w:rFonts w:ascii="Times New Roman" w:hAnsi="Times New Roman"/>
          <w:sz w:val="24"/>
          <w:szCs w:val="24"/>
        </w:rPr>
        <w:t>être produit en 2007.</w:t>
      </w:r>
      <w:r w:rsidR="001C2471">
        <w:rPr>
          <w:rFonts w:ascii="Times New Roman" w:hAnsi="Times New Roman"/>
          <w:sz w:val="24"/>
          <w:szCs w:val="24"/>
        </w:rPr>
        <w:t xml:space="preserve"> On note par ailleurs un manque stabilité dans la base d’indicateurs utilisée. Les 50 indicateurs retenus officiellement dans la base nationale ne sont pas tous utilisés dans les rapports de suivi. Seule la moitié figure dans les rapports de 2007 et 2008 (voir tableaux en annexe). Pour les indicateurs effectivement présents dans les rapports de suivi, l’on constate également qu’ils ne sont toujours pas les mêmes d’une année à l’autre, alors que ce sont ces disparités que le Mécanisme de suivi devait permettre de vider.</w:t>
      </w:r>
    </w:p>
    <w:p w:rsidR="00E22607" w:rsidRDefault="00E22607" w:rsidP="00864BA1">
      <w:pPr>
        <w:spacing w:after="0" w:line="240" w:lineRule="auto"/>
        <w:jc w:val="both"/>
        <w:rPr>
          <w:rFonts w:ascii="Times New Roman" w:hAnsi="Times New Roman"/>
          <w:sz w:val="24"/>
          <w:szCs w:val="24"/>
        </w:rPr>
      </w:pPr>
    </w:p>
    <w:p w:rsidR="001C2471" w:rsidRPr="00B9306E" w:rsidRDefault="00E84B72" w:rsidP="001C2471">
      <w:pPr>
        <w:spacing w:after="0" w:line="240" w:lineRule="auto"/>
        <w:jc w:val="both"/>
        <w:rPr>
          <w:rFonts w:ascii="Times New Roman" w:hAnsi="Times New Roman"/>
          <w:sz w:val="24"/>
          <w:szCs w:val="24"/>
        </w:rPr>
      </w:pPr>
      <w:r>
        <w:rPr>
          <w:rFonts w:ascii="Times New Roman" w:hAnsi="Times New Roman"/>
          <w:sz w:val="24"/>
          <w:szCs w:val="24"/>
        </w:rPr>
        <w:t>67.</w:t>
      </w:r>
      <w:r w:rsidR="001C2471" w:rsidRPr="00B9306E">
        <w:rPr>
          <w:rFonts w:ascii="Times New Roman" w:hAnsi="Times New Roman"/>
          <w:sz w:val="24"/>
          <w:szCs w:val="24"/>
        </w:rPr>
        <w:tab/>
        <w:t xml:space="preserve">Pour le cadre de programmation basé sur les OMD, </w:t>
      </w:r>
      <w:r w:rsidR="001C2471">
        <w:rPr>
          <w:rFonts w:ascii="Times New Roman" w:hAnsi="Times New Roman"/>
          <w:sz w:val="24"/>
          <w:szCs w:val="24"/>
        </w:rPr>
        <w:t>le processus est</w:t>
      </w:r>
      <w:r w:rsidR="001C2471" w:rsidRPr="00B9306E">
        <w:rPr>
          <w:rFonts w:ascii="Times New Roman" w:hAnsi="Times New Roman"/>
          <w:sz w:val="24"/>
          <w:szCs w:val="24"/>
        </w:rPr>
        <w:t xml:space="preserve"> toujours en cours de mise en œuvre. En 2007-2008, l’exercice a été déroulé, y compris le costing, pour quatre secteurs : Education, Santé, Agriculture, et Eau</w:t>
      </w:r>
      <w:r w:rsidR="001C2471">
        <w:rPr>
          <w:rFonts w:ascii="Times New Roman" w:hAnsi="Times New Roman"/>
          <w:sz w:val="24"/>
          <w:szCs w:val="24"/>
        </w:rPr>
        <w:t>-</w:t>
      </w:r>
      <w:r w:rsidR="001C2471" w:rsidRPr="00B9306E">
        <w:rPr>
          <w:rFonts w:ascii="Times New Roman" w:hAnsi="Times New Roman"/>
          <w:sz w:val="24"/>
          <w:szCs w:val="24"/>
        </w:rPr>
        <w:t>Assainissement. L’exercice en cours porte sur la couverture de deux nouveaux secteurs (Infrastructures-Energie et Genre), ainsi que l’actualisation pour les quatre premiers secteurs qui étaient déjà couverts. Il faut dire qu’en l’absence de données à jour, le costing précédent était basé sur des proxys. L’enquête à réaliser en 2010 devrait permettre de régler ce problème de données.</w:t>
      </w:r>
    </w:p>
    <w:p w:rsidR="001C2471" w:rsidRPr="00B9306E" w:rsidRDefault="001C2471" w:rsidP="001C2471">
      <w:pPr>
        <w:spacing w:after="0" w:line="240" w:lineRule="auto"/>
        <w:jc w:val="both"/>
        <w:rPr>
          <w:rFonts w:ascii="Times New Roman" w:hAnsi="Times New Roman"/>
          <w:sz w:val="24"/>
          <w:szCs w:val="24"/>
        </w:rPr>
      </w:pPr>
    </w:p>
    <w:p w:rsidR="001C2471" w:rsidRDefault="00E84B72" w:rsidP="001C2471">
      <w:pPr>
        <w:spacing w:after="0" w:line="240" w:lineRule="auto"/>
        <w:jc w:val="both"/>
        <w:rPr>
          <w:rFonts w:ascii="Times New Roman" w:hAnsi="Times New Roman"/>
          <w:sz w:val="24"/>
          <w:szCs w:val="24"/>
        </w:rPr>
      </w:pPr>
      <w:r>
        <w:rPr>
          <w:rFonts w:ascii="Times New Roman" w:hAnsi="Times New Roman"/>
          <w:sz w:val="24"/>
          <w:szCs w:val="24"/>
        </w:rPr>
        <w:t>68.</w:t>
      </w:r>
      <w:r w:rsidR="001C2471" w:rsidRPr="00B9306E">
        <w:rPr>
          <w:rFonts w:ascii="Times New Roman" w:hAnsi="Times New Roman"/>
          <w:sz w:val="24"/>
          <w:szCs w:val="24"/>
        </w:rPr>
        <w:tab/>
        <w:t xml:space="preserve">Enfin, </w:t>
      </w:r>
      <w:r w:rsidR="00A155C7">
        <w:rPr>
          <w:rFonts w:ascii="Times New Roman" w:hAnsi="Times New Roman"/>
          <w:sz w:val="24"/>
          <w:szCs w:val="24"/>
        </w:rPr>
        <w:t xml:space="preserve">sans être initialement visée par le Projet, </w:t>
      </w:r>
      <w:r w:rsidR="001C2471" w:rsidRPr="00B9306E">
        <w:rPr>
          <w:rFonts w:ascii="Times New Roman" w:hAnsi="Times New Roman"/>
          <w:sz w:val="24"/>
          <w:szCs w:val="24"/>
        </w:rPr>
        <w:t xml:space="preserve">l’élaboration du Plan Stratégique de Développement et de Réduction de la Pauvreté a été démarrée. Aujourd’hui, un premier document </w:t>
      </w:r>
      <w:r w:rsidR="001C2471">
        <w:rPr>
          <w:rFonts w:ascii="Times New Roman" w:hAnsi="Times New Roman"/>
          <w:sz w:val="24"/>
          <w:szCs w:val="24"/>
        </w:rPr>
        <w:t xml:space="preserve">valant rapport </w:t>
      </w:r>
      <w:r w:rsidR="001C2471" w:rsidRPr="00B9306E">
        <w:rPr>
          <w:rFonts w:ascii="Times New Roman" w:hAnsi="Times New Roman"/>
          <w:sz w:val="24"/>
          <w:szCs w:val="24"/>
        </w:rPr>
        <w:t>provisoire est disponible. La finalisation du PSDRP pourrait toutefois être contrariée par le fait que l’Etat souhaite aujourd’hui élaborer un nouveau document de politique de développement plus opérationnel et à plus court terme.</w:t>
      </w:r>
    </w:p>
    <w:p w:rsidR="001C2471" w:rsidRDefault="001C2471" w:rsidP="00864BA1">
      <w:pPr>
        <w:spacing w:after="0" w:line="240" w:lineRule="auto"/>
        <w:jc w:val="both"/>
        <w:rPr>
          <w:rFonts w:ascii="Times New Roman" w:hAnsi="Times New Roman"/>
          <w:sz w:val="24"/>
          <w:szCs w:val="24"/>
        </w:rPr>
      </w:pPr>
    </w:p>
    <w:p w:rsidR="003A1BEA" w:rsidRDefault="00E84B72" w:rsidP="00864BA1">
      <w:pPr>
        <w:spacing w:after="0" w:line="240" w:lineRule="auto"/>
        <w:jc w:val="both"/>
        <w:rPr>
          <w:rFonts w:ascii="Times New Roman" w:hAnsi="Times New Roman"/>
          <w:sz w:val="24"/>
          <w:szCs w:val="24"/>
        </w:rPr>
      </w:pPr>
      <w:r>
        <w:rPr>
          <w:rFonts w:ascii="Times New Roman" w:hAnsi="Times New Roman"/>
          <w:sz w:val="24"/>
          <w:szCs w:val="24"/>
        </w:rPr>
        <w:t>69.</w:t>
      </w:r>
      <w:r w:rsidR="00E22607">
        <w:rPr>
          <w:rFonts w:ascii="Times New Roman" w:hAnsi="Times New Roman"/>
          <w:sz w:val="24"/>
          <w:szCs w:val="24"/>
        </w:rPr>
        <w:tab/>
        <w:t>A côté de ces produits de concentration, le Projet devait également, aux côtés d’autres partenaires financiers et stratégiques, accompagner l’Institut National de la Statistique dans la réalisation d’une E</w:t>
      </w:r>
      <w:r w:rsidR="003A1BEA">
        <w:rPr>
          <w:rFonts w:ascii="Times New Roman" w:hAnsi="Times New Roman"/>
          <w:sz w:val="24"/>
          <w:szCs w:val="24"/>
        </w:rPr>
        <w:t>nquête Démographique et de Santé</w:t>
      </w:r>
      <w:r w:rsidR="00E22607">
        <w:rPr>
          <w:rFonts w:ascii="Times New Roman" w:hAnsi="Times New Roman"/>
          <w:sz w:val="24"/>
          <w:szCs w:val="24"/>
        </w:rPr>
        <w:t xml:space="preserve">, et d’une </w:t>
      </w:r>
      <w:r w:rsidR="003A1BEA">
        <w:rPr>
          <w:rFonts w:ascii="Times New Roman" w:hAnsi="Times New Roman"/>
          <w:sz w:val="24"/>
          <w:szCs w:val="24"/>
        </w:rPr>
        <w:t>Enq</w:t>
      </w:r>
      <w:r w:rsidR="00E22607">
        <w:rPr>
          <w:rFonts w:ascii="Times New Roman" w:hAnsi="Times New Roman"/>
          <w:sz w:val="24"/>
          <w:szCs w:val="24"/>
        </w:rPr>
        <w:t>u</w:t>
      </w:r>
      <w:r w:rsidR="003A1BEA">
        <w:rPr>
          <w:rFonts w:ascii="Times New Roman" w:hAnsi="Times New Roman"/>
          <w:sz w:val="24"/>
          <w:szCs w:val="24"/>
        </w:rPr>
        <w:t xml:space="preserve">ête Budget </w:t>
      </w:r>
      <w:r w:rsidR="00E22607">
        <w:rPr>
          <w:rFonts w:ascii="Times New Roman" w:hAnsi="Times New Roman"/>
          <w:sz w:val="24"/>
          <w:szCs w:val="24"/>
        </w:rPr>
        <w:t>–</w:t>
      </w:r>
      <w:r w:rsidR="003A1BEA">
        <w:rPr>
          <w:rFonts w:ascii="Times New Roman" w:hAnsi="Times New Roman"/>
          <w:sz w:val="24"/>
          <w:szCs w:val="24"/>
        </w:rPr>
        <w:t xml:space="preserve"> Consommation</w:t>
      </w:r>
      <w:r w:rsidR="00E22607">
        <w:rPr>
          <w:rFonts w:ascii="Times New Roman" w:hAnsi="Times New Roman"/>
          <w:sz w:val="24"/>
          <w:szCs w:val="24"/>
        </w:rPr>
        <w:t xml:space="preserve">. L’EDS est bouclée à ce jour et le rapport provisoire disponible. Il devrait être partagé en Décembre 2009, et la version finale </w:t>
      </w:r>
      <w:r w:rsidR="00A155C7">
        <w:rPr>
          <w:rFonts w:ascii="Times New Roman" w:hAnsi="Times New Roman"/>
          <w:sz w:val="24"/>
          <w:szCs w:val="24"/>
        </w:rPr>
        <w:t>livrée</w:t>
      </w:r>
      <w:r w:rsidR="00E22607">
        <w:rPr>
          <w:rFonts w:ascii="Times New Roman" w:hAnsi="Times New Roman"/>
          <w:sz w:val="24"/>
          <w:szCs w:val="24"/>
        </w:rPr>
        <w:t xml:space="preserve"> en Mai 2010.</w:t>
      </w:r>
    </w:p>
    <w:p w:rsidR="00E22607" w:rsidRDefault="00E22607" w:rsidP="00864BA1">
      <w:pPr>
        <w:spacing w:after="0" w:line="240" w:lineRule="auto"/>
        <w:jc w:val="both"/>
        <w:rPr>
          <w:rFonts w:ascii="Times New Roman" w:hAnsi="Times New Roman"/>
          <w:sz w:val="24"/>
          <w:szCs w:val="24"/>
        </w:rPr>
      </w:pPr>
    </w:p>
    <w:p w:rsidR="00E22607" w:rsidRDefault="00E84B72" w:rsidP="00864BA1">
      <w:pPr>
        <w:spacing w:after="0" w:line="240" w:lineRule="auto"/>
        <w:jc w:val="both"/>
        <w:rPr>
          <w:rFonts w:ascii="Times New Roman" w:hAnsi="Times New Roman"/>
          <w:sz w:val="24"/>
          <w:szCs w:val="24"/>
        </w:rPr>
      </w:pPr>
      <w:r>
        <w:rPr>
          <w:rFonts w:ascii="Times New Roman" w:hAnsi="Times New Roman"/>
          <w:sz w:val="24"/>
          <w:szCs w:val="24"/>
        </w:rPr>
        <w:t>70.</w:t>
      </w:r>
      <w:r w:rsidR="00E22607">
        <w:rPr>
          <w:rFonts w:ascii="Times New Roman" w:hAnsi="Times New Roman"/>
          <w:sz w:val="24"/>
          <w:szCs w:val="24"/>
        </w:rPr>
        <w:tab/>
        <w:t>L’Enquête Budget – Consommation est stratégique en ce qu’elle doit permettre de disposer de nouvelles données sur la pauvreté, d’actualiser le panier de consommation qui permet de déterminer l’indice harmonisé des prix, et de renseigner des indicateurs clés de la Comptabilité Nationale. L’exercice devrait être déroulé en 2010.</w:t>
      </w:r>
    </w:p>
    <w:p w:rsidR="00A01593" w:rsidRDefault="00A01593" w:rsidP="00A01593">
      <w:pPr>
        <w:spacing w:after="0" w:line="240" w:lineRule="auto"/>
        <w:jc w:val="both"/>
        <w:rPr>
          <w:rFonts w:ascii="Times New Roman" w:hAnsi="Times New Roman"/>
          <w:b/>
          <w:sz w:val="28"/>
          <w:szCs w:val="28"/>
        </w:rPr>
      </w:pPr>
    </w:p>
    <w:p w:rsidR="00927132" w:rsidRDefault="00A01593" w:rsidP="002B2622">
      <w:pPr>
        <w:pStyle w:val="Heading2"/>
        <w:rPr>
          <w:sz w:val="24"/>
          <w:szCs w:val="24"/>
        </w:rPr>
      </w:pPr>
      <w:bookmarkStart w:id="52" w:name="_Toc248114787"/>
      <w:r>
        <w:t>2.3. Efficience</w:t>
      </w:r>
      <w:bookmarkEnd w:id="52"/>
    </w:p>
    <w:p w:rsidR="00A01593" w:rsidRDefault="00A01593" w:rsidP="00864BA1">
      <w:pPr>
        <w:spacing w:after="0" w:line="240" w:lineRule="auto"/>
        <w:jc w:val="both"/>
        <w:rPr>
          <w:rFonts w:ascii="Times New Roman" w:hAnsi="Times New Roman"/>
          <w:sz w:val="24"/>
          <w:szCs w:val="24"/>
        </w:rPr>
      </w:pPr>
    </w:p>
    <w:p w:rsidR="003B7338" w:rsidRDefault="00E84B72" w:rsidP="00864BA1">
      <w:pPr>
        <w:spacing w:after="0" w:line="240" w:lineRule="auto"/>
        <w:jc w:val="both"/>
        <w:rPr>
          <w:rFonts w:ascii="Times New Roman" w:hAnsi="Times New Roman"/>
          <w:sz w:val="24"/>
          <w:szCs w:val="24"/>
        </w:rPr>
      </w:pPr>
      <w:r>
        <w:rPr>
          <w:rFonts w:ascii="Times New Roman" w:hAnsi="Times New Roman"/>
          <w:sz w:val="24"/>
          <w:szCs w:val="24"/>
        </w:rPr>
        <w:t>71.</w:t>
      </w:r>
      <w:r w:rsidR="00927132">
        <w:rPr>
          <w:rFonts w:ascii="Times New Roman" w:hAnsi="Times New Roman"/>
          <w:sz w:val="24"/>
          <w:szCs w:val="24"/>
        </w:rPr>
        <w:tab/>
      </w:r>
      <w:r w:rsidR="00A01593">
        <w:rPr>
          <w:rFonts w:ascii="Times New Roman" w:hAnsi="Times New Roman"/>
          <w:sz w:val="24"/>
          <w:szCs w:val="24"/>
        </w:rPr>
        <w:t xml:space="preserve">La notion d’efficience renvoie à la rationalité qui a présidé à l’utilisation des ressources mises à la disposition du Projet dans le cadre de la poursuite des résultats qui lui étaient impartis. </w:t>
      </w:r>
      <w:r w:rsidR="00927132">
        <w:rPr>
          <w:rFonts w:ascii="Times New Roman" w:hAnsi="Times New Roman"/>
          <w:sz w:val="24"/>
          <w:szCs w:val="24"/>
        </w:rPr>
        <w:t xml:space="preserve">Les réalisations qui viennent d’être </w:t>
      </w:r>
      <w:r w:rsidR="003B7338">
        <w:rPr>
          <w:rFonts w:ascii="Times New Roman" w:hAnsi="Times New Roman"/>
          <w:sz w:val="24"/>
          <w:szCs w:val="24"/>
        </w:rPr>
        <w:t xml:space="preserve">analysées </w:t>
      </w:r>
      <w:r w:rsidR="00927132">
        <w:rPr>
          <w:rFonts w:ascii="Times New Roman" w:hAnsi="Times New Roman"/>
          <w:sz w:val="24"/>
          <w:szCs w:val="24"/>
        </w:rPr>
        <w:t xml:space="preserve">ont donné lieu à une consommation de ressources </w:t>
      </w:r>
      <w:r w:rsidR="003B7338">
        <w:rPr>
          <w:rFonts w:ascii="Times New Roman" w:hAnsi="Times New Roman"/>
          <w:sz w:val="24"/>
          <w:szCs w:val="24"/>
        </w:rPr>
        <w:t>qui peut être appréciée diversement. Initialement, c’est-à-dire en prenant comme référence le Prodoc de 2004, le budget du Projet s’élevait à 300.000 USD. Toutefois ce montant a été dépassé dès la programmation financière de la première année d’exécution. En effe</w:t>
      </w:r>
      <w:r w:rsidR="00A155C7">
        <w:rPr>
          <w:rFonts w:ascii="Times New Roman" w:hAnsi="Times New Roman"/>
          <w:sz w:val="24"/>
          <w:szCs w:val="24"/>
        </w:rPr>
        <w:t>t,</w:t>
      </w:r>
      <w:r w:rsidR="003B7338">
        <w:rPr>
          <w:rFonts w:ascii="Times New Roman" w:hAnsi="Times New Roman"/>
          <w:sz w:val="24"/>
          <w:szCs w:val="24"/>
        </w:rPr>
        <w:t xml:space="preserve"> le </w:t>
      </w:r>
      <w:r w:rsidR="00A155C7">
        <w:rPr>
          <w:rFonts w:ascii="Times New Roman" w:hAnsi="Times New Roman"/>
          <w:sz w:val="24"/>
          <w:szCs w:val="24"/>
        </w:rPr>
        <w:t>budget approuvé du P</w:t>
      </w:r>
      <w:r w:rsidR="003B7338">
        <w:rPr>
          <w:rFonts w:ascii="Times New Roman" w:hAnsi="Times New Roman"/>
          <w:sz w:val="24"/>
          <w:szCs w:val="24"/>
        </w:rPr>
        <w:t xml:space="preserve">lan </w:t>
      </w:r>
      <w:r w:rsidR="00A155C7">
        <w:rPr>
          <w:rFonts w:ascii="Times New Roman" w:hAnsi="Times New Roman"/>
          <w:sz w:val="24"/>
          <w:szCs w:val="24"/>
        </w:rPr>
        <w:t xml:space="preserve">de travail </w:t>
      </w:r>
      <w:r w:rsidR="003B7338">
        <w:rPr>
          <w:rFonts w:ascii="Times New Roman" w:hAnsi="Times New Roman"/>
          <w:sz w:val="24"/>
          <w:szCs w:val="24"/>
        </w:rPr>
        <w:t>annuel de 2005 s’élevait à 419.000 USD, dont 334.000 USD ont été finalement dépensés, représentant un taux d’exécution budgétaire de 80%.</w:t>
      </w:r>
    </w:p>
    <w:p w:rsidR="003B7338" w:rsidRDefault="003B7338" w:rsidP="00864BA1">
      <w:pPr>
        <w:spacing w:after="0" w:line="240" w:lineRule="auto"/>
        <w:jc w:val="both"/>
        <w:rPr>
          <w:rFonts w:ascii="Times New Roman" w:hAnsi="Times New Roman"/>
          <w:sz w:val="24"/>
          <w:szCs w:val="24"/>
        </w:rPr>
      </w:pPr>
    </w:p>
    <w:p w:rsidR="00927132" w:rsidRDefault="00E84B72" w:rsidP="00864BA1">
      <w:pPr>
        <w:spacing w:after="0" w:line="240" w:lineRule="auto"/>
        <w:jc w:val="both"/>
        <w:rPr>
          <w:rFonts w:ascii="Times New Roman" w:hAnsi="Times New Roman"/>
          <w:sz w:val="24"/>
          <w:szCs w:val="24"/>
        </w:rPr>
      </w:pPr>
      <w:r>
        <w:rPr>
          <w:rFonts w:ascii="Times New Roman" w:hAnsi="Times New Roman"/>
          <w:sz w:val="24"/>
          <w:szCs w:val="24"/>
        </w:rPr>
        <w:t>72.</w:t>
      </w:r>
      <w:r w:rsidR="003B7338">
        <w:rPr>
          <w:rFonts w:ascii="Times New Roman" w:hAnsi="Times New Roman"/>
          <w:sz w:val="24"/>
          <w:szCs w:val="24"/>
        </w:rPr>
        <w:tab/>
        <w:t>Au total, entre 2005 et 2009, quelque 942.000 USD auront été programmées au</w:t>
      </w:r>
      <w:r w:rsidR="005F6221">
        <w:rPr>
          <w:rFonts w:ascii="Times New Roman" w:hAnsi="Times New Roman"/>
          <w:sz w:val="24"/>
          <w:szCs w:val="24"/>
        </w:rPr>
        <w:t xml:space="preserve"> </w:t>
      </w:r>
      <w:r w:rsidR="003B7338">
        <w:rPr>
          <w:rFonts w:ascii="Times New Roman" w:hAnsi="Times New Roman"/>
          <w:sz w:val="24"/>
          <w:szCs w:val="24"/>
        </w:rPr>
        <w:t>t</w:t>
      </w:r>
      <w:r w:rsidR="005F6221">
        <w:rPr>
          <w:rFonts w:ascii="Times New Roman" w:hAnsi="Times New Roman"/>
          <w:sz w:val="24"/>
          <w:szCs w:val="24"/>
        </w:rPr>
        <w:t>it</w:t>
      </w:r>
      <w:r w:rsidR="003B7338">
        <w:rPr>
          <w:rFonts w:ascii="Times New Roman" w:hAnsi="Times New Roman"/>
          <w:sz w:val="24"/>
          <w:szCs w:val="24"/>
        </w:rPr>
        <w:t xml:space="preserve">re du Projet. Ce niveau de mobilisation de ressources représente 314% du budget indicatif initial. </w:t>
      </w:r>
      <w:r w:rsidR="00B82E68">
        <w:rPr>
          <w:rFonts w:ascii="Times New Roman" w:hAnsi="Times New Roman"/>
          <w:sz w:val="24"/>
          <w:szCs w:val="24"/>
        </w:rPr>
        <w:t xml:space="preserve">En termes d’exécution, un total de 620.000 USD </w:t>
      </w:r>
      <w:r w:rsidR="00A155C7">
        <w:rPr>
          <w:rFonts w:ascii="Times New Roman" w:hAnsi="Times New Roman"/>
          <w:sz w:val="24"/>
          <w:szCs w:val="24"/>
        </w:rPr>
        <w:t>a</w:t>
      </w:r>
      <w:r w:rsidR="00B82E68">
        <w:rPr>
          <w:rFonts w:ascii="Times New Roman" w:hAnsi="Times New Roman"/>
          <w:sz w:val="24"/>
          <w:szCs w:val="24"/>
        </w:rPr>
        <w:t xml:space="preserve"> été dépensé, représentant 207% du budget indicatif initial, mais seulement 66% du total des ressources effectivement programmées. Ce taux d’exécution budgétaire réelle dénote, à tout le moins, un certain décalage entre la programmation budgétaire et les capacités d’absorption financière du pays en matière d’animation d’un mécanisme de suivi pour la Stratégie Nationale de Réduction de la Pauvreté.</w:t>
      </w:r>
    </w:p>
    <w:p w:rsidR="00B82E68" w:rsidRDefault="00B82E68" w:rsidP="00864BA1">
      <w:pPr>
        <w:spacing w:after="0" w:line="240" w:lineRule="auto"/>
        <w:jc w:val="both"/>
        <w:rPr>
          <w:rFonts w:ascii="Times New Roman" w:hAnsi="Times New Roman"/>
          <w:sz w:val="24"/>
          <w:szCs w:val="24"/>
        </w:rPr>
      </w:pPr>
    </w:p>
    <w:p w:rsidR="00B82E68" w:rsidRDefault="00E84B72" w:rsidP="00864BA1">
      <w:pPr>
        <w:spacing w:after="0" w:line="240" w:lineRule="auto"/>
        <w:jc w:val="both"/>
        <w:rPr>
          <w:rFonts w:ascii="Times New Roman" w:hAnsi="Times New Roman"/>
          <w:sz w:val="24"/>
          <w:szCs w:val="24"/>
        </w:rPr>
      </w:pPr>
      <w:r>
        <w:rPr>
          <w:rFonts w:ascii="Times New Roman" w:hAnsi="Times New Roman"/>
          <w:sz w:val="24"/>
          <w:szCs w:val="24"/>
        </w:rPr>
        <w:t>73.</w:t>
      </w:r>
      <w:r w:rsidR="00B82E68">
        <w:rPr>
          <w:rFonts w:ascii="Times New Roman" w:hAnsi="Times New Roman"/>
          <w:sz w:val="24"/>
          <w:szCs w:val="24"/>
        </w:rPr>
        <w:tab/>
        <w:t>Cette faible capacité d’absorption sur le Projet serait liée à plusieurs facteurs</w:t>
      </w:r>
      <w:r w:rsidR="00147076">
        <w:rPr>
          <w:rFonts w:ascii="Times New Roman" w:hAnsi="Times New Roman"/>
          <w:sz w:val="24"/>
          <w:szCs w:val="24"/>
        </w:rPr>
        <w:t>, notamment les suivants</w:t>
      </w:r>
      <w:r w:rsidR="00B82E68">
        <w:rPr>
          <w:rFonts w:ascii="Times New Roman" w:hAnsi="Times New Roman"/>
          <w:sz w:val="24"/>
          <w:szCs w:val="24"/>
        </w:rPr>
        <w:t> :</w:t>
      </w:r>
    </w:p>
    <w:p w:rsidR="003D395C" w:rsidRDefault="003D395C" w:rsidP="00864BA1">
      <w:pPr>
        <w:spacing w:after="0" w:line="240" w:lineRule="auto"/>
        <w:jc w:val="both"/>
        <w:rPr>
          <w:rFonts w:ascii="Times New Roman" w:hAnsi="Times New Roman"/>
          <w:sz w:val="24"/>
          <w:szCs w:val="24"/>
        </w:rPr>
      </w:pPr>
    </w:p>
    <w:p w:rsidR="00B82E68" w:rsidRDefault="00B82E68" w:rsidP="009B43EA">
      <w:pPr>
        <w:pStyle w:val="ListParagraph"/>
        <w:numPr>
          <w:ilvl w:val="0"/>
          <w:numId w:val="28"/>
        </w:numPr>
        <w:spacing w:after="0" w:line="240" w:lineRule="auto"/>
        <w:jc w:val="both"/>
        <w:rPr>
          <w:rFonts w:ascii="Times New Roman" w:hAnsi="Times New Roman"/>
          <w:sz w:val="24"/>
          <w:szCs w:val="24"/>
        </w:rPr>
      </w:pPr>
      <w:r w:rsidRPr="00147076">
        <w:rPr>
          <w:rFonts w:ascii="Times New Roman" w:hAnsi="Times New Roman"/>
          <w:sz w:val="24"/>
          <w:szCs w:val="24"/>
        </w:rPr>
        <w:t>Faiblesse des capacités nationales en matière d’exécution budgétaire</w:t>
      </w:r>
      <w:r w:rsidR="00147076" w:rsidRPr="00147076">
        <w:rPr>
          <w:rFonts w:ascii="Times New Roman" w:hAnsi="Times New Roman"/>
          <w:sz w:val="24"/>
          <w:szCs w:val="24"/>
        </w:rPr>
        <w:t xml:space="preserve"> dans le cadre de la modalité d’exécution nationale</w:t>
      </w:r>
    </w:p>
    <w:p w:rsidR="00147076" w:rsidRPr="00147076" w:rsidRDefault="00147076" w:rsidP="009B43EA">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Relative complexité du Projet qui couvre trois administrations n</w:t>
      </w:r>
      <w:r w:rsidR="00A155C7">
        <w:rPr>
          <w:rFonts w:ascii="Times New Roman" w:hAnsi="Times New Roman"/>
          <w:sz w:val="24"/>
          <w:szCs w:val="24"/>
        </w:rPr>
        <w:t>ationales clés (ORP, DP et INS)</w:t>
      </w:r>
    </w:p>
    <w:p w:rsidR="00147076" w:rsidRPr="00147076" w:rsidRDefault="00147076" w:rsidP="009B43EA">
      <w:pPr>
        <w:pStyle w:val="ListParagraph"/>
        <w:numPr>
          <w:ilvl w:val="0"/>
          <w:numId w:val="28"/>
        </w:numPr>
        <w:spacing w:after="0" w:line="240" w:lineRule="auto"/>
        <w:jc w:val="both"/>
        <w:rPr>
          <w:rFonts w:ascii="Times New Roman" w:hAnsi="Times New Roman"/>
          <w:sz w:val="24"/>
          <w:szCs w:val="24"/>
        </w:rPr>
      </w:pPr>
      <w:r w:rsidRPr="00147076">
        <w:rPr>
          <w:rFonts w:ascii="Times New Roman" w:hAnsi="Times New Roman"/>
          <w:sz w:val="24"/>
          <w:szCs w:val="24"/>
        </w:rPr>
        <w:t>Lenteurs dans les processus d’acquisition internationale en contexte d’insularité</w:t>
      </w:r>
    </w:p>
    <w:p w:rsidR="00147076" w:rsidRPr="00147076" w:rsidRDefault="00147076" w:rsidP="009B43EA">
      <w:pPr>
        <w:pStyle w:val="ListParagraph"/>
        <w:numPr>
          <w:ilvl w:val="0"/>
          <w:numId w:val="28"/>
        </w:numPr>
        <w:spacing w:after="0" w:line="240" w:lineRule="auto"/>
        <w:jc w:val="both"/>
        <w:rPr>
          <w:rFonts w:ascii="Times New Roman" w:hAnsi="Times New Roman"/>
          <w:sz w:val="24"/>
          <w:szCs w:val="24"/>
        </w:rPr>
      </w:pPr>
      <w:r w:rsidRPr="00147076">
        <w:rPr>
          <w:rFonts w:ascii="Times New Roman" w:hAnsi="Times New Roman"/>
          <w:sz w:val="24"/>
          <w:szCs w:val="24"/>
        </w:rPr>
        <w:t xml:space="preserve">Instabilité dans le portage du Projet qui est passé entre les mains de </w:t>
      </w:r>
      <w:r w:rsidR="00A155C7">
        <w:rPr>
          <w:rFonts w:ascii="Times New Roman" w:hAnsi="Times New Roman"/>
          <w:sz w:val="24"/>
          <w:szCs w:val="24"/>
        </w:rPr>
        <w:t>3</w:t>
      </w:r>
      <w:r w:rsidRPr="00147076">
        <w:rPr>
          <w:rFonts w:ascii="Times New Roman" w:hAnsi="Times New Roman"/>
          <w:sz w:val="24"/>
          <w:szCs w:val="24"/>
        </w:rPr>
        <w:t xml:space="preserve"> chargés de programmes au niveau du PNUD </w:t>
      </w:r>
    </w:p>
    <w:p w:rsidR="004E17E3" w:rsidRDefault="004E17E3" w:rsidP="00091933">
      <w:pPr>
        <w:spacing w:after="0" w:line="240" w:lineRule="auto"/>
        <w:jc w:val="both"/>
        <w:rPr>
          <w:rFonts w:ascii="Times New Roman" w:hAnsi="Times New Roman"/>
          <w:sz w:val="24"/>
          <w:szCs w:val="24"/>
        </w:rPr>
      </w:pPr>
    </w:p>
    <w:p w:rsidR="00091933" w:rsidRDefault="00091933" w:rsidP="00091933">
      <w:pPr>
        <w:spacing w:after="0" w:line="240" w:lineRule="auto"/>
        <w:jc w:val="both"/>
        <w:rPr>
          <w:rFonts w:ascii="Times New Roman" w:hAnsi="Times New Roman"/>
          <w:sz w:val="24"/>
          <w:szCs w:val="24"/>
        </w:rPr>
      </w:pPr>
      <w:r>
        <w:rPr>
          <w:rFonts w:ascii="Times New Roman" w:hAnsi="Times New Roman"/>
          <w:sz w:val="24"/>
          <w:szCs w:val="24"/>
        </w:rPr>
        <w:t>Tableau </w:t>
      </w:r>
      <w:r w:rsidR="00F845A1">
        <w:rPr>
          <w:rFonts w:ascii="Times New Roman" w:hAnsi="Times New Roman"/>
          <w:sz w:val="24"/>
          <w:szCs w:val="24"/>
        </w:rPr>
        <w:t xml:space="preserve">3 </w:t>
      </w:r>
      <w:r>
        <w:rPr>
          <w:rFonts w:ascii="Times New Roman" w:hAnsi="Times New Roman"/>
          <w:sz w:val="24"/>
          <w:szCs w:val="24"/>
        </w:rPr>
        <w:t>: Taux d’exécution budgétaire</w:t>
      </w:r>
    </w:p>
    <w:p w:rsidR="00091933" w:rsidRDefault="00091933" w:rsidP="00091933">
      <w:pPr>
        <w:spacing w:after="0" w:line="240" w:lineRule="auto"/>
        <w:jc w:val="both"/>
        <w:rPr>
          <w:rFonts w:ascii="Times New Roman" w:hAnsi="Times New Roman"/>
          <w:sz w:val="24"/>
          <w:szCs w:val="24"/>
        </w:rPr>
      </w:pPr>
    </w:p>
    <w:tbl>
      <w:tblPr>
        <w:tblStyle w:val="TableGrid"/>
        <w:tblW w:w="0" w:type="auto"/>
        <w:tblLook w:val="04A0"/>
      </w:tblPr>
      <w:tblGrid>
        <w:gridCol w:w="1384"/>
        <w:gridCol w:w="1710"/>
        <w:gridCol w:w="1692"/>
        <w:gridCol w:w="1843"/>
      </w:tblGrid>
      <w:tr w:rsidR="00091933" w:rsidRPr="00091933" w:rsidTr="00364BDF">
        <w:tc>
          <w:tcPr>
            <w:tcW w:w="1384" w:type="dxa"/>
          </w:tcPr>
          <w:p w:rsidR="00091933" w:rsidRPr="00091933" w:rsidRDefault="00091933" w:rsidP="00364BDF">
            <w:pPr>
              <w:spacing w:after="0" w:line="240" w:lineRule="auto"/>
              <w:jc w:val="center"/>
              <w:rPr>
                <w:rFonts w:ascii="Times New Roman" w:hAnsi="Times New Roman"/>
                <w:sz w:val="20"/>
                <w:szCs w:val="20"/>
              </w:rPr>
            </w:pPr>
            <w:r w:rsidRPr="00091933">
              <w:rPr>
                <w:rFonts w:ascii="Times New Roman" w:hAnsi="Times New Roman"/>
                <w:sz w:val="20"/>
                <w:szCs w:val="20"/>
              </w:rPr>
              <w:t>Années</w:t>
            </w:r>
          </w:p>
        </w:tc>
        <w:tc>
          <w:tcPr>
            <w:tcW w:w="1710" w:type="dxa"/>
          </w:tcPr>
          <w:p w:rsidR="00091933" w:rsidRDefault="00091933" w:rsidP="00364BDF">
            <w:pPr>
              <w:spacing w:after="0" w:line="240" w:lineRule="auto"/>
              <w:jc w:val="center"/>
              <w:rPr>
                <w:rFonts w:ascii="Times New Roman" w:hAnsi="Times New Roman"/>
                <w:sz w:val="20"/>
                <w:szCs w:val="20"/>
              </w:rPr>
            </w:pPr>
            <w:r w:rsidRPr="00091933">
              <w:rPr>
                <w:rFonts w:ascii="Times New Roman" w:hAnsi="Times New Roman"/>
                <w:sz w:val="20"/>
                <w:szCs w:val="20"/>
              </w:rPr>
              <w:t>Programmation</w:t>
            </w:r>
          </w:p>
          <w:p w:rsidR="00091933" w:rsidRPr="00091933" w:rsidRDefault="00091933" w:rsidP="00364BDF">
            <w:pPr>
              <w:spacing w:after="0" w:line="240" w:lineRule="auto"/>
              <w:jc w:val="center"/>
              <w:rPr>
                <w:rFonts w:ascii="Times New Roman" w:hAnsi="Times New Roman"/>
                <w:sz w:val="20"/>
                <w:szCs w:val="20"/>
              </w:rPr>
            </w:pPr>
            <w:r>
              <w:rPr>
                <w:rFonts w:ascii="Times New Roman" w:hAnsi="Times New Roman"/>
                <w:sz w:val="20"/>
                <w:szCs w:val="20"/>
              </w:rPr>
              <w:t>(USD)</w:t>
            </w:r>
          </w:p>
        </w:tc>
        <w:tc>
          <w:tcPr>
            <w:tcW w:w="1692" w:type="dxa"/>
          </w:tcPr>
          <w:p w:rsidR="00091933" w:rsidRDefault="00091933" w:rsidP="00364BDF">
            <w:pPr>
              <w:spacing w:after="0" w:line="240" w:lineRule="auto"/>
              <w:jc w:val="center"/>
              <w:rPr>
                <w:rFonts w:ascii="Times New Roman" w:hAnsi="Times New Roman"/>
                <w:sz w:val="20"/>
                <w:szCs w:val="20"/>
              </w:rPr>
            </w:pPr>
            <w:r w:rsidRPr="00091933">
              <w:rPr>
                <w:rFonts w:ascii="Times New Roman" w:hAnsi="Times New Roman"/>
                <w:sz w:val="20"/>
                <w:szCs w:val="20"/>
              </w:rPr>
              <w:t>Exécution</w:t>
            </w:r>
          </w:p>
          <w:p w:rsidR="00091933" w:rsidRPr="00091933" w:rsidRDefault="00091933" w:rsidP="00364BDF">
            <w:pPr>
              <w:spacing w:after="0" w:line="240" w:lineRule="auto"/>
              <w:jc w:val="center"/>
              <w:rPr>
                <w:rFonts w:ascii="Times New Roman" w:hAnsi="Times New Roman"/>
                <w:sz w:val="20"/>
                <w:szCs w:val="20"/>
              </w:rPr>
            </w:pPr>
            <w:r>
              <w:rPr>
                <w:rFonts w:ascii="Times New Roman" w:hAnsi="Times New Roman"/>
                <w:sz w:val="20"/>
                <w:szCs w:val="20"/>
              </w:rPr>
              <w:t>(USD)</w:t>
            </w:r>
          </w:p>
        </w:tc>
        <w:tc>
          <w:tcPr>
            <w:tcW w:w="1843" w:type="dxa"/>
          </w:tcPr>
          <w:p w:rsidR="00091933" w:rsidRPr="00091933" w:rsidRDefault="00091933" w:rsidP="00364BDF">
            <w:pPr>
              <w:spacing w:after="0" w:line="240" w:lineRule="auto"/>
              <w:jc w:val="center"/>
              <w:rPr>
                <w:rFonts w:ascii="Times New Roman" w:hAnsi="Times New Roman"/>
                <w:sz w:val="20"/>
                <w:szCs w:val="20"/>
              </w:rPr>
            </w:pPr>
            <w:r w:rsidRPr="00091933">
              <w:rPr>
                <w:rFonts w:ascii="Times New Roman" w:hAnsi="Times New Roman"/>
                <w:sz w:val="20"/>
                <w:szCs w:val="20"/>
              </w:rPr>
              <w:t>Taux d’exécution budgétaire</w:t>
            </w:r>
          </w:p>
        </w:tc>
      </w:tr>
      <w:tr w:rsidR="00091933" w:rsidRPr="00091933" w:rsidTr="00364BDF">
        <w:tc>
          <w:tcPr>
            <w:tcW w:w="1384" w:type="dxa"/>
            <w:vAlign w:val="bottom"/>
          </w:tcPr>
          <w:p w:rsidR="00091933" w:rsidRPr="00091933" w:rsidRDefault="00091933" w:rsidP="00364BDF">
            <w:pPr>
              <w:spacing w:after="0" w:line="240" w:lineRule="auto"/>
              <w:ind w:firstLineChars="100" w:firstLine="200"/>
              <w:rPr>
                <w:rFonts w:ascii="Times New Roman" w:hAnsi="Times New Roman"/>
                <w:color w:val="333333"/>
                <w:sz w:val="20"/>
                <w:szCs w:val="20"/>
              </w:rPr>
            </w:pPr>
            <w:r w:rsidRPr="00091933">
              <w:rPr>
                <w:rFonts w:ascii="Times New Roman" w:hAnsi="Times New Roman"/>
                <w:color w:val="333333"/>
                <w:sz w:val="20"/>
                <w:szCs w:val="20"/>
              </w:rPr>
              <w:t>2005</w:t>
            </w:r>
          </w:p>
        </w:tc>
        <w:tc>
          <w:tcPr>
            <w:tcW w:w="1710"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419</w:t>
            </w:r>
            <w:r>
              <w:rPr>
                <w:rFonts w:ascii="Times New Roman" w:hAnsi="Times New Roman"/>
                <w:color w:val="333333"/>
                <w:sz w:val="20"/>
                <w:szCs w:val="20"/>
              </w:rPr>
              <w:t xml:space="preserve"> 000</w:t>
            </w:r>
          </w:p>
        </w:tc>
        <w:tc>
          <w:tcPr>
            <w:tcW w:w="1692"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334</w:t>
            </w:r>
            <w:r>
              <w:rPr>
                <w:rFonts w:ascii="Times New Roman" w:hAnsi="Times New Roman"/>
                <w:color w:val="333333"/>
                <w:sz w:val="20"/>
                <w:szCs w:val="20"/>
              </w:rPr>
              <w:t xml:space="preserve"> 000</w:t>
            </w:r>
          </w:p>
        </w:tc>
        <w:tc>
          <w:tcPr>
            <w:tcW w:w="1843"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80%</w:t>
            </w:r>
          </w:p>
        </w:tc>
      </w:tr>
      <w:tr w:rsidR="00091933" w:rsidRPr="00091933" w:rsidTr="00364BDF">
        <w:tc>
          <w:tcPr>
            <w:tcW w:w="1384" w:type="dxa"/>
            <w:vAlign w:val="bottom"/>
          </w:tcPr>
          <w:p w:rsidR="00091933" w:rsidRPr="00091933" w:rsidRDefault="00091933" w:rsidP="00364BDF">
            <w:pPr>
              <w:spacing w:after="0" w:line="240" w:lineRule="auto"/>
              <w:ind w:firstLineChars="100" w:firstLine="200"/>
              <w:rPr>
                <w:rFonts w:ascii="Times New Roman" w:hAnsi="Times New Roman"/>
                <w:color w:val="333333"/>
                <w:sz w:val="20"/>
                <w:szCs w:val="20"/>
              </w:rPr>
            </w:pPr>
            <w:r w:rsidRPr="00091933">
              <w:rPr>
                <w:rFonts w:ascii="Times New Roman" w:hAnsi="Times New Roman"/>
                <w:color w:val="333333"/>
                <w:sz w:val="20"/>
                <w:szCs w:val="20"/>
              </w:rPr>
              <w:t>2006</w:t>
            </w:r>
          </w:p>
        </w:tc>
        <w:tc>
          <w:tcPr>
            <w:tcW w:w="1710"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135</w:t>
            </w:r>
            <w:r>
              <w:rPr>
                <w:rFonts w:ascii="Times New Roman" w:hAnsi="Times New Roman"/>
                <w:color w:val="333333"/>
                <w:sz w:val="20"/>
                <w:szCs w:val="20"/>
              </w:rPr>
              <w:t xml:space="preserve"> 000</w:t>
            </w:r>
          </w:p>
        </w:tc>
        <w:tc>
          <w:tcPr>
            <w:tcW w:w="1692"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62</w:t>
            </w:r>
            <w:r>
              <w:rPr>
                <w:rFonts w:ascii="Times New Roman" w:hAnsi="Times New Roman"/>
                <w:color w:val="333333"/>
                <w:sz w:val="20"/>
                <w:szCs w:val="20"/>
              </w:rPr>
              <w:t xml:space="preserve"> 000</w:t>
            </w:r>
          </w:p>
        </w:tc>
        <w:tc>
          <w:tcPr>
            <w:tcW w:w="1843"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46%</w:t>
            </w:r>
          </w:p>
        </w:tc>
      </w:tr>
      <w:tr w:rsidR="00091933" w:rsidRPr="00091933" w:rsidTr="00364BDF">
        <w:tc>
          <w:tcPr>
            <w:tcW w:w="1384" w:type="dxa"/>
            <w:vAlign w:val="bottom"/>
          </w:tcPr>
          <w:p w:rsidR="00091933" w:rsidRPr="00091933" w:rsidRDefault="00091933" w:rsidP="00364BDF">
            <w:pPr>
              <w:spacing w:after="0" w:line="240" w:lineRule="auto"/>
              <w:ind w:firstLineChars="100" w:firstLine="200"/>
              <w:rPr>
                <w:rFonts w:ascii="Times New Roman" w:hAnsi="Times New Roman"/>
                <w:color w:val="333333"/>
                <w:sz w:val="20"/>
                <w:szCs w:val="20"/>
              </w:rPr>
            </w:pPr>
            <w:r w:rsidRPr="00091933">
              <w:rPr>
                <w:rFonts w:ascii="Times New Roman" w:hAnsi="Times New Roman"/>
                <w:color w:val="333333"/>
                <w:sz w:val="20"/>
                <w:szCs w:val="20"/>
              </w:rPr>
              <w:t>2007</w:t>
            </w:r>
          </w:p>
        </w:tc>
        <w:tc>
          <w:tcPr>
            <w:tcW w:w="1710"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91</w:t>
            </w:r>
            <w:r>
              <w:rPr>
                <w:rFonts w:ascii="Times New Roman" w:hAnsi="Times New Roman"/>
                <w:color w:val="333333"/>
                <w:sz w:val="20"/>
                <w:szCs w:val="20"/>
              </w:rPr>
              <w:t xml:space="preserve"> 000</w:t>
            </w:r>
          </w:p>
        </w:tc>
        <w:tc>
          <w:tcPr>
            <w:tcW w:w="1692"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70</w:t>
            </w:r>
            <w:r>
              <w:rPr>
                <w:rFonts w:ascii="Times New Roman" w:hAnsi="Times New Roman"/>
                <w:color w:val="333333"/>
                <w:sz w:val="20"/>
                <w:szCs w:val="20"/>
              </w:rPr>
              <w:t xml:space="preserve"> 000</w:t>
            </w:r>
          </w:p>
        </w:tc>
        <w:tc>
          <w:tcPr>
            <w:tcW w:w="1843"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77%</w:t>
            </w:r>
          </w:p>
        </w:tc>
      </w:tr>
      <w:tr w:rsidR="00091933" w:rsidRPr="00091933" w:rsidTr="00364BDF">
        <w:tc>
          <w:tcPr>
            <w:tcW w:w="1384" w:type="dxa"/>
            <w:vAlign w:val="bottom"/>
          </w:tcPr>
          <w:p w:rsidR="00091933" w:rsidRPr="00091933" w:rsidRDefault="00091933" w:rsidP="00364BDF">
            <w:pPr>
              <w:spacing w:after="0" w:line="240" w:lineRule="auto"/>
              <w:ind w:firstLineChars="100" w:firstLine="200"/>
              <w:rPr>
                <w:rFonts w:ascii="Times New Roman" w:hAnsi="Times New Roman"/>
                <w:color w:val="333333"/>
                <w:sz w:val="20"/>
                <w:szCs w:val="20"/>
              </w:rPr>
            </w:pPr>
            <w:r w:rsidRPr="00091933">
              <w:rPr>
                <w:rFonts w:ascii="Times New Roman" w:hAnsi="Times New Roman"/>
                <w:color w:val="333333"/>
                <w:sz w:val="20"/>
                <w:szCs w:val="20"/>
              </w:rPr>
              <w:t>2008</w:t>
            </w:r>
          </w:p>
        </w:tc>
        <w:tc>
          <w:tcPr>
            <w:tcW w:w="1710"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147</w:t>
            </w:r>
            <w:r>
              <w:rPr>
                <w:rFonts w:ascii="Times New Roman" w:hAnsi="Times New Roman"/>
                <w:color w:val="333333"/>
                <w:sz w:val="20"/>
                <w:szCs w:val="20"/>
              </w:rPr>
              <w:t xml:space="preserve"> 000</w:t>
            </w:r>
          </w:p>
        </w:tc>
        <w:tc>
          <w:tcPr>
            <w:tcW w:w="1692"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81</w:t>
            </w:r>
            <w:r>
              <w:rPr>
                <w:rFonts w:ascii="Times New Roman" w:hAnsi="Times New Roman"/>
                <w:color w:val="333333"/>
                <w:sz w:val="20"/>
                <w:szCs w:val="20"/>
              </w:rPr>
              <w:t xml:space="preserve"> 000</w:t>
            </w:r>
          </w:p>
        </w:tc>
        <w:tc>
          <w:tcPr>
            <w:tcW w:w="1843"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55%</w:t>
            </w:r>
          </w:p>
        </w:tc>
      </w:tr>
      <w:tr w:rsidR="00091933" w:rsidRPr="00091933" w:rsidTr="00364BDF">
        <w:tc>
          <w:tcPr>
            <w:tcW w:w="1384" w:type="dxa"/>
            <w:vAlign w:val="bottom"/>
          </w:tcPr>
          <w:p w:rsidR="00091933" w:rsidRPr="00091933" w:rsidRDefault="00091933" w:rsidP="00364BDF">
            <w:pPr>
              <w:spacing w:after="0" w:line="240" w:lineRule="auto"/>
              <w:ind w:firstLineChars="100" w:firstLine="200"/>
              <w:rPr>
                <w:rFonts w:ascii="Times New Roman" w:hAnsi="Times New Roman"/>
                <w:color w:val="333333"/>
                <w:sz w:val="20"/>
                <w:szCs w:val="20"/>
              </w:rPr>
            </w:pPr>
            <w:r w:rsidRPr="00091933">
              <w:rPr>
                <w:rFonts w:ascii="Times New Roman" w:hAnsi="Times New Roman"/>
                <w:color w:val="333333"/>
                <w:sz w:val="20"/>
                <w:szCs w:val="20"/>
              </w:rPr>
              <w:t>2009</w:t>
            </w:r>
          </w:p>
        </w:tc>
        <w:tc>
          <w:tcPr>
            <w:tcW w:w="1710"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150</w:t>
            </w:r>
            <w:r>
              <w:rPr>
                <w:rFonts w:ascii="Times New Roman" w:hAnsi="Times New Roman"/>
                <w:color w:val="333333"/>
                <w:sz w:val="20"/>
                <w:szCs w:val="20"/>
              </w:rPr>
              <w:t xml:space="preserve"> 000</w:t>
            </w:r>
          </w:p>
        </w:tc>
        <w:tc>
          <w:tcPr>
            <w:tcW w:w="1692"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125</w:t>
            </w:r>
            <w:r>
              <w:rPr>
                <w:rFonts w:ascii="Times New Roman" w:hAnsi="Times New Roman"/>
                <w:color w:val="333333"/>
                <w:sz w:val="20"/>
                <w:szCs w:val="20"/>
              </w:rPr>
              <w:t xml:space="preserve"> 000</w:t>
            </w:r>
          </w:p>
        </w:tc>
        <w:tc>
          <w:tcPr>
            <w:tcW w:w="1843" w:type="dxa"/>
            <w:vAlign w:val="bottom"/>
          </w:tcPr>
          <w:p w:rsidR="00091933" w:rsidRPr="00091933" w:rsidRDefault="00091933" w:rsidP="00364BDF">
            <w:pPr>
              <w:spacing w:after="0" w:line="240" w:lineRule="auto"/>
              <w:ind w:firstLineChars="100" w:firstLine="200"/>
              <w:jc w:val="right"/>
              <w:rPr>
                <w:rFonts w:ascii="Times New Roman" w:hAnsi="Times New Roman"/>
                <w:color w:val="333333"/>
                <w:sz w:val="20"/>
                <w:szCs w:val="20"/>
              </w:rPr>
            </w:pPr>
            <w:r w:rsidRPr="00091933">
              <w:rPr>
                <w:rFonts w:ascii="Times New Roman" w:hAnsi="Times New Roman"/>
                <w:color w:val="333333"/>
                <w:sz w:val="20"/>
                <w:szCs w:val="20"/>
              </w:rPr>
              <w:t>83%</w:t>
            </w:r>
          </w:p>
        </w:tc>
      </w:tr>
      <w:tr w:rsidR="00091933" w:rsidRPr="00091933" w:rsidTr="00364BDF">
        <w:tc>
          <w:tcPr>
            <w:tcW w:w="1384" w:type="dxa"/>
          </w:tcPr>
          <w:p w:rsidR="00091933" w:rsidRPr="00091933" w:rsidRDefault="00091933" w:rsidP="00364BDF">
            <w:pPr>
              <w:spacing w:after="0" w:line="240" w:lineRule="auto"/>
              <w:jc w:val="both"/>
              <w:rPr>
                <w:rFonts w:ascii="Times New Roman" w:hAnsi="Times New Roman"/>
                <w:sz w:val="20"/>
                <w:szCs w:val="20"/>
              </w:rPr>
            </w:pPr>
            <w:r>
              <w:rPr>
                <w:rFonts w:ascii="Times New Roman" w:hAnsi="Times New Roman"/>
                <w:sz w:val="20"/>
                <w:szCs w:val="20"/>
              </w:rPr>
              <w:t>(2005-2009)</w:t>
            </w:r>
          </w:p>
        </w:tc>
        <w:tc>
          <w:tcPr>
            <w:tcW w:w="1710" w:type="dxa"/>
          </w:tcPr>
          <w:p w:rsidR="00091933" w:rsidRPr="00091933" w:rsidRDefault="00091933" w:rsidP="00364BDF">
            <w:pPr>
              <w:spacing w:after="0" w:line="240" w:lineRule="auto"/>
              <w:jc w:val="right"/>
              <w:rPr>
                <w:rFonts w:ascii="Times New Roman" w:hAnsi="Times New Roman"/>
                <w:sz w:val="20"/>
                <w:szCs w:val="20"/>
              </w:rPr>
            </w:pPr>
            <w:r>
              <w:rPr>
                <w:rFonts w:ascii="Times New Roman" w:hAnsi="Times New Roman"/>
                <w:sz w:val="20"/>
                <w:szCs w:val="20"/>
              </w:rPr>
              <w:t>942 000</w:t>
            </w:r>
          </w:p>
        </w:tc>
        <w:tc>
          <w:tcPr>
            <w:tcW w:w="1692" w:type="dxa"/>
            <w:vAlign w:val="bottom"/>
          </w:tcPr>
          <w:p w:rsidR="00091933" w:rsidRPr="00091933" w:rsidRDefault="00091933" w:rsidP="00364BDF">
            <w:pPr>
              <w:spacing w:after="0" w:line="240" w:lineRule="auto"/>
              <w:ind w:firstLineChars="100" w:firstLine="200"/>
              <w:jc w:val="right"/>
              <w:rPr>
                <w:rFonts w:ascii="Times New Roman" w:hAnsi="Times New Roman"/>
                <w:bCs/>
                <w:color w:val="333333"/>
                <w:sz w:val="20"/>
                <w:szCs w:val="20"/>
              </w:rPr>
            </w:pPr>
            <w:r w:rsidRPr="00091933">
              <w:rPr>
                <w:rFonts w:ascii="Times New Roman" w:hAnsi="Times New Roman"/>
                <w:bCs/>
                <w:color w:val="333333"/>
                <w:sz w:val="20"/>
                <w:szCs w:val="20"/>
              </w:rPr>
              <w:t>620</w:t>
            </w:r>
            <w:r>
              <w:rPr>
                <w:rFonts w:ascii="Times New Roman" w:hAnsi="Times New Roman"/>
                <w:bCs/>
                <w:color w:val="333333"/>
                <w:sz w:val="20"/>
                <w:szCs w:val="20"/>
              </w:rPr>
              <w:t xml:space="preserve"> 000</w:t>
            </w:r>
          </w:p>
        </w:tc>
        <w:tc>
          <w:tcPr>
            <w:tcW w:w="1843" w:type="dxa"/>
            <w:vAlign w:val="bottom"/>
          </w:tcPr>
          <w:p w:rsidR="00091933" w:rsidRPr="00091933" w:rsidRDefault="00091933" w:rsidP="00364BDF">
            <w:pPr>
              <w:spacing w:after="0" w:line="240" w:lineRule="auto"/>
              <w:ind w:firstLineChars="100" w:firstLine="201"/>
              <w:jc w:val="right"/>
              <w:rPr>
                <w:rFonts w:ascii="Times New Roman" w:hAnsi="Times New Roman"/>
                <w:b/>
                <w:bCs/>
                <w:color w:val="333333"/>
                <w:sz w:val="20"/>
                <w:szCs w:val="20"/>
              </w:rPr>
            </w:pPr>
            <w:r w:rsidRPr="00091933">
              <w:rPr>
                <w:rFonts w:ascii="Times New Roman" w:hAnsi="Times New Roman"/>
                <w:b/>
                <w:bCs/>
                <w:color w:val="333333"/>
                <w:sz w:val="20"/>
                <w:szCs w:val="20"/>
              </w:rPr>
              <w:t>66%</w:t>
            </w:r>
          </w:p>
        </w:tc>
      </w:tr>
    </w:tbl>
    <w:p w:rsidR="00091933" w:rsidRPr="00FD398C" w:rsidRDefault="00091933" w:rsidP="00091933">
      <w:pPr>
        <w:spacing w:after="0" w:line="240" w:lineRule="auto"/>
        <w:jc w:val="both"/>
        <w:rPr>
          <w:rFonts w:ascii="Times New Roman" w:hAnsi="Times New Roman"/>
          <w:i/>
          <w:sz w:val="20"/>
          <w:szCs w:val="20"/>
        </w:rPr>
      </w:pPr>
      <w:r w:rsidRPr="00FD398C">
        <w:rPr>
          <w:rFonts w:ascii="Times New Roman" w:hAnsi="Times New Roman"/>
          <w:i/>
          <w:sz w:val="20"/>
          <w:szCs w:val="20"/>
          <w:u w:val="single"/>
        </w:rPr>
        <w:t>Source</w:t>
      </w:r>
      <w:r w:rsidRPr="00FD398C">
        <w:rPr>
          <w:rFonts w:ascii="Times New Roman" w:hAnsi="Times New Roman"/>
          <w:i/>
          <w:sz w:val="20"/>
          <w:szCs w:val="20"/>
        </w:rPr>
        <w:t> : PNUD/STP, 2009.</w:t>
      </w:r>
    </w:p>
    <w:p w:rsidR="00091933" w:rsidRDefault="00091933" w:rsidP="00864BA1">
      <w:pPr>
        <w:spacing w:after="0" w:line="240" w:lineRule="auto"/>
        <w:jc w:val="both"/>
        <w:rPr>
          <w:rFonts w:ascii="Times New Roman" w:hAnsi="Times New Roman"/>
          <w:sz w:val="24"/>
          <w:szCs w:val="24"/>
        </w:rPr>
      </w:pPr>
    </w:p>
    <w:p w:rsidR="00091933" w:rsidRDefault="00091933" w:rsidP="00864BA1">
      <w:pPr>
        <w:spacing w:after="0" w:line="240" w:lineRule="auto"/>
        <w:jc w:val="both"/>
        <w:rPr>
          <w:rFonts w:ascii="Times New Roman" w:hAnsi="Times New Roman"/>
          <w:sz w:val="24"/>
          <w:szCs w:val="24"/>
        </w:rPr>
      </w:pPr>
    </w:p>
    <w:p w:rsidR="00F845A1" w:rsidRDefault="00F845A1">
      <w:pPr>
        <w:spacing w:after="0" w:line="240" w:lineRule="auto"/>
        <w:rPr>
          <w:rFonts w:ascii="Times New Roman" w:hAnsi="Times New Roman"/>
          <w:sz w:val="24"/>
          <w:szCs w:val="24"/>
        </w:rPr>
      </w:pPr>
      <w:r>
        <w:rPr>
          <w:rFonts w:ascii="Times New Roman" w:hAnsi="Times New Roman"/>
          <w:sz w:val="24"/>
          <w:szCs w:val="24"/>
        </w:rPr>
        <w:br w:type="page"/>
      </w:r>
    </w:p>
    <w:p w:rsidR="00B82E68" w:rsidRDefault="00091933" w:rsidP="00864BA1">
      <w:pPr>
        <w:spacing w:after="0" w:line="240" w:lineRule="auto"/>
        <w:jc w:val="both"/>
        <w:rPr>
          <w:rFonts w:ascii="Times New Roman" w:hAnsi="Times New Roman"/>
          <w:sz w:val="24"/>
          <w:szCs w:val="24"/>
        </w:rPr>
      </w:pPr>
      <w:r>
        <w:rPr>
          <w:rFonts w:ascii="Times New Roman" w:hAnsi="Times New Roman"/>
          <w:sz w:val="24"/>
          <w:szCs w:val="24"/>
        </w:rPr>
        <w:t xml:space="preserve">Graphique </w:t>
      </w:r>
      <w:r w:rsidR="00F845A1">
        <w:rPr>
          <w:rFonts w:ascii="Times New Roman" w:hAnsi="Times New Roman"/>
          <w:sz w:val="24"/>
          <w:szCs w:val="24"/>
        </w:rPr>
        <w:t>2</w:t>
      </w:r>
      <w:r>
        <w:rPr>
          <w:rFonts w:ascii="Times New Roman" w:hAnsi="Times New Roman"/>
          <w:sz w:val="24"/>
          <w:szCs w:val="24"/>
        </w:rPr>
        <w:t> : Programmation et exécution budgétaire du Projet</w:t>
      </w:r>
    </w:p>
    <w:p w:rsidR="00A01593" w:rsidRDefault="007E0394" w:rsidP="007116E3">
      <w:pPr>
        <w:spacing w:after="0" w:line="240" w:lineRule="auto"/>
        <w:jc w:val="right"/>
        <w:rPr>
          <w:rFonts w:ascii="Times New Roman" w:hAnsi="Times New Roman"/>
          <w:sz w:val="24"/>
          <w:szCs w:val="24"/>
        </w:rPr>
      </w:pPr>
      <w:r>
        <w:rPr>
          <w:rFonts w:ascii="Times New Roman" w:hAnsi="Times New Roman"/>
          <w:noProof/>
          <w:sz w:val="24"/>
          <w:szCs w:val="24"/>
          <w:lang w:val="en-US"/>
        </w:rPr>
        <w:drawing>
          <wp:inline distT="0" distB="0" distL="0" distR="0">
            <wp:extent cx="6170556" cy="2460328"/>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4D47" w:rsidRPr="00147076" w:rsidRDefault="00147076" w:rsidP="002B2622">
      <w:pPr>
        <w:pStyle w:val="Heading2"/>
      </w:pPr>
      <w:bookmarkStart w:id="53" w:name="_Toc248114788"/>
      <w:r w:rsidRPr="00147076">
        <w:t>2.</w:t>
      </w:r>
      <w:r w:rsidR="007B2357">
        <w:t>4</w:t>
      </w:r>
      <w:r w:rsidRPr="00147076">
        <w:t>. Impacts</w:t>
      </w:r>
      <w:bookmarkEnd w:id="53"/>
    </w:p>
    <w:p w:rsidR="00147076" w:rsidRDefault="00147076" w:rsidP="00864BA1">
      <w:pPr>
        <w:spacing w:after="0" w:line="240" w:lineRule="auto"/>
        <w:jc w:val="both"/>
        <w:rPr>
          <w:rFonts w:ascii="Times New Roman" w:hAnsi="Times New Roman"/>
          <w:sz w:val="24"/>
          <w:szCs w:val="24"/>
        </w:rPr>
      </w:pPr>
    </w:p>
    <w:p w:rsidR="00D10BDB" w:rsidRDefault="00E84B72" w:rsidP="00864BA1">
      <w:pPr>
        <w:spacing w:after="0" w:line="240" w:lineRule="auto"/>
        <w:jc w:val="both"/>
        <w:rPr>
          <w:rFonts w:ascii="Times New Roman" w:hAnsi="Times New Roman"/>
          <w:sz w:val="24"/>
          <w:szCs w:val="24"/>
        </w:rPr>
      </w:pPr>
      <w:r>
        <w:rPr>
          <w:rFonts w:ascii="Times New Roman" w:hAnsi="Times New Roman"/>
          <w:sz w:val="24"/>
          <w:szCs w:val="24"/>
        </w:rPr>
        <w:t>74.</w:t>
      </w:r>
      <w:r w:rsidR="00147076">
        <w:rPr>
          <w:rFonts w:ascii="Times New Roman" w:hAnsi="Times New Roman"/>
          <w:sz w:val="24"/>
          <w:szCs w:val="24"/>
        </w:rPr>
        <w:tab/>
        <w:t>Quelles marques de changements le Projet aura-t-il laissées dans l’environnement national de la République Démocratique de Sao Tomé et Principe ?</w:t>
      </w:r>
      <w:r w:rsidR="00E81519">
        <w:rPr>
          <w:rFonts w:ascii="Times New Roman" w:hAnsi="Times New Roman"/>
          <w:sz w:val="24"/>
          <w:szCs w:val="24"/>
        </w:rPr>
        <w:t xml:space="preserve"> Ces impacts existent à </w:t>
      </w:r>
      <w:r w:rsidR="00D10BDB">
        <w:rPr>
          <w:rFonts w:ascii="Times New Roman" w:hAnsi="Times New Roman"/>
          <w:sz w:val="24"/>
          <w:szCs w:val="24"/>
        </w:rPr>
        <w:t>plusieurs niveaux : l’interface entre le pays et ses partenaires au</w:t>
      </w:r>
      <w:r w:rsidR="00A155C7">
        <w:rPr>
          <w:rFonts w:ascii="Times New Roman" w:hAnsi="Times New Roman"/>
          <w:sz w:val="24"/>
          <w:szCs w:val="24"/>
        </w:rPr>
        <w:t xml:space="preserve"> développement, les innovations </w:t>
      </w:r>
      <w:r w:rsidR="00E81519">
        <w:rPr>
          <w:rFonts w:ascii="Times New Roman" w:hAnsi="Times New Roman"/>
          <w:sz w:val="24"/>
          <w:szCs w:val="24"/>
        </w:rPr>
        <w:t>institutionnel</w:t>
      </w:r>
      <w:r w:rsidR="00D10BDB">
        <w:rPr>
          <w:rFonts w:ascii="Times New Roman" w:hAnsi="Times New Roman"/>
          <w:sz w:val="24"/>
          <w:szCs w:val="24"/>
        </w:rPr>
        <w:t>les</w:t>
      </w:r>
      <w:r w:rsidR="00E81519">
        <w:rPr>
          <w:rFonts w:ascii="Times New Roman" w:hAnsi="Times New Roman"/>
          <w:sz w:val="24"/>
          <w:szCs w:val="24"/>
        </w:rPr>
        <w:t xml:space="preserve"> et </w:t>
      </w:r>
      <w:r w:rsidR="00D10BDB">
        <w:rPr>
          <w:rFonts w:ascii="Times New Roman" w:hAnsi="Times New Roman"/>
          <w:sz w:val="24"/>
          <w:szCs w:val="24"/>
        </w:rPr>
        <w:t xml:space="preserve">le développement </w:t>
      </w:r>
      <w:r w:rsidR="00E81519">
        <w:rPr>
          <w:rFonts w:ascii="Times New Roman" w:hAnsi="Times New Roman"/>
          <w:sz w:val="24"/>
          <w:szCs w:val="24"/>
        </w:rPr>
        <w:t>des capacités techniques</w:t>
      </w:r>
      <w:r w:rsidR="00D10BDB">
        <w:rPr>
          <w:rFonts w:ascii="Times New Roman" w:hAnsi="Times New Roman"/>
          <w:sz w:val="24"/>
          <w:szCs w:val="24"/>
        </w:rPr>
        <w:t xml:space="preserve"> nationales, notamment</w:t>
      </w:r>
      <w:r w:rsidR="00E81519">
        <w:rPr>
          <w:rFonts w:ascii="Times New Roman" w:hAnsi="Times New Roman"/>
          <w:sz w:val="24"/>
          <w:szCs w:val="24"/>
        </w:rPr>
        <w:t>.</w:t>
      </w:r>
    </w:p>
    <w:p w:rsidR="00D10BDB" w:rsidRDefault="00D10BDB" w:rsidP="00864BA1">
      <w:pPr>
        <w:spacing w:after="0" w:line="240" w:lineRule="auto"/>
        <w:jc w:val="both"/>
        <w:rPr>
          <w:rFonts w:ascii="Times New Roman" w:hAnsi="Times New Roman"/>
          <w:sz w:val="24"/>
          <w:szCs w:val="24"/>
        </w:rPr>
      </w:pPr>
    </w:p>
    <w:p w:rsidR="00147076" w:rsidRDefault="00E84B72" w:rsidP="00864BA1">
      <w:pPr>
        <w:spacing w:after="0" w:line="240" w:lineRule="auto"/>
        <w:jc w:val="both"/>
        <w:rPr>
          <w:rFonts w:ascii="Times New Roman" w:hAnsi="Times New Roman"/>
          <w:sz w:val="24"/>
          <w:szCs w:val="24"/>
        </w:rPr>
      </w:pPr>
      <w:r>
        <w:rPr>
          <w:rFonts w:ascii="Times New Roman" w:hAnsi="Times New Roman"/>
          <w:sz w:val="24"/>
          <w:szCs w:val="24"/>
        </w:rPr>
        <w:t>75.</w:t>
      </w:r>
      <w:r w:rsidR="00D10BDB">
        <w:rPr>
          <w:rFonts w:ascii="Times New Roman" w:hAnsi="Times New Roman"/>
          <w:sz w:val="24"/>
          <w:szCs w:val="24"/>
        </w:rPr>
        <w:tab/>
      </w:r>
      <w:r w:rsidR="00D10BDB" w:rsidRPr="007E0394">
        <w:rPr>
          <w:rFonts w:ascii="Times New Roman" w:hAnsi="Times New Roman"/>
          <w:sz w:val="24"/>
          <w:szCs w:val="24"/>
        </w:rPr>
        <w:t xml:space="preserve">Le Projet a aidé le pays à organiser une Table </w:t>
      </w:r>
      <w:r w:rsidR="00A155C7">
        <w:rPr>
          <w:rFonts w:ascii="Times New Roman" w:hAnsi="Times New Roman"/>
          <w:sz w:val="24"/>
          <w:szCs w:val="24"/>
        </w:rPr>
        <w:t>R</w:t>
      </w:r>
      <w:r w:rsidR="00D10BDB" w:rsidRPr="007E0394">
        <w:rPr>
          <w:rFonts w:ascii="Times New Roman" w:hAnsi="Times New Roman"/>
          <w:sz w:val="24"/>
          <w:szCs w:val="24"/>
        </w:rPr>
        <w:t xml:space="preserve">onde de bailleurs de fonds en 2005. Cet événement aura permis </w:t>
      </w:r>
      <w:r w:rsidR="00A155C7">
        <w:rPr>
          <w:rFonts w:ascii="Times New Roman" w:hAnsi="Times New Roman"/>
          <w:sz w:val="24"/>
          <w:szCs w:val="24"/>
        </w:rPr>
        <w:t>à Sao Tomé et Principe de</w:t>
      </w:r>
      <w:r w:rsidR="00D10BDB" w:rsidRPr="007E0394">
        <w:rPr>
          <w:rFonts w:ascii="Times New Roman" w:hAnsi="Times New Roman"/>
          <w:sz w:val="24"/>
          <w:szCs w:val="24"/>
        </w:rPr>
        <w:t xml:space="preserve"> reprendre contact avec ses partenaires financiers et techniques sur une base interactive qui facilite les engagements mutuels. Ce</w:t>
      </w:r>
      <w:r w:rsidR="00A155C7">
        <w:rPr>
          <w:rFonts w:ascii="Times New Roman" w:hAnsi="Times New Roman"/>
          <w:sz w:val="24"/>
          <w:szCs w:val="24"/>
        </w:rPr>
        <w:t xml:space="preserve"> type de </w:t>
      </w:r>
      <w:r w:rsidR="00D10BDB" w:rsidRPr="007E0394">
        <w:rPr>
          <w:rFonts w:ascii="Times New Roman" w:hAnsi="Times New Roman"/>
          <w:sz w:val="24"/>
          <w:szCs w:val="24"/>
        </w:rPr>
        <w:t xml:space="preserve">rencontre </w:t>
      </w:r>
      <w:r w:rsidR="00A155C7">
        <w:rPr>
          <w:rFonts w:ascii="Times New Roman" w:hAnsi="Times New Roman"/>
          <w:sz w:val="24"/>
          <w:szCs w:val="24"/>
        </w:rPr>
        <w:t>est toujours un</w:t>
      </w:r>
      <w:r w:rsidR="00D10BDB" w:rsidRPr="007E0394">
        <w:rPr>
          <w:rFonts w:ascii="Times New Roman" w:hAnsi="Times New Roman"/>
          <w:sz w:val="24"/>
          <w:szCs w:val="24"/>
        </w:rPr>
        <w:t xml:space="preserve"> moment de coopération privilégié parce qu’</w:t>
      </w:r>
      <w:r w:rsidR="00A155C7">
        <w:rPr>
          <w:rFonts w:ascii="Times New Roman" w:hAnsi="Times New Roman"/>
          <w:sz w:val="24"/>
          <w:szCs w:val="24"/>
        </w:rPr>
        <w:t>il</w:t>
      </w:r>
      <w:r w:rsidR="00D10BDB" w:rsidRPr="007E0394">
        <w:rPr>
          <w:rFonts w:ascii="Times New Roman" w:hAnsi="Times New Roman"/>
          <w:sz w:val="24"/>
          <w:szCs w:val="24"/>
        </w:rPr>
        <w:t xml:space="preserve"> permet aux partenaires d’inscrire leurs projets d’intervention dans un cadre de programmation concerté</w:t>
      </w:r>
      <w:r w:rsidR="00A155C7">
        <w:rPr>
          <w:rFonts w:ascii="Times New Roman" w:hAnsi="Times New Roman"/>
          <w:sz w:val="24"/>
          <w:szCs w:val="24"/>
        </w:rPr>
        <w:t>,</w:t>
      </w:r>
      <w:r w:rsidR="00D10BDB" w:rsidRPr="007E0394">
        <w:rPr>
          <w:rFonts w:ascii="Times New Roman" w:hAnsi="Times New Roman"/>
          <w:sz w:val="24"/>
          <w:szCs w:val="24"/>
        </w:rPr>
        <w:t xml:space="preserve"> qui favorise la subsidiarité entre intervenants. Sous cet angle, à </w:t>
      </w:r>
      <w:r w:rsidR="00A155C7">
        <w:rPr>
          <w:rFonts w:ascii="Times New Roman" w:hAnsi="Times New Roman"/>
          <w:sz w:val="24"/>
          <w:szCs w:val="24"/>
        </w:rPr>
        <w:t>travers la Table R</w:t>
      </w:r>
      <w:r w:rsidR="00D10BDB" w:rsidRPr="007E0394">
        <w:rPr>
          <w:rFonts w:ascii="Times New Roman" w:hAnsi="Times New Roman"/>
          <w:sz w:val="24"/>
          <w:szCs w:val="24"/>
        </w:rPr>
        <w:t>onde de 2005, le Projet aura certainement contribué à améliorer le dialogue entre le pays et</w:t>
      </w:r>
      <w:r w:rsidR="007E0394" w:rsidRPr="007E0394">
        <w:rPr>
          <w:rFonts w:ascii="Times New Roman" w:hAnsi="Times New Roman"/>
          <w:sz w:val="24"/>
          <w:szCs w:val="24"/>
        </w:rPr>
        <w:t xml:space="preserve"> la communauté financière internationale.</w:t>
      </w:r>
    </w:p>
    <w:p w:rsidR="00E81519" w:rsidRDefault="00E81519" w:rsidP="00864BA1">
      <w:pPr>
        <w:spacing w:after="0" w:line="240" w:lineRule="auto"/>
        <w:jc w:val="both"/>
        <w:rPr>
          <w:rFonts w:ascii="Times New Roman" w:hAnsi="Times New Roman"/>
          <w:sz w:val="24"/>
          <w:szCs w:val="24"/>
        </w:rPr>
      </w:pPr>
    </w:p>
    <w:p w:rsidR="00E81519" w:rsidRDefault="00E84B72" w:rsidP="00864BA1">
      <w:pPr>
        <w:spacing w:after="0" w:line="240" w:lineRule="auto"/>
        <w:jc w:val="both"/>
        <w:rPr>
          <w:rFonts w:ascii="Times New Roman" w:hAnsi="Times New Roman"/>
          <w:sz w:val="24"/>
          <w:szCs w:val="24"/>
        </w:rPr>
      </w:pPr>
      <w:r>
        <w:rPr>
          <w:rFonts w:ascii="Times New Roman" w:hAnsi="Times New Roman"/>
          <w:sz w:val="24"/>
          <w:szCs w:val="24"/>
        </w:rPr>
        <w:t>76.</w:t>
      </w:r>
      <w:r w:rsidR="00E81519">
        <w:rPr>
          <w:rFonts w:ascii="Times New Roman" w:hAnsi="Times New Roman"/>
          <w:sz w:val="24"/>
          <w:szCs w:val="24"/>
        </w:rPr>
        <w:tab/>
      </w:r>
      <w:r w:rsidR="00FB0EB9">
        <w:rPr>
          <w:rFonts w:ascii="Times New Roman" w:hAnsi="Times New Roman"/>
          <w:sz w:val="24"/>
          <w:szCs w:val="24"/>
        </w:rPr>
        <w:t>L</w:t>
      </w:r>
      <w:r w:rsidR="00E81519">
        <w:rPr>
          <w:rFonts w:ascii="Times New Roman" w:hAnsi="Times New Roman"/>
          <w:sz w:val="24"/>
          <w:szCs w:val="24"/>
        </w:rPr>
        <w:t xml:space="preserve">e Projet a bien contribué à l’émergence d’un mécanisme de suivi et d’évaluation des efforts de l’Etat et de ses partenaires pour la réduction de la pauvreté et le développement. L’Etat dans son ensemble, depuis le niveau politique le plus élevé jusqu’au niveau technique s’est efforcé </w:t>
      </w:r>
      <w:r w:rsidR="00A155C7">
        <w:rPr>
          <w:rFonts w:ascii="Times New Roman" w:hAnsi="Times New Roman"/>
          <w:sz w:val="24"/>
          <w:szCs w:val="24"/>
        </w:rPr>
        <w:t xml:space="preserve">d’institutionnaliser </w:t>
      </w:r>
      <w:r w:rsidR="00E81519">
        <w:rPr>
          <w:rFonts w:ascii="Times New Roman" w:hAnsi="Times New Roman"/>
          <w:sz w:val="24"/>
          <w:szCs w:val="24"/>
        </w:rPr>
        <w:t xml:space="preserve">progressivement </w:t>
      </w:r>
      <w:r w:rsidR="007224A6">
        <w:rPr>
          <w:rFonts w:ascii="Times New Roman" w:hAnsi="Times New Roman"/>
          <w:sz w:val="24"/>
          <w:szCs w:val="24"/>
        </w:rPr>
        <w:t xml:space="preserve">l’exigence de suivre et d’évaluer pour mesurer le chemin </w:t>
      </w:r>
      <w:r w:rsidR="00A155C7">
        <w:rPr>
          <w:rFonts w:ascii="Times New Roman" w:hAnsi="Times New Roman"/>
          <w:sz w:val="24"/>
          <w:szCs w:val="24"/>
        </w:rPr>
        <w:t xml:space="preserve">parcouru d’une année à l’autre </w:t>
      </w:r>
      <w:r w:rsidR="007224A6">
        <w:rPr>
          <w:rFonts w:ascii="Times New Roman" w:hAnsi="Times New Roman"/>
          <w:sz w:val="24"/>
          <w:szCs w:val="24"/>
        </w:rPr>
        <w:t>e</w:t>
      </w:r>
      <w:r w:rsidR="00A155C7">
        <w:rPr>
          <w:rFonts w:ascii="Times New Roman" w:hAnsi="Times New Roman"/>
          <w:sz w:val="24"/>
          <w:szCs w:val="24"/>
        </w:rPr>
        <w:t>n</w:t>
      </w:r>
      <w:r w:rsidR="007224A6">
        <w:rPr>
          <w:rFonts w:ascii="Times New Roman" w:hAnsi="Times New Roman"/>
          <w:sz w:val="24"/>
          <w:szCs w:val="24"/>
        </w:rPr>
        <w:t xml:space="preserve"> matière de développement</w:t>
      </w:r>
      <w:r w:rsidR="00A155C7">
        <w:rPr>
          <w:rFonts w:ascii="Times New Roman" w:hAnsi="Times New Roman"/>
          <w:sz w:val="24"/>
          <w:szCs w:val="24"/>
        </w:rPr>
        <w:t xml:space="preserve"> et de lutte contre la pauvreté</w:t>
      </w:r>
      <w:r w:rsidR="007224A6">
        <w:rPr>
          <w:rFonts w:ascii="Times New Roman" w:hAnsi="Times New Roman"/>
          <w:sz w:val="24"/>
          <w:szCs w:val="24"/>
        </w:rPr>
        <w:t>.</w:t>
      </w:r>
    </w:p>
    <w:p w:rsidR="007224A6" w:rsidRDefault="007224A6" w:rsidP="00864BA1">
      <w:pPr>
        <w:spacing w:after="0" w:line="240" w:lineRule="auto"/>
        <w:jc w:val="both"/>
        <w:rPr>
          <w:rFonts w:ascii="Times New Roman" w:hAnsi="Times New Roman"/>
          <w:sz w:val="24"/>
          <w:szCs w:val="24"/>
        </w:rPr>
      </w:pPr>
    </w:p>
    <w:p w:rsidR="00824E6D" w:rsidRDefault="00E84B72" w:rsidP="00864BA1">
      <w:pPr>
        <w:spacing w:after="0" w:line="240" w:lineRule="auto"/>
        <w:jc w:val="both"/>
        <w:rPr>
          <w:rFonts w:ascii="Times New Roman" w:hAnsi="Times New Roman"/>
          <w:sz w:val="24"/>
          <w:szCs w:val="24"/>
        </w:rPr>
      </w:pPr>
      <w:r>
        <w:rPr>
          <w:rFonts w:ascii="Times New Roman" w:hAnsi="Times New Roman"/>
          <w:sz w:val="24"/>
          <w:szCs w:val="24"/>
        </w:rPr>
        <w:t>77.</w:t>
      </w:r>
      <w:r w:rsidR="007224A6">
        <w:rPr>
          <w:rFonts w:ascii="Times New Roman" w:hAnsi="Times New Roman"/>
          <w:sz w:val="24"/>
          <w:szCs w:val="24"/>
        </w:rPr>
        <w:tab/>
        <w:t>Le mécanisme ainsi mis en place est institué sous l’autorité directe du Premier Ministre, et avec la participation de membres clé</w:t>
      </w:r>
      <w:r w:rsidR="001F3FA8">
        <w:rPr>
          <w:rFonts w:ascii="Times New Roman" w:hAnsi="Times New Roman"/>
          <w:sz w:val="24"/>
          <w:szCs w:val="24"/>
        </w:rPr>
        <w:t>s</w:t>
      </w:r>
      <w:r w:rsidR="007224A6">
        <w:rPr>
          <w:rFonts w:ascii="Times New Roman" w:hAnsi="Times New Roman"/>
          <w:sz w:val="24"/>
          <w:szCs w:val="24"/>
        </w:rPr>
        <w:t xml:space="preserve"> du Gouvernement</w:t>
      </w:r>
      <w:r w:rsidR="001F3FA8">
        <w:rPr>
          <w:rFonts w:ascii="Times New Roman" w:hAnsi="Times New Roman"/>
          <w:sz w:val="24"/>
          <w:szCs w:val="24"/>
        </w:rPr>
        <w:t>. Le mécanisme montre également l’avantage d’être ouvert à la société civile</w:t>
      </w:r>
      <w:r w:rsidR="00A155C7">
        <w:rPr>
          <w:rFonts w:ascii="Times New Roman" w:hAnsi="Times New Roman"/>
          <w:sz w:val="24"/>
          <w:szCs w:val="24"/>
        </w:rPr>
        <w:t>, même si c’est à un niveau consutatif</w:t>
      </w:r>
      <w:r w:rsidR="001F3FA8">
        <w:rPr>
          <w:rFonts w:ascii="Times New Roman" w:hAnsi="Times New Roman"/>
          <w:sz w:val="24"/>
          <w:szCs w:val="24"/>
        </w:rPr>
        <w:t>. Les structures nationales de développement chargées de la mise en œuvre opérationnelle des programmes d’investissement</w:t>
      </w:r>
      <w:r w:rsidR="00824E6D">
        <w:rPr>
          <w:rFonts w:ascii="Times New Roman" w:hAnsi="Times New Roman"/>
          <w:sz w:val="24"/>
          <w:szCs w:val="24"/>
        </w:rPr>
        <w:t>, eux</w:t>
      </w:r>
      <w:r w:rsidR="00B55E16">
        <w:rPr>
          <w:rFonts w:ascii="Times New Roman" w:hAnsi="Times New Roman"/>
          <w:sz w:val="24"/>
          <w:szCs w:val="24"/>
        </w:rPr>
        <w:t xml:space="preserve"> aussi</w:t>
      </w:r>
      <w:r w:rsidR="00824E6D">
        <w:rPr>
          <w:rFonts w:ascii="Times New Roman" w:hAnsi="Times New Roman"/>
          <w:sz w:val="24"/>
          <w:szCs w:val="24"/>
        </w:rPr>
        <w:t xml:space="preserve"> </w:t>
      </w:r>
      <w:r w:rsidR="00B55E16">
        <w:rPr>
          <w:rFonts w:ascii="Times New Roman" w:hAnsi="Times New Roman"/>
          <w:sz w:val="24"/>
          <w:szCs w:val="24"/>
        </w:rPr>
        <w:t xml:space="preserve">sont réputés </w:t>
      </w:r>
      <w:r w:rsidR="00824E6D">
        <w:rPr>
          <w:rFonts w:ascii="Times New Roman" w:hAnsi="Times New Roman"/>
          <w:sz w:val="24"/>
          <w:szCs w:val="24"/>
        </w:rPr>
        <w:t>participe</w:t>
      </w:r>
      <w:r w:rsidR="00B55E16">
        <w:rPr>
          <w:rFonts w:ascii="Times New Roman" w:hAnsi="Times New Roman"/>
          <w:sz w:val="24"/>
          <w:szCs w:val="24"/>
        </w:rPr>
        <w:t xml:space="preserve">r </w:t>
      </w:r>
      <w:r w:rsidR="00824E6D">
        <w:rPr>
          <w:rFonts w:ascii="Times New Roman" w:hAnsi="Times New Roman"/>
          <w:sz w:val="24"/>
          <w:szCs w:val="24"/>
        </w:rPr>
        <w:t>au mécanisme à travers une commission multisectorielle</w:t>
      </w:r>
      <w:r w:rsidR="00B55E16">
        <w:rPr>
          <w:rFonts w:ascii="Times New Roman" w:hAnsi="Times New Roman"/>
          <w:sz w:val="24"/>
          <w:szCs w:val="24"/>
        </w:rPr>
        <w:t xml:space="preserve"> et des points focaux (même en réalité cette partie du dispositif n’a pas bien fonctionné)</w:t>
      </w:r>
      <w:r w:rsidR="00824E6D">
        <w:rPr>
          <w:rFonts w:ascii="Times New Roman" w:hAnsi="Times New Roman"/>
          <w:sz w:val="24"/>
          <w:szCs w:val="24"/>
        </w:rPr>
        <w:t>.</w:t>
      </w:r>
    </w:p>
    <w:p w:rsidR="00824E6D" w:rsidRDefault="00824E6D" w:rsidP="00864BA1">
      <w:pPr>
        <w:spacing w:after="0" w:line="240" w:lineRule="auto"/>
        <w:jc w:val="both"/>
        <w:rPr>
          <w:rFonts w:ascii="Times New Roman" w:hAnsi="Times New Roman"/>
          <w:sz w:val="24"/>
          <w:szCs w:val="24"/>
        </w:rPr>
      </w:pPr>
    </w:p>
    <w:p w:rsidR="00575238" w:rsidRDefault="00E84B72" w:rsidP="00864BA1">
      <w:pPr>
        <w:spacing w:after="0" w:line="240" w:lineRule="auto"/>
        <w:jc w:val="both"/>
        <w:rPr>
          <w:rFonts w:ascii="Times New Roman" w:hAnsi="Times New Roman"/>
          <w:sz w:val="24"/>
          <w:szCs w:val="24"/>
        </w:rPr>
      </w:pPr>
      <w:r>
        <w:rPr>
          <w:rFonts w:ascii="Times New Roman" w:hAnsi="Times New Roman"/>
          <w:sz w:val="24"/>
          <w:szCs w:val="24"/>
        </w:rPr>
        <w:t>78.</w:t>
      </w:r>
      <w:r w:rsidR="00824E6D">
        <w:rPr>
          <w:rFonts w:ascii="Times New Roman" w:hAnsi="Times New Roman"/>
          <w:sz w:val="24"/>
          <w:szCs w:val="24"/>
        </w:rPr>
        <w:tab/>
      </w:r>
      <w:r w:rsidR="00B55E16">
        <w:rPr>
          <w:rFonts w:ascii="Times New Roman" w:hAnsi="Times New Roman"/>
          <w:sz w:val="24"/>
          <w:szCs w:val="24"/>
        </w:rPr>
        <w:t xml:space="preserve">La création de l’Observatoire de la Réduction de la Pauvreté constitue tout compte fait une </w:t>
      </w:r>
      <w:r w:rsidR="00824E6D">
        <w:rPr>
          <w:rFonts w:ascii="Times New Roman" w:hAnsi="Times New Roman"/>
          <w:sz w:val="24"/>
          <w:szCs w:val="24"/>
        </w:rPr>
        <w:t xml:space="preserve">innovation </w:t>
      </w:r>
      <w:r w:rsidR="00B55E16">
        <w:rPr>
          <w:rFonts w:ascii="Times New Roman" w:hAnsi="Times New Roman"/>
          <w:sz w:val="24"/>
          <w:szCs w:val="24"/>
        </w:rPr>
        <w:t>ayant une certaine résonnance institutionnelle.</w:t>
      </w:r>
      <w:r w:rsidR="00824E6D">
        <w:rPr>
          <w:rFonts w:ascii="Times New Roman" w:hAnsi="Times New Roman"/>
          <w:sz w:val="24"/>
          <w:szCs w:val="24"/>
        </w:rPr>
        <w:t xml:space="preserve"> L’ORP institué comme centre de coordination de la nouvelle fonction de suivi-évaluation, le Projet l’a doté de logistique et d’équipement</w:t>
      </w:r>
      <w:r w:rsidR="00B55E16">
        <w:rPr>
          <w:rFonts w:ascii="Times New Roman" w:hAnsi="Times New Roman"/>
          <w:sz w:val="24"/>
          <w:szCs w:val="24"/>
        </w:rPr>
        <w:t>s</w:t>
      </w:r>
      <w:r w:rsidR="00824E6D">
        <w:rPr>
          <w:rFonts w:ascii="Times New Roman" w:hAnsi="Times New Roman"/>
          <w:sz w:val="24"/>
          <w:szCs w:val="24"/>
        </w:rPr>
        <w:t xml:space="preserve"> divers (informatique et bureautique, notamment). Le Gouvernement, pour sa part, a mis à sa disposition deux experts, dont une Coordonnatr</w:t>
      </w:r>
      <w:r w:rsidR="00B55E16">
        <w:rPr>
          <w:rFonts w:ascii="Times New Roman" w:hAnsi="Times New Roman"/>
          <w:sz w:val="24"/>
          <w:szCs w:val="24"/>
        </w:rPr>
        <w:t>ice.</w:t>
      </w:r>
    </w:p>
    <w:p w:rsidR="00B55E16" w:rsidRDefault="00B55E16" w:rsidP="00864BA1">
      <w:pPr>
        <w:spacing w:after="0" w:line="240" w:lineRule="auto"/>
        <w:jc w:val="both"/>
        <w:rPr>
          <w:rFonts w:ascii="Times New Roman" w:hAnsi="Times New Roman"/>
          <w:sz w:val="24"/>
          <w:szCs w:val="24"/>
        </w:rPr>
      </w:pPr>
    </w:p>
    <w:p w:rsidR="002E0B12" w:rsidRDefault="00E84B72" w:rsidP="00864BA1">
      <w:pPr>
        <w:spacing w:after="0" w:line="240" w:lineRule="auto"/>
        <w:jc w:val="both"/>
        <w:rPr>
          <w:rFonts w:ascii="Times New Roman" w:hAnsi="Times New Roman"/>
          <w:sz w:val="24"/>
          <w:szCs w:val="24"/>
        </w:rPr>
      </w:pPr>
      <w:r>
        <w:rPr>
          <w:rFonts w:ascii="Times New Roman" w:hAnsi="Times New Roman"/>
          <w:sz w:val="24"/>
          <w:szCs w:val="24"/>
        </w:rPr>
        <w:t>79.</w:t>
      </w:r>
      <w:r w:rsidR="002E0B12">
        <w:rPr>
          <w:rFonts w:ascii="Times New Roman" w:hAnsi="Times New Roman"/>
          <w:sz w:val="24"/>
          <w:szCs w:val="24"/>
        </w:rPr>
        <w:tab/>
        <w:t>A ces éléments nouvellement créés dans le cadre du dispositif, s’ajoutent</w:t>
      </w:r>
      <w:r w:rsidR="00B55E16">
        <w:rPr>
          <w:rFonts w:ascii="Times New Roman" w:hAnsi="Times New Roman"/>
          <w:sz w:val="24"/>
          <w:szCs w:val="24"/>
        </w:rPr>
        <w:t>,</w:t>
      </w:r>
      <w:r w:rsidR="002E0B12">
        <w:rPr>
          <w:rFonts w:ascii="Times New Roman" w:hAnsi="Times New Roman"/>
          <w:sz w:val="24"/>
          <w:szCs w:val="24"/>
        </w:rPr>
        <w:t xml:space="preserve"> comme contributeurs ou utilisateurs</w:t>
      </w:r>
      <w:r w:rsidR="00B55E16">
        <w:rPr>
          <w:rFonts w:ascii="Times New Roman" w:hAnsi="Times New Roman"/>
          <w:sz w:val="24"/>
          <w:szCs w:val="24"/>
        </w:rPr>
        <w:t>,</w:t>
      </w:r>
      <w:r w:rsidR="002E0B12">
        <w:rPr>
          <w:rFonts w:ascii="Times New Roman" w:hAnsi="Times New Roman"/>
          <w:sz w:val="24"/>
          <w:szCs w:val="24"/>
        </w:rPr>
        <w:t xml:space="preserve"> des structures traditionnelles, déjà existantes en dehors du dispositif, et qui sont naturellement parties prenantes à son fonctionnement. Il s’agit, à titre principal, de l’Institut National de la Statistique et de la Direction de la Planification, au sein du Ministère de l’Economie et des Finances, et plus généralement d</w:t>
      </w:r>
      <w:r w:rsidR="00575238">
        <w:rPr>
          <w:rFonts w:ascii="Times New Roman" w:hAnsi="Times New Roman"/>
          <w:sz w:val="24"/>
          <w:szCs w:val="24"/>
        </w:rPr>
        <w:t>es autres ministères et services sectoriels sans lesquels un système de collecte de données et de suivi ne peut être correctement rentabilisé.</w:t>
      </w:r>
    </w:p>
    <w:p w:rsidR="00824E6D" w:rsidRDefault="00824E6D" w:rsidP="00864BA1">
      <w:pPr>
        <w:spacing w:after="0" w:line="240" w:lineRule="auto"/>
        <w:jc w:val="both"/>
        <w:rPr>
          <w:rFonts w:ascii="Times New Roman" w:hAnsi="Times New Roman"/>
          <w:sz w:val="24"/>
          <w:szCs w:val="24"/>
        </w:rPr>
      </w:pPr>
    </w:p>
    <w:p w:rsidR="00AC3FB4" w:rsidRDefault="00E84B72" w:rsidP="00864BA1">
      <w:pPr>
        <w:spacing w:after="0" w:line="240" w:lineRule="auto"/>
        <w:jc w:val="both"/>
        <w:rPr>
          <w:rFonts w:ascii="Times New Roman" w:hAnsi="Times New Roman"/>
          <w:sz w:val="24"/>
          <w:szCs w:val="24"/>
        </w:rPr>
      </w:pPr>
      <w:r>
        <w:rPr>
          <w:rFonts w:ascii="Times New Roman" w:hAnsi="Times New Roman"/>
          <w:sz w:val="24"/>
          <w:szCs w:val="24"/>
        </w:rPr>
        <w:t>80.</w:t>
      </w:r>
      <w:r w:rsidR="002E0B12">
        <w:rPr>
          <w:rFonts w:ascii="Times New Roman" w:hAnsi="Times New Roman"/>
          <w:sz w:val="24"/>
          <w:szCs w:val="24"/>
        </w:rPr>
        <w:tab/>
        <w:t>Si la création du mécanisme de suivi ainsi décrit constitue</w:t>
      </w:r>
      <w:r w:rsidR="000A4FB6">
        <w:rPr>
          <w:rFonts w:ascii="Times New Roman" w:hAnsi="Times New Roman"/>
          <w:sz w:val="24"/>
          <w:szCs w:val="24"/>
        </w:rPr>
        <w:t>,</w:t>
      </w:r>
      <w:r w:rsidR="002E0B12">
        <w:rPr>
          <w:rFonts w:ascii="Times New Roman" w:hAnsi="Times New Roman"/>
          <w:sz w:val="24"/>
          <w:szCs w:val="24"/>
        </w:rPr>
        <w:t xml:space="preserve"> en tant que telle</w:t>
      </w:r>
      <w:r w:rsidR="000A4FB6">
        <w:rPr>
          <w:rFonts w:ascii="Times New Roman" w:hAnsi="Times New Roman"/>
          <w:sz w:val="24"/>
          <w:szCs w:val="24"/>
        </w:rPr>
        <w:t>,</w:t>
      </w:r>
      <w:r w:rsidR="002E0B12">
        <w:rPr>
          <w:rFonts w:ascii="Times New Roman" w:hAnsi="Times New Roman"/>
          <w:sz w:val="24"/>
          <w:szCs w:val="24"/>
        </w:rPr>
        <w:t xml:space="preserve"> un impact institutionnel tangible, </w:t>
      </w:r>
      <w:r w:rsidR="00AC3FB4">
        <w:rPr>
          <w:rFonts w:ascii="Times New Roman" w:hAnsi="Times New Roman"/>
          <w:sz w:val="24"/>
          <w:szCs w:val="24"/>
        </w:rPr>
        <w:t>s</w:t>
      </w:r>
      <w:r w:rsidR="002E0B12">
        <w:rPr>
          <w:rFonts w:ascii="Times New Roman" w:hAnsi="Times New Roman"/>
          <w:sz w:val="24"/>
          <w:szCs w:val="24"/>
        </w:rPr>
        <w:t xml:space="preserve">a portée </w:t>
      </w:r>
      <w:r w:rsidR="00AC3FB4">
        <w:rPr>
          <w:rFonts w:ascii="Times New Roman" w:hAnsi="Times New Roman"/>
          <w:sz w:val="24"/>
          <w:szCs w:val="24"/>
        </w:rPr>
        <w:t xml:space="preserve">réelle </w:t>
      </w:r>
      <w:r w:rsidR="002E0B12">
        <w:rPr>
          <w:rFonts w:ascii="Times New Roman" w:hAnsi="Times New Roman"/>
          <w:sz w:val="24"/>
          <w:szCs w:val="24"/>
        </w:rPr>
        <w:t xml:space="preserve">est </w:t>
      </w:r>
      <w:r w:rsidR="0015715C">
        <w:rPr>
          <w:rFonts w:ascii="Times New Roman" w:hAnsi="Times New Roman"/>
          <w:sz w:val="24"/>
          <w:szCs w:val="24"/>
        </w:rPr>
        <w:t xml:space="preserve">toutefois </w:t>
      </w:r>
      <w:r w:rsidR="002E0B12">
        <w:rPr>
          <w:rFonts w:ascii="Times New Roman" w:hAnsi="Times New Roman"/>
          <w:sz w:val="24"/>
          <w:szCs w:val="24"/>
        </w:rPr>
        <w:t xml:space="preserve">limitée </w:t>
      </w:r>
      <w:r w:rsidR="0015715C">
        <w:rPr>
          <w:rFonts w:ascii="Times New Roman" w:hAnsi="Times New Roman"/>
          <w:sz w:val="24"/>
          <w:szCs w:val="24"/>
        </w:rPr>
        <w:t xml:space="preserve">par </w:t>
      </w:r>
      <w:r w:rsidR="002E0B12">
        <w:rPr>
          <w:rFonts w:ascii="Times New Roman" w:hAnsi="Times New Roman"/>
          <w:sz w:val="24"/>
          <w:szCs w:val="24"/>
        </w:rPr>
        <w:t xml:space="preserve">les difficultés de fonctionnement </w:t>
      </w:r>
      <w:r w:rsidR="00575238">
        <w:rPr>
          <w:rFonts w:ascii="Times New Roman" w:hAnsi="Times New Roman"/>
          <w:sz w:val="24"/>
          <w:szCs w:val="24"/>
        </w:rPr>
        <w:t>que le mécanisme a rencontrées.</w:t>
      </w:r>
      <w:r w:rsidR="0015715C">
        <w:rPr>
          <w:rFonts w:ascii="Times New Roman" w:hAnsi="Times New Roman"/>
          <w:sz w:val="24"/>
          <w:szCs w:val="24"/>
        </w:rPr>
        <w:t xml:space="preserve"> Alors que l’ORP </w:t>
      </w:r>
      <w:r w:rsidR="00AC3FB4">
        <w:rPr>
          <w:rFonts w:ascii="Times New Roman" w:hAnsi="Times New Roman"/>
          <w:sz w:val="24"/>
          <w:szCs w:val="24"/>
        </w:rPr>
        <w:t xml:space="preserve">dispose de très peu de ressources humaines (une Coordonnatrice et un expert) en son sein, les points focaux qui devaient porter une grande partie de son action en termes de collecte et de traitement sectoriels de l’information de base, </w:t>
      </w:r>
      <w:r w:rsidR="00B55E16">
        <w:rPr>
          <w:rFonts w:ascii="Times New Roman" w:hAnsi="Times New Roman"/>
          <w:sz w:val="24"/>
          <w:szCs w:val="24"/>
        </w:rPr>
        <w:t>n</w:t>
      </w:r>
      <w:r w:rsidR="00AC3FB4">
        <w:rPr>
          <w:rFonts w:ascii="Times New Roman" w:hAnsi="Times New Roman"/>
          <w:sz w:val="24"/>
          <w:szCs w:val="24"/>
        </w:rPr>
        <w:t>’ont pas ben fonctionné.</w:t>
      </w:r>
      <w:r w:rsidR="00B55E16">
        <w:rPr>
          <w:rFonts w:ascii="Times New Roman" w:hAnsi="Times New Roman"/>
          <w:sz w:val="24"/>
          <w:szCs w:val="24"/>
        </w:rPr>
        <w:t xml:space="preserve"> En réalités, ils étaient réduits à des individus au lieu d’être des démembrements institutionnels.</w:t>
      </w:r>
    </w:p>
    <w:p w:rsidR="00AC3FB4" w:rsidRDefault="00AC3FB4" w:rsidP="00864BA1">
      <w:pPr>
        <w:spacing w:after="0" w:line="240" w:lineRule="auto"/>
        <w:jc w:val="both"/>
        <w:rPr>
          <w:rFonts w:ascii="Times New Roman" w:hAnsi="Times New Roman"/>
          <w:sz w:val="24"/>
          <w:szCs w:val="24"/>
        </w:rPr>
      </w:pPr>
    </w:p>
    <w:p w:rsidR="002E0B12" w:rsidRDefault="00E84B72" w:rsidP="00864BA1">
      <w:pPr>
        <w:spacing w:after="0" w:line="240" w:lineRule="auto"/>
        <w:jc w:val="both"/>
        <w:rPr>
          <w:rFonts w:ascii="Times New Roman" w:hAnsi="Times New Roman"/>
          <w:sz w:val="24"/>
          <w:szCs w:val="24"/>
        </w:rPr>
      </w:pPr>
      <w:r>
        <w:rPr>
          <w:rFonts w:ascii="Times New Roman" w:hAnsi="Times New Roman"/>
          <w:sz w:val="24"/>
          <w:szCs w:val="24"/>
        </w:rPr>
        <w:t>81.</w:t>
      </w:r>
      <w:r w:rsidR="00AC3FB4">
        <w:rPr>
          <w:rFonts w:ascii="Times New Roman" w:hAnsi="Times New Roman"/>
          <w:sz w:val="24"/>
          <w:szCs w:val="24"/>
        </w:rPr>
        <w:tab/>
        <w:t xml:space="preserve">Le manque d’efficacité des points focaux résultait d’un double problème de ressources et d’autorité. Les moyens et la logique dont ils avaient besoin pour </w:t>
      </w:r>
      <w:r w:rsidR="00B55E16">
        <w:rPr>
          <w:rFonts w:ascii="Times New Roman" w:hAnsi="Times New Roman"/>
          <w:sz w:val="24"/>
          <w:szCs w:val="24"/>
        </w:rPr>
        <w:t xml:space="preserve">être </w:t>
      </w:r>
      <w:r w:rsidR="00AC3FB4">
        <w:rPr>
          <w:rFonts w:ascii="Times New Roman" w:hAnsi="Times New Roman"/>
          <w:sz w:val="24"/>
          <w:szCs w:val="24"/>
        </w:rPr>
        <w:t>plus utiles au mécanisme n’étaient mis à disposition ni par le Projet ni par leurs structures d’appartenance. Mais il y avait aussi un problème de reconnaissance dans les administrations d’attache, qui se montraient en définitive peu coopératives lorsqu’il s’agissait de commun</w:t>
      </w:r>
      <w:r w:rsidR="008C461C">
        <w:rPr>
          <w:rFonts w:ascii="Times New Roman" w:hAnsi="Times New Roman"/>
          <w:sz w:val="24"/>
          <w:szCs w:val="24"/>
        </w:rPr>
        <w:t>i</w:t>
      </w:r>
      <w:r w:rsidR="00AC3FB4">
        <w:rPr>
          <w:rFonts w:ascii="Times New Roman" w:hAnsi="Times New Roman"/>
          <w:sz w:val="24"/>
          <w:szCs w:val="24"/>
        </w:rPr>
        <w:t xml:space="preserve">quer l’information </w:t>
      </w:r>
      <w:r w:rsidR="008C461C">
        <w:rPr>
          <w:rFonts w:ascii="Times New Roman" w:hAnsi="Times New Roman"/>
          <w:sz w:val="24"/>
          <w:szCs w:val="24"/>
        </w:rPr>
        <w:t>que les points focaux étaient chargés de collecter.</w:t>
      </w:r>
    </w:p>
    <w:p w:rsidR="008C461C" w:rsidRDefault="008C461C" w:rsidP="00864BA1">
      <w:pPr>
        <w:spacing w:after="0" w:line="240" w:lineRule="auto"/>
        <w:jc w:val="both"/>
        <w:rPr>
          <w:rFonts w:ascii="Times New Roman" w:hAnsi="Times New Roman"/>
          <w:sz w:val="24"/>
          <w:szCs w:val="24"/>
        </w:rPr>
      </w:pPr>
    </w:p>
    <w:p w:rsidR="008C461C" w:rsidRDefault="00E84B72" w:rsidP="00864BA1">
      <w:pPr>
        <w:spacing w:after="0" w:line="240" w:lineRule="auto"/>
        <w:jc w:val="both"/>
        <w:rPr>
          <w:rFonts w:ascii="Times New Roman" w:hAnsi="Times New Roman"/>
          <w:sz w:val="24"/>
          <w:szCs w:val="24"/>
        </w:rPr>
      </w:pPr>
      <w:r>
        <w:rPr>
          <w:rFonts w:ascii="Times New Roman" w:hAnsi="Times New Roman"/>
          <w:sz w:val="24"/>
          <w:szCs w:val="24"/>
        </w:rPr>
        <w:t>82.</w:t>
      </w:r>
      <w:r w:rsidR="008C461C">
        <w:rPr>
          <w:rFonts w:ascii="Times New Roman" w:hAnsi="Times New Roman"/>
          <w:sz w:val="24"/>
          <w:szCs w:val="24"/>
        </w:rPr>
        <w:tab/>
        <w:t>Au niveau des structures déjà existantes de planification et de statistique, en revanche, le Projet a eu des impacts avérés en termes de développement institutionnel. L’INE et la DP ont été significativement renforcés dans leurs capacités à assumer leurs tâches traditionnelles.</w:t>
      </w:r>
      <w:r w:rsidR="002F7E98">
        <w:rPr>
          <w:rFonts w:ascii="Times New Roman" w:hAnsi="Times New Roman"/>
          <w:sz w:val="24"/>
          <w:szCs w:val="24"/>
        </w:rPr>
        <w:t xml:space="preserve"> Les ressources humaines ont été mieux </w:t>
      </w:r>
      <w:r w:rsidR="00B55E16">
        <w:rPr>
          <w:rFonts w:ascii="Times New Roman" w:hAnsi="Times New Roman"/>
          <w:sz w:val="24"/>
          <w:szCs w:val="24"/>
        </w:rPr>
        <w:t>renforcée</w:t>
      </w:r>
      <w:r w:rsidR="002F7E98">
        <w:rPr>
          <w:rFonts w:ascii="Times New Roman" w:hAnsi="Times New Roman"/>
          <w:sz w:val="24"/>
          <w:szCs w:val="24"/>
        </w:rPr>
        <w:t>s, cette action s’accompagnant même d’appuis matériels en ce qui concerne l’Institut. Il est constant que suite à leur participation au Projet</w:t>
      </w:r>
      <w:r w:rsidR="00B55E16">
        <w:rPr>
          <w:rFonts w:ascii="Times New Roman" w:hAnsi="Times New Roman"/>
          <w:sz w:val="24"/>
          <w:szCs w:val="24"/>
        </w:rPr>
        <w:t>,</w:t>
      </w:r>
      <w:r w:rsidR="002F7E98">
        <w:rPr>
          <w:rFonts w:ascii="Times New Roman" w:hAnsi="Times New Roman"/>
          <w:sz w:val="24"/>
          <w:szCs w:val="24"/>
        </w:rPr>
        <w:t xml:space="preserve"> ces deux structures ont acquis plus de compétence pour conduire leurs missions respections de planification/programmation pour la DP, et de collecte/gestion des statistiques pour l’IN</w:t>
      </w:r>
      <w:r w:rsidR="00B55E16">
        <w:rPr>
          <w:rFonts w:ascii="Times New Roman" w:hAnsi="Times New Roman"/>
          <w:sz w:val="24"/>
          <w:szCs w:val="24"/>
        </w:rPr>
        <w:t>E</w:t>
      </w:r>
      <w:r w:rsidR="002F7E98">
        <w:rPr>
          <w:rFonts w:ascii="Times New Roman" w:hAnsi="Times New Roman"/>
          <w:sz w:val="24"/>
          <w:szCs w:val="24"/>
        </w:rPr>
        <w:t>.</w:t>
      </w:r>
    </w:p>
    <w:p w:rsidR="00654A06" w:rsidRDefault="00654A06" w:rsidP="00864BA1">
      <w:pPr>
        <w:spacing w:after="0" w:line="240" w:lineRule="auto"/>
        <w:jc w:val="both"/>
        <w:rPr>
          <w:rFonts w:ascii="Times New Roman" w:hAnsi="Times New Roman"/>
          <w:sz w:val="24"/>
          <w:szCs w:val="24"/>
        </w:rPr>
      </w:pPr>
    </w:p>
    <w:p w:rsidR="002F3F74" w:rsidRDefault="00E84B72" w:rsidP="00864BA1">
      <w:pPr>
        <w:spacing w:after="0" w:line="240" w:lineRule="auto"/>
        <w:jc w:val="both"/>
        <w:rPr>
          <w:rFonts w:ascii="Times New Roman" w:hAnsi="Times New Roman"/>
          <w:sz w:val="24"/>
          <w:szCs w:val="24"/>
        </w:rPr>
      </w:pPr>
      <w:r>
        <w:rPr>
          <w:rFonts w:ascii="Times New Roman" w:hAnsi="Times New Roman"/>
          <w:sz w:val="24"/>
          <w:szCs w:val="24"/>
        </w:rPr>
        <w:t>83.</w:t>
      </w:r>
      <w:r w:rsidR="00654A06">
        <w:rPr>
          <w:rFonts w:ascii="Times New Roman" w:hAnsi="Times New Roman"/>
          <w:sz w:val="24"/>
          <w:szCs w:val="24"/>
        </w:rPr>
        <w:tab/>
        <w:t>Capitalisant sur cette dynamique, la Direction de la Planification et l’Institut National de la Statistique se sont engagés d’ailleurs dans un mouvement de restructuration appelé à conforter leur capacité dans la guidance des politiques de développement du pays. La Direction de la Planification a travaillé sur un nouveau Schéma National de Planification Economique et Social</w:t>
      </w:r>
      <w:r w:rsidR="00B55E16">
        <w:rPr>
          <w:rFonts w:ascii="Times New Roman" w:hAnsi="Times New Roman"/>
          <w:sz w:val="24"/>
          <w:szCs w:val="24"/>
        </w:rPr>
        <w:t>e</w:t>
      </w:r>
      <w:r w:rsidR="00654A06">
        <w:rPr>
          <w:rFonts w:ascii="Times New Roman" w:hAnsi="Times New Roman"/>
          <w:sz w:val="24"/>
          <w:szCs w:val="24"/>
        </w:rPr>
        <w:t xml:space="preserve"> qui vient d’être mis en vigueur par </w:t>
      </w:r>
      <w:r w:rsidR="00094797">
        <w:rPr>
          <w:rFonts w:ascii="Times New Roman" w:hAnsi="Times New Roman"/>
          <w:sz w:val="24"/>
          <w:szCs w:val="24"/>
        </w:rPr>
        <w:t>décret</w:t>
      </w:r>
      <w:r w:rsidR="00654A06">
        <w:rPr>
          <w:rFonts w:ascii="Times New Roman" w:hAnsi="Times New Roman"/>
          <w:sz w:val="24"/>
          <w:szCs w:val="24"/>
        </w:rPr>
        <w:t xml:space="preserve"> par l’Etat et qui est articulé autour</w:t>
      </w:r>
      <w:r w:rsidR="00094797">
        <w:rPr>
          <w:rFonts w:ascii="Times New Roman" w:hAnsi="Times New Roman"/>
          <w:sz w:val="24"/>
          <w:szCs w:val="24"/>
        </w:rPr>
        <w:t xml:space="preserve"> d’un Plan National de Développement à Moyen Terme (</w:t>
      </w:r>
      <w:r w:rsidR="00B55E16">
        <w:rPr>
          <w:rFonts w:ascii="Times New Roman" w:hAnsi="Times New Roman"/>
          <w:sz w:val="24"/>
          <w:szCs w:val="24"/>
        </w:rPr>
        <w:t xml:space="preserve">sur la durée de la </w:t>
      </w:r>
      <w:r w:rsidR="00094797">
        <w:rPr>
          <w:rFonts w:ascii="Times New Roman" w:hAnsi="Times New Roman"/>
          <w:sz w:val="24"/>
          <w:szCs w:val="24"/>
        </w:rPr>
        <w:t>législature</w:t>
      </w:r>
      <w:r w:rsidR="00B55E16">
        <w:rPr>
          <w:rFonts w:ascii="Times New Roman" w:hAnsi="Times New Roman"/>
          <w:sz w:val="24"/>
          <w:szCs w:val="24"/>
        </w:rPr>
        <w:t> ; 4 ans</w:t>
      </w:r>
      <w:r w:rsidR="00094797">
        <w:rPr>
          <w:rFonts w:ascii="Times New Roman" w:hAnsi="Times New Roman"/>
          <w:sz w:val="24"/>
          <w:szCs w:val="24"/>
        </w:rPr>
        <w:t xml:space="preserve">), </w:t>
      </w:r>
      <w:r w:rsidR="00145530">
        <w:rPr>
          <w:rFonts w:ascii="Times New Roman" w:hAnsi="Times New Roman"/>
          <w:sz w:val="24"/>
          <w:szCs w:val="24"/>
        </w:rPr>
        <w:t xml:space="preserve">d’un Cadre de Dépenses à Moyen Terme, </w:t>
      </w:r>
      <w:r w:rsidR="00094797">
        <w:rPr>
          <w:rFonts w:ascii="Times New Roman" w:hAnsi="Times New Roman"/>
          <w:sz w:val="24"/>
          <w:szCs w:val="24"/>
        </w:rPr>
        <w:t xml:space="preserve">d’un Plan Annuel </w:t>
      </w:r>
      <w:r w:rsidR="00145530">
        <w:rPr>
          <w:rFonts w:ascii="Times New Roman" w:hAnsi="Times New Roman"/>
          <w:sz w:val="24"/>
          <w:szCs w:val="24"/>
        </w:rPr>
        <w:t>qui fait le lien entre l’année écoulée et la suivante en termes d’investissements et de résultats, et du Budget Général de l’Etat.</w:t>
      </w:r>
    </w:p>
    <w:p w:rsidR="002F3F74" w:rsidRDefault="002F3F74" w:rsidP="00864BA1">
      <w:pPr>
        <w:spacing w:after="0" w:line="240" w:lineRule="auto"/>
        <w:jc w:val="both"/>
        <w:rPr>
          <w:rFonts w:ascii="Times New Roman" w:hAnsi="Times New Roman"/>
          <w:sz w:val="24"/>
          <w:szCs w:val="24"/>
        </w:rPr>
      </w:pPr>
    </w:p>
    <w:p w:rsidR="00654A06" w:rsidRDefault="00E84B72" w:rsidP="00864BA1">
      <w:pPr>
        <w:spacing w:after="0" w:line="240" w:lineRule="auto"/>
        <w:jc w:val="both"/>
        <w:rPr>
          <w:rFonts w:ascii="Times New Roman" w:hAnsi="Times New Roman"/>
          <w:sz w:val="24"/>
          <w:szCs w:val="24"/>
        </w:rPr>
      </w:pPr>
      <w:r>
        <w:rPr>
          <w:rFonts w:ascii="Times New Roman" w:hAnsi="Times New Roman"/>
          <w:sz w:val="24"/>
          <w:szCs w:val="24"/>
        </w:rPr>
        <w:t>84.</w:t>
      </w:r>
      <w:r w:rsidR="002F3F74">
        <w:rPr>
          <w:rFonts w:ascii="Times New Roman" w:hAnsi="Times New Roman"/>
          <w:sz w:val="24"/>
          <w:szCs w:val="24"/>
        </w:rPr>
        <w:tab/>
      </w:r>
      <w:r w:rsidR="00145530">
        <w:rPr>
          <w:rFonts w:ascii="Times New Roman" w:hAnsi="Times New Roman"/>
          <w:sz w:val="24"/>
          <w:szCs w:val="24"/>
        </w:rPr>
        <w:t>L’article 7 du Chapitre 4 du décret pose le principe de « l’élaboration de rapports annuels sur l’</w:t>
      </w:r>
      <w:r w:rsidR="002F3F74">
        <w:rPr>
          <w:rFonts w:ascii="Times New Roman" w:hAnsi="Times New Roman"/>
          <w:sz w:val="24"/>
          <w:szCs w:val="24"/>
        </w:rPr>
        <w:t>exécution</w:t>
      </w:r>
      <w:r w:rsidR="00145530">
        <w:rPr>
          <w:rFonts w:ascii="Times New Roman" w:hAnsi="Times New Roman"/>
          <w:sz w:val="24"/>
          <w:szCs w:val="24"/>
        </w:rPr>
        <w:t xml:space="preserve"> des plans</w:t>
      </w:r>
      <w:r w:rsidR="002F3F74">
        <w:rPr>
          <w:rFonts w:ascii="Times New Roman" w:hAnsi="Times New Roman"/>
          <w:sz w:val="24"/>
          <w:szCs w:val="24"/>
        </w:rPr>
        <w:t xml:space="preserve"> annuels ». Par ailleurs, l’article 10 du même chapitre prévoit la mise en place dans chaque Ministère d’un « Service technique de planification sectorielle » qui sera articulé avec la planification centrale. Cette disposition vient sans doute remplir le vide laissé vacant par la suppression des points focaux de l’Observatoire de la Pauvreté.</w:t>
      </w:r>
    </w:p>
    <w:p w:rsidR="002F3F74" w:rsidRDefault="002F3F74" w:rsidP="00864BA1">
      <w:pPr>
        <w:spacing w:after="0" w:line="240" w:lineRule="auto"/>
        <w:jc w:val="both"/>
        <w:rPr>
          <w:rFonts w:ascii="Times New Roman" w:hAnsi="Times New Roman"/>
          <w:sz w:val="24"/>
          <w:szCs w:val="24"/>
        </w:rPr>
      </w:pPr>
    </w:p>
    <w:p w:rsidR="002F3F74" w:rsidRDefault="00E84B72" w:rsidP="00864BA1">
      <w:pPr>
        <w:spacing w:after="0" w:line="240" w:lineRule="auto"/>
        <w:jc w:val="both"/>
        <w:rPr>
          <w:rFonts w:ascii="Times New Roman" w:hAnsi="Times New Roman"/>
          <w:sz w:val="24"/>
          <w:szCs w:val="24"/>
        </w:rPr>
      </w:pPr>
      <w:r>
        <w:rPr>
          <w:rFonts w:ascii="Times New Roman" w:hAnsi="Times New Roman"/>
          <w:sz w:val="24"/>
          <w:szCs w:val="24"/>
        </w:rPr>
        <w:t>85.</w:t>
      </w:r>
      <w:r w:rsidR="002F3F74">
        <w:rPr>
          <w:rFonts w:ascii="Times New Roman" w:hAnsi="Times New Roman"/>
          <w:sz w:val="24"/>
          <w:szCs w:val="24"/>
        </w:rPr>
        <w:tab/>
        <w:t xml:space="preserve">L’Institut National de la Statistique, pour sa part vient d’achever l’élaboration d’un plan de développement stratégique. Il contient, entre autres, des réformes qui visent à asseoir l’autonomie de l’organisation pour conforter son efficacité. </w:t>
      </w:r>
      <w:r w:rsidR="00D36BFD">
        <w:rPr>
          <w:rFonts w:ascii="Times New Roman" w:hAnsi="Times New Roman"/>
          <w:sz w:val="24"/>
          <w:szCs w:val="24"/>
        </w:rPr>
        <w:t>C</w:t>
      </w:r>
      <w:r w:rsidR="002F3F74">
        <w:rPr>
          <w:rFonts w:ascii="Times New Roman" w:hAnsi="Times New Roman"/>
          <w:sz w:val="24"/>
          <w:szCs w:val="24"/>
        </w:rPr>
        <w:t>e plan</w:t>
      </w:r>
      <w:r w:rsidR="00D36BFD">
        <w:rPr>
          <w:rFonts w:ascii="Times New Roman" w:hAnsi="Times New Roman"/>
          <w:sz w:val="24"/>
          <w:szCs w:val="24"/>
        </w:rPr>
        <w:t>,</w:t>
      </w:r>
      <w:r w:rsidR="002F3F74">
        <w:rPr>
          <w:rFonts w:ascii="Times New Roman" w:hAnsi="Times New Roman"/>
          <w:sz w:val="24"/>
          <w:szCs w:val="24"/>
        </w:rPr>
        <w:t xml:space="preserve"> qui se chiffre à dix millions de dollar</w:t>
      </w:r>
      <w:r w:rsidR="00D36BFD">
        <w:rPr>
          <w:rFonts w:ascii="Times New Roman" w:hAnsi="Times New Roman"/>
          <w:sz w:val="24"/>
          <w:szCs w:val="24"/>
        </w:rPr>
        <w:t>,</w:t>
      </w:r>
      <w:r w:rsidR="002F3F74">
        <w:rPr>
          <w:rFonts w:ascii="Times New Roman" w:hAnsi="Times New Roman"/>
          <w:sz w:val="24"/>
          <w:szCs w:val="24"/>
        </w:rPr>
        <w:t xml:space="preserve"> cherche encore des bailleurs.</w:t>
      </w:r>
    </w:p>
    <w:p w:rsidR="00FB0EB9" w:rsidRDefault="00FB0EB9" w:rsidP="00864BA1">
      <w:pPr>
        <w:spacing w:after="0" w:line="240" w:lineRule="auto"/>
        <w:jc w:val="both"/>
        <w:rPr>
          <w:rFonts w:ascii="Times New Roman" w:hAnsi="Times New Roman"/>
          <w:sz w:val="24"/>
          <w:szCs w:val="24"/>
        </w:rPr>
      </w:pPr>
    </w:p>
    <w:p w:rsidR="00FB0EB9" w:rsidRDefault="00E84B72" w:rsidP="00864BA1">
      <w:pPr>
        <w:spacing w:after="0" w:line="240" w:lineRule="auto"/>
        <w:jc w:val="both"/>
        <w:rPr>
          <w:rFonts w:ascii="Times New Roman" w:hAnsi="Times New Roman"/>
          <w:sz w:val="24"/>
          <w:szCs w:val="24"/>
        </w:rPr>
      </w:pPr>
      <w:r>
        <w:rPr>
          <w:rFonts w:ascii="Times New Roman" w:hAnsi="Times New Roman"/>
          <w:sz w:val="24"/>
          <w:szCs w:val="24"/>
        </w:rPr>
        <w:t>86.</w:t>
      </w:r>
      <w:r w:rsidR="00FB0EB9">
        <w:rPr>
          <w:rFonts w:ascii="Times New Roman" w:hAnsi="Times New Roman"/>
          <w:sz w:val="24"/>
          <w:szCs w:val="24"/>
        </w:rPr>
        <w:tab/>
        <w:t>Les productions intellectuelles que le Projet a aidé à élaborer constituent également des éléments d’impacts, au sens où ils resteront dans l’environnement à titre de ressources documentaires. Elles sont composées des documents suivants :</w:t>
      </w:r>
    </w:p>
    <w:p w:rsidR="00E217CD" w:rsidRDefault="00E217CD" w:rsidP="00864BA1">
      <w:pPr>
        <w:spacing w:after="0" w:line="240" w:lineRule="auto"/>
        <w:jc w:val="both"/>
        <w:rPr>
          <w:rFonts w:ascii="Times New Roman" w:hAnsi="Times New Roman"/>
          <w:sz w:val="24"/>
          <w:szCs w:val="24"/>
        </w:rPr>
      </w:pPr>
    </w:p>
    <w:p w:rsidR="00FB0EB9" w:rsidRPr="00E217CD" w:rsidRDefault="00FB0EB9" w:rsidP="009B43EA">
      <w:pPr>
        <w:pStyle w:val="ListParagraph"/>
        <w:numPr>
          <w:ilvl w:val="0"/>
          <w:numId w:val="29"/>
        </w:numPr>
        <w:spacing w:after="0" w:line="240" w:lineRule="auto"/>
        <w:jc w:val="both"/>
        <w:rPr>
          <w:rFonts w:ascii="Times New Roman" w:hAnsi="Times New Roman"/>
          <w:sz w:val="24"/>
          <w:szCs w:val="24"/>
        </w:rPr>
      </w:pPr>
      <w:r w:rsidRPr="00E217CD">
        <w:rPr>
          <w:rFonts w:ascii="Times New Roman" w:hAnsi="Times New Roman"/>
          <w:sz w:val="24"/>
          <w:szCs w:val="24"/>
        </w:rPr>
        <w:t>Plan d’Actions Prioritaires (PAP/2006-2008)</w:t>
      </w:r>
    </w:p>
    <w:p w:rsidR="00FB0EB9" w:rsidRPr="00E217CD" w:rsidRDefault="00E217CD" w:rsidP="009B43EA">
      <w:pPr>
        <w:pStyle w:val="ListParagraph"/>
        <w:numPr>
          <w:ilvl w:val="0"/>
          <w:numId w:val="29"/>
        </w:numPr>
        <w:spacing w:after="0" w:line="240" w:lineRule="auto"/>
        <w:jc w:val="both"/>
        <w:rPr>
          <w:rFonts w:ascii="Times New Roman" w:hAnsi="Times New Roman"/>
          <w:sz w:val="24"/>
          <w:szCs w:val="24"/>
        </w:rPr>
      </w:pPr>
      <w:r w:rsidRPr="00E217CD">
        <w:rPr>
          <w:rFonts w:ascii="Times New Roman" w:hAnsi="Times New Roman"/>
          <w:sz w:val="24"/>
          <w:szCs w:val="24"/>
        </w:rPr>
        <w:t>Rapport de Suivi du PAP/SNRP, 2007</w:t>
      </w:r>
    </w:p>
    <w:p w:rsidR="00E217CD" w:rsidRPr="00E217CD" w:rsidRDefault="00E217CD" w:rsidP="009B43EA">
      <w:pPr>
        <w:pStyle w:val="ListParagraph"/>
        <w:numPr>
          <w:ilvl w:val="0"/>
          <w:numId w:val="29"/>
        </w:numPr>
        <w:spacing w:after="0" w:line="240" w:lineRule="auto"/>
        <w:jc w:val="both"/>
        <w:rPr>
          <w:rFonts w:ascii="Times New Roman" w:hAnsi="Times New Roman"/>
          <w:sz w:val="24"/>
          <w:szCs w:val="24"/>
        </w:rPr>
      </w:pPr>
      <w:r w:rsidRPr="00E217CD">
        <w:rPr>
          <w:rFonts w:ascii="Times New Roman" w:hAnsi="Times New Roman"/>
          <w:sz w:val="24"/>
          <w:szCs w:val="24"/>
        </w:rPr>
        <w:t>Rapport de Suivi du PAP/SNRP, 2008</w:t>
      </w:r>
    </w:p>
    <w:p w:rsidR="00E217CD" w:rsidRPr="00E217CD" w:rsidRDefault="00E217CD" w:rsidP="009B43EA">
      <w:pPr>
        <w:pStyle w:val="ListParagraph"/>
        <w:numPr>
          <w:ilvl w:val="0"/>
          <w:numId w:val="29"/>
        </w:numPr>
        <w:spacing w:after="0" w:line="240" w:lineRule="auto"/>
        <w:jc w:val="both"/>
        <w:rPr>
          <w:rFonts w:ascii="Times New Roman" w:hAnsi="Times New Roman"/>
          <w:sz w:val="24"/>
          <w:szCs w:val="24"/>
        </w:rPr>
      </w:pPr>
      <w:r w:rsidRPr="00E217CD">
        <w:rPr>
          <w:rFonts w:ascii="Times New Roman" w:hAnsi="Times New Roman"/>
          <w:sz w:val="24"/>
          <w:szCs w:val="24"/>
        </w:rPr>
        <w:t>2</w:t>
      </w:r>
      <w:r w:rsidRPr="00E217CD">
        <w:rPr>
          <w:rFonts w:ascii="Times New Roman" w:hAnsi="Times New Roman"/>
          <w:sz w:val="24"/>
          <w:szCs w:val="24"/>
          <w:vertAlign w:val="superscript"/>
        </w:rPr>
        <w:t>ème</w:t>
      </w:r>
      <w:r w:rsidRPr="00E217CD">
        <w:rPr>
          <w:rFonts w:ascii="Times New Roman" w:hAnsi="Times New Roman"/>
          <w:sz w:val="24"/>
          <w:szCs w:val="24"/>
        </w:rPr>
        <w:t xml:space="preserve"> Rapport National sur les OMD</w:t>
      </w:r>
    </w:p>
    <w:p w:rsidR="00E217CD" w:rsidRPr="00E217CD" w:rsidRDefault="00E217CD" w:rsidP="009B43EA">
      <w:pPr>
        <w:pStyle w:val="ListParagraph"/>
        <w:numPr>
          <w:ilvl w:val="0"/>
          <w:numId w:val="29"/>
        </w:numPr>
        <w:spacing w:after="0" w:line="240" w:lineRule="auto"/>
        <w:jc w:val="both"/>
        <w:rPr>
          <w:rFonts w:ascii="Times New Roman" w:hAnsi="Times New Roman"/>
          <w:sz w:val="24"/>
          <w:szCs w:val="24"/>
        </w:rPr>
      </w:pPr>
      <w:r w:rsidRPr="00E217CD">
        <w:rPr>
          <w:rFonts w:ascii="Times New Roman" w:hAnsi="Times New Roman"/>
          <w:sz w:val="24"/>
          <w:szCs w:val="24"/>
        </w:rPr>
        <w:t>4 Documents de Programmation/costing basés sur les OMD (Education, Santé, Agriculture, Eau-Assainissement)</w:t>
      </w:r>
    </w:p>
    <w:p w:rsidR="00E217CD" w:rsidRPr="00E217CD" w:rsidRDefault="00E217CD" w:rsidP="009B43EA">
      <w:pPr>
        <w:pStyle w:val="ListParagraph"/>
        <w:numPr>
          <w:ilvl w:val="0"/>
          <w:numId w:val="29"/>
        </w:numPr>
        <w:spacing w:after="0" w:line="240" w:lineRule="auto"/>
        <w:jc w:val="both"/>
        <w:rPr>
          <w:rFonts w:ascii="Times New Roman" w:hAnsi="Times New Roman"/>
          <w:sz w:val="24"/>
          <w:szCs w:val="24"/>
        </w:rPr>
      </w:pPr>
      <w:r w:rsidRPr="00E217CD">
        <w:rPr>
          <w:rFonts w:ascii="Times New Roman" w:hAnsi="Times New Roman"/>
          <w:sz w:val="24"/>
          <w:szCs w:val="24"/>
        </w:rPr>
        <w:t>Rapports Enquête Démographique et de Santé (provisoire)</w:t>
      </w:r>
    </w:p>
    <w:p w:rsidR="00E217CD" w:rsidRPr="00E217CD" w:rsidRDefault="00E217CD" w:rsidP="009B43EA">
      <w:pPr>
        <w:pStyle w:val="ListParagraph"/>
        <w:numPr>
          <w:ilvl w:val="0"/>
          <w:numId w:val="29"/>
        </w:numPr>
        <w:spacing w:after="0" w:line="240" w:lineRule="auto"/>
        <w:jc w:val="both"/>
        <w:rPr>
          <w:rFonts w:ascii="Times New Roman" w:hAnsi="Times New Roman"/>
          <w:sz w:val="24"/>
          <w:szCs w:val="24"/>
        </w:rPr>
      </w:pPr>
      <w:r w:rsidRPr="00E217CD">
        <w:rPr>
          <w:rFonts w:ascii="Times New Roman" w:hAnsi="Times New Roman"/>
          <w:sz w:val="24"/>
          <w:szCs w:val="24"/>
        </w:rPr>
        <w:t>Rapport Enquête Budget – Consommation (attendu pour 2010)</w:t>
      </w:r>
    </w:p>
    <w:p w:rsidR="00FB0EB9" w:rsidRDefault="00FB0EB9" w:rsidP="00864BA1">
      <w:pPr>
        <w:spacing w:after="0" w:line="240" w:lineRule="auto"/>
        <w:jc w:val="both"/>
        <w:rPr>
          <w:rFonts w:ascii="Times New Roman" w:hAnsi="Times New Roman"/>
          <w:sz w:val="24"/>
          <w:szCs w:val="24"/>
        </w:rPr>
      </w:pPr>
    </w:p>
    <w:p w:rsidR="00E217CD" w:rsidRDefault="00E84B72" w:rsidP="00864BA1">
      <w:pPr>
        <w:spacing w:after="0" w:line="240" w:lineRule="auto"/>
        <w:jc w:val="both"/>
        <w:rPr>
          <w:rFonts w:ascii="Times New Roman" w:hAnsi="Times New Roman"/>
          <w:sz w:val="24"/>
          <w:szCs w:val="24"/>
        </w:rPr>
      </w:pPr>
      <w:r>
        <w:rPr>
          <w:rFonts w:ascii="Times New Roman" w:hAnsi="Times New Roman"/>
          <w:sz w:val="24"/>
          <w:szCs w:val="24"/>
        </w:rPr>
        <w:t>87.</w:t>
      </w:r>
      <w:r w:rsidR="00E217CD">
        <w:rPr>
          <w:rFonts w:ascii="Times New Roman" w:hAnsi="Times New Roman"/>
          <w:sz w:val="24"/>
          <w:szCs w:val="24"/>
        </w:rPr>
        <w:tab/>
        <w:t xml:space="preserve">Ce </w:t>
      </w:r>
      <w:r w:rsidR="00D36BFD">
        <w:rPr>
          <w:rFonts w:ascii="Times New Roman" w:hAnsi="Times New Roman"/>
          <w:sz w:val="24"/>
          <w:szCs w:val="24"/>
        </w:rPr>
        <w:t xml:space="preserve">fonds documentaire, malgré ses limites techniques évoquées plus haut dans ce rapport, </w:t>
      </w:r>
      <w:r w:rsidR="00E217CD">
        <w:rPr>
          <w:rFonts w:ascii="Times New Roman" w:hAnsi="Times New Roman"/>
          <w:sz w:val="24"/>
          <w:szCs w:val="24"/>
        </w:rPr>
        <w:t>contribuera à améliorer l’environnement statistique national. Elle aidera à faciliter la formulation et l’évaluation des politiques, programmes et projets</w:t>
      </w:r>
      <w:r w:rsidR="00D36BFD">
        <w:rPr>
          <w:rFonts w:ascii="Times New Roman" w:hAnsi="Times New Roman"/>
          <w:sz w:val="24"/>
          <w:szCs w:val="24"/>
        </w:rPr>
        <w:t xml:space="preserve"> à venir</w:t>
      </w:r>
      <w:r w:rsidR="00E217CD">
        <w:rPr>
          <w:rFonts w:ascii="Times New Roman" w:hAnsi="Times New Roman"/>
          <w:sz w:val="24"/>
          <w:szCs w:val="24"/>
        </w:rPr>
        <w:t xml:space="preserve">. Elle aidera aussi le pays à disposer de bases de données pour mieux approcher ses partenaires au développement et lever des ressources </w:t>
      </w:r>
      <w:r w:rsidR="00D36BFD">
        <w:rPr>
          <w:rFonts w:ascii="Times New Roman" w:hAnsi="Times New Roman"/>
          <w:sz w:val="24"/>
          <w:szCs w:val="24"/>
        </w:rPr>
        <w:t>additionnelles</w:t>
      </w:r>
      <w:r w:rsidR="00E217CD">
        <w:rPr>
          <w:rFonts w:ascii="Times New Roman" w:hAnsi="Times New Roman"/>
          <w:sz w:val="24"/>
          <w:szCs w:val="24"/>
        </w:rPr>
        <w:t xml:space="preserve"> pour financer son développement.</w:t>
      </w:r>
    </w:p>
    <w:p w:rsidR="00E217CD" w:rsidRDefault="00E217CD" w:rsidP="00864BA1">
      <w:pPr>
        <w:spacing w:after="0" w:line="240" w:lineRule="auto"/>
        <w:jc w:val="both"/>
        <w:rPr>
          <w:rFonts w:ascii="Times New Roman" w:hAnsi="Times New Roman"/>
          <w:sz w:val="24"/>
          <w:szCs w:val="24"/>
        </w:rPr>
      </w:pPr>
    </w:p>
    <w:p w:rsidR="00FB0EB9" w:rsidRDefault="00E84B72" w:rsidP="00864BA1">
      <w:pPr>
        <w:spacing w:after="0" w:line="240" w:lineRule="auto"/>
        <w:jc w:val="both"/>
        <w:rPr>
          <w:rFonts w:ascii="Times New Roman" w:hAnsi="Times New Roman"/>
          <w:sz w:val="24"/>
          <w:szCs w:val="24"/>
        </w:rPr>
      </w:pPr>
      <w:r>
        <w:rPr>
          <w:rFonts w:ascii="Times New Roman" w:hAnsi="Times New Roman"/>
          <w:sz w:val="24"/>
          <w:szCs w:val="24"/>
        </w:rPr>
        <w:t>88.</w:t>
      </w:r>
      <w:r w:rsidR="00FB0EB9">
        <w:rPr>
          <w:rFonts w:ascii="Times New Roman" w:hAnsi="Times New Roman"/>
          <w:sz w:val="24"/>
          <w:szCs w:val="24"/>
        </w:rPr>
        <w:tab/>
        <w:t>Enfin, dans le cadre des impacts</w:t>
      </w:r>
      <w:r w:rsidR="00D36BFD">
        <w:rPr>
          <w:rFonts w:ascii="Times New Roman" w:hAnsi="Times New Roman"/>
          <w:sz w:val="24"/>
          <w:szCs w:val="24"/>
        </w:rPr>
        <w:t>,</w:t>
      </w:r>
      <w:r w:rsidR="00FB0EB9">
        <w:rPr>
          <w:rFonts w:ascii="Times New Roman" w:hAnsi="Times New Roman"/>
          <w:sz w:val="24"/>
          <w:szCs w:val="24"/>
        </w:rPr>
        <w:t xml:space="preserve"> l’on ne peut manquer de mentionner que le Projet a </w:t>
      </w:r>
      <w:r w:rsidR="00364BDF">
        <w:rPr>
          <w:rFonts w:ascii="Times New Roman" w:hAnsi="Times New Roman"/>
          <w:sz w:val="24"/>
          <w:szCs w:val="24"/>
        </w:rPr>
        <w:t xml:space="preserve">eu à </w:t>
      </w:r>
      <w:r w:rsidR="005F6221">
        <w:rPr>
          <w:rFonts w:ascii="Times New Roman" w:hAnsi="Times New Roman"/>
          <w:sz w:val="24"/>
          <w:szCs w:val="24"/>
        </w:rPr>
        <w:t>injecter quelque 6</w:t>
      </w:r>
      <w:r w:rsidR="00FB0EB9">
        <w:rPr>
          <w:rFonts w:ascii="Times New Roman" w:hAnsi="Times New Roman"/>
          <w:sz w:val="24"/>
          <w:szCs w:val="24"/>
        </w:rPr>
        <w:t>2</w:t>
      </w:r>
      <w:r w:rsidR="005F6221">
        <w:rPr>
          <w:rFonts w:ascii="Times New Roman" w:hAnsi="Times New Roman"/>
          <w:sz w:val="24"/>
          <w:szCs w:val="24"/>
        </w:rPr>
        <w:t>0</w:t>
      </w:r>
      <w:r w:rsidR="00FB0EB9">
        <w:rPr>
          <w:rFonts w:ascii="Times New Roman" w:hAnsi="Times New Roman"/>
          <w:sz w:val="24"/>
          <w:szCs w:val="24"/>
        </w:rPr>
        <w:t> 000 USD dans l’environnement. Si l’on extrait de ce montant les rémunérations payé</w:t>
      </w:r>
      <w:r w:rsidR="00E217CD">
        <w:rPr>
          <w:rFonts w:ascii="Times New Roman" w:hAnsi="Times New Roman"/>
          <w:sz w:val="24"/>
          <w:szCs w:val="24"/>
        </w:rPr>
        <w:t>e</w:t>
      </w:r>
      <w:r w:rsidR="00FB0EB9">
        <w:rPr>
          <w:rFonts w:ascii="Times New Roman" w:hAnsi="Times New Roman"/>
          <w:sz w:val="24"/>
          <w:szCs w:val="24"/>
        </w:rPr>
        <w:t>s à</w:t>
      </w:r>
      <w:r w:rsidR="00364BDF">
        <w:rPr>
          <w:rFonts w:ascii="Times New Roman" w:hAnsi="Times New Roman"/>
          <w:sz w:val="24"/>
          <w:szCs w:val="24"/>
        </w:rPr>
        <w:t xml:space="preserve"> des consultants internationaux et </w:t>
      </w:r>
      <w:r w:rsidR="00D36BFD">
        <w:rPr>
          <w:rFonts w:ascii="Times New Roman" w:hAnsi="Times New Roman"/>
          <w:sz w:val="24"/>
          <w:szCs w:val="24"/>
        </w:rPr>
        <w:t xml:space="preserve">dont </w:t>
      </w:r>
      <w:r w:rsidR="00364BDF">
        <w:rPr>
          <w:rFonts w:ascii="Times New Roman" w:hAnsi="Times New Roman"/>
          <w:sz w:val="24"/>
          <w:szCs w:val="24"/>
        </w:rPr>
        <w:t>tout ou l’essentiel est r</w:t>
      </w:r>
      <w:r w:rsidR="00D36BFD">
        <w:rPr>
          <w:rFonts w:ascii="Times New Roman" w:hAnsi="Times New Roman"/>
          <w:sz w:val="24"/>
          <w:szCs w:val="24"/>
        </w:rPr>
        <w:t>éexporté</w:t>
      </w:r>
      <w:r w:rsidR="00364BDF">
        <w:rPr>
          <w:rFonts w:ascii="Times New Roman" w:hAnsi="Times New Roman"/>
          <w:sz w:val="24"/>
          <w:szCs w:val="24"/>
        </w:rPr>
        <w:t>,</w:t>
      </w:r>
      <w:r w:rsidR="00FB0EB9">
        <w:rPr>
          <w:rFonts w:ascii="Times New Roman" w:hAnsi="Times New Roman"/>
          <w:sz w:val="24"/>
          <w:szCs w:val="24"/>
        </w:rPr>
        <w:t xml:space="preserve"> le reste des paiements a été exécuté au profit d’agents économiques locaux</w:t>
      </w:r>
      <w:r w:rsidR="00364BDF">
        <w:rPr>
          <w:rFonts w:ascii="Times New Roman" w:hAnsi="Times New Roman"/>
          <w:sz w:val="24"/>
          <w:szCs w:val="24"/>
        </w:rPr>
        <w:t xml:space="preserve">, qu’il s’agisse de </w:t>
      </w:r>
      <w:r w:rsidR="00FB0EB9">
        <w:rPr>
          <w:rFonts w:ascii="Times New Roman" w:hAnsi="Times New Roman"/>
          <w:sz w:val="24"/>
          <w:szCs w:val="24"/>
        </w:rPr>
        <w:t xml:space="preserve">personnes physiques ou de personnes morales. Sous ce rapport et d’un point de vue strictement </w:t>
      </w:r>
      <w:r w:rsidR="005A34C8">
        <w:rPr>
          <w:rFonts w:ascii="Times New Roman" w:hAnsi="Times New Roman"/>
          <w:sz w:val="24"/>
          <w:szCs w:val="24"/>
        </w:rPr>
        <w:t>économique</w:t>
      </w:r>
      <w:r w:rsidR="00FB0EB9">
        <w:rPr>
          <w:rFonts w:ascii="Times New Roman" w:hAnsi="Times New Roman"/>
          <w:sz w:val="24"/>
          <w:szCs w:val="24"/>
        </w:rPr>
        <w:t xml:space="preserve">, le Projet a </w:t>
      </w:r>
      <w:r w:rsidR="005A34C8">
        <w:rPr>
          <w:rFonts w:ascii="Times New Roman" w:hAnsi="Times New Roman"/>
          <w:sz w:val="24"/>
          <w:szCs w:val="24"/>
        </w:rPr>
        <w:t xml:space="preserve">donc, dans la mesure de ses moyens, </w:t>
      </w:r>
      <w:r w:rsidR="00FB0EB9">
        <w:rPr>
          <w:rFonts w:ascii="Times New Roman" w:hAnsi="Times New Roman"/>
          <w:sz w:val="24"/>
          <w:szCs w:val="24"/>
        </w:rPr>
        <w:t>contribué au financement de l’économie nationale de Sao Tomé et Principe</w:t>
      </w:r>
      <w:r w:rsidR="005A34C8">
        <w:rPr>
          <w:rFonts w:ascii="Times New Roman" w:hAnsi="Times New Roman"/>
          <w:sz w:val="24"/>
          <w:szCs w:val="24"/>
        </w:rPr>
        <w:t xml:space="preserve"> dans la période 2005-2009</w:t>
      </w:r>
      <w:r w:rsidR="00FB0EB9">
        <w:rPr>
          <w:rFonts w:ascii="Times New Roman" w:hAnsi="Times New Roman"/>
          <w:sz w:val="24"/>
          <w:szCs w:val="24"/>
        </w:rPr>
        <w:t>.</w:t>
      </w:r>
    </w:p>
    <w:p w:rsidR="002F3F74" w:rsidRDefault="002F3F74" w:rsidP="00864BA1">
      <w:pPr>
        <w:spacing w:after="0" w:line="240" w:lineRule="auto"/>
        <w:jc w:val="both"/>
        <w:rPr>
          <w:rFonts w:ascii="Times New Roman" w:hAnsi="Times New Roman"/>
          <w:sz w:val="24"/>
          <w:szCs w:val="24"/>
        </w:rPr>
      </w:pPr>
    </w:p>
    <w:p w:rsidR="00147076" w:rsidRPr="00147076" w:rsidRDefault="00147076" w:rsidP="002B2622">
      <w:pPr>
        <w:pStyle w:val="Heading2"/>
      </w:pPr>
      <w:bookmarkStart w:id="54" w:name="_Toc248114789"/>
      <w:r w:rsidRPr="00147076">
        <w:t>2.</w:t>
      </w:r>
      <w:r w:rsidR="007B2357">
        <w:t>5</w:t>
      </w:r>
      <w:r w:rsidRPr="00147076">
        <w:t>. Durabilité</w:t>
      </w:r>
      <w:bookmarkEnd w:id="54"/>
    </w:p>
    <w:p w:rsidR="00147076" w:rsidRDefault="00147076" w:rsidP="00864BA1">
      <w:pPr>
        <w:spacing w:after="0" w:line="240" w:lineRule="auto"/>
        <w:jc w:val="both"/>
        <w:rPr>
          <w:rFonts w:ascii="Times New Roman" w:hAnsi="Times New Roman"/>
          <w:sz w:val="24"/>
          <w:szCs w:val="24"/>
        </w:rPr>
      </w:pPr>
    </w:p>
    <w:p w:rsidR="00687B7D" w:rsidRDefault="00E84B72" w:rsidP="00864BA1">
      <w:pPr>
        <w:spacing w:after="0" w:line="240" w:lineRule="auto"/>
        <w:jc w:val="both"/>
        <w:rPr>
          <w:rFonts w:ascii="Times New Roman" w:hAnsi="Times New Roman"/>
          <w:sz w:val="24"/>
          <w:szCs w:val="24"/>
        </w:rPr>
      </w:pPr>
      <w:r>
        <w:rPr>
          <w:rFonts w:ascii="Times New Roman" w:hAnsi="Times New Roman"/>
          <w:sz w:val="24"/>
          <w:szCs w:val="24"/>
        </w:rPr>
        <w:t>89.</w:t>
      </w:r>
      <w:r w:rsidR="00FB0EB9">
        <w:rPr>
          <w:rFonts w:ascii="Times New Roman" w:hAnsi="Times New Roman"/>
          <w:sz w:val="24"/>
          <w:szCs w:val="24"/>
        </w:rPr>
        <w:tab/>
        <w:t>La question de la durabilité des impacts d</w:t>
      </w:r>
      <w:r w:rsidR="00355C1E">
        <w:rPr>
          <w:rFonts w:ascii="Times New Roman" w:hAnsi="Times New Roman"/>
          <w:sz w:val="24"/>
          <w:szCs w:val="24"/>
        </w:rPr>
        <w:t>écrits ci-dessus pose</w:t>
      </w:r>
      <w:r w:rsidR="00161D7C">
        <w:rPr>
          <w:rFonts w:ascii="Times New Roman" w:hAnsi="Times New Roman"/>
          <w:sz w:val="24"/>
          <w:szCs w:val="24"/>
        </w:rPr>
        <w:t>,</w:t>
      </w:r>
      <w:r w:rsidR="00355C1E">
        <w:rPr>
          <w:rFonts w:ascii="Times New Roman" w:hAnsi="Times New Roman"/>
          <w:sz w:val="24"/>
          <w:szCs w:val="24"/>
        </w:rPr>
        <w:t xml:space="preserve"> à un second niveau</w:t>
      </w:r>
      <w:r w:rsidR="00161D7C">
        <w:rPr>
          <w:rFonts w:ascii="Times New Roman" w:hAnsi="Times New Roman"/>
          <w:sz w:val="24"/>
          <w:szCs w:val="24"/>
        </w:rPr>
        <w:t>,</w:t>
      </w:r>
      <w:r w:rsidR="00355C1E">
        <w:rPr>
          <w:rFonts w:ascii="Times New Roman" w:hAnsi="Times New Roman"/>
          <w:sz w:val="24"/>
          <w:szCs w:val="24"/>
        </w:rPr>
        <w:t xml:space="preserve"> le problème de la qualité des processus que le Projet a accompagnés.</w:t>
      </w:r>
      <w:r w:rsidR="00A01593">
        <w:rPr>
          <w:rFonts w:ascii="Times New Roman" w:hAnsi="Times New Roman"/>
          <w:sz w:val="24"/>
          <w:szCs w:val="24"/>
        </w:rPr>
        <w:t xml:space="preserve"> Le mécanisme de suivi-évaluation </w:t>
      </w:r>
      <w:r w:rsidR="00161D7C">
        <w:rPr>
          <w:rFonts w:ascii="Times New Roman" w:hAnsi="Times New Roman"/>
          <w:sz w:val="24"/>
          <w:szCs w:val="24"/>
        </w:rPr>
        <w:t xml:space="preserve">créé est l’un des résultats les plus tangibles obtenus par l’appui du PNUD dans le cadre du Projet. </w:t>
      </w:r>
      <w:r w:rsidR="00687B7D">
        <w:rPr>
          <w:rFonts w:ascii="Times New Roman" w:hAnsi="Times New Roman"/>
          <w:sz w:val="24"/>
          <w:szCs w:val="24"/>
        </w:rPr>
        <w:t xml:space="preserve">L’on peut à ce niveau, distinguer la forme </w:t>
      </w:r>
      <w:r w:rsidR="00D36BFD">
        <w:rPr>
          <w:rFonts w:ascii="Times New Roman" w:hAnsi="Times New Roman"/>
          <w:sz w:val="24"/>
          <w:szCs w:val="24"/>
        </w:rPr>
        <w:t>factuelle</w:t>
      </w:r>
      <w:r w:rsidR="00687B7D">
        <w:rPr>
          <w:rFonts w:ascii="Times New Roman" w:hAnsi="Times New Roman"/>
          <w:sz w:val="24"/>
          <w:szCs w:val="24"/>
        </w:rPr>
        <w:t xml:space="preserve"> dans laquelle le mécanisme a été créé et ce qu’il représente dans son principe.</w:t>
      </w:r>
    </w:p>
    <w:p w:rsidR="00687B7D" w:rsidRDefault="00687B7D" w:rsidP="00864BA1">
      <w:pPr>
        <w:spacing w:after="0" w:line="240" w:lineRule="auto"/>
        <w:jc w:val="both"/>
        <w:rPr>
          <w:rFonts w:ascii="Times New Roman" w:hAnsi="Times New Roman"/>
          <w:sz w:val="24"/>
          <w:szCs w:val="24"/>
        </w:rPr>
      </w:pPr>
    </w:p>
    <w:p w:rsidR="00D8171D" w:rsidRDefault="00E84B72" w:rsidP="00864BA1">
      <w:pPr>
        <w:spacing w:after="0" w:line="240" w:lineRule="auto"/>
        <w:jc w:val="both"/>
        <w:rPr>
          <w:rFonts w:ascii="Times New Roman" w:hAnsi="Times New Roman"/>
          <w:sz w:val="24"/>
          <w:szCs w:val="24"/>
        </w:rPr>
      </w:pPr>
      <w:r>
        <w:rPr>
          <w:rFonts w:ascii="Times New Roman" w:hAnsi="Times New Roman"/>
          <w:sz w:val="24"/>
          <w:szCs w:val="24"/>
        </w:rPr>
        <w:t>90.</w:t>
      </w:r>
      <w:r w:rsidR="00687B7D">
        <w:rPr>
          <w:rFonts w:ascii="Times New Roman" w:hAnsi="Times New Roman"/>
          <w:sz w:val="24"/>
          <w:szCs w:val="24"/>
        </w:rPr>
        <w:tab/>
        <w:t xml:space="preserve">Le mécanisme s’est déjà modifié par rapport à son concept initial, dans la mesure où il a été délesté de ses points focaux sectoriels, qui se sont rapidement révélés peu efficaces. Au-delà de ces maillons du dispositif, l’Observatoire lui-même apparaît peu intégré à l’environnement institutionnel national. Il est davantage perçu comme </w:t>
      </w:r>
      <w:r w:rsidR="00D36BFD">
        <w:rPr>
          <w:rFonts w:ascii="Times New Roman" w:hAnsi="Times New Roman"/>
          <w:sz w:val="24"/>
          <w:szCs w:val="24"/>
        </w:rPr>
        <w:t xml:space="preserve">un </w:t>
      </w:r>
      <w:r w:rsidR="00687B7D">
        <w:rPr>
          <w:rFonts w:ascii="Times New Roman" w:hAnsi="Times New Roman"/>
          <w:sz w:val="24"/>
          <w:szCs w:val="24"/>
        </w:rPr>
        <w:t>électron libre, ce qui n’est pas de nature à lui permettre de créer la valeur ajoutée qu’on est en droit d’attendre d’un tel outil. Il manque véritablement d’étoffe in</w:t>
      </w:r>
      <w:r w:rsidR="00D36BFD">
        <w:rPr>
          <w:rFonts w:ascii="Times New Roman" w:hAnsi="Times New Roman"/>
          <w:sz w:val="24"/>
          <w:szCs w:val="24"/>
        </w:rPr>
        <w:t>s</w:t>
      </w:r>
      <w:r w:rsidR="00687B7D">
        <w:rPr>
          <w:rFonts w:ascii="Times New Roman" w:hAnsi="Times New Roman"/>
          <w:sz w:val="24"/>
          <w:szCs w:val="24"/>
        </w:rPr>
        <w:t>t</w:t>
      </w:r>
      <w:r w:rsidR="00D36BFD">
        <w:rPr>
          <w:rFonts w:ascii="Times New Roman" w:hAnsi="Times New Roman"/>
          <w:sz w:val="24"/>
          <w:szCs w:val="24"/>
        </w:rPr>
        <w:t>itution</w:t>
      </w:r>
      <w:r w:rsidR="00687B7D">
        <w:rPr>
          <w:rFonts w:ascii="Times New Roman" w:hAnsi="Times New Roman"/>
          <w:sz w:val="24"/>
          <w:szCs w:val="24"/>
        </w:rPr>
        <w:t xml:space="preserve">nelle, </w:t>
      </w:r>
      <w:r w:rsidR="00D8171D">
        <w:rPr>
          <w:rFonts w:ascii="Times New Roman" w:hAnsi="Times New Roman"/>
          <w:sz w:val="24"/>
          <w:szCs w:val="24"/>
        </w:rPr>
        <w:t>situation que trahit dans une certaine mesure le fait que le Gouvernement le dote d’une équipe minimale composée d’une Coordonnatrice et d’un expert</w:t>
      </w:r>
      <w:r w:rsidR="00D36BFD">
        <w:rPr>
          <w:rFonts w:ascii="Times New Roman" w:hAnsi="Times New Roman"/>
          <w:sz w:val="24"/>
          <w:szCs w:val="24"/>
        </w:rPr>
        <w:t xml:space="preserve"> et lui peu de ressources de fonctionnement</w:t>
      </w:r>
      <w:r w:rsidR="00D8171D">
        <w:rPr>
          <w:rFonts w:ascii="Times New Roman" w:hAnsi="Times New Roman"/>
          <w:sz w:val="24"/>
          <w:szCs w:val="24"/>
        </w:rPr>
        <w:t>.</w:t>
      </w:r>
    </w:p>
    <w:p w:rsidR="00D8171D" w:rsidRDefault="00D8171D" w:rsidP="00864BA1">
      <w:pPr>
        <w:spacing w:after="0" w:line="240" w:lineRule="auto"/>
        <w:jc w:val="both"/>
        <w:rPr>
          <w:rFonts w:ascii="Times New Roman" w:hAnsi="Times New Roman"/>
          <w:sz w:val="24"/>
          <w:szCs w:val="24"/>
        </w:rPr>
      </w:pPr>
    </w:p>
    <w:p w:rsidR="00161D7C" w:rsidRDefault="00E84B72" w:rsidP="00864BA1">
      <w:pPr>
        <w:spacing w:after="0" w:line="240" w:lineRule="auto"/>
        <w:jc w:val="both"/>
        <w:rPr>
          <w:rFonts w:ascii="Times New Roman" w:hAnsi="Times New Roman"/>
          <w:sz w:val="24"/>
          <w:szCs w:val="24"/>
        </w:rPr>
      </w:pPr>
      <w:r>
        <w:rPr>
          <w:rFonts w:ascii="Times New Roman" w:hAnsi="Times New Roman"/>
          <w:sz w:val="24"/>
          <w:szCs w:val="24"/>
        </w:rPr>
        <w:t>91.</w:t>
      </w:r>
      <w:r w:rsidR="00D8171D">
        <w:rPr>
          <w:rFonts w:ascii="Times New Roman" w:hAnsi="Times New Roman"/>
          <w:sz w:val="24"/>
          <w:szCs w:val="24"/>
        </w:rPr>
        <w:tab/>
        <w:t>Toutefois, ces errements factuels laissent intact le fait que dans</w:t>
      </w:r>
      <w:r w:rsidR="00161D7C">
        <w:rPr>
          <w:rFonts w:ascii="Times New Roman" w:hAnsi="Times New Roman"/>
          <w:sz w:val="24"/>
          <w:szCs w:val="24"/>
        </w:rPr>
        <w:t xml:space="preserve"> son principe, </w:t>
      </w:r>
      <w:r w:rsidR="00D8171D">
        <w:rPr>
          <w:rFonts w:ascii="Times New Roman" w:hAnsi="Times New Roman"/>
          <w:sz w:val="24"/>
          <w:szCs w:val="24"/>
        </w:rPr>
        <w:t>l</w:t>
      </w:r>
      <w:r w:rsidR="00161D7C">
        <w:rPr>
          <w:rFonts w:ascii="Times New Roman" w:hAnsi="Times New Roman"/>
          <w:sz w:val="24"/>
          <w:szCs w:val="24"/>
        </w:rPr>
        <w:t>e mécanisme a certainement vocation à se pérenniser. Il aura contribué à ancrer dans l’environnement de la République Démocratique de Sao Tomé Principe la culture de cadres opérationnels de mesure des politiques, programmes et projets de développement.</w:t>
      </w:r>
    </w:p>
    <w:p w:rsidR="00687B7D" w:rsidRDefault="00687B7D" w:rsidP="00864BA1">
      <w:pPr>
        <w:spacing w:after="0" w:line="240" w:lineRule="auto"/>
        <w:jc w:val="both"/>
        <w:rPr>
          <w:rFonts w:ascii="Times New Roman" w:hAnsi="Times New Roman"/>
          <w:sz w:val="24"/>
          <w:szCs w:val="24"/>
        </w:rPr>
      </w:pPr>
    </w:p>
    <w:p w:rsidR="00FB0EB9" w:rsidRDefault="00E84B72" w:rsidP="00864BA1">
      <w:pPr>
        <w:spacing w:after="0" w:line="240" w:lineRule="auto"/>
        <w:jc w:val="both"/>
        <w:rPr>
          <w:rFonts w:ascii="Times New Roman" w:hAnsi="Times New Roman"/>
          <w:sz w:val="24"/>
          <w:szCs w:val="24"/>
        </w:rPr>
      </w:pPr>
      <w:r>
        <w:rPr>
          <w:rFonts w:ascii="Times New Roman" w:hAnsi="Times New Roman"/>
          <w:sz w:val="24"/>
          <w:szCs w:val="24"/>
        </w:rPr>
        <w:t>92.</w:t>
      </w:r>
      <w:r w:rsidR="00161D7C">
        <w:rPr>
          <w:rFonts w:ascii="Times New Roman" w:hAnsi="Times New Roman"/>
          <w:sz w:val="24"/>
          <w:szCs w:val="24"/>
        </w:rPr>
        <w:tab/>
        <w:t>D’ailleurs, il a commencé à faire tâche d’huile. Le Gouvernement vient d’adopte</w:t>
      </w:r>
      <w:r w:rsidR="00D36BFD">
        <w:rPr>
          <w:rFonts w:ascii="Times New Roman" w:hAnsi="Times New Roman"/>
          <w:sz w:val="24"/>
          <w:szCs w:val="24"/>
        </w:rPr>
        <w:t>r par décret un nouveau Schéma N</w:t>
      </w:r>
      <w:r w:rsidR="00161D7C">
        <w:rPr>
          <w:rFonts w:ascii="Times New Roman" w:hAnsi="Times New Roman"/>
          <w:sz w:val="24"/>
          <w:szCs w:val="24"/>
        </w:rPr>
        <w:t>ational de Planification</w:t>
      </w:r>
      <w:r w:rsidR="00D36BFD">
        <w:rPr>
          <w:rFonts w:ascii="Times New Roman" w:hAnsi="Times New Roman"/>
          <w:sz w:val="24"/>
          <w:szCs w:val="24"/>
        </w:rPr>
        <w:t xml:space="preserve"> Economique et Sociale,</w:t>
      </w:r>
      <w:r w:rsidR="00161D7C">
        <w:rPr>
          <w:rFonts w:ascii="Times New Roman" w:hAnsi="Times New Roman"/>
          <w:sz w:val="24"/>
          <w:szCs w:val="24"/>
        </w:rPr>
        <w:t xml:space="preserve"> qui fait droit au suivi et à l’évaluation récurrente des investissements planifiés. Pour mieux asseoir cette fonction de mesure et de veille, le décret p</w:t>
      </w:r>
      <w:r w:rsidR="00D36BFD">
        <w:rPr>
          <w:rFonts w:ascii="Times New Roman" w:hAnsi="Times New Roman"/>
          <w:sz w:val="24"/>
          <w:szCs w:val="24"/>
        </w:rPr>
        <w:t>révoie</w:t>
      </w:r>
      <w:r w:rsidR="00161D7C">
        <w:rPr>
          <w:rFonts w:ascii="Times New Roman" w:hAnsi="Times New Roman"/>
          <w:sz w:val="24"/>
          <w:szCs w:val="24"/>
        </w:rPr>
        <w:t xml:space="preserve"> la création de services techniques de planification sectorielle au sein de chaque </w:t>
      </w:r>
      <w:r w:rsidR="00D36BFD">
        <w:rPr>
          <w:rFonts w:ascii="Times New Roman" w:hAnsi="Times New Roman"/>
          <w:sz w:val="24"/>
          <w:szCs w:val="24"/>
        </w:rPr>
        <w:t>M</w:t>
      </w:r>
      <w:r w:rsidR="00161D7C">
        <w:rPr>
          <w:rFonts w:ascii="Times New Roman" w:hAnsi="Times New Roman"/>
          <w:sz w:val="24"/>
          <w:szCs w:val="24"/>
        </w:rPr>
        <w:t>inistère</w:t>
      </w:r>
      <w:r w:rsidR="00D36BFD">
        <w:rPr>
          <w:rFonts w:ascii="Times New Roman" w:hAnsi="Times New Roman"/>
          <w:sz w:val="24"/>
          <w:szCs w:val="24"/>
        </w:rPr>
        <w:t xml:space="preserve"> technique</w:t>
      </w:r>
      <w:r w:rsidR="00161D7C">
        <w:rPr>
          <w:rFonts w:ascii="Times New Roman" w:hAnsi="Times New Roman"/>
          <w:sz w:val="24"/>
          <w:szCs w:val="24"/>
        </w:rPr>
        <w:t xml:space="preserve">. D’ores et déjà, un partenaire comme l’Union Européenne </w:t>
      </w:r>
      <w:r w:rsidR="00D36BFD">
        <w:rPr>
          <w:rFonts w:ascii="Times New Roman" w:hAnsi="Times New Roman"/>
          <w:sz w:val="24"/>
          <w:szCs w:val="24"/>
        </w:rPr>
        <w:t>envisage d’</w:t>
      </w:r>
      <w:r w:rsidR="00161D7C">
        <w:rPr>
          <w:rFonts w:ascii="Times New Roman" w:hAnsi="Times New Roman"/>
          <w:sz w:val="24"/>
          <w:szCs w:val="24"/>
        </w:rPr>
        <w:t>a</w:t>
      </w:r>
      <w:r w:rsidR="00687B7D">
        <w:rPr>
          <w:rFonts w:ascii="Times New Roman" w:hAnsi="Times New Roman"/>
          <w:sz w:val="24"/>
          <w:szCs w:val="24"/>
        </w:rPr>
        <w:t>ide</w:t>
      </w:r>
      <w:r w:rsidR="00161D7C">
        <w:rPr>
          <w:rFonts w:ascii="Times New Roman" w:hAnsi="Times New Roman"/>
          <w:sz w:val="24"/>
          <w:szCs w:val="24"/>
        </w:rPr>
        <w:t>r l</w:t>
      </w:r>
      <w:r w:rsidR="00687B7D">
        <w:rPr>
          <w:rFonts w:ascii="Times New Roman" w:hAnsi="Times New Roman"/>
          <w:sz w:val="24"/>
          <w:szCs w:val="24"/>
        </w:rPr>
        <w:t>e département des Transports et des Travaux Publics à se doter d’un tel service et à le rendre opérationnel.</w:t>
      </w:r>
    </w:p>
    <w:p w:rsidR="00687B7D" w:rsidRDefault="00687B7D" w:rsidP="00864BA1">
      <w:pPr>
        <w:spacing w:after="0" w:line="240" w:lineRule="auto"/>
        <w:jc w:val="both"/>
        <w:rPr>
          <w:rFonts w:ascii="Times New Roman" w:hAnsi="Times New Roman"/>
          <w:sz w:val="24"/>
          <w:szCs w:val="24"/>
        </w:rPr>
      </w:pPr>
    </w:p>
    <w:p w:rsidR="00482C32" w:rsidRDefault="00E84B72" w:rsidP="00864BA1">
      <w:pPr>
        <w:spacing w:after="0" w:line="240" w:lineRule="auto"/>
        <w:jc w:val="both"/>
        <w:rPr>
          <w:rFonts w:ascii="Times New Roman" w:hAnsi="Times New Roman"/>
          <w:sz w:val="24"/>
          <w:szCs w:val="24"/>
        </w:rPr>
      </w:pPr>
      <w:r>
        <w:rPr>
          <w:rFonts w:ascii="Times New Roman" w:hAnsi="Times New Roman"/>
          <w:sz w:val="24"/>
          <w:szCs w:val="24"/>
        </w:rPr>
        <w:t>93.</w:t>
      </w:r>
      <w:r w:rsidR="00687B7D">
        <w:rPr>
          <w:rFonts w:ascii="Times New Roman" w:hAnsi="Times New Roman"/>
          <w:sz w:val="24"/>
          <w:szCs w:val="24"/>
        </w:rPr>
        <w:tab/>
      </w:r>
      <w:r w:rsidR="00D8171D">
        <w:rPr>
          <w:rFonts w:ascii="Times New Roman" w:hAnsi="Times New Roman"/>
          <w:sz w:val="24"/>
          <w:szCs w:val="24"/>
        </w:rPr>
        <w:t xml:space="preserve">L’autre grand impact </w:t>
      </w:r>
      <w:r w:rsidR="00D36BFD">
        <w:rPr>
          <w:rFonts w:ascii="Times New Roman" w:hAnsi="Times New Roman"/>
          <w:sz w:val="24"/>
          <w:szCs w:val="24"/>
        </w:rPr>
        <w:t xml:space="preserve">laissé par le Projet a trait à </w:t>
      </w:r>
      <w:r w:rsidR="00D8171D">
        <w:rPr>
          <w:rFonts w:ascii="Times New Roman" w:hAnsi="Times New Roman"/>
          <w:sz w:val="24"/>
          <w:szCs w:val="24"/>
        </w:rPr>
        <w:t>l</w:t>
      </w:r>
      <w:r w:rsidR="00D36BFD">
        <w:rPr>
          <w:rFonts w:ascii="Times New Roman" w:hAnsi="Times New Roman"/>
          <w:sz w:val="24"/>
          <w:szCs w:val="24"/>
        </w:rPr>
        <w:t>a</w:t>
      </w:r>
      <w:r w:rsidR="00D8171D">
        <w:rPr>
          <w:rFonts w:ascii="Times New Roman" w:hAnsi="Times New Roman"/>
          <w:sz w:val="24"/>
          <w:szCs w:val="24"/>
        </w:rPr>
        <w:t xml:space="preserve"> capacitation des institutions clés parties prenantes au Projet, en l’occurrence la Direction de la Planification et l’Institut National de la Statistique. Les capacités additionnelles avec lesquelles le Projet a enrichi ces  deux structures sont d’autant plus stratégiques qu’elles se situent à un niveau déterminant des politiques et des stratégies de développement. Si la DP et l’INE ne sont pas mis en situation de jouer valablement leurs rôles, aucune vraie efficacité ne peut être construite sur l’action de l’Etat et de ses partenaires techniques et financiers.</w:t>
      </w:r>
    </w:p>
    <w:p w:rsidR="00482C32" w:rsidRDefault="00482C32" w:rsidP="00864BA1">
      <w:pPr>
        <w:spacing w:after="0" w:line="240" w:lineRule="auto"/>
        <w:jc w:val="both"/>
        <w:rPr>
          <w:rFonts w:ascii="Times New Roman" w:hAnsi="Times New Roman"/>
          <w:sz w:val="24"/>
          <w:szCs w:val="24"/>
        </w:rPr>
      </w:pPr>
    </w:p>
    <w:p w:rsidR="00482C32" w:rsidRDefault="00E84B72" w:rsidP="00864BA1">
      <w:pPr>
        <w:spacing w:after="0" w:line="240" w:lineRule="auto"/>
        <w:jc w:val="both"/>
        <w:rPr>
          <w:rFonts w:ascii="Times New Roman" w:hAnsi="Times New Roman"/>
          <w:sz w:val="24"/>
          <w:szCs w:val="24"/>
        </w:rPr>
      </w:pPr>
      <w:r>
        <w:rPr>
          <w:rFonts w:ascii="Times New Roman" w:hAnsi="Times New Roman"/>
          <w:sz w:val="24"/>
          <w:szCs w:val="24"/>
        </w:rPr>
        <w:t>94.</w:t>
      </w:r>
      <w:r w:rsidR="00482C32">
        <w:rPr>
          <w:rFonts w:ascii="Times New Roman" w:hAnsi="Times New Roman"/>
          <w:sz w:val="24"/>
          <w:szCs w:val="24"/>
        </w:rPr>
        <w:tab/>
        <w:t>La viabilité des acquis des processus de capacitation du Projet est toutefois contrariée par deux limites. La première a trait au fait que le renforcement de capacités ne s’est pas assez étendu aux départements sectoriels</w:t>
      </w:r>
      <w:r w:rsidR="007B2710">
        <w:rPr>
          <w:rFonts w:ascii="Times New Roman" w:hAnsi="Times New Roman"/>
          <w:sz w:val="24"/>
          <w:szCs w:val="24"/>
        </w:rPr>
        <w:t>,</w:t>
      </w:r>
      <w:r w:rsidR="00482C32">
        <w:rPr>
          <w:rFonts w:ascii="Times New Roman" w:hAnsi="Times New Roman"/>
          <w:sz w:val="24"/>
          <w:szCs w:val="24"/>
        </w:rPr>
        <w:t xml:space="preserve"> sans lesquels pourtant le niveau central représent</w:t>
      </w:r>
      <w:r w:rsidR="007B2710">
        <w:rPr>
          <w:rFonts w:ascii="Times New Roman" w:hAnsi="Times New Roman"/>
          <w:sz w:val="24"/>
          <w:szCs w:val="24"/>
        </w:rPr>
        <w:t>é</w:t>
      </w:r>
      <w:r w:rsidR="00482C32">
        <w:rPr>
          <w:rFonts w:ascii="Times New Roman" w:hAnsi="Times New Roman"/>
          <w:sz w:val="24"/>
          <w:szCs w:val="24"/>
        </w:rPr>
        <w:t xml:space="preserve"> par la DP et l’INE ne peut être parfaitement efficace. Certes</w:t>
      </w:r>
      <w:r w:rsidR="007B2710">
        <w:rPr>
          <w:rFonts w:ascii="Times New Roman" w:hAnsi="Times New Roman"/>
          <w:sz w:val="24"/>
          <w:szCs w:val="24"/>
        </w:rPr>
        <w:t>,</w:t>
      </w:r>
      <w:r w:rsidR="00482C32">
        <w:rPr>
          <w:rFonts w:ascii="Times New Roman" w:hAnsi="Times New Roman"/>
          <w:sz w:val="24"/>
          <w:szCs w:val="24"/>
        </w:rPr>
        <w:t xml:space="preserve"> les points focaux étaient associés aux formations quand ils existaient, mais ces maillons étaient trop isolés pour </w:t>
      </w:r>
      <w:r w:rsidR="007B2710">
        <w:rPr>
          <w:rFonts w:ascii="Times New Roman" w:hAnsi="Times New Roman"/>
          <w:sz w:val="24"/>
          <w:szCs w:val="24"/>
        </w:rPr>
        <w:t xml:space="preserve">diffuser de </w:t>
      </w:r>
      <w:r w:rsidR="00482C32">
        <w:rPr>
          <w:rFonts w:ascii="Times New Roman" w:hAnsi="Times New Roman"/>
          <w:sz w:val="24"/>
          <w:szCs w:val="24"/>
        </w:rPr>
        <w:t>véritables impacts au niveau des structures auxquelles ils appartenaient.</w:t>
      </w:r>
    </w:p>
    <w:p w:rsidR="00482C32" w:rsidRDefault="00482C32" w:rsidP="00864BA1">
      <w:pPr>
        <w:spacing w:after="0" w:line="240" w:lineRule="auto"/>
        <w:jc w:val="both"/>
        <w:rPr>
          <w:rFonts w:ascii="Times New Roman" w:hAnsi="Times New Roman"/>
          <w:sz w:val="24"/>
          <w:szCs w:val="24"/>
        </w:rPr>
      </w:pPr>
    </w:p>
    <w:p w:rsidR="0054278F" w:rsidRDefault="00E84B72" w:rsidP="00864BA1">
      <w:pPr>
        <w:spacing w:after="0" w:line="240" w:lineRule="auto"/>
        <w:jc w:val="both"/>
        <w:rPr>
          <w:rFonts w:ascii="Times New Roman" w:hAnsi="Times New Roman"/>
          <w:sz w:val="24"/>
          <w:szCs w:val="24"/>
        </w:rPr>
      </w:pPr>
      <w:r>
        <w:rPr>
          <w:rFonts w:ascii="Times New Roman" w:hAnsi="Times New Roman"/>
          <w:sz w:val="24"/>
          <w:szCs w:val="24"/>
        </w:rPr>
        <w:t>95.</w:t>
      </w:r>
      <w:r w:rsidR="00482C32">
        <w:rPr>
          <w:rFonts w:ascii="Times New Roman" w:hAnsi="Times New Roman"/>
          <w:sz w:val="24"/>
          <w:szCs w:val="24"/>
        </w:rPr>
        <w:tab/>
        <w:t xml:space="preserve">L’autre limite qui risque d’entraver la durabilité des acquis de la capacitation réside dans </w:t>
      </w:r>
      <w:r w:rsidR="00E17C4C">
        <w:rPr>
          <w:rFonts w:ascii="Times New Roman" w:hAnsi="Times New Roman"/>
          <w:sz w:val="24"/>
          <w:szCs w:val="24"/>
        </w:rPr>
        <w:t xml:space="preserve">la mobilité des agents de structures concernées. Il existe une tendance, fortement accentuée à l’Institut National de la Statistique, </w:t>
      </w:r>
      <w:r w:rsidR="0054278F">
        <w:rPr>
          <w:rFonts w:ascii="Times New Roman" w:hAnsi="Times New Roman"/>
          <w:sz w:val="24"/>
          <w:szCs w:val="24"/>
        </w:rPr>
        <w:t xml:space="preserve">pour les agents bien formés à quitter, attirés par d’autres structures plus à même de rétribuer leurs compétences. S’il s’agit là d’une constante dans tout marché concurrentiel, le phénomène est aussi amplifié </w:t>
      </w:r>
      <w:r w:rsidR="007B2710">
        <w:rPr>
          <w:rFonts w:ascii="Times New Roman" w:hAnsi="Times New Roman"/>
          <w:sz w:val="24"/>
          <w:szCs w:val="24"/>
        </w:rPr>
        <w:t xml:space="preserve">par </w:t>
      </w:r>
      <w:r w:rsidR="0054278F">
        <w:rPr>
          <w:rFonts w:ascii="Times New Roman" w:hAnsi="Times New Roman"/>
          <w:sz w:val="24"/>
          <w:szCs w:val="24"/>
        </w:rPr>
        <w:t>l’incapacité à endiguer ces déperditions par une politique motivante de rétention des cadres.</w:t>
      </w:r>
    </w:p>
    <w:p w:rsidR="005A34C8" w:rsidRDefault="005A34C8" w:rsidP="00864BA1">
      <w:pPr>
        <w:spacing w:after="0" w:line="240" w:lineRule="auto"/>
        <w:jc w:val="both"/>
        <w:rPr>
          <w:rFonts w:ascii="Times New Roman" w:hAnsi="Times New Roman"/>
          <w:sz w:val="24"/>
          <w:szCs w:val="24"/>
        </w:rPr>
      </w:pPr>
    </w:p>
    <w:p w:rsidR="005A34C8" w:rsidRDefault="00E84B72" w:rsidP="00864BA1">
      <w:pPr>
        <w:spacing w:after="0" w:line="240" w:lineRule="auto"/>
        <w:jc w:val="both"/>
        <w:rPr>
          <w:rFonts w:ascii="Times New Roman" w:hAnsi="Times New Roman"/>
          <w:sz w:val="24"/>
          <w:szCs w:val="24"/>
        </w:rPr>
      </w:pPr>
      <w:r>
        <w:rPr>
          <w:rFonts w:ascii="Times New Roman" w:hAnsi="Times New Roman"/>
          <w:sz w:val="24"/>
          <w:szCs w:val="24"/>
        </w:rPr>
        <w:t>96.</w:t>
      </w:r>
      <w:r w:rsidR="005A34C8">
        <w:rPr>
          <w:rFonts w:ascii="Times New Roman" w:hAnsi="Times New Roman"/>
          <w:sz w:val="24"/>
          <w:szCs w:val="24"/>
        </w:rPr>
        <w:tab/>
        <w:t>Un dernier problème qui est de nature à gêner la durabilité des acquis du Projet est la relative faiblesse de l’appropriation nationale. Il existe, en effet, dans l’environnement institutionnel local, une propension à considérer les programmes comme  des initiatives de bailleurs. Et dans ce cadre, certains acteurs se croient</w:t>
      </w:r>
      <w:r w:rsidR="007B2710">
        <w:rPr>
          <w:rFonts w:ascii="Times New Roman" w:hAnsi="Times New Roman"/>
          <w:sz w:val="24"/>
          <w:szCs w:val="24"/>
        </w:rPr>
        <w:t xml:space="preserve"> fondés à ne s’engager dans un p</w:t>
      </w:r>
      <w:r w:rsidR="005A34C8">
        <w:rPr>
          <w:rFonts w:ascii="Times New Roman" w:hAnsi="Times New Roman"/>
          <w:sz w:val="24"/>
          <w:szCs w:val="24"/>
        </w:rPr>
        <w:t>rojet qu’au prorata des revenus que celui-ci est en mesure de leur verser. A titre d’illustration, les anciens points focaux ont en règle générale invoqué</w:t>
      </w:r>
      <w:r w:rsidR="007B2710">
        <w:rPr>
          <w:rFonts w:ascii="Times New Roman" w:hAnsi="Times New Roman"/>
          <w:sz w:val="24"/>
          <w:szCs w:val="24"/>
        </w:rPr>
        <w:t>, entre autres,</w:t>
      </w:r>
      <w:r w:rsidR="005A34C8">
        <w:rPr>
          <w:rFonts w:ascii="Times New Roman" w:hAnsi="Times New Roman"/>
          <w:sz w:val="24"/>
          <w:szCs w:val="24"/>
        </w:rPr>
        <w:t xml:space="preserve"> </w:t>
      </w:r>
      <w:r w:rsidR="005F6221">
        <w:rPr>
          <w:rFonts w:ascii="Times New Roman" w:hAnsi="Times New Roman"/>
          <w:sz w:val="24"/>
          <w:szCs w:val="24"/>
        </w:rPr>
        <w:t>le manque de motivation financière</w:t>
      </w:r>
      <w:r w:rsidR="005A34C8">
        <w:rPr>
          <w:rFonts w:ascii="Times New Roman" w:hAnsi="Times New Roman"/>
          <w:sz w:val="24"/>
          <w:szCs w:val="24"/>
        </w:rPr>
        <w:t xml:space="preserve"> pour expliquer</w:t>
      </w:r>
      <w:r w:rsidR="005F6221">
        <w:rPr>
          <w:rFonts w:ascii="Times New Roman" w:hAnsi="Times New Roman"/>
          <w:sz w:val="24"/>
          <w:szCs w:val="24"/>
        </w:rPr>
        <w:t xml:space="preserve"> leur faible rendement dans le P</w:t>
      </w:r>
      <w:r w:rsidR="005A34C8">
        <w:rPr>
          <w:rFonts w:ascii="Times New Roman" w:hAnsi="Times New Roman"/>
          <w:sz w:val="24"/>
          <w:szCs w:val="24"/>
        </w:rPr>
        <w:t>rojet.</w:t>
      </w:r>
    </w:p>
    <w:p w:rsidR="00FD398C" w:rsidRDefault="00FD398C">
      <w:pPr>
        <w:spacing w:after="0" w:line="240" w:lineRule="auto"/>
        <w:rPr>
          <w:rFonts w:ascii="Times New Roman" w:eastAsia="Times New Roman" w:hAnsi="Times New Roman"/>
          <w:b/>
          <w:bCs/>
          <w:sz w:val="32"/>
          <w:szCs w:val="28"/>
        </w:rPr>
      </w:pPr>
      <w:r>
        <w:br w:type="page"/>
      </w:r>
    </w:p>
    <w:p w:rsidR="00147076" w:rsidRPr="005A34C8" w:rsidRDefault="009B7166" w:rsidP="002B2622">
      <w:pPr>
        <w:pStyle w:val="Heading1"/>
      </w:pPr>
      <w:bookmarkStart w:id="55" w:name="_Toc248114790"/>
      <w:r w:rsidRPr="005A34C8">
        <w:t>III. Conclusion générale de l’Evaluation</w:t>
      </w:r>
      <w:bookmarkEnd w:id="55"/>
    </w:p>
    <w:p w:rsidR="009B7166" w:rsidRDefault="009B7166" w:rsidP="00864BA1">
      <w:pPr>
        <w:spacing w:after="0" w:line="240" w:lineRule="auto"/>
        <w:jc w:val="both"/>
        <w:rPr>
          <w:rFonts w:ascii="Times New Roman" w:hAnsi="Times New Roman"/>
          <w:sz w:val="24"/>
          <w:szCs w:val="24"/>
        </w:rPr>
      </w:pPr>
    </w:p>
    <w:p w:rsidR="00BD5D6E" w:rsidRDefault="00E84B72" w:rsidP="00864BA1">
      <w:pPr>
        <w:spacing w:after="0" w:line="240" w:lineRule="auto"/>
        <w:jc w:val="both"/>
        <w:rPr>
          <w:rFonts w:ascii="Times New Roman" w:hAnsi="Times New Roman"/>
          <w:sz w:val="24"/>
          <w:szCs w:val="24"/>
        </w:rPr>
      </w:pPr>
      <w:r>
        <w:rPr>
          <w:rFonts w:ascii="Times New Roman" w:hAnsi="Times New Roman"/>
          <w:sz w:val="24"/>
          <w:szCs w:val="24"/>
        </w:rPr>
        <w:t>97.</w:t>
      </w:r>
      <w:r w:rsidR="005F6221">
        <w:rPr>
          <w:rFonts w:ascii="Times New Roman" w:hAnsi="Times New Roman"/>
          <w:sz w:val="24"/>
          <w:szCs w:val="24"/>
        </w:rPr>
        <w:tab/>
        <w:t>Initié en fin 2004 sur la base d’un budget prévisionnel de 300 000 USD, le Projet a finalement bénéficié de 942 000 USD</w:t>
      </w:r>
      <w:r w:rsidR="005E551C">
        <w:rPr>
          <w:rFonts w:ascii="Times New Roman" w:hAnsi="Times New Roman"/>
          <w:sz w:val="24"/>
          <w:szCs w:val="24"/>
        </w:rPr>
        <w:t xml:space="preserve">. De cette programmation, </w:t>
      </w:r>
      <w:r w:rsidR="005F6221">
        <w:rPr>
          <w:rFonts w:ascii="Times New Roman" w:hAnsi="Times New Roman"/>
          <w:sz w:val="24"/>
          <w:szCs w:val="24"/>
        </w:rPr>
        <w:t>620</w:t>
      </w:r>
      <w:r w:rsidR="005E551C">
        <w:rPr>
          <w:rFonts w:ascii="Times New Roman" w:hAnsi="Times New Roman"/>
          <w:sz w:val="24"/>
          <w:szCs w:val="24"/>
        </w:rPr>
        <w:t> </w:t>
      </w:r>
      <w:r w:rsidR="005F6221">
        <w:rPr>
          <w:rFonts w:ascii="Times New Roman" w:hAnsi="Times New Roman"/>
          <w:sz w:val="24"/>
          <w:szCs w:val="24"/>
        </w:rPr>
        <w:t>000</w:t>
      </w:r>
      <w:r w:rsidR="005E551C">
        <w:rPr>
          <w:rFonts w:ascii="Times New Roman" w:hAnsi="Times New Roman"/>
          <w:sz w:val="24"/>
          <w:szCs w:val="24"/>
        </w:rPr>
        <w:t xml:space="preserve"> USD ont été effectivement dépensés à fin </w:t>
      </w:r>
      <w:r w:rsidR="00BD5D6E">
        <w:rPr>
          <w:rFonts w:ascii="Times New Roman" w:hAnsi="Times New Roman"/>
          <w:sz w:val="24"/>
          <w:szCs w:val="24"/>
        </w:rPr>
        <w:t>2009, ce qui représente un taux d’exécution budgétaire de 66%. Par ailleurs, en matière de cos</w:t>
      </w:r>
      <w:r w:rsidR="000A4FB6">
        <w:rPr>
          <w:rFonts w:ascii="Times New Roman" w:hAnsi="Times New Roman"/>
          <w:sz w:val="24"/>
          <w:szCs w:val="24"/>
        </w:rPr>
        <w:t>t</w:t>
      </w:r>
      <w:r w:rsidR="00BD5D6E">
        <w:rPr>
          <w:rFonts w:ascii="Times New Roman" w:hAnsi="Times New Roman"/>
          <w:sz w:val="24"/>
          <w:szCs w:val="24"/>
        </w:rPr>
        <w:t>-charing, le PNUD a pu lev</w:t>
      </w:r>
      <w:r w:rsidR="007B2710">
        <w:rPr>
          <w:rFonts w:ascii="Times New Roman" w:hAnsi="Times New Roman"/>
          <w:sz w:val="24"/>
          <w:szCs w:val="24"/>
        </w:rPr>
        <w:t>er</w:t>
      </w:r>
      <w:r w:rsidR="00BD5D6E">
        <w:rPr>
          <w:rFonts w:ascii="Times New Roman" w:hAnsi="Times New Roman"/>
          <w:sz w:val="24"/>
          <w:szCs w:val="24"/>
        </w:rPr>
        <w:t xml:space="preserve"> une contribution de 245 000 USD auprès de l’Union Européenne. Ce</w:t>
      </w:r>
      <w:r w:rsidR="00017463">
        <w:rPr>
          <w:rFonts w:ascii="Times New Roman" w:hAnsi="Times New Roman"/>
          <w:sz w:val="24"/>
          <w:szCs w:val="24"/>
        </w:rPr>
        <w:t xml:space="preserve"> concours a</w:t>
      </w:r>
      <w:r w:rsidR="00BD5D6E">
        <w:rPr>
          <w:rFonts w:ascii="Times New Roman" w:hAnsi="Times New Roman"/>
          <w:sz w:val="24"/>
          <w:szCs w:val="24"/>
        </w:rPr>
        <w:t xml:space="preserve"> été dédié à l’organisation de la Table Ronde à Bruxelles.</w:t>
      </w:r>
      <w:r w:rsidR="007B2710">
        <w:rPr>
          <w:rFonts w:ascii="Times New Roman" w:hAnsi="Times New Roman"/>
          <w:sz w:val="24"/>
          <w:szCs w:val="24"/>
        </w:rPr>
        <w:t xml:space="preserve"> La BAD a également financé le renforcement de capacités de planification, mais sans domicilier les ressources correspondantes dans le budget du Projet.</w:t>
      </w:r>
    </w:p>
    <w:p w:rsidR="00BD5D6E" w:rsidRDefault="00BD5D6E" w:rsidP="00864BA1">
      <w:pPr>
        <w:spacing w:after="0" w:line="240" w:lineRule="auto"/>
        <w:jc w:val="both"/>
        <w:rPr>
          <w:rFonts w:ascii="Times New Roman" w:hAnsi="Times New Roman"/>
          <w:sz w:val="24"/>
          <w:szCs w:val="24"/>
        </w:rPr>
      </w:pPr>
    </w:p>
    <w:p w:rsidR="005A34C8" w:rsidRDefault="00E84B72" w:rsidP="00864BA1">
      <w:pPr>
        <w:spacing w:after="0" w:line="240" w:lineRule="auto"/>
        <w:jc w:val="both"/>
        <w:rPr>
          <w:rFonts w:ascii="Times New Roman" w:hAnsi="Times New Roman"/>
          <w:sz w:val="24"/>
          <w:szCs w:val="24"/>
        </w:rPr>
      </w:pPr>
      <w:r>
        <w:rPr>
          <w:rFonts w:ascii="Times New Roman" w:hAnsi="Times New Roman"/>
          <w:sz w:val="24"/>
          <w:szCs w:val="24"/>
        </w:rPr>
        <w:t>98.</w:t>
      </w:r>
      <w:r w:rsidR="00BD5D6E">
        <w:rPr>
          <w:rFonts w:ascii="Times New Roman" w:hAnsi="Times New Roman"/>
          <w:sz w:val="24"/>
          <w:szCs w:val="24"/>
        </w:rPr>
        <w:tab/>
        <w:t xml:space="preserve">Les résultats suivants ont été obtenus </w:t>
      </w:r>
      <w:r w:rsidR="00017463">
        <w:rPr>
          <w:rFonts w:ascii="Times New Roman" w:hAnsi="Times New Roman"/>
          <w:sz w:val="24"/>
          <w:szCs w:val="24"/>
        </w:rPr>
        <w:t>grâce à ces ressources :</w:t>
      </w:r>
    </w:p>
    <w:p w:rsidR="00A1401C" w:rsidRDefault="00A1401C" w:rsidP="00864BA1">
      <w:pPr>
        <w:spacing w:after="0" w:line="240" w:lineRule="auto"/>
        <w:jc w:val="both"/>
        <w:rPr>
          <w:rFonts w:ascii="Times New Roman" w:hAnsi="Times New Roman"/>
          <w:sz w:val="24"/>
          <w:szCs w:val="24"/>
        </w:rPr>
      </w:pPr>
    </w:p>
    <w:p w:rsidR="007B2710" w:rsidRDefault="00017463" w:rsidP="007B2710">
      <w:pPr>
        <w:pStyle w:val="ListParagraph"/>
        <w:numPr>
          <w:ilvl w:val="0"/>
          <w:numId w:val="30"/>
        </w:numPr>
        <w:spacing w:after="0" w:line="240" w:lineRule="auto"/>
        <w:ind w:left="720"/>
        <w:jc w:val="both"/>
        <w:rPr>
          <w:rFonts w:ascii="Times New Roman" w:hAnsi="Times New Roman"/>
          <w:sz w:val="24"/>
          <w:szCs w:val="24"/>
        </w:rPr>
      </w:pPr>
      <w:r w:rsidRPr="007B2710">
        <w:rPr>
          <w:rFonts w:ascii="Times New Roman" w:hAnsi="Times New Roman"/>
          <w:sz w:val="24"/>
          <w:szCs w:val="24"/>
        </w:rPr>
        <w:t>Une Table Ronde a effectivement été organisée pour le pays à Bruxelles : cet événement était important pour Sao Tomé et Principe, car il lui a permis d’approcher la communauté financière internationale à partir de dossiers techniq</w:t>
      </w:r>
      <w:r w:rsidR="007B2710" w:rsidRPr="007B2710">
        <w:rPr>
          <w:rFonts w:ascii="Times New Roman" w:hAnsi="Times New Roman"/>
          <w:sz w:val="24"/>
          <w:szCs w:val="24"/>
        </w:rPr>
        <w:t xml:space="preserve">ues pour attirer de nouveaux </w:t>
      </w:r>
      <w:r w:rsidRPr="007B2710">
        <w:rPr>
          <w:rFonts w:ascii="Times New Roman" w:hAnsi="Times New Roman"/>
          <w:sz w:val="24"/>
          <w:szCs w:val="24"/>
        </w:rPr>
        <w:t xml:space="preserve">financements ; cette initiative était d’autant plus stratégique </w:t>
      </w:r>
      <w:r w:rsidR="007B2710" w:rsidRPr="007B2710">
        <w:rPr>
          <w:rFonts w:ascii="Times New Roman" w:hAnsi="Times New Roman"/>
          <w:sz w:val="24"/>
          <w:szCs w:val="24"/>
        </w:rPr>
        <w:t xml:space="preserve">que </w:t>
      </w:r>
      <w:r w:rsidRPr="007B2710">
        <w:rPr>
          <w:rFonts w:ascii="Times New Roman" w:hAnsi="Times New Roman"/>
          <w:sz w:val="24"/>
          <w:szCs w:val="24"/>
        </w:rPr>
        <w:t>Sao Tomé est traditionnellement handicapé en matière de coopération par le fait que beaucoup de bailleurs de fonds n</w:t>
      </w:r>
      <w:r w:rsidR="007B2710" w:rsidRPr="007B2710">
        <w:rPr>
          <w:rFonts w:ascii="Times New Roman" w:hAnsi="Times New Roman"/>
          <w:sz w:val="24"/>
          <w:szCs w:val="24"/>
        </w:rPr>
        <w:t xml:space="preserve">e sont pas directement présents dans le </w:t>
      </w:r>
      <w:r w:rsidRPr="007B2710">
        <w:rPr>
          <w:rFonts w:ascii="Times New Roman" w:hAnsi="Times New Roman"/>
          <w:sz w:val="24"/>
          <w:szCs w:val="24"/>
        </w:rPr>
        <w:t>pays.</w:t>
      </w:r>
    </w:p>
    <w:p w:rsidR="007B2710" w:rsidRDefault="007B2710" w:rsidP="007B2710">
      <w:pPr>
        <w:pStyle w:val="ListParagraph"/>
        <w:spacing w:after="0" w:line="240" w:lineRule="auto"/>
        <w:jc w:val="both"/>
        <w:rPr>
          <w:rFonts w:ascii="Times New Roman" w:hAnsi="Times New Roman"/>
          <w:sz w:val="24"/>
          <w:szCs w:val="24"/>
        </w:rPr>
      </w:pPr>
    </w:p>
    <w:p w:rsidR="00A1401C" w:rsidRPr="007B2710" w:rsidRDefault="00017463" w:rsidP="007B2710">
      <w:pPr>
        <w:pStyle w:val="ListParagraph"/>
        <w:numPr>
          <w:ilvl w:val="0"/>
          <w:numId w:val="30"/>
        </w:numPr>
        <w:spacing w:after="0" w:line="240" w:lineRule="auto"/>
        <w:ind w:left="720"/>
        <w:jc w:val="both"/>
        <w:rPr>
          <w:rFonts w:ascii="Times New Roman" w:hAnsi="Times New Roman"/>
          <w:sz w:val="24"/>
          <w:szCs w:val="24"/>
        </w:rPr>
      </w:pPr>
      <w:r w:rsidRPr="007B2710">
        <w:rPr>
          <w:rFonts w:ascii="Times New Roman" w:hAnsi="Times New Roman"/>
          <w:sz w:val="24"/>
          <w:szCs w:val="24"/>
        </w:rPr>
        <w:t>Un mécanisme de suivi-évaluation de la Stratégie Nationale de Réduction de la Pauvreté</w:t>
      </w:r>
      <w:r w:rsidR="0030241E" w:rsidRPr="007B2710">
        <w:rPr>
          <w:rFonts w:ascii="Times New Roman" w:hAnsi="Times New Roman"/>
          <w:sz w:val="24"/>
          <w:szCs w:val="24"/>
        </w:rPr>
        <w:t>, dénommé « Observatoire de la Réduction de la Pauvreté »,</w:t>
      </w:r>
      <w:r w:rsidRPr="007B2710">
        <w:rPr>
          <w:rFonts w:ascii="Times New Roman" w:hAnsi="Times New Roman"/>
          <w:sz w:val="24"/>
          <w:szCs w:val="24"/>
        </w:rPr>
        <w:t xml:space="preserve"> a effectivement été créé, articulé autour des </w:t>
      </w:r>
      <w:r w:rsidR="0030241E" w:rsidRPr="007B2710">
        <w:rPr>
          <w:rFonts w:ascii="Times New Roman" w:hAnsi="Times New Roman"/>
          <w:sz w:val="24"/>
          <w:szCs w:val="24"/>
        </w:rPr>
        <w:t xml:space="preserve">cinq </w:t>
      </w:r>
      <w:r w:rsidRPr="007B2710">
        <w:rPr>
          <w:rFonts w:ascii="Times New Roman" w:hAnsi="Times New Roman"/>
          <w:sz w:val="24"/>
          <w:szCs w:val="24"/>
        </w:rPr>
        <w:t>composantes suivantes :</w:t>
      </w:r>
    </w:p>
    <w:p w:rsidR="00A1401C" w:rsidRDefault="00017463" w:rsidP="007B2710">
      <w:pPr>
        <w:pStyle w:val="ListParagraph"/>
        <w:spacing w:after="0" w:line="240" w:lineRule="auto"/>
        <w:ind w:left="1056"/>
        <w:jc w:val="both"/>
        <w:rPr>
          <w:rFonts w:ascii="Times New Roman" w:hAnsi="Times New Roman"/>
          <w:sz w:val="24"/>
          <w:szCs w:val="24"/>
        </w:rPr>
      </w:pPr>
      <w:r w:rsidRPr="00C01ACE">
        <w:rPr>
          <w:rFonts w:ascii="Times New Roman" w:hAnsi="Times New Roman"/>
          <w:sz w:val="24"/>
          <w:szCs w:val="24"/>
        </w:rPr>
        <w:t>(ii.i) Conseil Ministériel d’Orientation et de Supervision</w:t>
      </w:r>
    </w:p>
    <w:p w:rsidR="00017463" w:rsidRPr="00C01ACE" w:rsidRDefault="00017463" w:rsidP="007B2710">
      <w:pPr>
        <w:pStyle w:val="ListParagraph"/>
        <w:spacing w:after="0" w:line="240" w:lineRule="auto"/>
        <w:ind w:left="1056"/>
        <w:jc w:val="both"/>
        <w:rPr>
          <w:rFonts w:ascii="Times New Roman" w:hAnsi="Times New Roman"/>
          <w:sz w:val="24"/>
          <w:szCs w:val="24"/>
        </w:rPr>
      </w:pPr>
      <w:r w:rsidRPr="00C01ACE">
        <w:rPr>
          <w:rFonts w:ascii="Times New Roman" w:hAnsi="Times New Roman"/>
          <w:sz w:val="24"/>
          <w:szCs w:val="24"/>
        </w:rPr>
        <w:t>(ii.ii) Conseil</w:t>
      </w:r>
      <w:r w:rsidR="0030241E" w:rsidRPr="00C01ACE">
        <w:rPr>
          <w:rFonts w:ascii="Times New Roman" w:hAnsi="Times New Roman"/>
          <w:sz w:val="24"/>
          <w:szCs w:val="24"/>
        </w:rPr>
        <w:t xml:space="preserve"> Consultatif</w:t>
      </w:r>
    </w:p>
    <w:p w:rsidR="00A1401C" w:rsidRDefault="0030241E"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(ii.iii) Comité Technique Multisectoriel</w:t>
      </w:r>
    </w:p>
    <w:p w:rsidR="00A1401C" w:rsidRDefault="0030241E"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(ii.iv) Coordination Nationale</w:t>
      </w:r>
    </w:p>
    <w:p w:rsidR="0030241E" w:rsidRDefault="0030241E"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(ii.v) Points Focaux ministériels</w:t>
      </w:r>
    </w:p>
    <w:p w:rsidR="00A1401C" w:rsidRDefault="00A1401C" w:rsidP="007B2710">
      <w:pPr>
        <w:pStyle w:val="ListParagraph"/>
        <w:spacing w:after="0" w:line="240" w:lineRule="auto"/>
        <w:ind w:left="1056"/>
        <w:jc w:val="both"/>
        <w:rPr>
          <w:rFonts w:ascii="Times New Roman" w:hAnsi="Times New Roman"/>
          <w:sz w:val="24"/>
          <w:szCs w:val="24"/>
        </w:rPr>
      </w:pPr>
    </w:p>
    <w:p w:rsidR="00017463" w:rsidRDefault="001E7123" w:rsidP="007B2710">
      <w:pPr>
        <w:pStyle w:val="ListParagraph"/>
        <w:numPr>
          <w:ilvl w:val="0"/>
          <w:numId w:val="30"/>
        </w:numPr>
        <w:spacing w:after="0" w:line="240" w:lineRule="auto"/>
        <w:ind w:left="720"/>
        <w:jc w:val="both"/>
        <w:rPr>
          <w:rFonts w:ascii="Times New Roman" w:hAnsi="Times New Roman"/>
          <w:sz w:val="24"/>
          <w:szCs w:val="24"/>
        </w:rPr>
      </w:pPr>
      <w:r>
        <w:rPr>
          <w:rFonts w:ascii="Times New Roman" w:hAnsi="Times New Roman"/>
          <w:sz w:val="24"/>
          <w:szCs w:val="24"/>
        </w:rPr>
        <w:t>Les capacités stratégiques, techniques et opérationnelles ont été effectivement renforcées pour les trois principales structures gouvernementales en charge du suivi-évaluation : Observatoire de la Réduction de la Pauvreté, Institut National de la Statistique, et Direction de la Planification (formation, appui en matériels et mise à disposition d’expertises externes).</w:t>
      </w:r>
    </w:p>
    <w:p w:rsidR="001E7123" w:rsidRPr="00A1401C" w:rsidRDefault="001E7123" w:rsidP="007B2710">
      <w:pPr>
        <w:pStyle w:val="ListParagraph"/>
        <w:numPr>
          <w:ilvl w:val="0"/>
          <w:numId w:val="30"/>
        </w:numPr>
        <w:spacing w:after="0" w:line="240" w:lineRule="auto"/>
        <w:ind w:left="720"/>
        <w:jc w:val="both"/>
        <w:rPr>
          <w:rFonts w:ascii="Times New Roman" w:hAnsi="Times New Roman"/>
          <w:sz w:val="24"/>
          <w:szCs w:val="24"/>
        </w:rPr>
      </w:pPr>
      <w:r w:rsidRPr="00A1401C">
        <w:rPr>
          <w:rFonts w:ascii="Times New Roman" w:hAnsi="Times New Roman"/>
          <w:sz w:val="24"/>
          <w:szCs w:val="24"/>
        </w:rPr>
        <w:t xml:space="preserve">Des productions intellectuelles clés </w:t>
      </w:r>
      <w:r w:rsidR="00A1401C">
        <w:rPr>
          <w:rFonts w:ascii="Times New Roman" w:hAnsi="Times New Roman"/>
          <w:sz w:val="24"/>
          <w:szCs w:val="24"/>
        </w:rPr>
        <w:t xml:space="preserve">pour le pays </w:t>
      </w:r>
      <w:r w:rsidRPr="00A1401C">
        <w:rPr>
          <w:rFonts w:ascii="Times New Roman" w:hAnsi="Times New Roman"/>
          <w:sz w:val="24"/>
          <w:szCs w:val="24"/>
        </w:rPr>
        <w:t xml:space="preserve">ont été </w:t>
      </w:r>
      <w:r w:rsidR="00A1401C">
        <w:rPr>
          <w:rFonts w:ascii="Times New Roman" w:hAnsi="Times New Roman"/>
          <w:sz w:val="24"/>
          <w:szCs w:val="24"/>
        </w:rPr>
        <w:t xml:space="preserve">effectivement </w:t>
      </w:r>
      <w:r w:rsidRPr="00A1401C">
        <w:rPr>
          <w:rFonts w:ascii="Times New Roman" w:hAnsi="Times New Roman"/>
          <w:sz w:val="24"/>
          <w:szCs w:val="24"/>
        </w:rPr>
        <w:t>réalisées</w:t>
      </w:r>
      <w:r w:rsidR="00A1401C">
        <w:rPr>
          <w:rFonts w:ascii="Times New Roman" w:hAnsi="Times New Roman"/>
          <w:sz w:val="24"/>
          <w:szCs w:val="24"/>
        </w:rPr>
        <w:t xml:space="preserve"> (en cours pour certaines)</w:t>
      </w:r>
      <w:r w:rsidRPr="00A1401C">
        <w:rPr>
          <w:rFonts w:ascii="Times New Roman" w:hAnsi="Times New Roman"/>
          <w:sz w:val="24"/>
          <w:szCs w:val="24"/>
        </w:rPr>
        <w:t>, notamment les suivantes :</w:t>
      </w:r>
      <w:r w:rsidR="00A1401C" w:rsidRPr="00A1401C">
        <w:rPr>
          <w:rFonts w:ascii="Times New Roman" w:hAnsi="Times New Roman"/>
          <w:sz w:val="24"/>
          <w:szCs w:val="24"/>
        </w:rPr>
        <w:t xml:space="preserve"> </w:t>
      </w:r>
    </w:p>
    <w:p w:rsidR="001E7123" w:rsidRPr="00E217CD" w:rsidRDefault="001E7123"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(i</w:t>
      </w:r>
      <w:r w:rsidR="00A1401C">
        <w:rPr>
          <w:rFonts w:ascii="Times New Roman" w:hAnsi="Times New Roman"/>
          <w:sz w:val="24"/>
          <w:szCs w:val="24"/>
        </w:rPr>
        <w:t>v</w:t>
      </w:r>
      <w:r>
        <w:rPr>
          <w:rFonts w:ascii="Times New Roman" w:hAnsi="Times New Roman"/>
          <w:sz w:val="24"/>
          <w:szCs w:val="24"/>
        </w:rPr>
        <w:t xml:space="preserve">.i) </w:t>
      </w:r>
      <w:r w:rsidRPr="00E217CD">
        <w:rPr>
          <w:rFonts w:ascii="Times New Roman" w:hAnsi="Times New Roman"/>
          <w:sz w:val="24"/>
          <w:szCs w:val="24"/>
        </w:rPr>
        <w:t>Plan d’Actions Prioritaires (PAP/2006-2008)</w:t>
      </w:r>
    </w:p>
    <w:p w:rsidR="001E7123" w:rsidRPr="00E217CD" w:rsidRDefault="001E7123"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(i</w:t>
      </w:r>
      <w:r w:rsidR="00A1401C">
        <w:rPr>
          <w:rFonts w:ascii="Times New Roman" w:hAnsi="Times New Roman"/>
          <w:sz w:val="24"/>
          <w:szCs w:val="24"/>
        </w:rPr>
        <w:t>v</w:t>
      </w:r>
      <w:r>
        <w:rPr>
          <w:rFonts w:ascii="Times New Roman" w:hAnsi="Times New Roman"/>
          <w:sz w:val="24"/>
          <w:szCs w:val="24"/>
        </w:rPr>
        <w:t xml:space="preserve">.ii) </w:t>
      </w:r>
      <w:r w:rsidRPr="00E217CD">
        <w:rPr>
          <w:rFonts w:ascii="Times New Roman" w:hAnsi="Times New Roman"/>
          <w:sz w:val="24"/>
          <w:szCs w:val="24"/>
        </w:rPr>
        <w:t>Rapport de Suivi du PAP/SNRP, 2007</w:t>
      </w:r>
    </w:p>
    <w:p w:rsidR="001E7123" w:rsidRPr="00E217CD" w:rsidRDefault="001E7123"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(i</w:t>
      </w:r>
      <w:r w:rsidR="00A1401C">
        <w:rPr>
          <w:rFonts w:ascii="Times New Roman" w:hAnsi="Times New Roman"/>
          <w:sz w:val="24"/>
          <w:szCs w:val="24"/>
        </w:rPr>
        <w:t>v</w:t>
      </w:r>
      <w:r>
        <w:rPr>
          <w:rFonts w:ascii="Times New Roman" w:hAnsi="Times New Roman"/>
          <w:sz w:val="24"/>
          <w:szCs w:val="24"/>
        </w:rPr>
        <w:t xml:space="preserve">.iii) </w:t>
      </w:r>
      <w:r w:rsidRPr="00E217CD">
        <w:rPr>
          <w:rFonts w:ascii="Times New Roman" w:hAnsi="Times New Roman"/>
          <w:sz w:val="24"/>
          <w:szCs w:val="24"/>
        </w:rPr>
        <w:t>Rapport de Suivi du PAP/SNRP, 2008</w:t>
      </w:r>
    </w:p>
    <w:p w:rsidR="001E7123" w:rsidRPr="00E217CD" w:rsidRDefault="001E7123"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(i</w:t>
      </w:r>
      <w:r w:rsidR="00A1401C">
        <w:rPr>
          <w:rFonts w:ascii="Times New Roman" w:hAnsi="Times New Roman"/>
          <w:sz w:val="24"/>
          <w:szCs w:val="24"/>
        </w:rPr>
        <w:t>v</w:t>
      </w:r>
      <w:r>
        <w:rPr>
          <w:rFonts w:ascii="Times New Roman" w:hAnsi="Times New Roman"/>
          <w:sz w:val="24"/>
          <w:szCs w:val="24"/>
        </w:rPr>
        <w:t xml:space="preserve">.iv) </w:t>
      </w:r>
      <w:r w:rsidRPr="00E217CD">
        <w:rPr>
          <w:rFonts w:ascii="Times New Roman" w:hAnsi="Times New Roman"/>
          <w:sz w:val="24"/>
          <w:szCs w:val="24"/>
        </w:rPr>
        <w:t>2</w:t>
      </w:r>
      <w:r w:rsidRPr="00E217CD">
        <w:rPr>
          <w:rFonts w:ascii="Times New Roman" w:hAnsi="Times New Roman"/>
          <w:sz w:val="24"/>
          <w:szCs w:val="24"/>
          <w:vertAlign w:val="superscript"/>
        </w:rPr>
        <w:t>ème</w:t>
      </w:r>
      <w:r w:rsidRPr="00E217CD">
        <w:rPr>
          <w:rFonts w:ascii="Times New Roman" w:hAnsi="Times New Roman"/>
          <w:sz w:val="24"/>
          <w:szCs w:val="24"/>
        </w:rPr>
        <w:t xml:space="preserve"> Rapport National sur les OMD</w:t>
      </w:r>
    </w:p>
    <w:p w:rsidR="001E7123" w:rsidRPr="00E217CD" w:rsidRDefault="001E7123"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(i</w:t>
      </w:r>
      <w:r w:rsidR="00A1401C">
        <w:rPr>
          <w:rFonts w:ascii="Times New Roman" w:hAnsi="Times New Roman"/>
          <w:sz w:val="24"/>
          <w:szCs w:val="24"/>
        </w:rPr>
        <w:t xml:space="preserve">v.vi) </w:t>
      </w:r>
      <w:r w:rsidRPr="00E217CD">
        <w:rPr>
          <w:rFonts w:ascii="Times New Roman" w:hAnsi="Times New Roman"/>
          <w:sz w:val="24"/>
          <w:szCs w:val="24"/>
        </w:rPr>
        <w:t xml:space="preserve">4 Documents de Programmation/costing basés sur les OMD (Education, </w:t>
      </w:r>
      <w:r w:rsidR="00A1401C">
        <w:rPr>
          <w:rFonts w:ascii="Times New Roman" w:hAnsi="Times New Roman"/>
          <w:sz w:val="24"/>
          <w:szCs w:val="24"/>
        </w:rPr>
        <w:t xml:space="preserve">(iv.v) </w:t>
      </w:r>
      <w:r w:rsidRPr="00E217CD">
        <w:rPr>
          <w:rFonts w:ascii="Times New Roman" w:hAnsi="Times New Roman"/>
          <w:sz w:val="24"/>
          <w:szCs w:val="24"/>
        </w:rPr>
        <w:t>Santé, Agriculture, Eau-Assainissement)</w:t>
      </w:r>
    </w:p>
    <w:p w:rsidR="001E7123" w:rsidRPr="00E217CD" w:rsidRDefault="00A1401C"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 xml:space="preserve">(iv.vi) </w:t>
      </w:r>
      <w:r w:rsidR="001E7123" w:rsidRPr="00E217CD">
        <w:rPr>
          <w:rFonts w:ascii="Times New Roman" w:hAnsi="Times New Roman"/>
          <w:sz w:val="24"/>
          <w:szCs w:val="24"/>
        </w:rPr>
        <w:t>Rapports Enquête Démographique et de Santé (provisoire)</w:t>
      </w:r>
    </w:p>
    <w:p w:rsidR="001E7123" w:rsidRPr="00E217CD" w:rsidRDefault="00A1401C" w:rsidP="007B2710">
      <w:pPr>
        <w:pStyle w:val="ListParagraph"/>
        <w:spacing w:after="0" w:line="240" w:lineRule="auto"/>
        <w:ind w:left="1056"/>
        <w:jc w:val="both"/>
        <w:rPr>
          <w:rFonts w:ascii="Times New Roman" w:hAnsi="Times New Roman"/>
          <w:sz w:val="24"/>
          <w:szCs w:val="24"/>
        </w:rPr>
      </w:pPr>
      <w:r>
        <w:rPr>
          <w:rFonts w:ascii="Times New Roman" w:hAnsi="Times New Roman"/>
          <w:sz w:val="24"/>
          <w:szCs w:val="24"/>
        </w:rPr>
        <w:t xml:space="preserve">(iv.vii) </w:t>
      </w:r>
      <w:r w:rsidR="001E7123" w:rsidRPr="00E217CD">
        <w:rPr>
          <w:rFonts w:ascii="Times New Roman" w:hAnsi="Times New Roman"/>
          <w:sz w:val="24"/>
          <w:szCs w:val="24"/>
        </w:rPr>
        <w:t>Rapport Enquête Budget – Consommation (attendu pour 2010)</w:t>
      </w:r>
    </w:p>
    <w:p w:rsidR="001E7123" w:rsidRDefault="001E7123" w:rsidP="001E7123">
      <w:pPr>
        <w:pStyle w:val="ListParagraph"/>
        <w:spacing w:after="0" w:line="240" w:lineRule="auto"/>
        <w:ind w:left="1080"/>
        <w:jc w:val="both"/>
        <w:rPr>
          <w:rFonts w:ascii="Times New Roman" w:hAnsi="Times New Roman"/>
          <w:sz w:val="24"/>
          <w:szCs w:val="24"/>
        </w:rPr>
      </w:pPr>
    </w:p>
    <w:p w:rsidR="001E7123" w:rsidRDefault="00E84B72" w:rsidP="00A1401C">
      <w:pPr>
        <w:spacing w:after="0" w:line="240" w:lineRule="auto"/>
        <w:jc w:val="both"/>
        <w:rPr>
          <w:rFonts w:ascii="Times New Roman" w:hAnsi="Times New Roman"/>
          <w:sz w:val="24"/>
          <w:szCs w:val="24"/>
        </w:rPr>
      </w:pPr>
      <w:r>
        <w:rPr>
          <w:rFonts w:ascii="Times New Roman" w:hAnsi="Times New Roman"/>
          <w:sz w:val="24"/>
          <w:szCs w:val="24"/>
        </w:rPr>
        <w:t>99.</w:t>
      </w:r>
      <w:r w:rsidR="00A1401C">
        <w:rPr>
          <w:rFonts w:ascii="Times New Roman" w:hAnsi="Times New Roman"/>
          <w:sz w:val="24"/>
          <w:szCs w:val="24"/>
        </w:rPr>
        <w:tab/>
        <w:t>L’examen de ces ré</w:t>
      </w:r>
      <w:r w:rsidR="00711F0F">
        <w:rPr>
          <w:rFonts w:ascii="Times New Roman" w:hAnsi="Times New Roman"/>
          <w:sz w:val="24"/>
          <w:szCs w:val="24"/>
        </w:rPr>
        <w:t>sultats</w:t>
      </w:r>
      <w:r w:rsidR="00A1401C">
        <w:rPr>
          <w:rFonts w:ascii="Times New Roman" w:hAnsi="Times New Roman"/>
          <w:sz w:val="24"/>
          <w:szCs w:val="24"/>
        </w:rPr>
        <w:t xml:space="preserve"> et des processus qui les ont produits fait ressortir qu’ils constituent de réels acquis pour Sao Tomé et Principe. Toutefois </w:t>
      </w:r>
      <w:r w:rsidR="00711F0F">
        <w:rPr>
          <w:rFonts w:ascii="Times New Roman" w:hAnsi="Times New Roman"/>
          <w:sz w:val="24"/>
          <w:szCs w:val="24"/>
        </w:rPr>
        <w:t xml:space="preserve">un certain nombre de problèmes et de limites ont également été notés. </w:t>
      </w:r>
    </w:p>
    <w:p w:rsidR="001E6091" w:rsidRDefault="001E6091" w:rsidP="00A1401C">
      <w:pPr>
        <w:spacing w:after="0" w:line="240" w:lineRule="auto"/>
        <w:jc w:val="both"/>
        <w:rPr>
          <w:rFonts w:ascii="Times New Roman" w:hAnsi="Times New Roman"/>
          <w:sz w:val="24"/>
          <w:szCs w:val="24"/>
        </w:rPr>
      </w:pPr>
    </w:p>
    <w:p w:rsidR="00711F0F" w:rsidRPr="00942C93" w:rsidRDefault="00711F0F" w:rsidP="00A1401C">
      <w:pPr>
        <w:spacing w:after="0" w:line="240" w:lineRule="auto"/>
        <w:jc w:val="both"/>
        <w:rPr>
          <w:rFonts w:ascii="Times New Roman" w:hAnsi="Times New Roman"/>
          <w:b/>
          <w:i/>
          <w:sz w:val="24"/>
          <w:szCs w:val="24"/>
        </w:rPr>
      </w:pPr>
      <w:r w:rsidRPr="00942C93">
        <w:rPr>
          <w:rFonts w:ascii="Times New Roman" w:hAnsi="Times New Roman"/>
          <w:b/>
          <w:i/>
          <w:sz w:val="24"/>
          <w:szCs w:val="24"/>
        </w:rPr>
        <w:t>Mécanisme insuffisamment intégré dans son environnement</w:t>
      </w:r>
      <w:r w:rsidR="007B2357">
        <w:rPr>
          <w:rFonts w:ascii="Times New Roman" w:hAnsi="Times New Roman"/>
          <w:b/>
          <w:i/>
          <w:sz w:val="24"/>
          <w:szCs w:val="24"/>
        </w:rPr>
        <w:t xml:space="preserve"> institutionnel</w:t>
      </w:r>
    </w:p>
    <w:p w:rsidR="001E6091" w:rsidRDefault="001E6091" w:rsidP="00A1401C">
      <w:pPr>
        <w:spacing w:after="0" w:line="240" w:lineRule="auto"/>
        <w:jc w:val="both"/>
        <w:rPr>
          <w:rFonts w:ascii="Times New Roman" w:hAnsi="Times New Roman"/>
          <w:sz w:val="24"/>
          <w:szCs w:val="24"/>
        </w:rPr>
      </w:pPr>
    </w:p>
    <w:p w:rsidR="001E6091" w:rsidRDefault="00E84B72" w:rsidP="00A1401C">
      <w:pPr>
        <w:spacing w:after="0" w:line="240" w:lineRule="auto"/>
        <w:jc w:val="both"/>
        <w:rPr>
          <w:rFonts w:ascii="Times New Roman" w:hAnsi="Times New Roman"/>
          <w:sz w:val="24"/>
          <w:szCs w:val="24"/>
        </w:rPr>
      </w:pPr>
      <w:r>
        <w:rPr>
          <w:rFonts w:ascii="Times New Roman" w:hAnsi="Times New Roman"/>
          <w:sz w:val="24"/>
          <w:szCs w:val="24"/>
        </w:rPr>
        <w:t>100.</w:t>
      </w:r>
      <w:r w:rsidR="00533305">
        <w:rPr>
          <w:rFonts w:ascii="Times New Roman" w:hAnsi="Times New Roman"/>
          <w:sz w:val="24"/>
          <w:szCs w:val="24"/>
        </w:rPr>
        <w:tab/>
        <w:t>Le dispositif de suivi-évaluation mis en place apparaît théoriquement a</w:t>
      </w:r>
      <w:r w:rsidR="007B2710">
        <w:rPr>
          <w:rFonts w:ascii="Times New Roman" w:hAnsi="Times New Roman"/>
          <w:sz w:val="24"/>
          <w:szCs w:val="24"/>
        </w:rPr>
        <w:t xml:space="preserve">voir </w:t>
      </w:r>
      <w:r w:rsidR="00533305">
        <w:rPr>
          <w:rFonts w:ascii="Times New Roman" w:hAnsi="Times New Roman"/>
          <w:sz w:val="24"/>
          <w:szCs w:val="24"/>
        </w:rPr>
        <w:t>été conçu pour réussir un bon maillage de l’environnement et permettre un bon suivi des investissements dans tous les secteurs. Dans la pratique, l’Observat</w:t>
      </w:r>
      <w:r w:rsidR="001E6091">
        <w:rPr>
          <w:rFonts w:ascii="Times New Roman" w:hAnsi="Times New Roman"/>
          <w:sz w:val="24"/>
          <w:szCs w:val="24"/>
        </w:rPr>
        <w:t>oire en tant que tel</w:t>
      </w:r>
      <w:r w:rsidR="007B2710">
        <w:rPr>
          <w:rFonts w:ascii="Times New Roman" w:hAnsi="Times New Roman"/>
          <w:sz w:val="24"/>
          <w:szCs w:val="24"/>
        </w:rPr>
        <w:t>,</w:t>
      </w:r>
      <w:r w:rsidR="001E6091">
        <w:rPr>
          <w:rFonts w:ascii="Times New Roman" w:hAnsi="Times New Roman"/>
          <w:sz w:val="24"/>
          <w:szCs w:val="24"/>
        </w:rPr>
        <w:t xml:space="preserve"> montre une intégration insuffisante au système dans son ensemble. Il ne montre pas une réelle emprise sur les différents secteurs. Conséquence de cette situation, les points focaux nommés dans les différents départements ministériels, avant la suppression de ce maillon, étaient peu crédibilisés au sein de leurs secteurs et parvenaient difficilement à y col</w:t>
      </w:r>
      <w:r w:rsidR="007B2710">
        <w:rPr>
          <w:rFonts w:ascii="Times New Roman" w:hAnsi="Times New Roman"/>
          <w:sz w:val="24"/>
          <w:szCs w:val="24"/>
        </w:rPr>
        <w:t xml:space="preserve">lecter l’information </w:t>
      </w:r>
      <w:r w:rsidR="001E6091">
        <w:rPr>
          <w:rFonts w:ascii="Times New Roman" w:hAnsi="Times New Roman"/>
          <w:sz w:val="24"/>
          <w:szCs w:val="24"/>
        </w:rPr>
        <w:t>pertinente. Preuve supplémentaire du manque d’épaisseur institutionnelle de l’Observatoire, ces points focaux, au lieu d’être des services sectoriels de suivi-évaluation, coïncidaient avec les individus qui y étaient nommés.</w:t>
      </w:r>
    </w:p>
    <w:p w:rsidR="00533305" w:rsidRDefault="001E6091" w:rsidP="00A1401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3305" w:rsidRPr="00942C93" w:rsidRDefault="00533305" w:rsidP="00A1401C">
      <w:pPr>
        <w:spacing w:after="0" w:line="240" w:lineRule="auto"/>
        <w:jc w:val="both"/>
        <w:rPr>
          <w:rFonts w:ascii="Times New Roman" w:hAnsi="Times New Roman"/>
          <w:b/>
          <w:i/>
          <w:sz w:val="24"/>
          <w:szCs w:val="24"/>
        </w:rPr>
      </w:pPr>
      <w:r w:rsidRPr="00942C93">
        <w:rPr>
          <w:rFonts w:ascii="Times New Roman" w:hAnsi="Times New Roman"/>
          <w:b/>
          <w:i/>
          <w:sz w:val="24"/>
          <w:szCs w:val="24"/>
        </w:rPr>
        <w:t>Capacités des secteurs non renforcées</w:t>
      </w:r>
    </w:p>
    <w:p w:rsidR="003677F4" w:rsidRDefault="003677F4" w:rsidP="00A1401C">
      <w:pPr>
        <w:spacing w:after="0" w:line="240" w:lineRule="auto"/>
        <w:jc w:val="both"/>
        <w:rPr>
          <w:rFonts w:ascii="Times New Roman" w:hAnsi="Times New Roman"/>
          <w:sz w:val="24"/>
          <w:szCs w:val="24"/>
        </w:rPr>
      </w:pPr>
    </w:p>
    <w:p w:rsidR="001E6091" w:rsidRDefault="001F6180" w:rsidP="00A1401C">
      <w:pPr>
        <w:spacing w:after="0" w:line="240" w:lineRule="auto"/>
        <w:jc w:val="both"/>
        <w:rPr>
          <w:rFonts w:ascii="Times New Roman" w:hAnsi="Times New Roman"/>
          <w:sz w:val="24"/>
          <w:szCs w:val="24"/>
        </w:rPr>
      </w:pPr>
      <w:r>
        <w:rPr>
          <w:rFonts w:ascii="Times New Roman" w:hAnsi="Times New Roman"/>
          <w:sz w:val="24"/>
          <w:szCs w:val="24"/>
        </w:rPr>
        <w:t>101.</w:t>
      </w:r>
      <w:r w:rsidR="001E6091">
        <w:rPr>
          <w:rFonts w:ascii="Times New Roman" w:hAnsi="Times New Roman"/>
          <w:sz w:val="24"/>
          <w:szCs w:val="24"/>
        </w:rPr>
        <w:tab/>
        <w:t>Cette faiblesse procède de la précédente. Le renforcement de capacités s’est</w:t>
      </w:r>
      <w:r w:rsidR="00F505F7">
        <w:rPr>
          <w:rFonts w:ascii="Times New Roman" w:hAnsi="Times New Roman"/>
          <w:sz w:val="24"/>
          <w:szCs w:val="24"/>
        </w:rPr>
        <w:t xml:space="preserve"> </w:t>
      </w:r>
      <w:r w:rsidR="001E6091">
        <w:rPr>
          <w:rFonts w:ascii="Times New Roman" w:hAnsi="Times New Roman"/>
          <w:sz w:val="24"/>
          <w:szCs w:val="24"/>
        </w:rPr>
        <w:t xml:space="preserve">concentré sur les trois services centraux que sont l’Observatoire de la Réduction de la Pauvreté, l’Institut Nationale de la Statistique et la Direction de la Planification. Il est pourtant constant que ce niveau central, pour être réellement productif et rentable, </w:t>
      </w:r>
      <w:r w:rsidR="00F505F7">
        <w:rPr>
          <w:rFonts w:ascii="Times New Roman" w:hAnsi="Times New Roman"/>
          <w:sz w:val="24"/>
          <w:szCs w:val="24"/>
        </w:rPr>
        <w:t>doit</w:t>
      </w:r>
      <w:r w:rsidR="001E6091">
        <w:rPr>
          <w:rFonts w:ascii="Times New Roman" w:hAnsi="Times New Roman"/>
          <w:sz w:val="24"/>
          <w:szCs w:val="24"/>
        </w:rPr>
        <w:t xml:space="preserve"> s’appuyer sur les différents secteurs. Ces derniers, qui ont besoin d’être renforcés pour jouer leur partition dans le dispositif de suivi-évaluation, </w:t>
      </w:r>
      <w:r w:rsidR="003677F4">
        <w:rPr>
          <w:rFonts w:ascii="Times New Roman" w:hAnsi="Times New Roman"/>
          <w:sz w:val="24"/>
          <w:szCs w:val="24"/>
        </w:rPr>
        <w:t>n’</w:t>
      </w:r>
      <w:r w:rsidR="001E6091">
        <w:rPr>
          <w:rFonts w:ascii="Times New Roman" w:hAnsi="Times New Roman"/>
          <w:sz w:val="24"/>
          <w:szCs w:val="24"/>
        </w:rPr>
        <w:t>ont</w:t>
      </w:r>
      <w:r w:rsidR="003677F4">
        <w:rPr>
          <w:rFonts w:ascii="Times New Roman" w:hAnsi="Times New Roman"/>
          <w:sz w:val="24"/>
          <w:szCs w:val="24"/>
        </w:rPr>
        <w:t xml:space="preserve"> pas </w:t>
      </w:r>
      <w:r w:rsidR="00F505F7">
        <w:rPr>
          <w:rFonts w:ascii="Times New Roman" w:hAnsi="Times New Roman"/>
          <w:sz w:val="24"/>
          <w:szCs w:val="24"/>
        </w:rPr>
        <w:t xml:space="preserve">été </w:t>
      </w:r>
      <w:r w:rsidR="003677F4">
        <w:rPr>
          <w:rFonts w:ascii="Times New Roman" w:hAnsi="Times New Roman"/>
          <w:sz w:val="24"/>
          <w:szCs w:val="24"/>
        </w:rPr>
        <w:t>directement ciblés par le Projet. Seuls les points focaux ont bénéficié de formations, mais comme indiqué ci-dessus, ces derniers n’avaient pas assez de consistance institutionnelle pour influence</w:t>
      </w:r>
      <w:r w:rsidR="00F505F7">
        <w:rPr>
          <w:rFonts w:ascii="Times New Roman" w:hAnsi="Times New Roman"/>
          <w:sz w:val="24"/>
          <w:szCs w:val="24"/>
        </w:rPr>
        <w:t>r</w:t>
      </w:r>
      <w:r w:rsidR="003677F4">
        <w:rPr>
          <w:rFonts w:ascii="Times New Roman" w:hAnsi="Times New Roman"/>
          <w:sz w:val="24"/>
          <w:szCs w:val="24"/>
        </w:rPr>
        <w:t xml:space="preserve"> les secteurs d’appartenance</w:t>
      </w:r>
      <w:r w:rsidR="001E6091">
        <w:rPr>
          <w:rFonts w:ascii="Times New Roman" w:hAnsi="Times New Roman"/>
          <w:sz w:val="24"/>
          <w:szCs w:val="24"/>
        </w:rPr>
        <w:t xml:space="preserve">. </w:t>
      </w:r>
      <w:r w:rsidR="00F505F7">
        <w:rPr>
          <w:rFonts w:ascii="Times New Roman" w:hAnsi="Times New Roman"/>
          <w:sz w:val="24"/>
          <w:szCs w:val="24"/>
        </w:rPr>
        <w:t>Il est heureux que le nouveau S</w:t>
      </w:r>
      <w:r w:rsidR="003677F4">
        <w:rPr>
          <w:rFonts w:ascii="Times New Roman" w:hAnsi="Times New Roman"/>
          <w:sz w:val="24"/>
          <w:szCs w:val="24"/>
        </w:rPr>
        <w:t>chéma National de Planification envisage la création de Services sectoriels et régionaux de planification, qui devraient mieux se prêter à des activités de capacitation de la part des partenaires du pays.</w:t>
      </w:r>
    </w:p>
    <w:p w:rsidR="003677F4" w:rsidRDefault="003677F4" w:rsidP="00A1401C">
      <w:pPr>
        <w:spacing w:after="0" w:line="240" w:lineRule="auto"/>
        <w:jc w:val="both"/>
        <w:rPr>
          <w:rFonts w:ascii="Times New Roman" w:hAnsi="Times New Roman"/>
          <w:sz w:val="24"/>
          <w:szCs w:val="24"/>
        </w:rPr>
      </w:pPr>
    </w:p>
    <w:p w:rsidR="00533305" w:rsidRPr="00942C93" w:rsidRDefault="00533305" w:rsidP="00A1401C">
      <w:pPr>
        <w:spacing w:after="0" w:line="240" w:lineRule="auto"/>
        <w:jc w:val="both"/>
        <w:rPr>
          <w:rFonts w:ascii="Times New Roman" w:hAnsi="Times New Roman"/>
          <w:b/>
          <w:i/>
          <w:sz w:val="24"/>
          <w:szCs w:val="24"/>
        </w:rPr>
      </w:pPr>
      <w:r w:rsidRPr="00942C93">
        <w:rPr>
          <w:rFonts w:ascii="Times New Roman" w:hAnsi="Times New Roman"/>
          <w:b/>
          <w:i/>
          <w:sz w:val="24"/>
          <w:szCs w:val="24"/>
        </w:rPr>
        <w:t>Mobilité des personnes formées</w:t>
      </w:r>
    </w:p>
    <w:p w:rsidR="007B2357" w:rsidRDefault="007B2357" w:rsidP="00A1401C">
      <w:pPr>
        <w:spacing w:after="0" w:line="240" w:lineRule="auto"/>
        <w:jc w:val="both"/>
        <w:rPr>
          <w:rFonts w:ascii="Times New Roman" w:hAnsi="Times New Roman"/>
          <w:sz w:val="24"/>
          <w:szCs w:val="24"/>
        </w:rPr>
      </w:pPr>
    </w:p>
    <w:p w:rsidR="005D0E80" w:rsidRDefault="001F6180" w:rsidP="00A1401C">
      <w:pPr>
        <w:spacing w:after="0" w:line="240" w:lineRule="auto"/>
        <w:jc w:val="both"/>
        <w:rPr>
          <w:rFonts w:ascii="Times New Roman" w:hAnsi="Times New Roman"/>
          <w:sz w:val="24"/>
          <w:szCs w:val="24"/>
        </w:rPr>
      </w:pPr>
      <w:r>
        <w:rPr>
          <w:rFonts w:ascii="Times New Roman" w:hAnsi="Times New Roman"/>
          <w:sz w:val="24"/>
          <w:szCs w:val="24"/>
        </w:rPr>
        <w:t>102.</w:t>
      </w:r>
      <w:r w:rsidR="003677F4">
        <w:rPr>
          <w:rFonts w:ascii="Times New Roman" w:hAnsi="Times New Roman"/>
          <w:sz w:val="24"/>
          <w:szCs w:val="24"/>
        </w:rPr>
        <w:tab/>
        <w:t>Dans les structures où les processus de capacitation se sont focalisés, on note une certaine tendance au renouvellement des personnels. Souven</w:t>
      </w:r>
      <w:r w:rsidR="00F505F7">
        <w:rPr>
          <w:rFonts w:ascii="Times New Roman" w:hAnsi="Times New Roman"/>
          <w:sz w:val="24"/>
          <w:szCs w:val="24"/>
        </w:rPr>
        <w:t>t, des agents qui ont bénéficié</w:t>
      </w:r>
      <w:r w:rsidR="003677F4">
        <w:rPr>
          <w:rFonts w:ascii="Times New Roman" w:hAnsi="Times New Roman"/>
          <w:sz w:val="24"/>
          <w:szCs w:val="24"/>
        </w:rPr>
        <w:t xml:space="preserve"> de formations techniques quittent les structures où ils ont été formés pour aller </w:t>
      </w:r>
      <w:r w:rsidR="00F505F7">
        <w:rPr>
          <w:rFonts w:ascii="Times New Roman" w:hAnsi="Times New Roman"/>
          <w:sz w:val="24"/>
          <w:szCs w:val="24"/>
        </w:rPr>
        <w:t xml:space="preserve">ailleurs </w:t>
      </w:r>
      <w:r w:rsidR="003677F4">
        <w:rPr>
          <w:rFonts w:ascii="Times New Roman" w:hAnsi="Times New Roman"/>
          <w:sz w:val="24"/>
          <w:szCs w:val="24"/>
        </w:rPr>
        <w:t>monnayer leurs compétences dans le cadre d’engagements plus rémunérateur</w:t>
      </w:r>
      <w:r w:rsidR="00F505F7">
        <w:rPr>
          <w:rFonts w:ascii="Times New Roman" w:hAnsi="Times New Roman"/>
          <w:sz w:val="24"/>
          <w:szCs w:val="24"/>
        </w:rPr>
        <w:t>s</w:t>
      </w:r>
      <w:r w:rsidR="003677F4">
        <w:rPr>
          <w:rFonts w:ascii="Times New Roman" w:hAnsi="Times New Roman"/>
          <w:sz w:val="24"/>
          <w:szCs w:val="24"/>
        </w:rPr>
        <w:t xml:space="preserve">. </w:t>
      </w:r>
      <w:r w:rsidR="005D0E80">
        <w:rPr>
          <w:rFonts w:ascii="Times New Roman" w:hAnsi="Times New Roman"/>
          <w:sz w:val="24"/>
          <w:szCs w:val="24"/>
        </w:rPr>
        <w:t>Cette situation est particulièrement aigue au niveau de l’Institut National de la Statistique. Le Projet ne pouvait pas avoir d’emprise réelle sur un tel contexte, qui ne peut être amélioré</w:t>
      </w:r>
      <w:r w:rsidR="00F505F7">
        <w:rPr>
          <w:rFonts w:ascii="Times New Roman" w:hAnsi="Times New Roman"/>
          <w:sz w:val="24"/>
          <w:szCs w:val="24"/>
        </w:rPr>
        <w:t>,</w:t>
      </w:r>
      <w:r w:rsidR="005D0E80">
        <w:rPr>
          <w:rFonts w:ascii="Times New Roman" w:hAnsi="Times New Roman"/>
          <w:sz w:val="24"/>
          <w:szCs w:val="24"/>
        </w:rPr>
        <w:t xml:space="preserve"> dans le sens d’une stabilisation des effectifs de ces institutions, que par le Gouvernement.</w:t>
      </w:r>
    </w:p>
    <w:p w:rsidR="005D0E80" w:rsidRDefault="005D0E80" w:rsidP="00A1401C">
      <w:pPr>
        <w:spacing w:after="0" w:line="240" w:lineRule="auto"/>
        <w:jc w:val="both"/>
        <w:rPr>
          <w:rFonts w:ascii="Times New Roman" w:hAnsi="Times New Roman"/>
          <w:sz w:val="24"/>
          <w:szCs w:val="24"/>
        </w:rPr>
      </w:pPr>
    </w:p>
    <w:p w:rsidR="00533305" w:rsidRPr="00942C93" w:rsidRDefault="00533305" w:rsidP="00A1401C">
      <w:pPr>
        <w:spacing w:after="0" w:line="240" w:lineRule="auto"/>
        <w:jc w:val="both"/>
        <w:rPr>
          <w:rFonts w:ascii="Times New Roman" w:hAnsi="Times New Roman"/>
          <w:b/>
          <w:i/>
          <w:sz w:val="24"/>
          <w:szCs w:val="24"/>
        </w:rPr>
      </w:pPr>
      <w:r w:rsidRPr="00942C93">
        <w:rPr>
          <w:rFonts w:ascii="Times New Roman" w:hAnsi="Times New Roman"/>
          <w:b/>
          <w:i/>
          <w:sz w:val="24"/>
          <w:szCs w:val="24"/>
        </w:rPr>
        <w:t>Faible appropriation de certains acteurs nationaux</w:t>
      </w:r>
    </w:p>
    <w:p w:rsidR="005D0E80" w:rsidRDefault="005D0E80" w:rsidP="00A1401C">
      <w:pPr>
        <w:spacing w:after="0" w:line="240" w:lineRule="auto"/>
        <w:jc w:val="both"/>
        <w:rPr>
          <w:rFonts w:ascii="Times New Roman" w:hAnsi="Times New Roman"/>
          <w:sz w:val="24"/>
          <w:szCs w:val="24"/>
        </w:rPr>
      </w:pPr>
    </w:p>
    <w:p w:rsidR="00D9187A" w:rsidRDefault="001F6180" w:rsidP="00A1401C">
      <w:pPr>
        <w:spacing w:after="0" w:line="240" w:lineRule="auto"/>
        <w:jc w:val="both"/>
        <w:rPr>
          <w:rFonts w:ascii="Times New Roman" w:hAnsi="Times New Roman"/>
          <w:sz w:val="24"/>
          <w:szCs w:val="24"/>
        </w:rPr>
      </w:pPr>
      <w:r>
        <w:rPr>
          <w:rFonts w:ascii="Times New Roman" w:hAnsi="Times New Roman"/>
          <w:sz w:val="24"/>
          <w:szCs w:val="24"/>
        </w:rPr>
        <w:t>103.</w:t>
      </w:r>
      <w:r w:rsidR="005D0E80">
        <w:rPr>
          <w:rFonts w:ascii="Times New Roman" w:hAnsi="Times New Roman"/>
          <w:sz w:val="24"/>
          <w:szCs w:val="24"/>
        </w:rPr>
        <w:tab/>
        <w:t xml:space="preserve">Les activités du Projet ont pu souffrir d’un niveau d’appropriation et d’engagement insuffisant de la partie de segments entiers de la partie nationale. </w:t>
      </w:r>
      <w:r w:rsidR="00F505F7">
        <w:rPr>
          <w:rFonts w:ascii="Times New Roman" w:hAnsi="Times New Roman"/>
          <w:sz w:val="24"/>
          <w:szCs w:val="24"/>
        </w:rPr>
        <w:t xml:space="preserve">Si </w:t>
      </w:r>
      <w:r w:rsidR="005D0E80">
        <w:rPr>
          <w:rFonts w:ascii="Times New Roman" w:hAnsi="Times New Roman"/>
          <w:sz w:val="24"/>
          <w:szCs w:val="24"/>
        </w:rPr>
        <w:t xml:space="preserve">les parties prenantes du premier rang (ORP, INE, DP) ont développé de bonnes interfaces avec le Projet, il en est allé tout autrement avec les acteurs sectoriels. En atteste le faible rendement des points focaux, qui étaient censés relayer l’Observatoire et son mécanisme </w:t>
      </w:r>
      <w:r w:rsidR="00F505F7">
        <w:rPr>
          <w:rFonts w:ascii="Times New Roman" w:hAnsi="Times New Roman"/>
          <w:sz w:val="24"/>
          <w:szCs w:val="24"/>
        </w:rPr>
        <w:t xml:space="preserve">de suivi </w:t>
      </w:r>
      <w:r w:rsidR="005D0E80">
        <w:rPr>
          <w:rFonts w:ascii="Times New Roman" w:hAnsi="Times New Roman"/>
          <w:sz w:val="24"/>
          <w:szCs w:val="24"/>
        </w:rPr>
        <w:t xml:space="preserve">au sein des différents Ministères. </w:t>
      </w:r>
      <w:r w:rsidR="00D9187A">
        <w:rPr>
          <w:rFonts w:ascii="Times New Roman" w:hAnsi="Times New Roman"/>
          <w:sz w:val="24"/>
          <w:szCs w:val="24"/>
        </w:rPr>
        <w:t xml:space="preserve">Ces points focaux expliquent leur faible productivité en faisant valoir que leur environnement sectoriel ne le acceptait ni ne les reconnaissait pleinement, d’une part, qu’eux-mêmes n’étaient </w:t>
      </w:r>
      <w:r w:rsidR="00F505F7">
        <w:rPr>
          <w:rFonts w:ascii="Times New Roman" w:hAnsi="Times New Roman"/>
          <w:sz w:val="24"/>
          <w:szCs w:val="24"/>
        </w:rPr>
        <w:t xml:space="preserve">pas </w:t>
      </w:r>
      <w:r w:rsidR="00D9187A">
        <w:rPr>
          <w:rFonts w:ascii="Times New Roman" w:hAnsi="Times New Roman"/>
          <w:sz w:val="24"/>
          <w:szCs w:val="24"/>
        </w:rPr>
        <w:t>assez motivés d’un point de vue financier et logistique, d’autre part.</w:t>
      </w:r>
    </w:p>
    <w:p w:rsidR="00FC6078" w:rsidRDefault="00FC6078" w:rsidP="00A1401C">
      <w:pPr>
        <w:spacing w:after="0" w:line="240" w:lineRule="auto"/>
        <w:jc w:val="both"/>
        <w:rPr>
          <w:rFonts w:ascii="Times New Roman" w:hAnsi="Times New Roman"/>
          <w:sz w:val="24"/>
          <w:szCs w:val="24"/>
        </w:rPr>
      </w:pPr>
    </w:p>
    <w:p w:rsidR="00FC6078" w:rsidRDefault="001F6180" w:rsidP="00A1401C">
      <w:pPr>
        <w:spacing w:after="0" w:line="240" w:lineRule="auto"/>
        <w:jc w:val="both"/>
        <w:rPr>
          <w:rFonts w:ascii="Times New Roman" w:hAnsi="Times New Roman"/>
          <w:sz w:val="24"/>
          <w:szCs w:val="24"/>
        </w:rPr>
      </w:pPr>
      <w:r>
        <w:rPr>
          <w:rFonts w:ascii="Times New Roman" w:hAnsi="Times New Roman"/>
          <w:sz w:val="24"/>
          <w:szCs w:val="24"/>
        </w:rPr>
        <w:t>104.</w:t>
      </w:r>
      <w:r w:rsidR="00FC6078">
        <w:rPr>
          <w:rFonts w:ascii="Times New Roman" w:hAnsi="Times New Roman"/>
          <w:sz w:val="24"/>
          <w:szCs w:val="24"/>
        </w:rPr>
        <w:tab/>
        <w:t>Par ailleurs, sur le plan budgétaire</w:t>
      </w:r>
      <w:r w:rsidR="00E20766">
        <w:rPr>
          <w:rFonts w:ascii="Times New Roman" w:hAnsi="Times New Roman"/>
          <w:sz w:val="24"/>
          <w:szCs w:val="24"/>
        </w:rPr>
        <w:t>,</w:t>
      </w:r>
      <w:r w:rsidR="00FC6078">
        <w:rPr>
          <w:rFonts w:ascii="Times New Roman" w:hAnsi="Times New Roman"/>
          <w:sz w:val="24"/>
          <w:szCs w:val="24"/>
        </w:rPr>
        <w:t xml:space="preserve"> l’Observatoire a été insuffisamment </w:t>
      </w:r>
      <w:r w:rsidR="00E20766">
        <w:rPr>
          <w:rFonts w:ascii="Times New Roman" w:hAnsi="Times New Roman"/>
          <w:sz w:val="24"/>
          <w:szCs w:val="24"/>
        </w:rPr>
        <w:t>accompagné</w:t>
      </w:r>
      <w:r w:rsidR="00FC6078">
        <w:rPr>
          <w:rFonts w:ascii="Times New Roman" w:hAnsi="Times New Roman"/>
          <w:sz w:val="24"/>
          <w:szCs w:val="24"/>
        </w:rPr>
        <w:t xml:space="preserve"> par le Gouvernement. Le Projet a ainsi été amené à financer des dépenses de fonctionnement qui</w:t>
      </w:r>
      <w:r w:rsidR="00F505F7">
        <w:rPr>
          <w:rFonts w:ascii="Times New Roman" w:hAnsi="Times New Roman"/>
          <w:sz w:val="24"/>
          <w:szCs w:val="24"/>
        </w:rPr>
        <w:t>,</w:t>
      </w:r>
      <w:r w:rsidR="00FC6078">
        <w:rPr>
          <w:rFonts w:ascii="Times New Roman" w:hAnsi="Times New Roman"/>
          <w:sz w:val="24"/>
          <w:szCs w:val="24"/>
        </w:rPr>
        <w:t xml:space="preserve"> normalement</w:t>
      </w:r>
      <w:r w:rsidR="00F505F7">
        <w:rPr>
          <w:rFonts w:ascii="Times New Roman" w:hAnsi="Times New Roman"/>
          <w:sz w:val="24"/>
          <w:szCs w:val="24"/>
        </w:rPr>
        <w:t>,</w:t>
      </w:r>
      <w:r w:rsidR="00FC6078">
        <w:rPr>
          <w:rFonts w:ascii="Times New Roman" w:hAnsi="Times New Roman"/>
          <w:sz w:val="24"/>
          <w:szCs w:val="24"/>
        </w:rPr>
        <w:t xml:space="preserve"> d</w:t>
      </w:r>
      <w:r w:rsidR="00F505F7">
        <w:rPr>
          <w:rFonts w:ascii="Times New Roman" w:hAnsi="Times New Roman"/>
          <w:sz w:val="24"/>
          <w:szCs w:val="24"/>
        </w:rPr>
        <w:t>evai</w:t>
      </w:r>
      <w:r w:rsidR="00FC6078">
        <w:rPr>
          <w:rFonts w:ascii="Times New Roman" w:hAnsi="Times New Roman"/>
          <w:sz w:val="24"/>
          <w:szCs w:val="24"/>
        </w:rPr>
        <w:t>ent être couvertes par le budget de l’Etat. Le faible engagement de celui se lit également dans le fait qu’il n’ait affecté à l’Observatoire que deux experts.</w:t>
      </w:r>
    </w:p>
    <w:p w:rsidR="0025183B" w:rsidRDefault="0025183B" w:rsidP="00A1401C">
      <w:pPr>
        <w:spacing w:after="0" w:line="240" w:lineRule="auto"/>
        <w:jc w:val="both"/>
        <w:rPr>
          <w:rFonts w:ascii="Times New Roman" w:hAnsi="Times New Roman"/>
          <w:sz w:val="24"/>
          <w:szCs w:val="24"/>
        </w:rPr>
      </w:pPr>
    </w:p>
    <w:p w:rsidR="00655704" w:rsidRPr="00655704" w:rsidRDefault="00655704" w:rsidP="00655704">
      <w:pPr>
        <w:spacing w:after="0" w:line="240" w:lineRule="auto"/>
        <w:jc w:val="both"/>
        <w:rPr>
          <w:rFonts w:ascii="Times New Roman" w:hAnsi="Times New Roman"/>
          <w:b/>
          <w:i/>
          <w:sz w:val="24"/>
          <w:szCs w:val="24"/>
        </w:rPr>
      </w:pPr>
      <w:r w:rsidRPr="00655704">
        <w:rPr>
          <w:rFonts w:ascii="Times New Roman" w:hAnsi="Times New Roman"/>
          <w:b/>
          <w:i/>
          <w:sz w:val="24"/>
          <w:szCs w:val="24"/>
        </w:rPr>
        <w:t>Base des indicateurs incomplète</w:t>
      </w:r>
      <w:r w:rsidR="007B2357">
        <w:rPr>
          <w:rFonts w:ascii="Times New Roman" w:hAnsi="Times New Roman"/>
          <w:b/>
          <w:i/>
          <w:sz w:val="24"/>
          <w:szCs w:val="24"/>
        </w:rPr>
        <w:t xml:space="preserve"> et instable</w:t>
      </w:r>
    </w:p>
    <w:p w:rsidR="00655704" w:rsidRDefault="00655704" w:rsidP="00655704">
      <w:pPr>
        <w:spacing w:after="0" w:line="240" w:lineRule="auto"/>
        <w:jc w:val="both"/>
        <w:rPr>
          <w:rFonts w:ascii="Times New Roman" w:hAnsi="Times New Roman"/>
          <w:sz w:val="24"/>
          <w:szCs w:val="24"/>
        </w:rPr>
      </w:pPr>
    </w:p>
    <w:p w:rsidR="00655704" w:rsidRDefault="001F6180" w:rsidP="00655704">
      <w:pPr>
        <w:spacing w:after="0" w:line="240" w:lineRule="auto"/>
        <w:jc w:val="both"/>
        <w:rPr>
          <w:rFonts w:ascii="Times New Roman" w:hAnsi="Times New Roman"/>
          <w:sz w:val="24"/>
          <w:szCs w:val="24"/>
        </w:rPr>
      </w:pPr>
      <w:r>
        <w:rPr>
          <w:rFonts w:ascii="Times New Roman" w:hAnsi="Times New Roman"/>
          <w:sz w:val="24"/>
          <w:szCs w:val="24"/>
        </w:rPr>
        <w:t>105.</w:t>
      </w:r>
      <w:r w:rsidR="00655704">
        <w:rPr>
          <w:rFonts w:ascii="Times New Roman" w:hAnsi="Times New Roman"/>
          <w:sz w:val="24"/>
          <w:szCs w:val="24"/>
        </w:rPr>
        <w:tab/>
        <w:t xml:space="preserve">Le pays a retenu une batterie de cinquante indicateurs pour procéder au suivi de la SNRP. L’examen de cette base statistique montre quelques faiblesses. Malgré le fait que la liste est assez longue, elle se révèle muette sur des secteurs ou </w:t>
      </w:r>
      <w:r w:rsidR="007B2357">
        <w:rPr>
          <w:rFonts w:ascii="Times New Roman" w:hAnsi="Times New Roman"/>
          <w:sz w:val="24"/>
          <w:szCs w:val="24"/>
        </w:rPr>
        <w:t>sous-secteurs</w:t>
      </w:r>
      <w:r w:rsidR="00655704">
        <w:rPr>
          <w:rFonts w:ascii="Times New Roman" w:hAnsi="Times New Roman"/>
          <w:sz w:val="24"/>
          <w:szCs w:val="24"/>
        </w:rPr>
        <w:t xml:space="preserve"> comme le genre. Par ailleurs un secteur sensible comme l’environnement, attaché à l’Agriculture dans la base n’est appréhendé qu’à travers un unique indicateur.</w:t>
      </w:r>
      <w:r w:rsidR="00F505F7">
        <w:rPr>
          <w:rFonts w:ascii="Times New Roman" w:hAnsi="Times New Roman"/>
          <w:sz w:val="24"/>
          <w:szCs w:val="24"/>
        </w:rPr>
        <w:t xml:space="preserve"> Dans la pratique la base n’est utilisée qu’à moitié dans les rapports de suivi de 2007 et 2008, où les par ailleurs les indicateurs suivis ne sont tous les mêmes d’une année à l’autre (voir tableaux en annexe).</w:t>
      </w:r>
    </w:p>
    <w:p w:rsidR="005D0E80" w:rsidRDefault="00D9187A" w:rsidP="00A1401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9187A" w:rsidRPr="00942C93" w:rsidRDefault="00D9187A" w:rsidP="00A1401C">
      <w:pPr>
        <w:spacing w:after="0" w:line="240" w:lineRule="auto"/>
        <w:jc w:val="both"/>
        <w:rPr>
          <w:rFonts w:ascii="Times New Roman" w:hAnsi="Times New Roman"/>
          <w:b/>
          <w:i/>
          <w:sz w:val="24"/>
          <w:szCs w:val="24"/>
        </w:rPr>
      </w:pPr>
      <w:r w:rsidRPr="00942C93">
        <w:rPr>
          <w:rFonts w:ascii="Times New Roman" w:hAnsi="Times New Roman"/>
          <w:b/>
          <w:i/>
          <w:sz w:val="24"/>
          <w:szCs w:val="24"/>
        </w:rPr>
        <w:t>Problèmes de données</w:t>
      </w:r>
    </w:p>
    <w:p w:rsidR="00D9187A" w:rsidRDefault="00D9187A" w:rsidP="00A1401C">
      <w:pPr>
        <w:spacing w:after="0" w:line="240" w:lineRule="auto"/>
        <w:jc w:val="both"/>
        <w:rPr>
          <w:rFonts w:ascii="Times New Roman" w:hAnsi="Times New Roman"/>
          <w:sz w:val="24"/>
          <w:szCs w:val="24"/>
        </w:rPr>
      </w:pPr>
    </w:p>
    <w:p w:rsidR="00533305" w:rsidRDefault="001F6180" w:rsidP="00A1401C">
      <w:pPr>
        <w:spacing w:after="0" w:line="240" w:lineRule="auto"/>
        <w:jc w:val="both"/>
        <w:rPr>
          <w:rFonts w:ascii="Times New Roman" w:hAnsi="Times New Roman"/>
          <w:sz w:val="24"/>
          <w:szCs w:val="24"/>
        </w:rPr>
      </w:pPr>
      <w:r>
        <w:rPr>
          <w:rFonts w:ascii="Times New Roman" w:hAnsi="Times New Roman"/>
          <w:sz w:val="24"/>
          <w:szCs w:val="24"/>
        </w:rPr>
        <w:t>106.</w:t>
      </w:r>
      <w:r w:rsidR="00D9187A">
        <w:rPr>
          <w:rFonts w:ascii="Times New Roman" w:hAnsi="Times New Roman"/>
          <w:sz w:val="24"/>
          <w:szCs w:val="24"/>
        </w:rPr>
        <w:tab/>
      </w:r>
      <w:r w:rsidR="00655704">
        <w:rPr>
          <w:rFonts w:ascii="Times New Roman" w:hAnsi="Times New Roman"/>
          <w:sz w:val="24"/>
          <w:szCs w:val="24"/>
        </w:rPr>
        <w:t xml:space="preserve">Enfin, dans </w:t>
      </w:r>
      <w:r w:rsidR="00330507">
        <w:rPr>
          <w:rFonts w:ascii="Times New Roman" w:hAnsi="Times New Roman"/>
          <w:sz w:val="24"/>
          <w:szCs w:val="24"/>
        </w:rPr>
        <w:t xml:space="preserve">un ordre d’idées connexe à celui des indicateurs, </w:t>
      </w:r>
      <w:r w:rsidR="00D9187A">
        <w:rPr>
          <w:rFonts w:ascii="Times New Roman" w:hAnsi="Times New Roman"/>
          <w:sz w:val="24"/>
          <w:szCs w:val="24"/>
        </w:rPr>
        <w:t xml:space="preserve">les productions intellectuelles auxquelles l’appui du Projet a donné lieu, souffrent parfois d’un problème </w:t>
      </w:r>
      <w:r w:rsidR="00F505F7">
        <w:rPr>
          <w:rFonts w:ascii="Times New Roman" w:hAnsi="Times New Roman"/>
          <w:sz w:val="24"/>
          <w:szCs w:val="24"/>
        </w:rPr>
        <w:t>de</w:t>
      </w:r>
      <w:r w:rsidR="00D9187A">
        <w:rPr>
          <w:rFonts w:ascii="Times New Roman" w:hAnsi="Times New Roman"/>
          <w:sz w:val="24"/>
          <w:szCs w:val="24"/>
        </w:rPr>
        <w:t xml:space="preserve"> données de qualité.</w:t>
      </w:r>
      <w:r w:rsidR="00533305">
        <w:rPr>
          <w:rFonts w:ascii="Times New Roman" w:hAnsi="Times New Roman"/>
          <w:sz w:val="24"/>
          <w:szCs w:val="24"/>
        </w:rPr>
        <w:t xml:space="preserve"> </w:t>
      </w:r>
      <w:r w:rsidR="00D9187A">
        <w:rPr>
          <w:rFonts w:ascii="Times New Roman" w:hAnsi="Times New Roman"/>
          <w:sz w:val="24"/>
          <w:szCs w:val="24"/>
        </w:rPr>
        <w:t xml:space="preserve">Les rapports de suivi du Plan d’Actions Prioritaires de la SNRP, et des Objectifs du Millénaire pour le Développement </w:t>
      </w:r>
      <w:r w:rsidR="00942C93">
        <w:rPr>
          <w:rFonts w:ascii="Times New Roman" w:hAnsi="Times New Roman"/>
          <w:sz w:val="24"/>
          <w:szCs w:val="24"/>
        </w:rPr>
        <w:t>ne renseignent pas les indicateurs clés de l’incidence de la pauvreté. Les cadres de programmation</w:t>
      </w:r>
      <w:r w:rsidR="00F505F7">
        <w:rPr>
          <w:rFonts w:ascii="Times New Roman" w:hAnsi="Times New Roman"/>
          <w:sz w:val="24"/>
          <w:szCs w:val="24"/>
        </w:rPr>
        <w:t>/</w:t>
      </w:r>
      <w:r w:rsidR="00942C93">
        <w:rPr>
          <w:rFonts w:ascii="Times New Roman" w:hAnsi="Times New Roman"/>
          <w:sz w:val="24"/>
          <w:szCs w:val="24"/>
        </w:rPr>
        <w:t xml:space="preserve">costing basés sur les OMD se sont également heurtés à de sérieux problèmes de données. Pour les secteurs de l’Education, de la Santé, de l’Agriculture et de l’Eau-Assainissement, en l’absence de statistiques </w:t>
      </w:r>
      <w:r w:rsidR="00F505F7">
        <w:rPr>
          <w:rFonts w:ascii="Times New Roman" w:hAnsi="Times New Roman"/>
          <w:sz w:val="24"/>
          <w:szCs w:val="24"/>
        </w:rPr>
        <w:t>réelles</w:t>
      </w:r>
      <w:r w:rsidR="00942C93">
        <w:rPr>
          <w:rFonts w:ascii="Times New Roman" w:hAnsi="Times New Roman"/>
          <w:sz w:val="24"/>
          <w:szCs w:val="24"/>
        </w:rPr>
        <w:t xml:space="preserve">, les exercices ont été faits </w:t>
      </w:r>
      <w:r w:rsidR="00F505F7">
        <w:rPr>
          <w:rFonts w:ascii="Times New Roman" w:hAnsi="Times New Roman"/>
          <w:sz w:val="24"/>
          <w:szCs w:val="24"/>
        </w:rPr>
        <w:t xml:space="preserve">à partir de </w:t>
      </w:r>
      <w:r w:rsidR="00942C93">
        <w:rPr>
          <w:rFonts w:ascii="Times New Roman" w:hAnsi="Times New Roman"/>
          <w:sz w:val="24"/>
          <w:szCs w:val="24"/>
        </w:rPr>
        <w:t>proxys. L’on compte sur les enquêtes prévues en 2010 pour disposer de données réelles qui seront utilisées pour actualiser les résultats des quatre secteurs cités précédemment et étendre l’exercice à deux autres secteurs, les Infrastructures-Energie et le Genre.</w:t>
      </w:r>
    </w:p>
    <w:p w:rsidR="00FD398C" w:rsidRDefault="00FD398C">
      <w:pPr>
        <w:spacing w:after="0" w:line="240" w:lineRule="auto"/>
        <w:rPr>
          <w:rFonts w:ascii="Times New Roman" w:eastAsia="Times New Roman" w:hAnsi="Times New Roman"/>
          <w:b/>
          <w:bCs/>
          <w:sz w:val="32"/>
          <w:szCs w:val="28"/>
        </w:rPr>
      </w:pPr>
      <w:r>
        <w:br w:type="page"/>
      </w:r>
    </w:p>
    <w:p w:rsidR="009B7166" w:rsidRPr="007B2357" w:rsidRDefault="009B7166" w:rsidP="002B2622">
      <w:pPr>
        <w:pStyle w:val="Heading1"/>
      </w:pPr>
      <w:bookmarkStart w:id="56" w:name="_Toc248114791"/>
      <w:r w:rsidRPr="007B2357">
        <w:t>IV. Recommandations</w:t>
      </w:r>
      <w:bookmarkEnd w:id="56"/>
    </w:p>
    <w:p w:rsidR="009B7166" w:rsidRDefault="009B7166" w:rsidP="00864BA1">
      <w:pPr>
        <w:spacing w:after="0" w:line="240" w:lineRule="auto"/>
        <w:jc w:val="both"/>
        <w:rPr>
          <w:rFonts w:ascii="Times New Roman" w:hAnsi="Times New Roman"/>
          <w:sz w:val="24"/>
          <w:szCs w:val="24"/>
        </w:rPr>
      </w:pPr>
    </w:p>
    <w:p w:rsidR="002E1883" w:rsidRPr="007B2357" w:rsidRDefault="001B4F8D" w:rsidP="002B2622">
      <w:pPr>
        <w:pStyle w:val="Heading2"/>
      </w:pPr>
      <w:bookmarkStart w:id="57" w:name="_Toc248114792"/>
      <w:r w:rsidRPr="007B2357">
        <w:t xml:space="preserve">4.1. Recommandations au </w:t>
      </w:r>
      <w:r w:rsidR="002E1883" w:rsidRPr="007B2357">
        <w:t>PNUD</w:t>
      </w:r>
      <w:bookmarkEnd w:id="57"/>
    </w:p>
    <w:p w:rsidR="001B4F8D" w:rsidRDefault="001B4F8D" w:rsidP="00864BA1">
      <w:pPr>
        <w:spacing w:after="0" w:line="240" w:lineRule="auto"/>
        <w:jc w:val="both"/>
        <w:rPr>
          <w:rFonts w:ascii="Times New Roman" w:hAnsi="Times New Roman"/>
          <w:b/>
          <w:i/>
          <w:sz w:val="24"/>
          <w:szCs w:val="24"/>
        </w:rPr>
      </w:pPr>
    </w:p>
    <w:p w:rsidR="002E1883" w:rsidRPr="0083734B" w:rsidRDefault="004E2055" w:rsidP="0083734B">
      <w:pPr>
        <w:pStyle w:val="ListParagraph"/>
        <w:numPr>
          <w:ilvl w:val="0"/>
          <w:numId w:val="44"/>
        </w:numPr>
        <w:spacing w:after="0" w:line="240" w:lineRule="auto"/>
        <w:jc w:val="both"/>
        <w:rPr>
          <w:rFonts w:ascii="Times New Roman" w:hAnsi="Times New Roman"/>
          <w:b/>
          <w:i/>
          <w:sz w:val="24"/>
          <w:szCs w:val="24"/>
        </w:rPr>
      </w:pPr>
      <w:r>
        <w:rPr>
          <w:rFonts w:ascii="Times New Roman" w:hAnsi="Times New Roman"/>
          <w:b/>
          <w:i/>
          <w:sz w:val="24"/>
          <w:szCs w:val="24"/>
        </w:rPr>
        <w:t>Accompagner une révision-stabilisation</w:t>
      </w:r>
      <w:r w:rsidR="001345AF" w:rsidRPr="0083734B">
        <w:rPr>
          <w:rFonts w:ascii="Times New Roman" w:hAnsi="Times New Roman"/>
          <w:b/>
          <w:i/>
          <w:sz w:val="24"/>
          <w:szCs w:val="24"/>
        </w:rPr>
        <w:t xml:space="preserve"> de la l</w:t>
      </w:r>
      <w:r w:rsidR="0025183B" w:rsidRPr="0083734B">
        <w:rPr>
          <w:rFonts w:ascii="Times New Roman" w:hAnsi="Times New Roman"/>
          <w:b/>
          <w:i/>
          <w:sz w:val="24"/>
          <w:szCs w:val="24"/>
        </w:rPr>
        <w:t>iste des indicateurs</w:t>
      </w:r>
    </w:p>
    <w:p w:rsidR="007B2357" w:rsidRDefault="007B2357" w:rsidP="009E77B7">
      <w:pPr>
        <w:spacing w:after="0" w:line="240" w:lineRule="auto"/>
        <w:ind w:left="708"/>
        <w:jc w:val="both"/>
        <w:rPr>
          <w:rFonts w:ascii="Times New Roman" w:hAnsi="Times New Roman"/>
          <w:b/>
          <w:i/>
          <w:sz w:val="24"/>
          <w:szCs w:val="24"/>
        </w:rPr>
      </w:pPr>
    </w:p>
    <w:p w:rsidR="001345AF" w:rsidRPr="009E77B7" w:rsidRDefault="001345AF" w:rsidP="009E77B7">
      <w:pPr>
        <w:spacing w:after="0" w:line="240" w:lineRule="auto"/>
        <w:ind w:left="708"/>
        <w:jc w:val="both"/>
        <w:rPr>
          <w:rFonts w:ascii="Times New Roman" w:hAnsi="Times New Roman"/>
          <w:b/>
          <w:i/>
          <w:sz w:val="24"/>
          <w:szCs w:val="24"/>
        </w:rPr>
      </w:pPr>
      <w:r w:rsidRPr="009E77B7">
        <w:rPr>
          <w:rFonts w:ascii="Times New Roman" w:hAnsi="Times New Roman"/>
          <w:b/>
          <w:i/>
          <w:sz w:val="24"/>
          <w:szCs w:val="24"/>
        </w:rPr>
        <w:t>Justification</w:t>
      </w:r>
    </w:p>
    <w:p w:rsidR="007B2357" w:rsidRDefault="007B2357" w:rsidP="00864BA1">
      <w:pPr>
        <w:spacing w:after="0" w:line="240" w:lineRule="auto"/>
        <w:jc w:val="both"/>
        <w:rPr>
          <w:rFonts w:ascii="Times New Roman" w:hAnsi="Times New Roman"/>
          <w:sz w:val="24"/>
          <w:szCs w:val="24"/>
        </w:rPr>
      </w:pPr>
    </w:p>
    <w:p w:rsidR="001345AF" w:rsidRDefault="001F6180" w:rsidP="00864BA1">
      <w:pPr>
        <w:spacing w:after="0" w:line="240" w:lineRule="auto"/>
        <w:jc w:val="both"/>
        <w:rPr>
          <w:rFonts w:ascii="Times New Roman" w:hAnsi="Times New Roman"/>
          <w:sz w:val="24"/>
          <w:szCs w:val="24"/>
        </w:rPr>
      </w:pPr>
      <w:r>
        <w:rPr>
          <w:rFonts w:ascii="Times New Roman" w:hAnsi="Times New Roman"/>
          <w:sz w:val="24"/>
          <w:szCs w:val="24"/>
        </w:rPr>
        <w:t>107.</w:t>
      </w:r>
      <w:r w:rsidR="001345AF">
        <w:rPr>
          <w:rFonts w:ascii="Times New Roman" w:hAnsi="Times New Roman"/>
          <w:sz w:val="24"/>
          <w:szCs w:val="24"/>
        </w:rPr>
        <w:tab/>
        <w:t xml:space="preserve">La batterie d’indicateurs retenue comme base de suivi de la Stratégie Nationale de Réduction de la Pauvreté est à la fois lourde et incomplète. Pour rendre cet outil opérationnel au mieux, il est nécessaire de l’ajuster dans le sens de viser l’essentiel tout en couvrant l’ensemble des secteurs. Dans ce cadre le principe d’une base </w:t>
      </w:r>
      <w:r w:rsidR="004E2055">
        <w:rPr>
          <w:rFonts w:ascii="Times New Roman" w:hAnsi="Times New Roman"/>
          <w:sz w:val="24"/>
          <w:szCs w:val="24"/>
        </w:rPr>
        <w:t xml:space="preserve">générale </w:t>
      </w:r>
      <w:r w:rsidR="001345AF">
        <w:rPr>
          <w:rFonts w:ascii="Times New Roman" w:hAnsi="Times New Roman"/>
          <w:sz w:val="24"/>
          <w:szCs w:val="24"/>
        </w:rPr>
        <w:t>assortie d’une liste restreinte gagnerait à être retenu. Dans la liste restreinte ne figureraient que les indicateurs clés et que les secteurs sont susceptibles de renseigner.</w:t>
      </w:r>
    </w:p>
    <w:p w:rsidR="004E2055" w:rsidRDefault="004E2055" w:rsidP="00864BA1">
      <w:pPr>
        <w:spacing w:after="0" w:line="240" w:lineRule="auto"/>
        <w:jc w:val="both"/>
        <w:rPr>
          <w:rFonts w:ascii="Times New Roman" w:hAnsi="Times New Roman"/>
          <w:sz w:val="24"/>
          <w:szCs w:val="24"/>
        </w:rPr>
      </w:pPr>
    </w:p>
    <w:p w:rsidR="001345AF" w:rsidRDefault="001345AF" w:rsidP="009E77B7">
      <w:pPr>
        <w:spacing w:after="0" w:line="240" w:lineRule="auto"/>
        <w:ind w:left="360"/>
        <w:jc w:val="both"/>
        <w:rPr>
          <w:rFonts w:ascii="Times New Roman" w:hAnsi="Times New Roman"/>
          <w:b/>
          <w:i/>
          <w:sz w:val="24"/>
          <w:szCs w:val="24"/>
        </w:rPr>
      </w:pPr>
      <w:r w:rsidRPr="009E77B7">
        <w:rPr>
          <w:rFonts w:ascii="Times New Roman" w:hAnsi="Times New Roman"/>
          <w:b/>
          <w:i/>
          <w:sz w:val="24"/>
          <w:szCs w:val="24"/>
        </w:rPr>
        <w:t>Modalités de mise en œuvre</w:t>
      </w:r>
    </w:p>
    <w:p w:rsidR="004E2055" w:rsidRPr="009E77B7" w:rsidRDefault="004E2055" w:rsidP="009E77B7">
      <w:pPr>
        <w:spacing w:after="0" w:line="240" w:lineRule="auto"/>
        <w:ind w:left="360"/>
        <w:jc w:val="both"/>
        <w:rPr>
          <w:rFonts w:ascii="Times New Roman" w:hAnsi="Times New Roman"/>
          <w:b/>
          <w:i/>
          <w:sz w:val="24"/>
          <w:szCs w:val="24"/>
        </w:rPr>
      </w:pPr>
    </w:p>
    <w:p w:rsidR="001345AF" w:rsidRDefault="00C66556" w:rsidP="009B43EA">
      <w:pPr>
        <w:pStyle w:val="ListParagraph"/>
        <w:numPr>
          <w:ilvl w:val="0"/>
          <w:numId w:val="31"/>
        </w:numPr>
        <w:spacing w:after="0" w:line="240" w:lineRule="auto"/>
        <w:jc w:val="both"/>
        <w:rPr>
          <w:rFonts w:ascii="Times New Roman" w:hAnsi="Times New Roman"/>
          <w:sz w:val="24"/>
          <w:szCs w:val="24"/>
        </w:rPr>
      </w:pPr>
      <w:r>
        <w:rPr>
          <w:rFonts w:ascii="Times New Roman" w:hAnsi="Times New Roman"/>
          <w:sz w:val="24"/>
          <w:szCs w:val="24"/>
        </w:rPr>
        <w:t>Encadrer des c</w:t>
      </w:r>
      <w:r w:rsidR="001345AF">
        <w:rPr>
          <w:rFonts w:ascii="Times New Roman" w:hAnsi="Times New Roman"/>
          <w:sz w:val="24"/>
          <w:szCs w:val="24"/>
        </w:rPr>
        <w:t>oncertation</w:t>
      </w:r>
      <w:r>
        <w:rPr>
          <w:rFonts w:ascii="Times New Roman" w:hAnsi="Times New Roman"/>
          <w:sz w:val="24"/>
          <w:szCs w:val="24"/>
        </w:rPr>
        <w:t>s techniques</w:t>
      </w:r>
      <w:r w:rsidR="001345AF">
        <w:rPr>
          <w:rFonts w:ascii="Times New Roman" w:hAnsi="Times New Roman"/>
          <w:sz w:val="24"/>
          <w:szCs w:val="24"/>
        </w:rPr>
        <w:t xml:space="preserve"> entre les services concernés pour </w:t>
      </w:r>
      <w:r>
        <w:rPr>
          <w:rFonts w:ascii="Times New Roman" w:hAnsi="Times New Roman"/>
          <w:sz w:val="24"/>
          <w:szCs w:val="24"/>
        </w:rPr>
        <w:t>structurer la batterie d’</w:t>
      </w:r>
      <w:r w:rsidR="001345AF">
        <w:rPr>
          <w:rFonts w:ascii="Times New Roman" w:hAnsi="Times New Roman"/>
          <w:sz w:val="24"/>
          <w:szCs w:val="24"/>
        </w:rPr>
        <w:t>indicateurs en composant une liste restreinte</w:t>
      </w:r>
      <w:r w:rsidR="00934775">
        <w:rPr>
          <w:rFonts w:ascii="Times New Roman" w:hAnsi="Times New Roman"/>
          <w:sz w:val="24"/>
          <w:szCs w:val="24"/>
        </w:rPr>
        <w:t xml:space="preserve"> à côté de la grande base</w:t>
      </w:r>
    </w:p>
    <w:p w:rsidR="00C66556" w:rsidRDefault="001345AF" w:rsidP="009B43EA">
      <w:pPr>
        <w:pStyle w:val="ListParagraph"/>
        <w:numPr>
          <w:ilvl w:val="0"/>
          <w:numId w:val="31"/>
        </w:numPr>
        <w:spacing w:after="0" w:line="240" w:lineRule="auto"/>
        <w:jc w:val="both"/>
        <w:rPr>
          <w:rFonts w:ascii="Times New Roman" w:hAnsi="Times New Roman"/>
          <w:sz w:val="24"/>
          <w:szCs w:val="24"/>
        </w:rPr>
      </w:pPr>
      <w:r>
        <w:rPr>
          <w:rFonts w:ascii="Times New Roman" w:hAnsi="Times New Roman"/>
          <w:sz w:val="24"/>
          <w:szCs w:val="24"/>
        </w:rPr>
        <w:t>V</w:t>
      </w:r>
      <w:r w:rsidR="00934775">
        <w:rPr>
          <w:rFonts w:ascii="Times New Roman" w:hAnsi="Times New Roman"/>
          <w:sz w:val="24"/>
          <w:szCs w:val="24"/>
        </w:rPr>
        <w:t>eiller à ce que ne soient retenus dans la liste restreinte que des indicateurs essentiels et susceptibles d’</w:t>
      </w:r>
      <w:r w:rsidR="00C66556">
        <w:rPr>
          <w:rFonts w:ascii="Times New Roman" w:hAnsi="Times New Roman"/>
          <w:sz w:val="24"/>
          <w:szCs w:val="24"/>
        </w:rPr>
        <w:t>être ren</w:t>
      </w:r>
      <w:r w:rsidR="00934775">
        <w:rPr>
          <w:rFonts w:ascii="Times New Roman" w:hAnsi="Times New Roman"/>
          <w:sz w:val="24"/>
          <w:szCs w:val="24"/>
        </w:rPr>
        <w:t xml:space="preserve">seignés </w:t>
      </w:r>
      <w:r w:rsidR="00C66556">
        <w:rPr>
          <w:rFonts w:ascii="Times New Roman" w:hAnsi="Times New Roman"/>
          <w:sz w:val="24"/>
          <w:szCs w:val="24"/>
        </w:rPr>
        <w:t>par l’appareil statistique national</w:t>
      </w:r>
    </w:p>
    <w:p w:rsidR="001345AF" w:rsidRPr="001345AF" w:rsidRDefault="00C66556" w:rsidP="009B43EA">
      <w:pPr>
        <w:pStyle w:val="ListParagraph"/>
        <w:numPr>
          <w:ilvl w:val="0"/>
          <w:numId w:val="31"/>
        </w:numPr>
        <w:spacing w:after="0" w:line="240" w:lineRule="auto"/>
        <w:jc w:val="both"/>
        <w:rPr>
          <w:rFonts w:ascii="Times New Roman" w:hAnsi="Times New Roman"/>
          <w:sz w:val="24"/>
          <w:szCs w:val="24"/>
        </w:rPr>
      </w:pPr>
      <w:r>
        <w:rPr>
          <w:rFonts w:ascii="Times New Roman" w:hAnsi="Times New Roman"/>
          <w:sz w:val="24"/>
          <w:szCs w:val="24"/>
        </w:rPr>
        <w:t>Procéder à une révision annuelle de la liste des indicateurs pour tenir compte des évolutions dans la réalité mesurée et dans l</w:t>
      </w:r>
      <w:r w:rsidR="004E2055">
        <w:rPr>
          <w:rFonts w:ascii="Times New Roman" w:hAnsi="Times New Roman"/>
          <w:sz w:val="24"/>
          <w:szCs w:val="24"/>
        </w:rPr>
        <w:t>es capacités de l</w:t>
      </w:r>
      <w:r>
        <w:rPr>
          <w:rFonts w:ascii="Times New Roman" w:hAnsi="Times New Roman"/>
          <w:sz w:val="24"/>
          <w:szCs w:val="24"/>
        </w:rPr>
        <w:t>’appareil statistique</w:t>
      </w:r>
      <w:r w:rsidR="001345AF">
        <w:rPr>
          <w:rFonts w:ascii="Times New Roman" w:hAnsi="Times New Roman"/>
          <w:sz w:val="24"/>
          <w:szCs w:val="24"/>
        </w:rPr>
        <w:t xml:space="preserve"> </w:t>
      </w:r>
      <w:r w:rsidR="004E2055">
        <w:rPr>
          <w:rFonts w:ascii="Times New Roman" w:hAnsi="Times New Roman"/>
          <w:sz w:val="24"/>
          <w:szCs w:val="24"/>
        </w:rPr>
        <w:t>national</w:t>
      </w:r>
    </w:p>
    <w:p w:rsidR="009E77B7" w:rsidRDefault="009E77B7" w:rsidP="009E77B7">
      <w:pPr>
        <w:spacing w:after="0" w:line="240" w:lineRule="auto"/>
        <w:jc w:val="both"/>
        <w:rPr>
          <w:rFonts w:ascii="Times New Roman" w:hAnsi="Times New Roman"/>
          <w:b/>
          <w:i/>
          <w:sz w:val="24"/>
          <w:szCs w:val="24"/>
        </w:rPr>
      </w:pPr>
    </w:p>
    <w:p w:rsidR="009E77B7" w:rsidRPr="0083734B" w:rsidRDefault="009E77B7" w:rsidP="0083734B">
      <w:pPr>
        <w:pStyle w:val="ListParagraph"/>
        <w:numPr>
          <w:ilvl w:val="0"/>
          <w:numId w:val="44"/>
        </w:numPr>
        <w:spacing w:after="0" w:line="240" w:lineRule="auto"/>
        <w:jc w:val="both"/>
        <w:rPr>
          <w:rFonts w:ascii="Times New Roman" w:hAnsi="Times New Roman"/>
          <w:b/>
          <w:i/>
          <w:sz w:val="24"/>
          <w:szCs w:val="24"/>
        </w:rPr>
      </w:pPr>
      <w:r w:rsidRPr="0083734B">
        <w:rPr>
          <w:rFonts w:ascii="Times New Roman" w:hAnsi="Times New Roman"/>
          <w:b/>
          <w:i/>
          <w:sz w:val="24"/>
          <w:szCs w:val="24"/>
        </w:rPr>
        <w:t>Poursuivre l’élaboration des cadres de programmation/costing basés sur les OMD</w:t>
      </w:r>
    </w:p>
    <w:p w:rsidR="007B2357" w:rsidRDefault="007B2357" w:rsidP="009E77B7">
      <w:pPr>
        <w:spacing w:after="0" w:line="240" w:lineRule="auto"/>
        <w:jc w:val="both"/>
        <w:rPr>
          <w:rFonts w:ascii="Times New Roman" w:hAnsi="Times New Roman"/>
          <w:sz w:val="24"/>
          <w:szCs w:val="24"/>
        </w:rPr>
      </w:pPr>
    </w:p>
    <w:p w:rsidR="007B2357" w:rsidRPr="007B2357" w:rsidRDefault="007B2357" w:rsidP="007B2357">
      <w:pPr>
        <w:spacing w:after="0" w:line="240" w:lineRule="auto"/>
        <w:ind w:left="708"/>
        <w:jc w:val="both"/>
        <w:rPr>
          <w:rFonts w:ascii="Times New Roman" w:hAnsi="Times New Roman"/>
          <w:b/>
          <w:i/>
          <w:sz w:val="24"/>
          <w:szCs w:val="24"/>
        </w:rPr>
      </w:pPr>
      <w:r w:rsidRPr="007B2357">
        <w:rPr>
          <w:rFonts w:ascii="Times New Roman" w:hAnsi="Times New Roman"/>
          <w:b/>
          <w:i/>
          <w:sz w:val="24"/>
          <w:szCs w:val="24"/>
        </w:rPr>
        <w:t>Justification</w:t>
      </w:r>
    </w:p>
    <w:p w:rsidR="007B2357" w:rsidRDefault="007B2357" w:rsidP="009E77B7">
      <w:pPr>
        <w:spacing w:after="0" w:line="240" w:lineRule="auto"/>
        <w:jc w:val="both"/>
        <w:rPr>
          <w:rFonts w:ascii="Times New Roman" w:hAnsi="Times New Roman"/>
          <w:sz w:val="24"/>
          <w:szCs w:val="24"/>
        </w:rPr>
      </w:pPr>
    </w:p>
    <w:p w:rsidR="009E77B7" w:rsidRDefault="001F6180" w:rsidP="009E77B7">
      <w:pPr>
        <w:spacing w:after="0" w:line="240" w:lineRule="auto"/>
        <w:jc w:val="both"/>
        <w:rPr>
          <w:rFonts w:ascii="Times New Roman" w:hAnsi="Times New Roman"/>
          <w:sz w:val="24"/>
          <w:szCs w:val="24"/>
        </w:rPr>
      </w:pPr>
      <w:r>
        <w:rPr>
          <w:rFonts w:ascii="Times New Roman" w:hAnsi="Times New Roman"/>
          <w:sz w:val="24"/>
          <w:szCs w:val="24"/>
        </w:rPr>
        <w:t>108.</w:t>
      </w:r>
      <w:r w:rsidR="009E77B7">
        <w:rPr>
          <w:rFonts w:ascii="Times New Roman" w:hAnsi="Times New Roman"/>
          <w:sz w:val="24"/>
          <w:szCs w:val="24"/>
        </w:rPr>
        <w:tab/>
        <w:t>Le cadrage a été fait en 2007</w:t>
      </w:r>
      <w:r w:rsidR="004E2055">
        <w:rPr>
          <w:rFonts w:ascii="Times New Roman" w:hAnsi="Times New Roman"/>
          <w:sz w:val="24"/>
          <w:szCs w:val="24"/>
        </w:rPr>
        <w:t>-</w:t>
      </w:r>
      <w:r w:rsidR="009E77B7">
        <w:rPr>
          <w:rFonts w:ascii="Times New Roman" w:hAnsi="Times New Roman"/>
          <w:sz w:val="24"/>
          <w:szCs w:val="24"/>
        </w:rPr>
        <w:t>2008 pour quatre secteurs (Education, Santé, Agriculture, Eau-Assainissement), mais sur la base de proxys. Ce travail devrait être affiné à partir de statistiques d’enquêtes réelles, et étendu à d’autres secteurs.</w:t>
      </w:r>
    </w:p>
    <w:p w:rsidR="009E77B7" w:rsidRDefault="009E77B7" w:rsidP="009E77B7">
      <w:pPr>
        <w:spacing w:after="0" w:line="240" w:lineRule="auto"/>
        <w:jc w:val="both"/>
        <w:rPr>
          <w:rFonts w:ascii="Times New Roman" w:hAnsi="Times New Roman"/>
          <w:sz w:val="24"/>
          <w:szCs w:val="24"/>
        </w:rPr>
      </w:pPr>
    </w:p>
    <w:p w:rsidR="009E77B7" w:rsidRDefault="009E77B7" w:rsidP="00D3121F">
      <w:pPr>
        <w:spacing w:after="0" w:line="240" w:lineRule="auto"/>
        <w:ind w:left="708"/>
        <w:jc w:val="both"/>
        <w:rPr>
          <w:rFonts w:ascii="Times New Roman" w:hAnsi="Times New Roman"/>
          <w:b/>
          <w:i/>
          <w:sz w:val="24"/>
          <w:szCs w:val="24"/>
        </w:rPr>
      </w:pPr>
      <w:r w:rsidRPr="009E77B7">
        <w:rPr>
          <w:rFonts w:ascii="Times New Roman" w:hAnsi="Times New Roman"/>
          <w:b/>
          <w:i/>
          <w:sz w:val="24"/>
          <w:szCs w:val="24"/>
        </w:rPr>
        <w:t>Modalités de mise en œuvre</w:t>
      </w:r>
    </w:p>
    <w:p w:rsidR="00D3121F" w:rsidRPr="009E77B7" w:rsidRDefault="00D3121F" w:rsidP="00D3121F">
      <w:pPr>
        <w:spacing w:after="0" w:line="240" w:lineRule="auto"/>
        <w:ind w:left="708"/>
        <w:jc w:val="both"/>
        <w:rPr>
          <w:rFonts w:ascii="Times New Roman" w:hAnsi="Times New Roman"/>
          <w:b/>
          <w:i/>
          <w:sz w:val="24"/>
          <w:szCs w:val="24"/>
        </w:rPr>
      </w:pPr>
    </w:p>
    <w:p w:rsidR="009E77B7" w:rsidRPr="009E77B7" w:rsidRDefault="009E77B7" w:rsidP="009B43EA">
      <w:pPr>
        <w:pStyle w:val="ListParagraph"/>
        <w:numPr>
          <w:ilvl w:val="0"/>
          <w:numId w:val="33"/>
        </w:numPr>
        <w:spacing w:after="0" w:line="240" w:lineRule="auto"/>
        <w:jc w:val="both"/>
        <w:rPr>
          <w:rFonts w:ascii="Times New Roman" w:hAnsi="Times New Roman"/>
          <w:sz w:val="24"/>
          <w:szCs w:val="24"/>
        </w:rPr>
      </w:pPr>
      <w:r w:rsidRPr="009E77B7">
        <w:rPr>
          <w:rFonts w:ascii="Times New Roman" w:hAnsi="Times New Roman"/>
          <w:sz w:val="24"/>
          <w:szCs w:val="24"/>
        </w:rPr>
        <w:t>Appuyer les services compétents (INE notamment) dans la collecte et le traitement des données de base (Enquête nationale)</w:t>
      </w:r>
    </w:p>
    <w:p w:rsidR="009E77B7" w:rsidRPr="009E77B7" w:rsidRDefault="009E77B7" w:rsidP="004E2055">
      <w:pPr>
        <w:pStyle w:val="ListParagraph"/>
        <w:numPr>
          <w:ilvl w:val="0"/>
          <w:numId w:val="33"/>
        </w:numPr>
        <w:spacing w:after="0" w:line="240" w:lineRule="auto"/>
        <w:jc w:val="both"/>
        <w:rPr>
          <w:rFonts w:ascii="Times New Roman" w:hAnsi="Times New Roman"/>
          <w:sz w:val="24"/>
          <w:szCs w:val="24"/>
        </w:rPr>
      </w:pPr>
      <w:r w:rsidRPr="009E77B7">
        <w:rPr>
          <w:rFonts w:ascii="Times New Roman" w:hAnsi="Times New Roman"/>
          <w:sz w:val="24"/>
          <w:szCs w:val="24"/>
        </w:rPr>
        <w:t xml:space="preserve">Mobiliser des expertises </w:t>
      </w:r>
      <w:r w:rsidR="004E2055">
        <w:rPr>
          <w:rFonts w:ascii="Times New Roman" w:hAnsi="Times New Roman"/>
          <w:sz w:val="24"/>
          <w:szCs w:val="24"/>
        </w:rPr>
        <w:t xml:space="preserve">externes </w:t>
      </w:r>
      <w:r w:rsidRPr="009E77B7">
        <w:rPr>
          <w:rFonts w:ascii="Times New Roman" w:hAnsi="Times New Roman"/>
          <w:sz w:val="24"/>
          <w:szCs w:val="24"/>
        </w:rPr>
        <w:t>appropriées pour accompagner la Direction de la Planification dans l’actualisation et l’affinement des cadres de programmation/costing pour les secteurs de l’Education, de la Santé, de l’Agriculture et de l’Eau-Assainissement</w:t>
      </w:r>
    </w:p>
    <w:p w:rsidR="009E77B7" w:rsidRPr="009E77B7" w:rsidRDefault="009E77B7" w:rsidP="009B43EA">
      <w:pPr>
        <w:pStyle w:val="ListParagraph"/>
        <w:numPr>
          <w:ilvl w:val="0"/>
          <w:numId w:val="33"/>
        </w:numPr>
        <w:spacing w:after="0" w:line="240" w:lineRule="auto"/>
        <w:jc w:val="both"/>
        <w:rPr>
          <w:rFonts w:ascii="Times New Roman" w:hAnsi="Times New Roman"/>
          <w:sz w:val="24"/>
          <w:szCs w:val="24"/>
        </w:rPr>
      </w:pPr>
      <w:r w:rsidRPr="009E77B7">
        <w:rPr>
          <w:rFonts w:ascii="Times New Roman" w:hAnsi="Times New Roman"/>
          <w:sz w:val="24"/>
          <w:szCs w:val="24"/>
        </w:rPr>
        <w:t xml:space="preserve">Mobiliser des expertises </w:t>
      </w:r>
      <w:r w:rsidR="004E2055">
        <w:rPr>
          <w:rFonts w:ascii="Times New Roman" w:hAnsi="Times New Roman"/>
          <w:sz w:val="24"/>
          <w:szCs w:val="24"/>
        </w:rPr>
        <w:t xml:space="preserve">externes </w:t>
      </w:r>
      <w:r w:rsidRPr="009E77B7">
        <w:rPr>
          <w:rFonts w:ascii="Times New Roman" w:hAnsi="Times New Roman"/>
          <w:sz w:val="24"/>
          <w:szCs w:val="24"/>
        </w:rPr>
        <w:t>appropriées pour accompagner la Direction de la Planification dans l’élaboration des cadres de programmation/costing pour d’autres secteurs (Infrastructures-Energie et Genre sont déjà pressentis)</w:t>
      </w:r>
    </w:p>
    <w:p w:rsidR="009E77B7" w:rsidRDefault="009E77B7" w:rsidP="00864BA1">
      <w:pPr>
        <w:spacing w:after="0" w:line="240" w:lineRule="auto"/>
        <w:jc w:val="both"/>
        <w:rPr>
          <w:rFonts w:ascii="Times New Roman" w:hAnsi="Times New Roman"/>
          <w:sz w:val="24"/>
          <w:szCs w:val="24"/>
        </w:rPr>
      </w:pPr>
    </w:p>
    <w:p w:rsidR="0025183B" w:rsidRPr="00D3121F" w:rsidRDefault="00C66556" w:rsidP="0083734B">
      <w:pPr>
        <w:pStyle w:val="ListParagraph"/>
        <w:numPr>
          <w:ilvl w:val="0"/>
          <w:numId w:val="44"/>
        </w:numPr>
        <w:spacing w:after="0" w:line="240" w:lineRule="auto"/>
        <w:jc w:val="both"/>
        <w:rPr>
          <w:rFonts w:ascii="Times New Roman" w:hAnsi="Times New Roman"/>
          <w:b/>
          <w:i/>
          <w:sz w:val="24"/>
          <w:szCs w:val="24"/>
        </w:rPr>
      </w:pPr>
      <w:r w:rsidRPr="00D3121F">
        <w:rPr>
          <w:rFonts w:ascii="Times New Roman" w:hAnsi="Times New Roman"/>
          <w:b/>
          <w:i/>
          <w:sz w:val="24"/>
          <w:szCs w:val="24"/>
        </w:rPr>
        <w:t xml:space="preserve">Mieux intégrer les </w:t>
      </w:r>
      <w:r w:rsidR="0025183B" w:rsidRPr="00D3121F">
        <w:rPr>
          <w:rFonts w:ascii="Times New Roman" w:hAnsi="Times New Roman"/>
          <w:b/>
          <w:i/>
          <w:sz w:val="24"/>
          <w:szCs w:val="24"/>
        </w:rPr>
        <w:t>secteurs</w:t>
      </w:r>
      <w:r w:rsidRPr="00D3121F">
        <w:rPr>
          <w:rFonts w:ascii="Times New Roman" w:hAnsi="Times New Roman"/>
          <w:b/>
          <w:i/>
          <w:sz w:val="24"/>
          <w:szCs w:val="24"/>
        </w:rPr>
        <w:t xml:space="preserve"> dans les processus de renforcement de capacités</w:t>
      </w:r>
    </w:p>
    <w:p w:rsidR="001B4F8D" w:rsidRDefault="001B4F8D" w:rsidP="00864BA1">
      <w:pPr>
        <w:spacing w:after="0" w:line="240" w:lineRule="auto"/>
        <w:jc w:val="both"/>
        <w:rPr>
          <w:rFonts w:ascii="Times New Roman" w:hAnsi="Times New Roman"/>
          <w:sz w:val="24"/>
          <w:szCs w:val="24"/>
        </w:rPr>
      </w:pPr>
    </w:p>
    <w:p w:rsidR="001B4F8D" w:rsidRPr="001B4F8D" w:rsidRDefault="001B4F8D" w:rsidP="001B4F8D">
      <w:pPr>
        <w:spacing w:after="0" w:line="240" w:lineRule="auto"/>
        <w:ind w:left="708"/>
        <w:jc w:val="both"/>
        <w:rPr>
          <w:rFonts w:ascii="Times New Roman" w:hAnsi="Times New Roman"/>
          <w:b/>
          <w:i/>
          <w:sz w:val="24"/>
          <w:szCs w:val="24"/>
        </w:rPr>
      </w:pPr>
      <w:r w:rsidRPr="001B4F8D">
        <w:rPr>
          <w:rFonts w:ascii="Times New Roman" w:hAnsi="Times New Roman"/>
          <w:b/>
          <w:i/>
          <w:sz w:val="24"/>
          <w:szCs w:val="24"/>
        </w:rPr>
        <w:t>Justification</w:t>
      </w:r>
    </w:p>
    <w:p w:rsidR="001B4F8D" w:rsidRDefault="001B4F8D" w:rsidP="00864BA1">
      <w:pPr>
        <w:spacing w:after="0" w:line="240" w:lineRule="auto"/>
        <w:jc w:val="both"/>
        <w:rPr>
          <w:rFonts w:ascii="Times New Roman" w:hAnsi="Times New Roman"/>
          <w:sz w:val="24"/>
          <w:szCs w:val="24"/>
        </w:rPr>
      </w:pPr>
    </w:p>
    <w:p w:rsidR="005B75C5" w:rsidRDefault="001F6180" w:rsidP="00864BA1">
      <w:pPr>
        <w:spacing w:after="0" w:line="240" w:lineRule="auto"/>
        <w:jc w:val="both"/>
        <w:rPr>
          <w:rFonts w:ascii="Times New Roman" w:hAnsi="Times New Roman"/>
          <w:sz w:val="24"/>
          <w:szCs w:val="24"/>
        </w:rPr>
      </w:pPr>
      <w:r>
        <w:rPr>
          <w:rFonts w:ascii="Times New Roman" w:hAnsi="Times New Roman"/>
          <w:sz w:val="24"/>
          <w:szCs w:val="24"/>
        </w:rPr>
        <w:t>109.</w:t>
      </w:r>
      <w:r w:rsidR="00C66556">
        <w:rPr>
          <w:rFonts w:ascii="Times New Roman" w:hAnsi="Times New Roman"/>
          <w:sz w:val="24"/>
          <w:szCs w:val="24"/>
        </w:rPr>
        <w:tab/>
        <w:t>Le suivi de la Stratégie Nationale de Réduction de la Pauvreté est une entreprise vaste et une activité de tous les jours. Les services compétents du Ministère chargé de l’Economie et des Finances, même fortement étoffés (personnels et moyens matériels et financiers)</w:t>
      </w:r>
      <w:r w:rsidR="005B75C5">
        <w:rPr>
          <w:rFonts w:ascii="Times New Roman" w:hAnsi="Times New Roman"/>
          <w:sz w:val="24"/>
          <w:szCs w:val="24"/>
        </w:rPr>
        <w:t xml:space="preserve"> ne pourraient pas faire ce travail à eux seuls. L’engagement des institutions sectorielles, locales et même de la société est indispensable. Il n’est donc pas assez rentable de concentrer e</w:t>
      </w:r>
      <w:r w:rsidR="004E2055">
        <w:rPr>
          <w:rFonts w:ascii="Times New Roman" w:hAnsi="Times New Roman"/>
          <w:sz w:val="24"/>
          <w:szCs w:val="24"/>
        </w:rPr>
        <w:t>xclusivement le renforcement des</w:t>
      </w:r>
      <w:r w:rsidR="005B75C5">
        <w:rPr>
          <w:rFonts w:ascii="Times New Roman" w:hAnsi="Times New Roman"/>
          <w:sz w:val="24"/>
          <w:szCs w:val="24"/>
        </w:rPr>
        <w:t xml:space="preserve"> sur l’ORP, l’INE et la DP. Les ministères techniques</w:t>
      </w:r>
      <w:r w:rsidR="004E2055">
        <w:rPr>
          <w:rFonts w:ascii="Times New Roman" w:hAnsi="Times New Roman"/>
          <w:sz w:val="24"/>
          <w:szCs w:val="24"/>
        </w:rPr>
        <w:t>,</w:t>
      </w:r>
      <w:r w:rsidR="005B75C5">
        <w:rPr>
          <w:rFonts w:ascii="Times New Roman" w:hAnsi="Times New Roman"/>
          <w:sz w:val="24"/>
          <w:szCs w:val="24"/>
        </w:rPr>
        <w:t xml:space="preserve"> en particulier</w:t>
      </w:r>
      <w:r w:rsidR="004E2055">
        <w:rPr>
          <w:rFonts w:ascii="Times New Roman" w:hAnsi="Times New Roman"/>
          <w:sz w:val="24"/>
          <w:szCs w:val="24"/>
        </w:rPr>
        <w:t>,</w:t>
      </w:r>
      <w:r w:rsidR="005B75C5">
        <w:rPr>
          <w:rFonts w:ascii="Times New Roman" w:hAnsi="Times New Roman"/>
          <w:sz w:val="24"/>
          <w:szCs w:val="24"/>
        </w:rPr>
        <w:t xml:space="preserve"> doivent impérativement être capacités en matière de suivi. Avec la création en vue, dans le cadre du nouveau Schéma de Planification, de Services techniques sectoriels et régionaux de planification, le Ministères devraient disposer de </w:t>
      </w:r>
      <w:r w:rsidR="00824B56">
        <w:rPr>
          <w:rFonts w:ascii="Times New Roman" w:hAnsi="Times New Roman"/>
          <w:sz w:val="24"/>
          <w:szCs w:val="24"/>
        </w:rPr>
        <w:t xml:space="preserve">structures </w:t>
      </w:r>
      <w:r w:rsidR="005B75C5">
        <w:rPr>
          <w:rFonts w:ascii="Times New Roman" w:hAnsi="Times New Roman"/>
          <w:sz w:val="24"/>
          <w:szCs w:val="24"/>
        </w:rPr>
        <w:t>approprié</w:t>
      </w:r>
      <w:r w:rsidR="00824B56">
        <w:rPr>
          <w:rFonts w:ascii="Times New Roman" w:hAnsi="Times New Roman"/>
          <w:sz w:val="24"/>
          <w:szCs w:val="24"/>
        </w:rPr>
        <w:t>e</w:t>
      </w:r>
      <w:r w:rsidR="005B75C5">
        <w:rPr>
          <w:rFonts w:ascii="Times New Roman" w:hAnsi="Times New Roman"/>
          <w:sz w:val="24"/>
          <w:szCs w:val="24"/>
        </w:rPr>
        <w:t xml:space="preserve">s pour être </w:t>
      </w:r>
      <w:r w:rsidR="004E2055">
        <w:rPr>
          <w:rFonts w:ascii="Times New Roman" w:hAnsi="Times New Roman"/>
          <w:sz w:val="24"/>
          <w:szCs w:val="24"/>
        </w:rPr>
        <w:t xml:space="preserve">dûment </w:t>
      </w:r>
      <w:r w:rsidR="005B75C5">
        <w:rPr>
          <w:rFonts w:ascii="Times New Roman" w:hAnsi="Times New Roman"/>
          <w:sz w:val="24"/>
          <w:szCs w:val="24"/>
        </w:rPr>
        <w:t>capacités dans ce domaine.</w:t>
      </w:r>
    </w:p>
    <w:p w:rsidR="00824B56" w:rsidRDefault="00824B56" w:rsidP="00864BA1">
      <w:pPr>
        <w:spacing w:after="0" w:line="240" w:lineRule="auto"/>
        <w:jc w:val="both"/>
        <w:rPr>
          <w:rFonts w:ascii="Times New Roman" w:hAnsi="Times New Roman"/>
          <w:sz w:val="24"/>
          <w:szCs w:val="24"/>
        </w:rPr>
      </w:pPr>
    </w:p>
    <w:p w:rsidR="005B75C5" w:rsidRDefault="00D3121F" w:rsidP="001B4F8D">
      <w:pPr>
        <w:spacing w:after="0" w:line="240" w:lineRule="auto"/>
        <w:ind w:left="360"/>
        <w:jc w:val="both"/>
        <w:rPr>
          <w:rFonts w:ascii="Times New Roman" w:hAnsi="Times New Roman"/>
          <w:b/>
          <w:i/>
          <w:sz w:val="24"/>
          <w:szCs w:val="24"/>
        </w:rPr>
      </w:pPr>
      <w:r>
        <w:rPr>
          <w:rFonts w:ascii="Times New Roman" w:hAnsi="Times New Roman"/>
          <w:b/>
          <w:i/>
          <w:sz w:val="24"/>
          <w:szCs w:val="24"/>
        </w:rPr>
        <w:t>Modalités de mise en œuvre</w:t>
      </w:r>
    </w:p>
    <w:p w:rsidR="00D3121F" w:rsidRPr="00824B56" w:rsidRDefault="00D3121F" w:rsidP="001B4F8D">
      <w:pPr>
        <w:spacing w:after="0" w:line="240" w:lineRule="auto"/>
        <w:ind w:left="360"/>
        <w:jc w:val="both"/>
        <w:rPr>
          <w:rFonts w:ascii="Times New Roman" w:hAnsi="Times New Roman"/>
          <w:b/>
          <w:i/>
          <w:sz w:val="24"/>
          <w:szCs w:val="24"/>
        </w:rPr>
      </w:pPr>
    </w:p>
    <w:p w:rsidR="00824B56" w:rsidRDefault="00824B56" w:rsidP="009B43EA">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Inclure la capacitation des services de planification et de suivi des Ministères sectoriels dans les plans annuels de travail du Projet</w:t>
      </w:r>
    </w:p>
    <w:p w:rsidR="00824B56" w:rsidRDefault="00824B56" w:rsidP="009B43EA">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Associer systématiquement les Services de planification des Ministères sectoriels dans les sessions de formation</w:t>
      </w:r>
    </w:p>
    <w:p w:rsidR="00824B56" w:rsidRDefault="00824B56" w:rsidP="009B43EA">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Inclure des représentants des Services de planification des Ministères </w:t>
      </w:r>
      <w:r w:rsidR="004E2055">
        <w:rPr>
          <w:rFonts w:ascii="Times New Roman" w:hAnsi="Times New Roman"/>
          <w:sz w:val="24"/>
          <w:szCs w:val="24"/>
        </w:rPr>
        <w:t xml:space="preserve">sectoriels </w:t>
      </w:r>
      <w:r>
        <w:rPr>
          <w:rFonts w:ascii="Times New Roman" w:hAnsi="Times New Roman"/>
          <w:sz w:val="24"/>
          <w:szCs w:val="24"/>
        </w:rPr>
        <w:t xml:space="preserve">dans les voyages d’études et visites d’expériences (à tour de rôle </w:t>
      </w:r>
      <w:r w:rsidR="004E2055">
        <w:rPr>
          <w:rFonts w:ascii="Times New Roman" w:hAnsi="Times New Roman"/>
          <w:sz w:val="24"/>
          <w:szCs w:val="24"/>
        </w:rPr>
        <w:t>au</w:t>
      </w:r>
      <w:r>
        <w:rPr>
          <w:rFonts w:ascii="Times New Roman" w:hAnsi="Times New Roman"/>
          <w:sz w:val="24"/>
          <w:szCs w:val="24"/>
        </w:rPr>
        <w:t xml:space="preserve"> moins)</w:t>
      </w:r>
    </w:p>
    <w:p w:rsidR="00C66556" w:rsidRPr="00824B56" w:rsidRDefault="00824B56" w:rsidP="009B43EA">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Apporter des appuis matériels (équipement informatique de base, par exemple) aux Services de planification des Ministères sectoriels (à certains, tout du moins, les autres pouvant se tourner vers d’autres projets et bailleurs)</w:t>
      </w:r>
      <w:r w:rsidR="005B75C5" w:rsidRPr="00824B56">
        <w:rPr>
          <w:rFonts w:ascii="Times New Roman" w:hAnsi="Times New Roman"/>
          <w:sz w:val="24"/>
          <w:szCs w:val="24"/>
        </w:rPr>
        <w:t xml:space="preserve">  </w:t>
      </w:r>
    </w:p>
    <w:p w:rsidR="00C66556" w:rsidRDefault="00C66556" w:rsidP="00864BA1">
      <w:pPr>
        <w:spacing w:after="0" w:line="240" w:lineRule="auto"/>
        <w:jc w:val="both"/>
        <w:rPr>
          <w:rFonts w:ascii="Times New Roman" w:hAnsi="Times New Roman"/>
          <w:sz w:val="24"/>
          <w:szCs w:val="24"/>
        </w:rPr>
      </w:pPr>
      <w:r>
        <w:rPr>
          <w:rFonts w:ascii="Times New Roman" w:hAnsi="Times New Roman"/>
          <w:sz w:val="24"/>
          <w:szCs w:val="24"/>
        </w:rPr>
        <w:tab/>
      </w:r>
    </w:p>
    <w:p w:rsidR="0025183B" w:rsidRPr="00D3121F" w:rsidRDefault="009E77B7" w:rsidP="0083734B">
      <w:pPr>
        <w:pStyle w:val="ListParagraph"/>
        <w:numPr>
          <w:ilvl w:val="0"/>
          <w:numId w:val="44"/>
        </w:numPr>
        <w:spacing w:after="0" w:line="240" w:lineRule="auto"/>
        <w:jc w:val="both"/>
        <w:rPr>
          <w:rFonts w:ascii="Times New Roman" w:hAnsi="Times New Roman"/>
          <w:b/>
          <w:i/>
          <w:sz w:val="24"/>
          <w:szCs w:val="24"/>
        </w:rPr>
      </w:pPr>
      <w:r w:rsidRPr="00D3121F">
        <w:rPr>
          <w:rFonts w:ascii="Times New Roman" w:hAnsi="Times New Roman"/>
          <w:b/>
          <w:i/>
          <w:sz w:val="24"/>
          <w:szCs w:val="24"/>
        </w:rPr>
        <w:t>Accompagner l’é</w:t>
      </w:r>
      <w:r w:rsidR="0025183B" w:rsidRPr="00D3121F">
        <w:rPr>
          <w:rFonts w:ascii="Times New Roman" w:hAnsi="Times New Roman"/>
          <w:b/>
          <w:i/>
          <w:sz w:val="24"/>
          <w:szCs w:val="24"/>
        </w:rPr>
        <w:t>valu</w:t>
      </w:r>
      <w:r w:rsidRPr="00D3121F">
        <w:rPr>
          <w:rFonts w:ascii="Times New Roman" w:hAnsi="Times New Roman"/>
          <w:b/>
          <w:i/>
          <w:sz w:val="24"/>
          <w:szCs w:val="24"/>
        </w:rPr>
        <w:t>ation des instruments de planification</w:t>
      </w:r>
    </w:p>
    <w:p w:rsidR="00867304" w:rsidRDefault="00867304" w:rsidP="00864BA1">
      <w:pPr>
        <w:spacing w:after="0" w:line="240" w:lineRule="auto"/>
        <w:jc w:val="both"/>
        <w:rPr>
          <w:rFonts w:ascii="Times New Roman" w:hAnsi="Times New Roman"/>
          <w:sz w:val="24"/>
          <w:szCs w:val="24"/>
        </w:rPr>
      </w:pPr>
    </w:p>
    <w:p w:rsidR="009E77B7" w:rsidRDefault="009E77B7" w:rsidP="00867304">
      <w:pPr>
        <w:spacing w:after="0" w:line="240" w:lineRule="auto"/>
        <w:ind w:left="708"/>
        <w:jc w:val="both"/>
        <w:rPr>
          <w:rFonts w:ascii="Times New Roman" w:hAnsi="Times New Roman"/>
          <w:b/>
          <w:i/>
          <w:sz w:val="24"/>
          <w:szCs w:val="24"/>
        </w:rPr>
      </w:pPr>
      <w:r w:rsidRPr="00867304">
        <w:rPr>
          <w:rFonts w:ascii="Times New Roman" w:hAnsi="Times New Roman"/>
          <w:b/>
          <w:i/>
          <w:sz w:val="24"/>
          <w:szCs w:val="24"/>
        </w:rPr>
        <w:t>Justification</w:t>
      </w:r>
    </w:p>
    <w:p w:rsidR="00D3121F" w:rsidRPr="00867304" w:rsidRDefault="00D3121F" w:rsidP="00867304">
      <w:pPr>
        <w:spacing w:after="0" w:line="240" w:lineRule="auto"/>
        <w:ind w:left="708"/>
        <w:jc w:val="both"/>
        <w:rPr>
          <w:rFonts w:ascii="Times New Roman" w:hAnsi="Times New Roman"/>
          <w:b/>
          <w:i/>
          <w:sz w:val="24"/>
          <w:szCs w:val="24"/>
        </w:rPr>
      </w:pPr>
    </w:p>
    <w:p w:rsidR="009E77B7" w:rsidRDefault="001F6180" w:rsidP="00864BA1">
      <w:pPr>
        <w:spacing w:after="0" w:line="240" w:lineRule="auto"/>
        <w:jc w:val="both"/>
        <w:rPr>
          <w:rFonts w:ascii="Times New Roman" w:hAnsi="Times New Roman"/>
          <w:sz w:val="24"/>
          <w:szCs w:val="24"/>
        </w:rPr>
      </w:pPr>
      <w:r>
        <w:rPr>
          <w:rFonts w:ascii="Times New Roman" w:hAnsi="Times New Roman"/>
          <w:sz w:val="24"/>
          <w:szCs w:val="24"/>
        </w:rPr>
        <w:t>110.</w:t>
      </w:r>
      <w:r w:rsidR="009E77B7">
        <w:rPr>
          <w:rFonts w:ascii="Times New Roman" w:hAnsi="Times New Roman"/>
          <w:sz w:val="24"/>
          <w:szCs w:val="24"/>
        </w:rPr>
        <w:tab/>
        <w:t xml:space="preserve">L’environnement national se caractérise par une certaine instabilité dans le système de planification, dont est tributaire tout dispositif de suivi-évaluation. Le pays a élaboré un Document valant Stratégie de Réduction de la Pauvreté sur la période 2002-2015. Cette stratégie devait être mise en œuvre à travers des Plans d’Actions Prioritaires glissants de trois ans. Un seul de ces plans </w:t>
      </w:r>
      <w:r w:rsidR="004E2055">
        <w:rPr>
          <w:rFonts w:ascii="Times New Roman" w:hAnsi="Times New Roman"/>
          <w:sz w:val="24"/>
          <w:szCs w:val="24"/>
        </w:rPr>
        <w:t xml:space="preserve">d’actions </w:t>
      </w:r>
      <w:r w:rsidR="009E77B7">
        <w:rPr>
          <w:rFonts w:ascii="Times New Roman" w:hAnsi="Times New Roman"/>
          <w:sz w:val="24"/>
          <w:szCs w:val="24"/>
        </w:rPr>
        <w:t xml:space="preserve">a été élaboré couvrant la période 2006-2008. </w:t>
      </w:r>
      <w:r w:rsidR="0032288F">
        <w:rPr>
          <w:rFonts w:ascii="Times New Roman" w:hAnsi="Times New Roman"/>
          <w:sz w:val="24"/>
          <w:szCs w:val="24"/>
        </w:rPr>
        <w:t>Cette programmation glissante a été suspendue, parce que l’Etat voulait remplacer la SNRP par un Plan National de Développement et de Réduction de la Pauvreté. Celui-ci a été élaboré en première esquisse pour la période 2010-2015. Puis un nouveau Schéma National de Planification a été adopté par le Gouvernement, qui est articulé</w:t>
      </w:r>
      <w:r w:rsidR="00123B82">
        <w:rPr>
          <w:rFonts w:ascii="Times New Roman" w:hAnsi="Times New Roman"/>
          <w:sz w:val="24"/>
          <w:szCs w:val="24"/>
        </w:rPr>
        <w:t>, pour ne parler que des innovations,</w:t>
      </w:r>
      <w:r w:rsidR="0032288F">
        <w:rPr>
          <w:rFonts w:ascii="Times New Roman" w:hAnsi="Times New Roman"/>
          <w:sz w:val="24"/>
          <w:szCs w:val="24"/>
        </w:rPr>
        <w:t xml:space="preserve"> sur un Plan de Développement à cycle plus court </w:t>
      </w:r>
      <w:r w:rsidR="0032288F" w:rsidRPr="000A4FB6">
        <w:rPr>
          <w:rFonts w:ascii="Times New Roman" w:hAnsi="Times New Roman"/>
          <w:sz w:val="24"/>
          <w:szCs w:val="24"/>
        </w:rPr>
        <w:t>calé sur la durée de la législature</w:t>
      </w:r>
      <w:r w:rsidR="0032288F" w:rsidRPr="00123B82">
        <w:rPr>
          <w:rFonts w:ascii="Times New Roman" w:hAnsi="Times New Roman"/>
          <w:color w:val="FF0000"/>
          <w:sz w:val="24"/>
          <w:szCs w:val="24"/>
        </w:rPr>
        <w:t xml:space="preserve"> </w:t>
      </w:r>
      <w:r w:rsidR="0032288F">
        <w:rPr>
          <w:rFonts w:ascii="Times New Roman" w:hAnsi="Times New Roman"/>
          <w:sz w:val="24"/>
          <w:szCs w:val="24"/>
        </w:rPr>
        <w:t xml:space="preserve">et </w:t>
      </w:r>
      <w:r w:rsidR="004E2055">
        <w:rPr>
          <w:rFonts w:ascii="Times New Roman" w:hAnsi="Times New Roman"/>
          <w:sz w:val="24"/>
          <w:szCs w:val="24"/>
        </w:rPr>
        <w:t>d</w:t>
      </w:r>
      <w:r w:rsidR="0032288F">
        <w:rPr>
          <w:rFonts w:ascii="Times New Roman" w:hAnsi="Times New Roman"/>
          <w:sz w:val="24"/>
          <w:szCs w:val="24"/>
        </w:rPr>
        <w:t>es Cadres de Dépenses à Moyen Terme.</w:t>
      </w:r>
      <w:r w:rsidR="00123B82">
        <w:rPr>
          <w:rFonts w:ascii="Times New Roman" w:hAnsi="Times New Roman"/>
          <w:sz w:val="24"/>
          <w:szCs w:val="24"/>
        </w:rPr>
        <w:t xml:space="preserve"> Il serait utile d’aider le pays à voir clair dans cette suite de modèles</w:t>
      </w:r>
      <w:r w:rsidR="00867304">
        <w:rPr>
          <w:rFonts w:ascii="Times New Roman" w:hAnsi="Times New Roman"/>
          <w:sz w:val="24"/>
          <w:szCs w:val="24"/>
        </w:rPr>
        <w:t xml:space="preserve"> et plus spécifiquement à évaluer en tant que tel</w:t>
      </w:r>
      <w:r w:rsidR="004E2055">
        <w:rPr>
          <w:rFonts w:ascii="Times New Roman" w:hAnsi="Times New Roman"/>
          <w:sz w:val="24"/>
          <w:szCs w:val="24"/>
        </w:rPr>
        <w:t>le</w:t>
      </w:r>
      <w:r w:rsidR="00867304">
        <w:rPr>
          <w:rFonts w:ascii="Times New Roman" w:hAnsi="Times New Roman"/>
          <w:sz w:val="24"/>
          <w:szCs w:val="24"/>
        </w:rPr>
        <w:t xml:space="preserve"> l</w:t>
      </w:r>
      <w:r w:rsidR="004E2055">
        <w:rPr>
          <w:rFonts w:ascii="Times New Roman" w:hAnsi="Times New Roman"/>
          <w:sz w:val="24"/>
          <w:szCs w:val="24"/>
        </w:rPr>
        <w:t xml:space="preserve">a </w:t>
      </w:r>
      <w:r w:rsidR="00867304">
        <w:rPr>
          <w:rFonts w:ascii="Times New Roman" w:hAnsi="Times New Roman"/>
          <w:sz w:val="24"/>
          <w:szCs w:val="24"/>
        </w:rPr>
        <w:t>S</w:t>
      </w:r>
      <w:r w:rsidR="004E2055">
        <w:rPr>
          <w:rFonts w:ascii="Times New Roman" w:hAnsi="Times New Roman"/>
          <w:sz w:val="24"/>
          <w:szCs w:val="24"/>
        </w:rPr>
        <w:t>N</w:t>
      </w:r>
      <w:r w:rsidR="00867304">
        <w:rPr>
          <w:rFonts w:ascii="Times New Roman" w:hAnsi="Times New Roman"/>
          <w:sz w:val="24"/>
          <w:szCs w:val="24"/>
        </w:rPr>
        <w:t>RP qui a eu à être mis</w:t>
      </w:r>
      <w:r w:rsidR="004E2055">
        <w:rPr>
          <w:rFonts w:ascii="Times New Roman" w:hAnsi="Times New Roman"/>
          <w:sz w:val="24"/>
          <w:szCs w:val="24"/>
        </w:rPr>
        <w:t>e</w:t>
      </w:r>
      <w:r w:rsidR="00867304">
        <w:rPr>
          <w:rFonts w:ascii="Times New Roman" w:hAnsi="Times New Roman"/>
          <w:sz w:val="24"/>
          <w:szCs w:val="24"/>
        </w:rPr>
        <w:t xml:space="preserve"> en œuvre (partiellement) et sur lequel</w:t>
      </w:r>
      <w:r w:rsidR="004E2055">
        <w:rPr>
          <w:rFonts w:ascii="Times New Roman" w:hAnsi="Times New Roman"/>
          <w:sz w:val="24"/>
          <w:szCs w:val="24"/>
        </w:rPr>
        <w:t>le</w:t>
      </w:r>
      <w:r w:rsidR="00867304">
        <w:rPr>
          <w:rFonts w:ascii="Times New Roman" w:hAnsi="Times New Roman"/>
          <w:sz w:val="24"/>
          <w:szCs w:val="24"/>
        </w:rPr>
        <w:t xml:space="preserve"> le Projet était articulé.</w:t>
      </w:r>
    </w:p>
    <w:p w:rsidR="00867304" w:rsidRDefault="00867304" w:rsidP="00864BA1">
      <w:pPr>
        <w:spacing w:after="0" w:line="240" w:lineRule="auto"/>
        <w:jc w:val="both"/>
        <w:rPr>
          <w:rFonts w:ascii="Times New Roman" w:hAnsi="Times New Roman"/>
          <w:sz w:val="24"/>
          <w:szCs w:val="24"/>
        </w:rPr>
      </w:pPr>
    </w:p>
    <w:p w:rsidR="00867304" w:rsidRPr="00867304" w:rsidRDefault="00867304" w:rsidP="00867304">
      <w:pPr>
        <w:spacing w:after="0" w:line="240" w:lineRule="auto"/>
        <w:ind w:left="708"/>
        <w:jc w:val="both"/>
        <w:rPr>
          <w:rFonts w:ascii="Times New Roman" w:hAnsi="Times New Roman"/>
          <w:b/>
          <w:i/>
          <w:sz w:val="24"/>
          <w:szCs w:val="24"/>
        </w:rPr>
      </w:pPr>
      <w:r w:rsidRPr="00867304">
        <w:rPr>
          <w:rFonts w:ascii="Times New Roman" w:hAnsi="Times New Roman"/>
          <w:b/>
          <w:i/>
          <w:sz w:val="24"/>
          <w:szCs w:val="24"/>
        </w:rPr>
        <w:t>Modalités de mise en œuvre</w:t>
      </w:r>
    </w:p>
    <w:p w:rsidR="00867304" w:rsidRDefault="00867304" w:rsidP="00864BA1">
      <w:pPr>
        <w:spacing w:after="0" w:line="240" w:lineRule="auto"/>
        <w:jc w:val="both"/>
        <w:rPr>
          <w:rFonts w:ascii="Times New Roman" w:hAnsi="Times New Roman"/>
          <w:sz w:val="24"/>
          <w:szCs w:val="24"/>
        </w:rPr>
      </w:pPr>
    </w:p>
    <w:p w:rsidR="00867304" w:rsidRPr="00867304" w:rsidRDefault="00867304" w:rsidP="009B43EA">
      <w:pPr>
        <w:pStyle w:val="ListParagraph"/>
        <w:numPr>
          <w:ilvl w:val="0"/>
          <w:numId w:val="34"/>
        </w:numPr>
        <w:spacing w:after="0" w:line="240" w:lineRule="auto"/>
        <w:jc w:val="both"/>
        <w:rPr>
          <w:rFonts w:ascii="Times New Roman" w:hAnsi="Times New Roman"/>
          <w:sz w:val="24"/>
          <w:szCs w:val="24"/>
        </w:rPr>
      </w:pPr>
      <w:r w:rsidRPr="00867304">
        <w:rPr>
          <w:rFonts w:ascii="Times New Roman" w:hAnsi="Times New Roman"/>
          <w:sz w:val="24"/>
          <w:szCs w:val="24"/>
        </w:rPr>
        <w:t>Mobiliser une expertise en matière d’évaluation</w:t>
      </w:r>
    </w:p>
    <w:p w:rsidR="00867304" w:rsidRPr="00867304" w:rsidRDefault="00867304" w:rsidP="009B43EA">
      <w:pPr>
        <w:pStyle w:val="ListParagraph"/>
        <w:numPr>
          <w:ilvl w:val="0"/>
          <w:numId w:val="34"/>
        </w:numPr>
        <w:spacing w:after="0" w:line="240" w:lineRule="auto"/>
        <w:jc w:val="both"/>
        <w:rPr>
          <w:rFonts w:ascii="Times New Roman" w:hAnsi="Times New Roman"/>
          <w:sz w:val="24"/>
          <w:szCs w:val="24"/>
        </w:rPr>
      </w:pPr>
      <w:r w:rsidRPr="00867304">
        <w:rPr>
          <w:rFonts w:ascii="Times New Roman" w:hAnsi="Times New Roman"/>
          <w:sz w:val="24"/>
          <w:szCs w:val="24"/>
        </w:rPr>
        <w:t>Faire évaluer par le Consultant le S</w:t>
      </w:r>
      <w:r w:rsidR="004E2055">
        <w:rPr>
          <w:rFonts w:ascii="Times New Roman" w:hAnsi="Times New Roman"/>
          <w:sz w:val="24"/>
          <w:szCs w:val="24"/>
        </w:rPr>
        <w:t>N</w:t>
      </w:r>
      <w:r w:rsidRPr="00867304">
        <w:rPr>
          <w:rFonts w:ascii="Times New Roman" w:hAnsi="Times New Roman"/>
          <w:sz w:val="24"/>
          <w:szCs w:val="24"/>
        </w:rPr>
        <w:t>RP comme cadre de planification</w:t>
      </w:r>
    </w:p>
    <w:p w:rsidR="00867304" w:rsidRPr="00867304" w:rsidRDefault="00867304" w:rsidP="009B43EA">
      <w:pPr>
        <w:pStyle w:val="ListParagraph"/>
        <w:numPr>
          <w:ilvl w:val="0"/>
          <w:numId w:val="34"/>
        </w:numPr>
        <w:spacing w:after="0" w:line="240" w:lineRule="auto"/>
        <w:jc w:val="both"/>
        <w:rPr>
          <w:rFonts w:ascii="Times New Roman" w:hAnsi="Times New Roman"/>
          <w:sz w:val="24"/>
          <w:szCs w:val="24"/>
        </w:rPr>
      </w:pPr>
      <w:r w:rsidRPr="00867304">
        <w:rPr>
          <w:rFonts w:ascii="Times New Roman" w:hAnsi="Times New Roman"/>
          <w:sz w:val="24"/>
          <w:szCs w:val="24"/>
        </w:rPr>
        <w:t>Consulter les différentes parties prenantes au système de planification en général (y compris le suivi-évaluation) sur la pertinence des outils de planification</w:t>
      </w:r>
    </w:p>
    <w:p w:rsidR="00867304" w:rsidRPr="00867304" w:rsidRDefault="00867304" w:rsidP="009B43EA">
      <w:pPr>
        <w:pStyle w:val="ListParagraph"/>
        <w:numPr>
          <w:ilvl w:val="0"/>
          <w:numId w:val="34"/>
        </w:numPr>
        <w:spacing w:after="0" w:line="240" w:lineRule="auto"/>
        <w:jc w:val="both"/>
        <w:rPr>
          <w:rFonts w:ascii="Times New Roman" w:hAnsi="Times New Roman"/>
          <w:sz w:val="24"/>
          <w:szCs w:val="24"/>
        </w:rPr>
      </w:pPr>
      <w:r w:rsidRPr="00867304">
        <w:rPr>
          <w:rFonts w:ascii="Times New Roman" w:hAnsi="Times New Roman"/>
          <w:sz w:val="24"/>
          <w:szCs w:val="24"/>
        </w:rPr>
        <w:t>Stabiliser un cadre de planification à proposer au Gouvernement</w:t>
      </w:r>
    </w:p>
    <w:p w:rsidR="00867304" w:rsidRDefault="00867304" w:rsidP="00864BA1">
      <w:pPr>
        <w:spacing w:after="0" w:line="240" w:lineRule="auto"/>
        <w:jc w:val="both"/>
        <w:rPr>
          <w:rFonts w:ascii="Times New Roman" w:hAnsi="Times New Roman"/>
          <w:sz w:val="24"/>
          <w:szCs w:val="24"/>
        </w:rPr>
      </w:pPr>
    </w:p>
    <w:p w:rsidR="0025183B" w:rsidRPr="00D3121F" w:rsidRDefault="00D3121F" w:rsidP="002B2622">
      <w:pPr>
        <w:pStyle w:val="Heading2"/>
      </w:pPr>
      <w:bookmarkStart w:id="58" w:name="_Toc248114793"/>
      <w:r w:rsidRPr="00D3121F">
        <w:t xml:space="preserve">4.2. </w:t>
      </w:r>
      <w:r>
        <w:t>Recommandation à l’</w:t>
      </w:r>
      <w:r w:rsidR="0025183B" w:rsidRPr="00D3121F">
        <w:t>Etat/STP</w:t>
      </w:r>
      <w:bookmarkEnd w:id="58"/>
    </w:p>
    <w:p w:rsidR="00BD0098" w:rsidRDefault="00BD0098" w:rsidP="00864BA1">
      <w:pPr>
        <w:spacing w:after="0" w:line="240" w:lineRule="auto"/>
        <w:jc w:val="both"/>
        <w:rPr>
          <w:rFonts w:ascii="Times New Roman" w:hAnsi="Times New Roman"/>
          <w:sz w:val="24"/>
          <w:szCs w:val="24"/>
        </w:rPr>
      </w:pPr>
    </w:p>
    <w:p w:rsidR="0025183B" w:rsidRPr="00D3121F" w:rsidRDefault="00D3121F" w:rsidP="0083734B">
      <w:pPr>
        <w:pStyle w:val="ListParagraph"/>
        <w:numPr>
          <w:ilvl w:val="0"/>
          <w:numId w:val="44"/>
        </w:numPr>
        <w:spacing w:after="0" w:line="240" w:lineRule="auto"/>
        <w:jc w:val="both"/>
        <w:rPr>
          <w:rFonts w:ascii="Times New Roman" w:hAnsi="Times New Roman"/>
          <w:b/>
          <w:i/>
          <w:sz w:val="24"/>
          <w:szCs w:val="24"/>
        </w:rPr>
      </w:pPr>
      <w:r w:rsidRPr="00D3121F">
        <w:rPr>
          <w:rFonts w:ascii="Times New Roman" w:hAnsi="Times New Roman"/>
          <w:b/>
          <w:i/>
          <w:sz w:val="24"/>
          <w:szCs w:val="24"/>
        </w:rPr>
        <w:t>Améliorer l’a</w:t>
      </w:r>
      <w:r w:rsidR="0025183B" w:rsidRPr="00D3121F">
        <w:rPr>
          <w:rFonts w:ascii="Times New Roman" w:hAnsi="Times New Roman"/>
          <w:b/>
          <w:i/>
          <w:sz w:val="24"/>
          <w:szCs w:val="24"/>
        </w:rPr>
        <w:t>ppropriation</w:t>
      </w:r>
      <w:r w:rsidR="0083734B">
        <w:rPr>
          <w:rFonts w:ascii="Times New Roman" w:hAnsi="Times New Roman"/>
          <w:b/>
          <w:i/>
          <w:sz w:val="24"/>
          <w:szCs w:val="24"/>
        </w:rPr>
        <w:t xml:space="preserve"> nationale</w:t>
      </w:r>
    </w:p>
    <w:p w:rsidR="00BD0098" w:rsidRDefault="00BD0098" w:rsidP="00864BA1">
      <w:pPr>
        <w:spacing w:after="0" w:line="240" w:lineRule="auto"/>
        <w:jc w:val="both"/>
        <w:rPr>
          <w:rFonts w:ascii="Times New Roman" w:hAnsi="Times New Roman"/>
          <w:sz w:val="24"/>
          <w:szCs w:val="24"/>
        </w:rPr>
      </w:pPr>
    </w:p>
    <w:p w:rsidR="00D3121F" w:rsidRPr="00D3121F" w:rsidRDefault="00D3121F" w:rsidP="00D3121F">
      <w:pPr>
        <w:spacing w:after="0" w:line="240" w:lineRule="auto"/>
        <w:ind w:left="708"/>
        <w:jc w:val="both"/>
        <w:rPr>
          <w:rFonts w:ascii="Times New Roman" w:hAnsi="Times New Roman"/>
          <w:b/>
          <w:i/>
          <w:sz w:val="24"/>
          <w:szCs w:val="24"/>
        </w:rPr>
      </w:pPr>
      <w:r w:rsidRPr="00D3121F">
        <w:rPr>
          <w:rFonts w:ascii="Times New Roman" w:hAnsi="Times New Roman"/>
          <w:b/>
          <w:i/>
          <w:sz w:val="24"/>
          <w:szCs w:val="24"/>
        </w:rPr>
        <w:t>Justification</w:t>
      </w:r>
    </w:p>
    <w:p w:rsidR="00D3121F" w:rsidRDefault="00D3121F" w:rsidP="00864BA1">
      <w:pPr>
        <w:spacing w:after="0" w:line="240" w:lineRule="auto"/>
        <w:jc w:val="both"/>
        <w:rPr>
          <w:rFonts w:ascii="Times New Roman" w:hAnsi="Times New Roman"/>
          <w:sz w:val="24"/>
          <w:szCs w:val="24"/>
        </w:rPr>
      </w:pPr>
    </w:p>
    <w:p w:rsidR="000A4FB6" w:rsidRDefault="001F6180" w:rsidP="00864BA1">
      <w:pPr>
        <w:spacing w:after="0" w:line="240" w:lineRule="auto"/>
        <w:jc w:val="both"/>
        <w:rPr>
          <w:rFonts w:ascii="Times New Roman" w:hAnsi="Times New Roman"/>
          <w:sz w:val="24"/>
          <w:szCs w:val="24"/>
        </w:rPr>
      </w:pPr>
      <w:r>
        <w:rPr>
          <w:rFonts w:ascii="Times New Roman" w:hAnsi="Times New Roman"/>
          <w:sz w:val="24"/>
          <w:szCs w:val="24"/>
        </w:rPr>
        <w:t>111.</w:t>
      </w:r>
      <w:r w:rsidR="000A4FB6">
        <w:rPr>
          <w:rFonts w:ascii="Times New Roman" w:hAnsi="Times New Roman"/>
          <w:sz w:val="24"/>
          <w:szCs w:val="24"/>
        </w:rPr>
        <w:tab/>
        <w:t xml:space="preserve">Une perception répandue est de considérer les projets comme appartenant aux bailleurs de fonds et non comme des interventions demandées, approuvées et exécutées par le pays et pour le pays. </w:t>
      </w:r>
      <w:r w:rsidR="00110E66">
        <w:rPr>
          <w:rFonts w:ascii="Times New Roman" w:hAnsi="Times New Roman"/>
          <w:sz w:val="24"/>
          <w:szCs w:val="24"/>
        </w:rPr>
        <w:t>A partir de cette conception, beaucoup d’agents des administrations locales croient ne devoir s’engager dans l’accompagnement des projets qu’au prorata des revenus complémentaires qu’ils peuvent en retirer. Dans le cadre de ce Projet, il a été observé un faible engouement des niveaux sectoriels pourtant incontournables s’agissant de la mise à disposition de l’information de base dont se nourrit le suivi-évaluation. D’abord</w:t>
      </w:r>
      <w:r w:rsidR="004E2055">
        <w:rPr>
          <w:rFonts w:ascii="Times New Roman" w:hAnsi="Times New Roman"/>
          <w:sz w:val="24"/>
          <w:szCs w:val="24"/>
        </w:rPr>
        <w:t>,</w:t>
      </w:r>
      <w:r w:rsidR="00110E66">
        <w:rPr>
          <w:rFonts w:ascii="Times New Roman" w:hAnsi="Times New Roman"/>
          <w:sz w:val="24"/>
          <w:szCs w:val="24"/>
        </w:rPr>
        <w:t xml:space="preserve"> les </w:t>
      </w:r>
      <w:r w:rsidR="004E2055">
        <w:rPr>
          <w:rFonts w:ascii="Times New Roman" w:hAnsi="Times New Roman"/>
          <w:sz w:val="24"/>
          <w:szCs w:val="24"/>
        </w:rPr>
        <w:t xml:space="preserve">anciens </w:t>
      </w:r>
      <w:r w:rsidR="00110E66">
        <w:rPr>
          <w:rFonts w:ascii="Times New Roman" w:hAnsi="Times New Roman"/>
          <w:sz w:val="24"/>
          <w:szCs w:val="24"/>
        </w:rPr>
        <w:t>points focaux estiment qu’ils n</w:t>
      </w:r>
      <w:r w:rsidR="004E2055">
        <w:rPr>
          <w:rFonts w:ascii="Times New Roman" w:hAnsi="Times New Roman"/>
          <w:sz w:val="24"/>
          <w:szCs w:val="24"/>
        </w:rPr>
        <w:t xml:space="preserve">’étaient </w:t>
      </w:r>
      <w:r w:rsidR="00110E66">
        <w:rPr>
          <w:rFonts w:ascii="Times New Roman" w:hAnsi="Times New Roman"/>
          <w:sz w:val="24"/>
          <w:szCs w:val="24"/>
        </w:rPr>
        <w:t xml:space="preserve">pas financièrement assez motivés pour le travail qui leur </w:t>
      </w:r>
      <w:r w:rsidR="004E2055">
        <w:rPr>
          <w:rFonts w:ascii="Times New Roman" w:hAnsi="Times New Roman"/>
          <w:sz w:val="24"/>
          <w:szCs w:val="24"/>
        </w:rPr>
        <w:t xml:space="preserve">était </w:t>
      </w:r>
      <w:r w:rsidR="00110E66">
        <w:rPr>
          <w:rFonts w:ascii="Times New Roman" w:hAnsi="Times New Roman"/>
          <w:sz w:val="24"/>
          <w:szCs w:val="24"/>
        </w:rPr>
        <w:t>demandé. Ensuite au sein des administrations qu’ils couvr</w:t>
      </w:r>
      <w:r w:rsidR="004E2055">
        <w:rPr>
          <w:rFonts w:ascii="Times New Roman" w:hAnsi="Times New Roman"/>
          <w:sz w:val="24"/>
          <w:szCs w:val="24"/>
        </w:rPr>
        <w:t>ai</w:t>
      </w:r>
      <w:r w:rsidR="00110E66">
        <w:rPr>
          <w:rFonts w:ascii="Times New Roman" w:hAnsi="Times New Roman"/>
          <w:sz w:val="24"/>
          <w:szCs w:val="24"/>
        </w:rPr>
        <w:t>ent, leurs interlocuteurs tend</w:t>
      </w:r>
      <w:r w:rsidR="004E2055">
        <w:rPr>
          <w:rFonts w:ascii="Times New Roman" w:hAnsi="Times New Roman"/>
          <w:sz w:val="24"/>
          <w:szCs w:val="24"/>
        </w:rPr>
        <w:t>ai</w:t>
      </w:r>
      <w:r w:rsidR="00110E66">
        <w:rPr>
          <w:rFonts w:ascii="Times New Roman" w:hAnsi="Times New Roman"/>
          <w:sz w:val="24"/>
          <w:szCs w:val="24"/>
        </w:rPr>
        <w:t xml:space="preserve">ent à pratiquer la rétention d’information en espérant ainsi amener le Projet </w:t>
      </w:r>
      <w:r w:rsidR="004E2055">
        <w:rPr>
          <w:rFonts w:ascii="Times New Roman" w:hAnsi="Times New Roman"/>
          <w:sz w:val="24"/>
          <w:szCs w:val="24"/>
        </w:rPr>
        <w:t>à les désintéresser pour coopérer pleinement</w:t>
      </w:r>
      <w:r w:rsidR="00110E66">
        <w:rPr>
          <w:rFonts w:ascii="Times New Roman" w:hAnsi="Times New Roman"/>
          <w:sz w:val="24"/>
          <w:szCs w:val="24"/>
        </w:rPr>
        <w:t>. Cette mentalité et les pratiques auxquelles elle donne lieu doivent être vidées de l’environnement, sous peine de voir les projets continuer à manquer d’appropriation.</w:t>
      </w:r>
      <w:r w:rsidR="009D08DB">
        <w:rPr>
          <w:rFonts w:ascii="Times New Roman" w:hAnsi="Times New Roman"/>
          <w:sz w:val="24"/>
          <w:szCs w:val="24"/>
        </w:rPr>
        <w:t xml:space="preserve"> La faiblesse de l’appropriation se lit également par le peu de moyens mis à la disposition de l’Observatoire par le Gouvernement.</w:t>
      </w:r>
    </w:p>
    <w:p w:rsidR="00BD0098" w:rsidRDefault="00BD0098" w:rsidP="00864BA1">
      <w:pPr>
        <w:spacing w:after="0" w:line="240" w:lineRule="auto"/>
        <w:jc w:val="both"/>
        <w:rPr>
          <w:rFonts w:ascii="Times New Roman" w:hAnsi="Times New Roman"/>
          <w:sz w:val="24"/>
          <w:szCs w:val="24"/>
        </w:rPr>
      </w:pPr>
    </w:p>
    <w:p w:rsidR="00D74379" w:rsidRPr="00BD0098" w:rsidRDefault="00D74379" w:rsidP="00D3121F">
      <w:pPr>
        <w:spacing w:after="0" w:line="240" w:lineRule="auto"/>
        <w:ind w:left="708"/>
        <w:jc w:val="both"/>
        <w:rPr>
          <w:rFonts w:ascii="Times New Roman" w:hAnsi="Times New Roman"/>
          <w:b/>
          <w:i/>
          <w:sz w:val="24"/>
          <w:szCs w:val="24"/>
        </w:rPr>
      </w:pPr>
      <w:r w:rsidRPr="00BD0098">
        <w:rPr>
          <w:rFonts w:ascii="Times New Roman" w:hAnsi="Times New Roman"/>
          <w:b/>
          <w:i/>
          <w:sz w:val="24"/>
          <w:szCs w:val="24"/>
        </w:rPr>
        <w:t>Modalités de mise en œuvre</w:t>
      </w:r>
    </w:p>
    <w:p w:rsidR="00D74379" w:rsidRDefault="00D74379" w:rsidP="00864BA1">
      <w:pPr>
        <w:spacing w:after="0" w:line="240" w:lineRule="auto"/>
        <w:jc w:val="both"/>
        <w:rPr>
          <w:rFonts w:ascii="Times New Roman" w:hAnsi="Times New Roman"/>
          <w:sz w:val="24"/>
          <w:szCs w:val="24"/>
        </w:rPr>
      </w:pPr>
    </w:p>
    <w:p w:rsidR="00D74379" w:rsidRDefault="00D74379" w:rsidP="009B43EA">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Initier des campagnes d’information sur les astreintes de l’exécution nationale des projets et programmes pour les fonctionnaires en faisant clairement ressortir au moins que (i.i) les ressources des projets et programmes sont par définition dédiées à des investissements et autres activités d’appui, (i.ii) </w:t>
      </w:r>
      <w:r w:rsidR="009D08DB">
        <w:rPr>
          <w:rFonts w:ascii="Times New Roman" w:hAnsi="Times New Roman"/>
          <w:sz w:val="24"/>
          <w:szCs w:val="24"/>
        </w:rPr>
        <w:t>qu’</w:t>
      </w:r>
      <w:r w:rsidR="00BD7ADE">
        <w:rPr>
          <w:rFonts w:ascii="Times New Roman" w:hAnsi="Times New Roman"/>
          <w:sz w:val="24"/>
          <w:szCs w:val="24"/>
        </w:rPr>
        <w:t xml:space="preserve">elles ne peuvent et ne doivent </w:t>
      </w:r>
      <w:r>
        <w:rPr>
          <w:rFonts w:ascii="Times New Roman" w:hAnsi="Times New Roman"/>
          <w:sz w:val="24"/>
          <w:szCs w:val="24"/>
        </w:rPr>
        <w:t>p</w:t>
      </w:r>
      <w:r w:rsidR="00BD7ADE">
        <w:rPr>
          <w:rFonts w:ascii="Times New Roman" w:hAnsi="Times New Roman"/>
          <w:sz w:val="24"/>
          <w:szCs w:val="24"/>
        </w:rPr>
        <w:t>a</w:t>
      </w:r>
      <w:r>
        <w:rPr>
          <w:rFonts w:ascii="Times New Roman" w:hAnsi="Times New Roman"/>
          <w:sz w:val="24"/>
          <w:szCs w:val="24"/>
        </w:rPr>
        <w:t>s servir à rémunérer des agents que l’Etat rémunère régulièrement et qui le représentent dans l’exécution de ces projets et programmes.</w:t>
      </w:r>
    </w:p>
    <w:p w:rsidR="00BD7ADE" w:rsidRDefault="00D74379" w:rsidP="009B43EA">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Initier une circulaire </w:t>
      </w:r>
      <w:r w:rsidR="00BD7ADE">
        <w:rPr>
          <w:rFonts w:ascii="Times New Roman" w:hAnsi="Times New Roman"/>
          <w:sz w:val="24"/>
          <w:szCs w:val="24"/>
        </w:rPr>
        <w:t>de haut niveau récapitulant les points ci-dessus et qui sera diffusée au sein des ministères et autres administrations.</w:t>
      </w:r>
    </w:p>
    <w:p w:rsidR="00BD7ADE" w:rsidRDefault="00744E01" w:rsidP="009B43EA">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Mettre en place un dispositif</w:t>
      </w:r>
      <w:r w:rsidR="00BD7ADE">
        <w:rPr>
          <w:rFonts w:ascii="Times New Roman" w:hAnsi="Times New Roman"/>
          <w:sz w:val="24"/>
          <w:szCs w:val="24"/>
        </w:rPr>
        <w:t xml:space="preserve"> opérationnel de suivie de l’application de la circulaire visée au point précédent.</w:t>
      </w:r>
    </w:p>
    <w:p w:rsidR="00D74379" w:rsidRDefault="00D74379" w:rsidP="00D74379">
      <w:pPr>
        <w:spacing w:after="0" w:line="240" w:lineRule="auto"/>
        <w:jc w:val="both"/>
        <w:rPr>
          <w:rFonts w:ascii="Times New Roman" w:hAnsi="Times New Roman"/>
          <w:sz w:val="24"/>
          <w:szCs w:val="24"/>
        </w:rPr>
      </w:pPr>
    </w:p>
    <w:p w:rsidR="0025183B" w:rsidRPr="00D3121F" w:rsidRDefault="00BD0098" w:rsidP="009D08DB">
      <w:pPr>
        <w:pStyle w:val="ListParagraph"/>
        <w:numPr>
          <w:ilvl w:val="0"/>
          <w:numId w:val="44"/>
        </w:numPr>
        <w:spacing w:after="0" w:line="240" w:lineRule="auto"/>
        <w:rPr>
          <w:rFonts w:ascii="Times New Roman" w:hAnsi="Times New Roman"/>
          <w:b/>
          <w:sz w:val="24"/>
          <w:szCs w:val="24"/>
        </w:rPr>
      </w:pPr>
      <w:r w:rsidRPr="00D3121F">
        <w:rPr>
          <w:rFonts w:ascii="Times New Roman" w:hAnsi="Times New Roman"/>
          <w:b/>
          <w:sz w:val="24"/>
          <w:szCs w:val="24"/>
        </w:rPr>
        <w:t>Améliorer</w:t>
      </w:r>
      <w:r w:rsidR="0025183B" w:rsidRPr="00D3121F">
        <w:rPr>
          <w:rFonts w:ascii="Times New Roman" w:hAnsi="Times New Roman"/>
          <w:b/>
          <w:sz w:val="24"/>
          <w:szCs w:val="24"/>
        </w:rPr>
        <w:t xml:space="preserve"> l’insertion de l’Observatoire</w:t>
      </w:r>
      <w:r w:rsidRPr="00D3121F">
        <w:rPr>
          <w:rFonts w:ascii="Times New Roman" w:hAnsi="Times New Roman"/>
          <w:b/>
          <w:sz w:val="24"/>
          <w:szCs w:val="24"/>
        </w:rPr>
        <w:t xml:space="preserve"> dans l’environnement institutionnel national</w:t>
      </w:r>
    </w:p>
    <w:p w:rsidR="00BD0098" w:rsidRDefault="00BD0098" w:rsidP="00864BA1">
      <w:pPr>
        <w:spacing w:after="0" w:line="240" w:lineRule="auto"/>
        <w:jc w:val="both"/>
        <w:rPr>
          <w:rFonts w:ascii="Times New Roman" w:hAnsi="Times New Roman"/>
          <w:sz w:val="24"/>
          <w:szCs w:val="24"/>
        </w:rPr>
      </w:pPr>
    </w:p>
    <w:p w:rsidR="00D3121F" w:rsidRPr="00D3121F" w:rsidRDefault="00D3121F" w:rsidP="00D3121F">
      <w:pPr>
        <w:spacing w:after="0" w:line="240" w:lineRule="auto"/>
        <w:ind w:left="708"/>
        <w:jc w:val="both"/>
        <w:rPr>
          <w:rFonts w:ascii="Times New Roman" w:hAnsi="Times New Roman"/>
          <w:b/>
          <w:i/>
          <w:sz w:val="24"/>
          <w:szCs w:val="24"/>
        </w:rPr>
      </w:pPr>
      <w:r w:rsidRPr="00D3121F">
        <w:rPr>
          <w:rFonts w:ascii="Times New Roman" w:hAnsi="Times New Roman"/>
          <w:b/>
          <w:i/>
          <w:sz w:val="24"/>
          <w:szCs w:val="24"/>
        </w:rPr>
        <w:t>Justification</w:t>
      </w:r>
    </w:p>
    <w:p w:rsidR="00D3121F" w:rsidRDefault="00D3121F" w:rsidP="00864BA1">
      <w:pPr>
        <w:spacing w:after="0" w:line="240" w:lineRule="auto"/>
        <w:jc w:val="both"/>
        <w:rPr>
          <w:rFonts w:ascii="Times New Roman" w:hAnsi="Times New Roman"/>
          <w:sz w:val="24"/>
          <w:szCs w:val="24"/>
        </w:rPr>
      </w:pPr>
    </w:p>
    <w:p w:rsidR="00BD0098" w:rsidRDefault="001F6180" w:rsidP="00864BA1">
      <w:pPr>
        <w:spacing w:after="0" w:line="240" w:lineRule="auto"/>
        <w:jc w:val="both"/>
        <w:rPr>
          <w:rFonts w:ascii="Times New Roman" w:hAnsi="Times New Roman"/>
          <w:sz w:val="24"/>
          <w:szCs w:val="24"/>
        </w:rPr>
      </w:pPr>
      <w:r>
        <w:rPr>
          <w:rFonts w:ascii="Times New Roman" w:hAnsi="Times New Roman"/>
          <w:sz w:val="24"/>
          <w:szCs w:val="24"/>
        </w:rPr>
        <w:t>112.</w:t>
      </w:r>
      <w:r w:rsidR="00D3121F">
        <w:rPr>
          <w:rFonts w:ascii="Times New Roman" w:hAnsi="Times New Roman"/>
          <w:sz w:val="24"/>
          <w:szCs w:val="24"/>
        </w:rPr>
        <w:tab/>
      </w:r>
      <w:r w:rsidR="00BD0098">
        <w:rPr>
          <w:rFonts w:ascii="Times New Roman" w:hAnsi="Times New Roman"/>
          <w:sz w:val="24"/>
          <w:szCs w:val="24"/>
        </w:rPr>
        <w:t>Dans son positionnement actuel, l’Observatoire de la Réduction de la Pauvreté apparaît plutôt isolé et en manque d’une véritable emprise sur les différents secteurs où se mènent les investissements à suivre. En principe</w:t>
      </w:r>
      <w:r w:rsidR="009D08DB">
        <w:rPr>
          <w:rFonts w:ascii="Times New Roman" w:hAnsi="Times New Roman"/>
          <w:sz w:val="24"/>
          <w:szCs w:val="24"/>
        </w:rPr>
        <w:t>,</w:t>
      </w:r>
      <w:r w:rsidR="00BD0098">
        <w:rPr>
          <w:rFonts w:ascii="Times New Roman" w:hAnsi="Times New Roman"/>
          <w:sz w:val="24"/>
          <w:szCs w:val="24"/>
        </w:rPr>
        <w:t xml:space="preserve"> le Comité Multisectoriel devait garantir ce maillage et rendre l’ORP crédible auprès de tous ses interlocuteurs. En pratique, ce Comité n’a pu jouer son rôle. Il faut donc trouver un autre dispositif qui permette à l’Observatoire de s’insérer réellement dans l’environnement dont il doit mesurer les changements et d’y être accepté dans ce rôle.</w:t>
      </w:r>
    </w:p>
    <w:p w:rsidR="00A250A9" w:rsidRDefault="00A250A9" w:rsidP="00864BA1">
      <w:pPr>
        <w:spacing w:after="0" w:line="240" w:lineRule="auto"/>
        <w:jc w:val="both"/>
        <w:rPr>
          <w:rFonts w:ascii="Times New Roman" w:hAnsi="Times New Roman"/>
          <w:sz w:val="24"/>
          <w:szCs w:val="24"/>
        </w:rPr>
      </w:pPr>
    </w:p>
    <w:p w:rsidR="00A250A9" w:rsidRPr="00A250A9" w:rsidRDefault="00A250A9" w:rsidP="00D3121F">
      <w:pPr>
        <w:spacing w:after="0" w:line="240" w:lineRule="auto"/>
        <w:ind w:left="708"/>
        <w:jc w:val="both"/>
        <w:rPr>
          <w:rFonts w:ascii="Times New Roman" w:hAnsi="Times New Roman"/>
          <w:b/>
          <w:i/>
          <w:sz w:val="24"/>
          <w:szCs w:val="24"/>
        </w:rPr>
      </w:pPr>
      <w:r w:rsidRPr="00A250A9">
        <w:rPr>
          <w:rFonts w:ascii="Times New Roman" w:hAnsi="Times New Roman"/>
          <w:b/>
          <w:i/>
          <w:sz w:val="24"/>
          <w:szCs w:val="24"/>
        </w:rPr>
        <w:t xml:space="preserve">Modalités de mise en œuvre </w:t>
      </w:r>
    </w:p>
    <w:p w:rsidR="00A250A9" w:rsidRDefault="00A250A9" w:rsidP="00864BA1">
      <w:pPr>
        <w:spacing w:after="0" w:line="240" w:lineRule="auto"/>
        <w:jc w:val="both"/>
        <w:rPr>
          <w:rFonts w:ascii="Times New Roman" w:hAnsi="Times New Roman"/>
          <w:sz w:val="24"/>
          <w:szCs w:val="24"/>
        </w:rPr>
      </w:pPr>
    </w:p>
    <w:p w:rsidR="00FC740F" w:rsidRDefault="00FC740F" w:rsidP="009B43EA">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Changer le Comité Tec</w:t>
      </w:r>
      <w:r w:rsidR="00A250A9">
        <w:rPr>
          <w:rFonts w:ascii="Times New Roman" w:hAnsi="Times New Roman"/>
          <w:sz w:val="24"/>
          <w:szCs w:val="24"/>
        </w:rPr>
        <w:t>hnique</w:t>
      </w:r>
      <w:r w:rsidR="009D08DB">
        <w:rPr>
          <w:rFonts w:ascii="Times New Roman" w:hAnsi="Times New Roman"/>
          <w:sz w:val="24"/>
          <w:szCs w:val="24"/>
        </w:rPr>
        <w:t xml:space="preserve"> Multisectoriel en  Conseil de S</w:t>
      </w:r>
      <w:r w:rsidR="00A250A9">
        <w:rPr>
          <w:rFonts w:ascii="Times New Roman" w:hAnsi="Times New Roman"/>
          <w:sz w:val="24"/>
          <w:szCs w:val="24"/>
        </w:rPr>
        <w:t>urveillance qui va assu</w:t>
      </w:r>
      <w:r w:rsidR="009D08DB">
        <w:rPr>
          <w:rFonts w:ascii="Times New Roman" w:hAnsi="Times New Roman"/>
          <w:sz w:val="24"/>
          <w:szCs w:val="24"/>
        </w:rPr>
        <w:t>m</w:t>
      </w:r>
      <w:r w:rsidR="00A250A9">
        <w:rPr>
          <w:rFonts w:ascii="Times New Roman" w:hAnsi="Times New Roman"/>
          <w:sz w:val="24"/>
          <w:szCs w:val="24"/>
        </w:rPr>
        <w:t>er la tutelle technique de l’Observatoire et assurer sa pleine reconnaissance dans tous les secteurs d’activité.</w:t>
      </w:r>
    </w:p>
    <w:p w:rsidR="00A250A9" w:rsidRDefault="00A250A9" w:rsidP="009B43EA">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Faire siéger dans ce Conseil</w:t>
      </w:r>
      <w:r w:rsidR="009D08DB">
        <w:rPr>
          <w:rFonts w:ascii="Times New Roman" w:hAnsi="Times New Roman"/>
          <w:sz w:val="24"/>
          <w:szCs w:val="24"/>
        </w:rPr>
        <w:t xml:space="preserve"> de surveillance</w:t>
      </w:r>
      <w:r>
        <w:rPr>
          <w:rFonts w:ascii="Times New Roman" w:hAnsi="Times New Roman"/>
          <w:sz w:val="24"/>
          <w:szCs w:val="24"/>
        </w:rPr>
        <w:t>, au côté des responsables de la DP et de l’INE, les Directeurs des futurs Services de Planification qui doivent être créés dans les différents Ministères techniques.</w:t>
      </w:r>
    </w:p>
    <w:p w:rsidR="00A250A9" w:rsidRPr="00FC740F" w:rsidRDefault="00A250A9" w:rsidP="009B43EA">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Faire de ces Services de planification sectoriels les nouveaux points focaux in</w:t>
      </w:r>
      <w:r w:rsidR="009D08DB">
        <w:rPr>
          <w:rFonts w:ascii="Times New Roman" w:hAnsi="Times New Roman"/>
          <w:sz w:val="24"/>
          <w:szCs w:val="24"/>
        </w:rPr>
        <w:t>s</w:t>
      </w:r>
      <w:r>
        <w:rPr>
          <w:rFonts w:ascii="Times New Roman" w:hAnsi="Times New Roman"/>
          <w:sz w:val="24"/>
          <w:szCs w:val="24"/>
        </w:rPr>
        <w:t>t</w:t>
      </w:r>
      <w:r w:rsidR="009D08DB">
        <w:rPr>
          <w:rFonts w:ascii="Times New Roman" w:hAnsi="Times New Roman"/>
          <w:sz w:val="24"/>
          <w:szCs w:val="24"/>
        </w:rPr>
        <w:t>itutionne</w:t>
      </w:r>
      <w:r>
        <w:rPr>
          <w:rFonts w:ascii="Times New Roman" w:hAnsi="Times New Roman"/>
          <w:sz w:val="24"/>
          <w:szCs w:val="24"/>
        </w:rPr>
        <w:t>ls de l’Observatoire</w:t>
      </w:r>
    </w:p>
    <w:p w:rsidR="00BD0098" w:rsidRDefault="00BD0098" w:rsidP="00864BA1">
      <w:pPr>
        <w:spacing w:after="0" w:line="240" w:lineRule="auto"/>
        <w:jc w:val="both"/>
        <w:rPr>
          <w:rFonts w:ascii="Times New Roman" w:hAnsi="Times New Roman"/>
          <w:sz w:val="24"/>
          <w:szCs w:val="24"/>
        </w:rPr>
      </w:pPr>
    </w:p>
    <w:p w:rsidR="00D757AD" w:rsidRPr="0083734B" w:rsidRDefault="0083734B" w:rsidP="0083734B">
      <w:pPr>
        <w:pStyle w:val="ListParagraph"/>
        <w:numPr>
          <w:ilvl w:val="0"/>
          <w:numId w:val="44"/>
        </w:numPr>
        <w:spacing w:after="0" w:line="240" w:lineRule="auto"/>
        <w:jc w:val="both"/>
        <w:rPr>
          <w:rFonts w:ascii="Times New Roman" w:hAnsi="Times New Roman"/>
          <w:b/>
          <w:sz w:val="24"/>
          <w:szCs w:val="24"/>
        </w:rPr>
      </w:pPr>
      <w:r w:rsidRPr="0083734B">
        <w:rPr>
          <w:rFonts w:ascii="Times New Roman" w:hAnsi="Times New Roman"/>
          <w:b/>
          <w:sz w:val="24"/>
          <w:szCs w:val="24"/>
        </w:rPr>
        <w:t>Mettre des ressources conséquentes à la disposition de l’Observatoire</w:t>
      </w:r>
    </w:p>
    <w:p w:rsidR="0083734B" w:rsidRDefault="0083734B" w:rsidP="0083734B">
      <w:pPr>
        <w:spacing w:after="0" w:line="240" w:lineRule="auto"/>
        <w:jc w:val="both"/>
        <w:rPr>
          <w:rFonts w:ascii="Times New Roman" w:hAnsi="Times New Roman"/>
          <w:b/>
          <w:sz w:val="24"/>
          <w:szCs w:val="24"/>
        </w:rPr>
      </w:pPr>
    </w:p>
    <w:p w:rsidR="0083734B" w:rsidRPr="0083734B" w:rsidRDefault="0083734B" w:rsidP="0083734B">
      <w:pPr>
        <w:spacing w:after="0" w:line="240" w:lineRule="auto"/>
        <w:ind w:left="708"/>
        <w:jc w:val="both"/>
        <w:rPr>
          <w:rFonts w:ascii="Times New Roman" w:hAnsi="Times New Roman"/>
          <w:b/>
          <w:i/>
          <w:sz w:val="24"/>
          <w:szCs w:val="24"/>
        </w:rPr>
      </w:pPr>
      <w:r w:rsidRPr="0083734B">
        <w:rPr>
          <w:rFonts w:ascii="Times New Roman" w:hAnsi="Times New Roman"/>
          <w:b/>
          <w:i/>
          <w:sz w:val="24"/>
          <w:szCs w:val="24"/>
        </w:rPr>
        <w:t>Justification</w:t>
      </w:r>
    </w:p>
    <w:p w:rsidR="0083734B" w:rsidRDefault="0083734B" w:rsidP="0083734B">
      <w:pPr>
        <w:spacing w:after="0" w:line="240" w:lineRule="auto"/>
        <w:jc w:val="both"/>
        <w:rPr>
          <w:rFonts w:ascii="Times New Roman" w:hAnsi="Times New Roman"/>
          <w:b/>
          <w:sz w:val="24"/>
          <w:szCs w:val="24"/>
        </w:rPr>
      </w:pPr>
    </w:p>
    <w:p w:rsidR="0083734B" w:rsidRDefault="001F6180" w:rsidP="0083734B">
      <w:pPr>
        <w:spacing w:after="0" w:line="240" w:lineRule="auto"/>
        <w:jc w:val="both"/>
        <w:rPr>
          <w:rFonts w:ascii="Times New Roman" w:hAnsi="Times New Roman"/>
          <w:sz w:val="24"/>
          <w:szCs w:val="24"/>
        </w:rPr>
      </w:pPr>
      <w:r>
        <w:rPr>
          <w:rFonts w:ascii="Times New Roman" w:hAnsi="Times New Roman"/>
          <w:sz w:val="24"/>
          <w:szCs w:val="24"/>
        </w:rPr>
        <w:t>113.</w:t>
      </w:r>
      <w:r w:rsidR="0083734B" w:rsidRPr="0083734B">
        <w:rPr>
          <w:rFonts w:ascii="Times New Roman" w:hAnsi="Times New Roman"/>
          <w:sz w:val="24"/>
          <w:szCs w:val="24"/>
        </w:rPr>
        <w:tab/>
        <w:t xml:space="preserve">L’Observatoire de la Réduction de la Pauvreté a </w:t>
      </w:r>
      <w:r w:rsidR="009D08DB">
        <w:rPr>
          <w:rFonts w:ascii="Times New Roman" w:hAnsi="Times New Roman"/>
          <w:sz w:val="24"/>
          <w:szCs w:val="24"/>
        </w:rPr>
        <w:t xml:space="preserve">jusqu’ici </w:t>
      </w:r>
      <w:r w:rsidR="0083734B" w:rsidRPr="0083734B">
        <w:rPr>
          <w:rFonts w:ascii="Times New Roman" w:hAnsi="Times New Roman"/>
          <w:sz w:val="24"/>
          <w:szCs w:val="24"/>
        </w:rPr>
        <w:t xml:space="preserve">bénéficié d’un faible accompagnement budgétaire de la part de l’Etat. Cette situation a amené le Projet à couvrir des charges récurrentes de cette structure qui ont vocation à être </w:t>
      </w:r>
      <w:r w:rsidR="009D08DB">
        <w:rPr>
          <w:rFonts w:ascii="Times New Roman" w:hAnsi="Times New Roman"/>
          <w:sz w:val="24"/>
          <w:szCs w:val="24"/>
        </w:rPr>
        <w:t>financées</w:t>
      </w:r>
      <w:r w:rsidR="0083734B" w:rsidRPr="0083734B">
        <w:rPr>
          <w:rFonts w:ascii="Times New Roman" w:hAnsi="Times New Roman"/>
          <w:sz w:val="24"/>
          <w:szCs w:val="24"/>
        </w:rPr>
        <w:t xml:space="preserve"> dans le cadre du budget de fonctionnement de l’Etat.</w:t>
      </w:r>
    </w:p>
    <w:p w:rsidR="0083734B" w:rsidRDefault="0083734B" w:rsidP="0083734B">
      <w:pPr>
        <w:spacing w:after="0" w:line="240" w:lineRule="auto"/>
        <w:jc w:val="both"/>
        <w:rPr>
          <w:rFonts w:ascii="Times New Roman" w:hAnsi="Times New Roman"/>
          <w:sz w:val="24"/>
          <w:szCs w:val="24"/>
        </w:rPr>
      </w:pPr>
    </w:p>
    <w:p w:rsidR="0083734B" w:rsidRDefault="0083734B" w:rsidP="0083734B">
      <w:pPr>
        <w:spacing w:after="0" w:line="240" w:lineRule="auto"/>
        <w:jc w:val="both"/>
        <w:rPr>
          <w:rFonts w:ascii="Times New Roman" w:hAnsi="Times New Roman"/>
          <w:b/>
          <w:i/>
          <w:sz w:val="24"/>
          <w:szCs w:val="24"/>
        </w:rPr>
      </w:pPr>
      <w:r w:rsidRPr="0083734B">
        <w:rPr>
          <w:rFonts w:ascii="Times New Roman" w:hAnsi="Times New Roman"/>
          <w:b/>
          <w:i/>
          <w:sz w:val="24"/>
          <w:szCs w:val="24"/>
        </w:rPr>
        <w:tab/>
        <w:t>Modalités de mise en œuvre</w:t>
      </w:r>
    </w:p>
    <w:p w:rsidR="009D08DB" w:rsidRPr="0083734B" w:rsidRDefault="009D08DB" w:rsidP="0083734B">
      <w:pPr>
        <w:spacing w:after="0" w:line="240" w:lineRule="auto"/>
        <w:jc w:val="both"/>
        <w:rPr>
          <w:rFonts w:ascii="Times New Roman" w:hAnsi="Times New Roman"/>
          <w:b/>
          <w:i/>
          <w:sz w:val="24"/>
          <w:szCs w:val="24"/>
        </w:rPr>
      </w:pPr>
    </w:p>
    <w:p w:rsidR="0083734B" w:rsidRDefault="0083734B" w:rsidP="0083734B">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Inscrire des ressources nouvelles dédiées au fonctionnement de l’ORP dans le budget national</w:t>
      </w:r>
    </w:p>
    <w:p w:rsidR="0083734B" w:rsidRPr="0083734B" w:rsidRDefault="0083734B" w:rsidP="0083734B">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 xml:space="preserve"> </w:t>
      </w:r>
      <w:r w:rsidR="00D163A0">
        <w:rPr>
          <w:rFonts w:ascii="Times New Roman" w:hAnsi="Times New Roman"/>
          <w:sz w:val="24"/>
          <w:szCs w:val="24"/>
        </w:rPr>
        <w:t>Initier</w:t>
      </w:r>
      <w:r>
        <w:rPr>
          <w:rFonts w:ascii="Times New Roman" w:hAnsi="Times New Roman"/>
          <w:sz w:val="24"/>
          <w:szCs w:val="24"/>
        </w:rPr>
        <w:t xml:space="preserve"> s</w:t>
      </w:r>
      <w:r w:rsidR="00D163A0">
        <w:rPr>
          <w:rFonts w:ascii="Times New Roman" w:hAnsi="Times New Roman"/>
          <w:sz w:val="24"/>
          <w:szCs w:val="24"/>
        </w:rPr>
        <w:t>’il ya lieu, au profit du fonctionnement de l’ORP, des transferts de ressources jusque-là utilisées a</w:t>
      </w:r>
      <w:r w:rsidR="009D08DB">
        <w:rPr>
          <w:rFonts w:ascii="Times New Roman" w:hAnsi="Times New Roman"/>
          <w:sz w:val="24"/>
          <w:szCs w:val="24"/>
        </w:rPr>
        <w:t>illeurs dans le budget national</w:t>
      </w:r>
    </w:p>
    <w:p w:rsidR="0083734B" w:rsidRPr="0083734B" w:rsidRDefault="0083734B" w:rsidP="0083734B">
      <w:pPr>
        <w:spacing w:after="0" w:line="240" w:lineRule="auto"/>
        <w:jc w:val="both"/>
        <w:rPr>
          <w:rFonts w:ascii="Times New Roman" w:hAnsi="Times New Roman"/>
          <w:b/>
          <w:sz w:val="24"/>
          <w:szCs w:val="24"/>
        </w:rPr>
      </w:pPr>
    </w:p>
    <w:p w:rsidR="0025183B" w:rsidRPr="00D3121F" w:rsidRDefault="0025183B" w:rsidP="0083734B">
      <w:pPr>
        <w:pStyle w:val="ListParagraph"/>
        <w:numPr>
          <w:ilvl w:val="0"/>
          <w:numId w:val="44"/>
        </w:numPr>
        <w:spacing w:after="0" w:line="240" w:lineRule="auto"/>
        <w:jc w:val="both"/>
        <w:rPr>
          <w:rFonts w:ascii="Times New Roman" w:hAnsi="Times New Roman"/>
          <w:b/>
          <w:sz w:val="24"/>
          <w:szCs w:val="24"/>
        </w:rPr>
      </w:pPr>
      <w:r w:rsidRPr="00D3121F">
        <w:rPr>
          <w:rFonts w:ascii="Times New Roman" w:hAnsi="Times New Roman"/>
          <w:b/>
          <w:sz w:val="24"/>
          <w:szCs w:val="24"/>
        </w:rPr>
        <w:t xml:space="preserve">Mettre effectivement </w:t>
      </w:r>
      <w:r w:rsidR="00D3121F" w:rsidRPr="00D3121F">
        <w:rPr>
          <w:rFonts w:ascii="Times New Roman" w:hAnsi="Times New Roman"/>
          <w:b/>
          <w:sz w:val="24"/>
          <w:szCs w:val="24"/>
        </w:rPr>
        <w:t xml:space="preserve">en place </w:t>
      </w:r>
      <w:r w:rsidR="00D3121F">
        <w:rPr>
          <w:rFonts w:ascii="Times New Roman" w:hAnsi="Times New Roman"/>
          <w:b/>
          <w:sz w:val="24"/>
          <w:szCs w:val="24"/>
        </w:rPr>
        <w:t>d</w:t>
      </w:r>
      <w:r w:rsidRPr="00D3121F">
        <w:rPr>
          <w:rFonts w:ascii="Times New Roman" w:hAnsi="Times New Roman"/>
          <w:b/>
          <w:sz w:val="24"/>
          <w:szCs w:val="24"/>
        </w:rPr>
        <w:t>es Services sectoriels de planification-suivi</w:t>
      </w:r>
    </w:p>
    <w:p w:rsidR="00524584" w:rsidRDefault="00524584" w:rsidP="00864BA1">
      <w:pPr>
        <w:spacing w:after="0" w:line="240" w:lineRule="auto"/>
        <w:jc w:val="both"/>
        <w:rPr>
          <w:rFonts w:ascii="Times New Roman" w:hAnsi="Times New Roman"/>
          <w:color w:val="FF0000"/>
          <w:sz w:val="24"/>
          <w:szCs w:val="24"/>
        </w:rPr>
      </w:pPr>
    </w:p>
    <w:p w:rsidR="00D3121F" w:rsidRPr="00D3121F" w:rsidRDefault="00D3121F" w:rsidP="00D3121F">
      <w:pPr>
        <w:spacing w:after="0" w:line="240" w:lineRule="auto"/>
        <w:ind w:left="708"/>
        <w:jc w:val="both"/>
        <w:rPr>
          <w:rFonts w:ascii="Times New Roman" w:hAnsi="Times New Roman"/>
          <w:b/>
          <w:i/>
          <w:sz w:val="24"/>
          <w:szCs w:val="24"/>
        </w:rPr>
      </w:pPr>
      <w:r w:rsidRPr="00D3121F">
        <w:rPr>
          <w:rFonts w:ascii="Times New Roman" w:hAnsi="Times New Roman"/>
          <w:b/>
          <w:i/>
          <w:sz w:val="24"/>
          <w:szCs w:val="24"/>
        </w:rPr>
        <w:t>Justification</w:t>
      </w:r>
    </w:p>
    <w:p w:rsidR="00D3121F" w:rsidRDefault="00D3121F" w:rsidP="00864BA1">
      <w:pPr>
        <w:spacing w:after="0" w:line="240" w:lineRule="auto"/>
        <w:jc w:val="both"/>
        <w:rPr>
          <w:rFonts w:ascii="Times New Roman" w:hAnsi="Times New Roman"/>
          <w:sz w:val="24"/>
          <w:szCs w:val="24"/>
        </w:rPr>
      </w:pPr>
    </w:p>
    <w:p w:rsidR="0025183B" w:rsidRDefault="001F6180" w:rsidP="00864BA1">
      <w:pPr>
        <w:spacing w:after="0" w:line="240" w:lineRule="auto"/>
        <w:jc w:val="both"/>
        <w:rPr>
          <w:rFonts w:ascii="Times New Roman" w:hAnsi="Times New Roman"/>
          <w:sz w:val="24"/>
          <w:szCs w:val="24"/>
        </w:rPr>
      </w:pPr>
      <w:r>
        <w:rPr>
          <w:rFonts w:ascii="Times New Roman" w:hAnsi="Times New Roman"/>
          <w:sz w:val="24"/>
          <w:szCs w:val="24"/>
        </w:rPr>
        <w:t>114.</w:t>
      </w:r>
      <w:r w:rsidR="00524584" w:rsidRPr="00524584">
        <w:rPr>
          <w:rFonts w:ascii="Times New Roman" w:hAnsi="Times New Roman"/>
          <w:sz w:val="24"/>
          <w:szCs w:val="24"/>
        </w:rPr>
        <w:tab/>
      </w:r>
      <w:r w:rsidR="00360E25" w:rsidRPr="00524584">
        <w:rPr>
          <w:rFonts w:ascii="Times New Roman" w:hAnsi="Times New Roman"/>
          <w:sz w:val="24"/>
          <w:szCs w:val="24"/>
        </w:rPr>
        <w:t xml:space="preserve">Le suivi de la Stratégie Nationale de Réduction de la Pauvreté est une entreprise vaste et une activité de tous les jours. </w:t>
      </w:r>
      <w:r w:rsidR="00524584" w:rsidRPr="00524584">
        <w:rPr>
          <w:rFonts w:ascii="Times New Roman" w:hAnsi="Times New Roman"/>
          <w:sz w:val="24"/>
          <w:szCs w:val="24"/>
        </w:rPr>
        <w:t xml:space="preserve">Aux côtés des </w:t>
      </w:r>
      <w:r w:rsidR="00360E25" w:rsidRPr="00524584">
        <w:rPr>
          <w:rFonts w:ascii="Times New Roman" w:hAnsi="Times New Roman"/>
          <w:sz w:val="24"/>
          <w:szCs w:val="24"/>
        </w:rPr>
        <w:t>services compétents du Ministère chargé de l’Economie et des Finances, même fortement étoffés (personnels et moyens matériels et financiers)</w:t>
      </w:r>
      <w:r w:rsidR="00524584" w:rsidRPr="00524584">
        <w:rPr>
          <w:rFonts w:ascii="Times New Roman" w:hAnsi="Times New Roman"/>
          <w:sz w:val="24"/>
          <w:szCs w:val="24"/>
        </w:rPr>
        <w:t>, l</w:t>
      </w:r>
      <w:r w:rsidR="00360E25" w:rsidRPr="00524584">
        <w:rPr>
          <w:rFonts w:ascii="Times New Roman" w:hAnsi="Times New Roman"/>
          <w:sz w:val="24"/>
          <w:szCs w:val="24"/>
        </w:rPr>
        <w:t xml:space="preserve">’engagement des institutions sectorielles, locales et même de la société est indispensable. </w:t>
      </w:r>
      <w:r w:rsidR="00524584" w:rsidRPr="00524584">
        <w:rPr>
          <w:rFonts w:ascii="Times New Roman" w:hAnsi="Times New Roman"/>
          <w:sz w:val="24"/>
          <w:szCs w:val="24"/>
        </w:rPr>
        <w:t>L</w:t>
      </w:r>
      <w:r w:rsidR="00360E25" w:rsidRPr="00524584">
        <w:rPr>
          <w:rFonts w:ascii="Times New Roman" w:hAnsi="Times New Roman"/>
          <w:sz w:val="24"/>
          <w:szCs w:val="24"/>
        </w:rPr>
        <w:t>e nouveau Schéma de Planification</w:t>
      </w:r>
      <w:r w:rsidR="00524584" w:rsidRPr="00524584">
        <w:rPr>
          <w:rFonts w:ascii="Times New Roman" w:hAnsi="Times New Roman"/>
          <w:sz w:val="24"/>
          <w:szCs w:val="24"/>
        </w:rPr>
        <w:t xml:space="preserve"> devra donc être rapidement mis en application</w:t>
      </w:r>
      <w:r w:rsidR="00360E25" w:rsidRPr="00524584">
        <w:rPr>
          <w:rFonts w:ascii="Times New Roman" w:hAnsi="Times New Roman"/>
          <w:sz w:val="24"/>
          <w:szCs w:val="24"/>
        </w:rPr>
        <w:t xml:space="preserve">, </w:t>
      </w:r>
      <w:r w:rsidR="00524584" w:rsidRPr="00524584">
        <w:rPr>
          <w:rFonts w:ascii="Times New Roman" w:hAnsi="Times New Roman"/>
          <w:sz w:val="24"/>
          <w:szCs w:val="24"/>
        </w:rPr>
        <w:t xml:space="preserve">et des </w:t>
      </w:r>
      <w:r w:rsidR="00360E25" w:rsidRPr="00524584">
        <w:rPr>
          <w:rFonts w:ascii="Times New Roman" w:hAnsi="Times New Roman"/>
          <w:sz w:val="24"/>
          <w:szCs w:val="24"/>
        </w:rPr>
        <w:t>Services techniques sectoriels et régionaux de planification</w:t>
      </w:r>
      <w:r w:rsidR="00524584" w:rsidRPr="00524584">
        <w:rPr>
          <w:rFonts w:ascii="Times New Roman" w:hAnsi="Times New Roman"/>
          <w:sz w:val="24"/>
          <w:szCs w:val="24"/>
        </w:rPr>
        <w:t xml:space="preserve"> dûment créés dans ce cadre.</w:t>
      </w:r>
    </w:p>
    <w:p w:rsidR="009D08DB" w:rsidRPr="00524584" w:rsidRDefault="009D08DB" w:rsidP="00864BA1">
      <w:pPr>
        <w:spacing w:after="0" w:line="240" w:lineRule="auto"/>
        <w:jc w:val="both"/>
        <w:rPr>
          <w:rFonts w:ascii="Times New Roman" w:hAnsi="Times New Roman"/>
          <w:sz w:val="24"/>
          <w:szCs w:val="24"/>
        </w:rPr>
      </w:pPr>
    </w:p>
    <w:p w:rsidR="009D08DB" w:rsidRDefault="009D08DB" w:rsidP="009D08DB">
      <w:pPr>
        <w:spacing w:after="0" w:line="240" w:lineRule="auto"/>
        <w:jc w:val="both"/>
        <w:rPr>
          <w:rFonts w:ascii="Times New Roman" w:hAnsi="Times New Roman"/>
          <w:b/>
          <w:i/>
          <w:sz w:val="24"/>
          <w:szCs w:val="24"/>
        </w:rPr>
      </w:pPr>
      <w:r w:rsidRPr="0083734B">
        <w:rPr>
          <w:rFonts w:ascii="Times New Roman" w:hAnsi="Times New Roman"/>
          <w:b/>
          <w:i/>
          <w:sz w:val="24"/>
          <w:szCs w:val="24"/>
        </w:rPr>
        <w:tab/>
        <w:t>Modalités de mise en œuvre</w:t>
      </w:r>
    </w:p>
    <w:p w:rsidR="00524584" w:rsidRPr="00524584" w:rsidRDefault="00524584" w:rsidP="00864BA1">
      <w:pPr>
        <w:spacing w:after="0" w:line="240" w:lineRule="auto"/>
        <w:jc w:val="both"/>
        <w:rPr>
          <w:rFonts w:ascii="Times New Roman" w:hAnsi="Times New Roman"/>
          <w:sz w:val="24"/>
          <w:szCs w:val="24"/>
        </w:rPr>
      </w:pPr>
    </w:p>
    <w:p w:rsidR="00524584" w:rsidRPr="00524584" w:rsidRDefault="00524584" w:rsidP="009B43EA">
      <w:pPr>
        <w:pStyle w:val="ListParagraph"/>
        <w:numPr>
          <w:ilvl w:val="0"/>
          <w:numId w:val="37"/>
        </w:numPr>
        <w:spacing w:after="0" w:line="240" w:lineRule="auto"/>
        <w:jc w:val="both"/>
        <w:rPr>
          <w:rFonts w:ascii="Times New Roman" w:hAnsi="Times New Roman"/>
          <w:sz w:val="24"/>
          <w:szCs w:val="24"/>
        </w:rPr>
      </w:pPr>
      <w:r w:rsidRPr="00524584">
        <w:rPr>
          <w:rFonts w:ascii="Times New Roman" w:hAnsi="Times New Roman"/>
          <w:sz w:val="24"/>
          <w:szCs w:val="24"/>
        </w:rPr>
        <w:t xml:space="preserve">Mettre en application le décret de décembre 2009 portant nouveau Schéma National de Planification </w:t>
      </w:r>
      <w:r w:rsidR="009D08DB">
        <w:rPr>
          <w:rFonts w:ascii="Times New Roman" w:hAnsi="Times New Roman"/>
          <w:sz w:val="24"/>
          <w:szCs w:val="24"/>
        </w:rPr>
        <w:t xml:space="preserve">Economique et Sociale </w:t>
      </w:r>
      <w:r w:rsidRPr="00524584">
        <w:rPr>
          <w:rFonts w:ascii="Times New Roman" w:hAnsi="Times New Roman"/>
          <w:sz w:val="24"/>
          <w:szCs w:val="24"/>
        </w:rPr>
        <w:t>et qui prévoit la création de Services Sectoriels de Planification</w:t>
      </w:r>
    </w:p>
    <w:p w:rsidR="00524584" w:rsidRPr="00524584" w:rsidRDefault="00524584" w:rsidP="009B43EA">
      <w:pPr>
        <w:pStyle w:val="ListParagraph"/>
        <w:numPr>
          <w:ilvl w:val="0"/>
          <w:numId w:val="37"/>
        </w:numPr>
        <w:spacing w:after="0" w:line="240" w:lineRule="auto"/>
        <w:jc w:val="both"/>
        <w:rPr>
          <w:rFonts w:ascii="Times New Roman" w:hAnsi="Times New Roman"/>
          <w:sz w:val="24"/>
          <w:szCs w:val="24"/>
        </w:rPr>
      </w:pPr>
      <w:r w:rsidRPr="00524584">
        <w:rPr>
          <w:rFonts w:ascii="Times New Roman" w:hAnsi="Times New Roman"/>
          <w:sz w:val="24"/>
          <w:szCs w:val="24"/>
        </w:rPr>
        <w:t>Elaborer et exécuter avec l’appui des partenaires financiers et techniques du pays un programme de capacitation de ces nouveaux services.</w:t>
      </w:r>
    </w:p>
    <w:p w:rsidR="00FD398C" w:rsidRDefault="00FD398C">
      <w:pPr>
        <w:spacing w:after="0" w:line="240" w:lineRule="auto"/>
        <w:rPr>
          <w:rFonts w:ascii="Times New Roman" w:eastAsia="Times New Roman" w:hAnsi="Times New Roman"/>
          <w:b/>
          <w:bCs/>
          <w:sz w:val="32"/>
          <w:szCs w:val="28"/>
        </w:rPr>
      </w:pPr>
      <w:r>
        <w:br w:type="page"/>
      </w:r>
    </w:p>
    <w:p w:rsidR="00B9306E" w:rsidRPr="00FB7AA3" w:rsidRDefault="00FB7AA3" w:rsidP="002B2622">
      <w:pPr>
        <w:pStyle w:val="Heading1"/>
      </w:pPr>
      <w:bookmarkStart w:id="59" w:name="_Toc248114794"/>
      <w:r w:rsidRPr="00FB7AA3">
        <w:t xml:space="preserve">V. </w:t>
      </w:r>
      <w:r w:rsidR="00524584" w:rsidRPr="00FB7AA3">
        <w:t>Perspectives pour un nouveau programme</w:t>
      </w:r>
      <w:bookmarkEnd w:id="59"/>
    </w:p>
    <w:p w:rsidR="00FB7AA3" w:rsidRDefault="00FB7AA3" w:rsidP="00864BA1">
      <w:pPr>
        <w:spacing w:after="0" w:line="240" w:lineRule="auto"/>
        <w:jc w:val="both"/>
        <w:rPr>
          <w:rFonts w:ascii="Times New Roman" w:hAnsi="Times New Roman"/>
          <w:sz w:val="24"/>
          <w:szCs w:val="24"/>
        </w:rPr>
      </w:pPr>
    </w:p>
    <w:p w:rsidR="002B3CDF" w:rsidRDefault="001F6180" w:rsidP="00864BA1">
      <w:pPr>
        <w:spacing w:after="0" w:line="240" w:lineRule="auto"/>
        <w:jc w:val="both"/>
        <w:rPr>
          <w:rFonts w:ascii="Times New Roman" w:hAnsi="Times New Roman"/>
          <w:sz w:val="24"/>
          <w:szCs w:val="24"/>
        </w:rPr>
      </w:pPr>
      <w:r>
        <w:rPr>
          <w:rFonts w:ascii="Times New Roman" w:hAnsi="Times New Roman"/>
          <w:sz w:val="24"/>
          <w:szCs w:val="24"/>
        </w:rPr>
        <w:t>115.</w:t>
      </w:r>
      <w:r w:rsidR="002B3CDF">
        <w:rPr>
          <w:rFonts w:ascii="Times New Roman" w:hAnsi="Times New Roman"/>
          <w:sz w:val="24"/>
          <w:szCs w:val="24"/>
        </w:rPr>
        <w:tab/>
        <w:t>En perspective d’un renouvellement de cycle pour le Projet, ou de la mise en place d’un nouveau Projet de consolidation et/ou d’extension, les orientations suivantes devraient être considérées</w:t>
      </w:r>
      <w:r w:rsidR="00FB7AA3">
        <w:rPr>
          <w:rFonts w:ascii="Times New Roman" w:hAnsi="Times New Roman"/>
          <w:sz w:val="24"/>
          <w:szCs w:val="24"/>
        </w:rPr>
        <w:t>.</w:t>
      </w:r>
    </w:p>
    <w:p w:rsidR="00FB7AA3" w:rsidRDefault="00FB7AA3" w:rsidP="00864BA1">
      <w:pPr>
        <w:spacing w:after="0" w:line="240" w:lineRule="auto"/>
        <w:jc w:val="both"/>
        <w:rPr>
          <w:rFonts w:ascii="Times New Roman" w:hAnsi="Times New Roman"/>
          <w:sz w:val="24"/>
          <w:szCs w:val="24"/>
        </w:rPr>
      </w:pPr>
    </w:p>
    <w:p w:rsidR="002B3CDF" w:rsidRPr="00FB7AA3" w:rsidRDefault="00FB7AA3" w:rsidP="002B2622">
      <w:pPr>
        <w:pStyle w:val="Heading2"/>
      </w:pPr>
      <w:bookmarkStart w:id="60" w:name="_Toc248114795"/>
      <w:r w:rsidRPr="00FB7AA3">
        <w:t xml:space="preserve">5.1. </w:t>
      </w:r>
      <w:r w:rsidR="002B3CDF" w:rsidRPr="00FB7AA3">
        <w:t>Finalisation des actions en cours</w:t>
      </w:r>
      <w:r w:rsidR="00D3121F">
        <w:t xml:space="preserve"> et Consolidation</w:t>
      </w:r>
      <w:bookmarkEnd w:id="60"/>
    </w:p>
    <w:p w:rsidR="00FB7AA3" w:rsidRDefault="00FB7AA3" w:rsidP="002B3CDF">
      <w:pPr>
        <w:spacing w:after="0" w:line="240" w:lineRule="auto"/>
        <w:jc w:val="both"/>
        <w:rPr>
          <w:rFonts w:ascii="Times New Roman" w:hAnsi="Times New Roman"/>
          <w:sz w:val="24"/>
          <w:szCs w:val="24"/>
        </w:rPr>
      </w:pPr>
    </w:p>
    <w:p w:rsidR="002B3CDF" w:rsidRDefault="003405FE" w:rsidP="009B43EA">
      <w:pPr>
        <w:pStyle w:val="ListParagraph"/>
        <w:numPr>
          <w:ilvl w:val="0"/>
          <w:numId w:val="38"/>
        </w:numPr>
        <w:spacing w:after="0" w:line="240" w:lineRule="auto"/>
        <w:jc w:val="both"/>
        <w:rPr>
          <w:rFonts w:ascii="Times New Roman" w:hAnsi="Times New Roman"/>
          <w:sz w:val="24"/>
          <w:szCs w:val="24"/>
        </w:rPr>
      </w:pPr>
      <w:r w:rsidRPr="00FB7AA3">
        <w:rPr>
          <w:rFonts w:ascii="Times New Roman" w:hAnsi="Times New Roman"/>
          <w:sz w:val="24"/>
          <w:szCs w:val="24"/>
        </w:rPr>
        <w:t>Appui aux activités de c</w:t>
      </w:r>
      <w:r w:rsidR="002B3CDF" w:rsidRPr="00FB7AA3">
        <w:rPr>
          <w:rFonts w:ascii="Times New Roman" w:hAnsi="Times New Roman"/>
          <w:sz w:val="24"/>
          <w:szCs w:val="24"/>
        </w:rPr>
        <w:t xml:space="preserve">ollecte de </w:t>
      </w:r>
      <w:r w:rsidRPr="00FB7AA3">
        <w:rPr>
          <w:rFonts w:ascii="Times New Roman" w:hAnsi="Times New Roman"/>
          <w:sz w:val="24"/>
          <w:szCs w:val="24"/>
        </w:rPr>
        <w:t>données (</w:t>
      </w:r>
      <w:r w:rsidR="00E0297B" w:rsidRPr="00FB7AA3">
        <w:rPr>
          <w:rFonts w:ascii="Times New Roman" w:hAnsi="Times New Roman"/>
          <w:sz w:val="24"/>
          <w:szCs w:val="24"/>
        </w:rPr>
        <w:t>Enquête INE programmée pour 2010)</w:t>
      </w:r>
    </w:p>
    <w:p w:rsidR="00FB7AA3" w:rsidRPr="00FB7AA3" w:rsidRDefault="00FB7AA3" w:rsidP="00FB7AA3">
      <w:pPr>
        <w:pStyle w:val="ListParagraph"/>
        <w:spacing w:after="0" w:line="240" w:lineRule="auto"/>
        <w:ind w:left="1080"/>
        <w:jc w:val="both"/>
        <w:rPr>
          <w:rFonts w:ascii="Times New Roman" w:hAnsi="Times New Roman"/>
          <w:sz w:val="24"/>
          <w:szCs w:val="24"/>
        </w:rPr>
      </w:pPr>
    </w:p>
    <w:p w:rsidR="00E0297B" w:rsidRDefault="00E0297B" w:rsidP="009B43EA">
      <w:pPr>
        <w:pStyle w:val="ListParagraph"/>
        <w:numPr>
          <w:ilvl w:val="0"/>
          <w:numId w:val="38"/>
        </w:numPr>
        <w:spacing w:after="0" w:line="240" w:lineRule="auto"/>
        <w:jc w:val="both"/>
        <w:rPr>
          <w:rFonts w:ascii="Times New Roman" w:hAnsi="Times New Roman"/>
          <w:sz w:val="24"/>
          <w:szCs w:val="24"/>
        </w:rPr>
      </w:pPr>
      <w:r w:rsidRPr="00FB7AA3">
        <w:rPr>
          <w:rFonts w:ascii="Times New Roman" w:hAnsi="Times New Roman"/>
          <w:sz w:val="24"/>
          <w:szCs w:val="24"/>
        </w:rPr>
        <w:t xml:space="preserve">Appui à la poursuite du processus de Prorgrammation/costing basé sur les OMD : </w:t>
      </w:r>
      <w:r w:rsidR="009D08DB">
        <w:rPr>
          <w:rFonts w:ascii="Times New Roman" w:hAnsi="Times New Roman"/>
          <w:sz w:val="24"/>
          <w:szCs w:val="24"/>
        </w:rPr>
        <w:t>avec l</w:t>
      </w:r>
      <w:r w:rsidRPr="00FB7AA3">
        <w:rPr>
          <w:rFonts w:ascii="Times New Roman" w:hAnsi="Times New Roman"/>
          <w:sz w:val="24"/>
          <w:szCs w:val="24"/>
        </w:rPr>
        <w:t xml:space="preserve">es données d’enquêtes qui seront mises à disposition par l’INE, la DP actualisera les cadres déjà élaborés avec des proxys pour les secteurs de </w:t>
      </w:r>
      <w:r w:rsidR="00FB7AA3">
        <w:rPr>
          <w:rFonts w:ascii="Times New Roman" w:hAnsi="Times New Roman"/>
          <w:sz w:val="24"/>
          <w:szCs w:val="24"/>
        </w:rPr>
        <w:t>Education, de la San</w:t>
      </w:r>
      <w:r w:rsidRPr="00FB7AA3">
        <w:rPr>
          <w:rFonts w:ascii="Times New Roman" w:hAnsi="Times New Roman"/>
          <w:sz w:val="24"/>
          <w:szCs w:val="24"/>
        </w:rPr>
        <w:t>té, de l’Agriculture et de l’Eau-Assainissement, et poursuivra l’exercice pour les autres secteurs en commençant par les Infrastructures-Energie et le Genre, qui sont déjà programmés.</w:t>
      </w:r>
    </w:p>
    <w:p w:rsidR="00D3121F" w:rsidRPr="00D3121F" w:rsidRDefault="00D3121F" w:rsidP="00D3121F">
      <w:pPr>
        <w:pStyle w:val="ListParagraph"/>
        <w:rPr>
          <w:rFonts w:ascii="Times New Roman" w:hAnsi="Times New Roman"/>
          <w:sz w:val="24"/>
          <w:szCs w:val="24"/>
        </w:rPr>
      </w:pPr>
    </w:p>
    <w:p w:rsidR="00D3121F" w:rsidRDefault="00D3121F" w:rsidP="009B43EA">
      <w:pPr>
        <w:pStyle w:val="ListParagraph"/>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Appui </w:t>
      </w:r>
      <w:r w:rsidR="009D08DB">
        <w:rPr>
          <w:rFonts w:ascii="Times New Roman" w:hAnsi="Times New Roman"/>
          <w:sz w:val="24"/>
          <w:szCs w:val="24"/>
        </w:rPr>
        <w:t xml:space="preserve">à </w:t>
      </w:r>
      <w:r w:rsidRPr="00FB7AA3">
        <w:rPr>
          <w:rFonts w:ascii="Times New Roman" w:hAnsi="Times New Roman"/>
          <w:sz w:val="24"/>
          <w:szCs w:val="24"/>
        </w:rPr>
        <w:t xml:space="preserve">la stabilisation de la base des indicateurs </w:t>
      </w:r>
      <w:r w:rsidR="009D08DB">
        <w:rPr>
          <w:rFonts w:ascii="Times New Roman" w:hAnsi="Times New Roman"/>
          <w:sz w:val="24"/>
          <w:szCs w:val="24"/>
        </w:rPr>
        <w:t xml:space="preserve">de </w:t>
      </w:r>
      <w:r w:rsidRPr="00FB7AA3">
        <w:rPr>
          <w:rFonts w:ascii="Times New Roman" w:hAnsi="Times New Roman"/>
          <w:sz w:val="24"/>
          <w:szCs w:val="24"/>
        </w:rPr>
        <w:t>suivi</w:t>
      </w:r>
      <w:r w:rsidR="009D08DB">
        <w:rPr>
          <w:rFonts w:ascii="Times New Roman" w:hAnsi="Times New Roman"/>
          <w:sz w:val="24"/>
          <w:szCs w:val="24"/>
        </w:rPr>
        <w:t>,</w:t>
      </w:r>
      <w:r w:rsidRPr="00FB7AA3">
        <w:rPr>
          <w:rFonts w:ascii="Times New Roman" w:hAnsi="Times New Roman"/>
          <w:sz w:val="24"/>
          <w:szCs w:val="24"/>
        </w:rPr>
        <w:t xml:space="preserve"> par des concertations </w:t>
      </w:r>
      <w:r w:rsidR="009D08DB" w:rsidRPr="00FB7AA3">
        <w:rPr>
          <w:rFonts w:ascii="Times New Roman" w:hAnsi="Times New Roman"/>
          <w:sz w:val="24"/>
          <w:szCs w:val="24"/>
        </w:rPr>
        <w:t>techniques</w:t>
      </w:r>
      <w:r w:rsidRPr="00FB7AA3">
        <w:rPr>
          <w:rFonts w:ascii="Times New Roman" w:hAnsi="Times New Roman"/>
          <w:sz w:val="24"/>
          <w:szCs w:val="24"/>
        </w:rPr>
        <w:t xml:space="preserve"> qui devront aboutir à l’élaboration d’une liste restreinte d’indicateurs clés et susceptibles d’être renseignés par l’appareil statistique national ; d’un rapport à l’autre les mêmes indicateurs ne sont pas utilisés dans le suivi de la pauvreté, et tous les indicateurs figurant dans la grande base de 50 ne sont pas présents dans les rapports de suivi</w:t>
      </w:r>
      <w:r>
        <w:rPr>
          <w:rFonts w:ascii="Times New Roman" w:hAnsi="Times New Roman"/>
          <w:sz w:val="24"/>
          <w:szCs w:val="24"/>
        </w:rPr>
        <w:t>.</w:t>
      </w:r>
    </w:p>
    <w:p w:rsidR="00D3121F" w:rsidRPr="00D3121F" w:rsidRDefault="00D3121F" w:rsidP="00D3121F">
      <w:pPr>
        <w:pStyle w:val="ListParagraph"/>
        <w:rPr>
          <w:rFonts w:ascii="Times New Roman" w:hAnsi="Times New Roman"/>
          <w:sz w:val="24"/>
          <w:szCs w:val="24"/>
        </w:rPr>
      </w:pPr>
    </w:p>
    <w:p w:rsidR="00D3121F" w:rsidRPr="00FB7AA3" w:rsidRDefault="00D3121F" w:rsidP="009B43EA">
      <w:pPr>
        <w:pStyle w:val="ListParagraph"/>
        <w:numPr>
          <w:ilvl w:val="0"/>
          <w:numId w:val="38"/>
        </w:numPr>
        <w:spacing w:after="0" w:line="240" w:lineRule="auto"/>
        <w:jc w:val="both"/>
        <w:rPr>
          <w:rFonts w:ascii="Times New Roman" w:hAnsi="Times New Roman"/>
          <w:sz w:val="24"/>
          <w:szCs w:val="24"/>
        </w:rPr>
      </w:pPr>
      <w:r w:rsidRPr="00FB7AA3">
        <w:rPr>
          <w:rFonts w:ascii="Times New Roman" w:hAnsi="Times New Roman"/>
          <w:sz w:val="24"/>
          <w:szCs w:val="24"/>
        </w:rPr>
        <w:t xml:space="preserve">Appui à l’évaluation des instruments de planification, en particulier la Stratégie Nationale de Réduction de la Pauvreté ; il y a eu une succession de plans et de stratégies de développement/réduction de la pauvreté, dont il faut évaluer la pertinence et les apports pour aider le pays à stabiliser une doctrine de planification et </w:t>
      </w:r>
      <w:r w:rsidR="009D08DB">
        <w:rPr>
          <w:rFonts w:ascii="Times New Roman" w:hAnsi="Times New Roman"/>
          <w:sz w:val="24"/>
          <w:szCs w:val="24"/>
        </w:rPr>
        <w:t xml:space="preserve">de </w:t>
      </w:r>
      <w:r w:rsidRPr="00FB7AA3">
        <w:rPr>
          <w:rFonts w:ascii="Times New Roman" w:hAnsi="Times New Roman"/>
          <w:sz w:val="24"/>
          <w:szCs w:val="24"/>
        </w:rPr>
        <w:t>suivi qui soit pérenne.</w:t>
      </w:r>
    </w:p>
    <w:p w:rsidR="00D3121F" w:rsidRPr="00D3121F" w:rsidRDefault="00D3121F" w:rsidP="00D3121F">
      <w:pPr>
        <w:pStyle w:val="ListParagraph"/>
        <w:rPr>
          <w:rFonts w:ascii="Times New Roman" w:hAnsi="Times New Roman"/>
          <w:sz w:val="24"/>
          <w:szCs w:val="24"/>
        </w:rPr>
      </w:pPr>
    </w:p>
    <w:p w:rsidR="00D3121F" w:rsidRPr="00D3121F" w:rsidRDefault="00D3121F" w:rsidP="002B2622">
      <w:pPr>
        <w:pStyle w:val="Heading2"/>
      </w:pPr>
      <w:bookmarkStart w:id="61" w:name="_Toc248114796"/>
      <w:r w:rsidRPr="00D3121F">
        <w:t xml:space="preserve">5.2. </w:t>
      </w:r>
      <w:r>
        <w:t>Réorientation du Projet</w:t>
      </w:r>
      <w:bookmarkEnd w:id="61"/>
    </w:p>
    <w:p w:rsidR="00FB7AA3" w:rsidRPr="00FB7AA3" w:rsidRDefault="00FB7AA3" w:rsidP="00FB7AA3">
      <w:pPr>
        <w:pStyle w:val="ListParagraph"/>
        <w:spacing w:after="0" w:line="240" w:lineRule="auto"/>
        <w:ind w:left="1080"/>
        <w:jc w:val="both"/>
        <w:rPr>
          <w:rFonts w:ascii="Times New Roman" w:hAnsi="Times New Roman"/>
          <w:sz w:val="24"/>
          <w:szCs w:val="24"/>
        </w:rPr>
      </w:pPr>
    </w:p>
    <w:p w:rsidR="00FB7AA3" w:rsidRDefault="00FB7AA3" w:rsidP="009B43EA">
      <w:pPr>
        <w:pStyle w:val="ListParagraph"/>
        <w:numPr>
          <w:ilvl w:val="0"/>
          <w:numId w:val="38"/>
        </w:numPr>
        <w:spacing w:after="0" w:line="240" w:lineRule="auto"/>
        <w:jc w:val="both"/>
        <w:rPr>
          <w:rFonts w:ascii="Times New Roman" w:hAnsi="Times New Roman"/>
          <w:sz w:val="24"/>
          <w:szCs w:val="24"/>
        </w:rPr>
      </w:pPr>
      <w:r w:rsidRPr="00FB7AA3">
        <w:rPr>
          <w:rFonts w:ascii="Times New Roman" w:hAnsi="Times New Roman"/>
          <w:sz w:val="24"/>
          <w:szCs w:val="24"/>
        </w:rPr>
        <w:t>Appui à l’extension des processus de renforcement de capacités aux nouveaux services de planification qui seront créés dans les différents ministères techniques, conformément au nouveau Schéma National de Planification</w:t>
      </w:r>
      <w:r w:rsidR="009D08DB">
        <w:rPr>
          <w:rFonts w:ascii="Times New Roman" w:hAnsi="Times New Roman"/>
          <w:sz w:val="24"/>
          <w:szCs w:val="24"/>
        </w:rPr>
        <w:t xml:space="preserve"> Economique et Sociale</w:t>
      </w:r>
      <w:r w:rsidRPr="00FB7AA3">
        <w:rPr>
          <w:rFonts w:ascii="Times New Roman" w:hAnsi="Times New Roman"/>
          <w:sz w:val="24"/>
          <w:szCs w:val="24"/>
        </w:rPr>
        <w:t xml:space="preserve"> dont le décret vient de sortir.</w:t>
      </w:r>
    </w:p>
    <w:p w:rsidR="00FC6078" w:rsidRDefault="00FC6078" w:rsidP="009B43EA">
      <w:pPr>
        <w:pStyle w:val="ListParagraph"/>
        <w:numPr>
          <w:ilvl w:val="0"/>
          <w:numId w:val="38"/>
        </w:numPr>
        <w:spacing w:after="0" w:line="240" w:lineRule="auto"/>
        <w:jc w:val="both"/>
        <w:rPr>
          <w:rFonts w:ascii="Times New Roman" w:hAnsi="Times New Roman"/>
          <w:sz w:val="24"/>
          <w:szCs w:val="24"/>
        </w:rPr>
      </w:pPr>
      <w:r>
        <w:rPr>
          <w:rFonts w:ascii="Times New Roman" w:hAnsi="Times New Roman"/>
          <w:sz w:val="24"/>
          <w:szCs w:val="24"/>
        </w:rPr>
        <w:t>Concentrer les ressources du PNUD sur les actions stratégiques en laissant au Gouvernement la couverture des charges de fonctionnement, en ce qui concerne l’ORP notamment.</w:t>
      </w:r>
    </w:p>
    <w:p w:rsidR="00FB7AA3" w:rsidRPr="00FB7AA3" w:rsidRDefault="00FB7AA3" w:rsidP="00FB7AA3">
      <w:pPr>
        <w:pStyle w:val="ListParagraph"/>
        <w:rPr>
          <w:rFonts w:ascii="Times New Roman" w:hAnsi="Times New Roman"/>
          <w:sz w:val="24"/>
          <w:szCs w:val="24"/>
        </w:rPr>
      </w:pPr>
    </w:p>
    <w:p w:rsidR="00FB7AA3" w:rsidRPr="00FB7AA3" w:rsidRDefault="00FB7AA3" w:rsidP="00FB7AA3">
      <w:pPr>
        <w:pStyle w:val="ListParagraph"/>
        <w:spacing w:after="0" w:line="240" w:lineRule="auto"/>
        <w:ind w:left="1080"/>
        <w:jc w:val="both"/>
        <w:rPr>
          <w:rFonts w:ascii="Times New Roman" w:hAnsi="Times New Roman"/>
          <w:sz w:val="24"/>
          <w:szCs w:val="24"/>
        </w:rPr>
      </w:pPr>
    </w:p>
    <w:p w:rsidR="00E0297B" w:rsidRDefault="00E0297B" w:rsidP="002B3CDF">
      <w:pPr>
        <w:spacing w:after="0" w:line="240" w:lineRule="auto"/>
        <w:jc w:val="both"/>
        <w:rPr>
          <w:rFonts w:ascii="Times New Roman" w:hAnsi="Times New Roman"/>
          <w:sz w:val="24"/>
          <w:szCs w:val="24"/>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383165" w:rsidRDefault="00383165"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9D08DB" w:rsidRDefault="009D08DB" w:rsidP="00864BA1">
      <w:pPr>
        <w:spacing w:after="0" w:line="240" w:lineRule="auto"/>
        <w:rPr>
          <w:rFonts w:ascii="Times New Roman" w:hAnsi="Times New Roman"/>
          <w:b/>
          <w:sz w:val="32"/>
          <w:szCs w:val="32"/>
        </w:rPr>
      </w:pPr>
    </w:p>
    <w:p w:rsidR="00383165" w:rsidRPr="002126CE" w:rsidRDefault="00383165" w:rsidP="002B2622">
      <w:pPr>
        <w:pStyle w:val="Heading1"/>
      </w:pPr>
      <w:bookmarkStart w:id="62" w:name="_Toc243370581"/>
      <w:bookmarkStart w:id="63" w:name="_Toc243370646"/>
      <w:bookmarkStart w:id="64" w:name="_Toc243383128"/>
      <w:bookmarkStart w:id="65" w:name="_Toc248114797"/>
      <w:r w:rsidRPr="002B2622">
        <w:t>ANNEXES</w:t>
      </w:r>
      <w:bookmarkEnd w:id="62"/>
      <w:bookmarkEnd w:id="63"/>
      <w:bookmarkEnd w:id="64"/>
      <w:bookmarkEnd w:id="65"/>
    </w:p>
    <w:p w:rsidR="00CB1EEA" w:rsidRDefault="00CB1EEA" w:rsidP="009B43E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Base d’indicateurs officielle pour le suivi de la SNRP</w:t>
      </w:r>
    </w:p>
    <w:p w:rsidR="00CB1EEA" w:rsidRDefault="00CB1EEA" w:rsidP="009B43E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Liste des indicateurs réellement recensés dans les rapports de suivi de la SNRP</w:t>
      </w:r>
    </w:p>
    <w:p w:rsidR="00383165" w:rsidRPr="002126CE" w:rsidRDefault="00383165" w:rsidP="009B43EA">
      <w:pPr>
        <w:pStyle w:val="ListParagraph"/>
        <w:numPr>
          <w:ilvl w:val="0"/>
          <w:numId w:val="3"/>
        </w:numPr>
        <w:spacing w:after="0" w:line="240" w:lineRule="auto"/>
        <w:rPr>
          <w:rFonts w:ascii="Times New Roman" w:hAnsi="Times New Roman"/>
          <w:sz w:val="24"/>
          <w:szCs w:val="24"/>
        </w:rPr>
      </w:pPr>
      <w:r w:rsidRPr="002126CE">
        <w:rPr>
          <w:rFonts w:ascii="Times New Roman" w:hAnsi="Times New Roman"/>
          <w:sz w:val="24"/>
          <w:szCs w:val="24"/>
        </w:rPr>
        <w:t>Liste des personnes rencontrées</w:t>
      </w:r>
    </w:p>
    <w:p w:rsidR="00383165" w:rsidRDefault="00383165" w:rsidP="009B43EA">
      <w:pPr>
        <w:pStyle w:val="ListParagraph"/>
        <w:numPr>
          <w:ilvl w:val="0"/>
          <w:numId w:val="3"/>
        </w:numPr>
        <w:spacing w:after="0" w:line="240" w:lineRule="auto"/>
        <w:rPr>
          <w:rFonts w:ascii="Times New Roman" w:hAnsi="Times New Roman"/>
          <w:sz w:val="24"/>
          <w:szCs w:val="24"/>
        </w:rPr>
      </w:pPr>
      <w:r w:rsidRPr="002126CE">
        <w:rPr>
          <w:rFonts w:ascii="Times New Roman" w:hAnsi="Times New Roman"/>
          <w:sz w:val="24"/>
          <w:szCs w:val="24"/>
        </w:rPr>
        <w:t>Ressources documentaires</w:t>
      </w:r>
    </w:p>
    <w:p w:rsidR="0063243E" w:rsidRDefault="0063243E">
      <w:pPr>
        <w:spacing w:after="0" w:line="240" w:lineRule="auto"/>
        <w:rPr>
          <w:rFonts w:ascii="Times New Roman" w:hAnsi="Times New Roman"/>
          <w:sz w:val="24"/>
          <w:szCs w:val="24"/>
        </w:rPr>
      </w:pPr>
      <w:r>
        <w:rPr>
          <w:rFonts w:ascii="Times New Roman" w:hAnsi="Times New Roman"/>
          <w:sz w:val="24"/>
          <w:szCs w:val="24"/>
        </w:rPr>
        <w:br w:type="page"/>
      </w:r>
    </w:p>
    <w:p w:rsidR="00CB1EEA" w:rsidRPr="000C6264" w:rsidRDefault="0063243E" w:rsidP="002B2622">
      <w:pPr>
        <w:pStyle w:val="Heading2"/>
        <w:rPr>
          <w:sz w:val="32"/>
          <w:szCs w:val="32"/>
        </w:rPr>
      </w:pPr>
      <w:bookmarkStart w:id="66" w:name="_Toc248114798"/>
      <w:r w:rsidRPr="000C6264">
        <w:rPr>
          <w:sz w:val="32"/>
          <w:szCs w:val="32"/>
        </w:rPr>
        <w:t xml:space="preserve">1. </w:t>
      </w:r>
      <w:r w:rsidR="00CB1EEA" w:rsidRPr="000C6264">
        <w:rPr>
          <w:sz w:val="32"/>
          <w:szCs w:val="32"/>
        </w:rPr>
        <w:t xml:space="preserve">Structure de la base officielle des indicateurs arrêtée en 2007 pour le suivi de </w:t>
      </w:r>
      <w:r w:rsidRPr="000C6264">
        <w:rPr>
          <w:sz w:val="32"/>
          <w:szCs w:val="32"/>
        </w:rPr>
        <w:t>la SNRP</w:t>
      </w:r>
      <w:bookmarkEnd w:id="66"/>
    </w:p>
    <w:tbl>
      <w:tblPr>
        <w:tblStyle w:val="TableGrid"/>
        <w:tblpPr w:leftFromText="141" w:rightFromText="141" w:vertAnchor="page" w:horzAnchor="margin" w:tblpXSpec="center" w:tblpY="2452"/>
        <w:tblW w:w="5508" w:type="pct"/>
        <w:tblLook w:val="04A0"/>
      </w:tblPr>
      <w:tblGrid>
        <w:gridCol w:w="1667"/>
        <w:gridCol w:w="141"/>
        <w:gridCol w:w="8421"/>
      </w:tblGrid>
      <w:tr w:rsidR="00CB1EEA" w:rsidRPr="00192066" w:rsidTr="000C6264">
        <w:trPr>
          <w:trHeight w:val="57"/>
        </w:trPr>
        <w:tc>
          <w:tcPr>
            <w:tcW w:w="5000" w:type="pct"/>
            <w:gridSpan w:val="3"/>
          </w:tcPr>
          <w:p w:rsidR="00CB1EEA" w:rsidRPr="00192066" w:rsidRDefault="00CB1EEA" w:rsidP="000C6264">
            <w:pPr>
              <w:spacing w:after="0" w:line="240" w:lineRule="auto"/>
              <w:jc w:val="center"/>
              <w:rPr>
                <w:rFonts w:ascii="Times New Roman" w:hAnsi="Times New Roman"/>
                <w:sz w:val="24"/>
                <w:szCs w:val="24"/>
              </w:rPr>
            </w:pPr>
            <w:r w:rsidRPr="00192066">
              <w:rPr>
                <w:rFonts w:ascii="Times New Roman" w:hAnsi="Times New Roman"/>
                <w:sz w:val="24"/>
                <w:szCs w:val="24"/>
              </w:rPr>
              <w:t>Cadre macro-économique</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croissance du PIB réel par tête</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d’inflation</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 xml:space="preserve">Indicateur 3 </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d’investissement</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 xml:space="preserve">Indicateur 4 </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Social budgétaire de base en pourcentage du PIB</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5</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Ratio du service de la dette per rapport  aux recettes d’exportation</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6</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pression fiscale</w:t>
            </w:r>
          </w:p>
        </w:tc>
      </w:tr>
      <w:tr w:rsidR="00CB1EEA" w:rsidRPr="00192066" w:rsidTr="000C6264">
        <w:trPr>
          <w:trHeight w:val="57"/>
        </w:trPr>
        <w:tc>
          <w:tcPr>
            <w:tcW w:w="5000" w:type="pct"/>
            <w:gridSpan w:val="3"/>
          </w:tcPr>
          <w:p w:rsidR="00CB1EEA" w:rsidRPr="00192066" w:rsidRDefault="00CB1EEA" w:rsidP="000C6264">
            <w:pPr>
              <w:spacing w:after="0" w:line="240" w:lineRule="auto"/>
              <w:jc w:val="center"/>
              <w:rPr>
                <w:rFonts w:ascii="Times New Roman" w:hAnsi="Times New Roman"/>
                <w:sz w:val="24"/>
                <w:szCs w:val="24"/>
              </w:rPr>
            </w:pPr>
            <w:r w:rsidRPr="00192066">
              <w:rPr>
                <w:rFonts w:ascii="Times New Roman" w:hAnsi="Times New Roman"/>
                <w:sz w:val="24"/>
                <w:szCs w:val="24"/>
              </w:rPr>
              <w:t>Education et alphabétisation</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7</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d’alphabétisation de 15 à 24 ans</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8</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net de scolarisation dans l’enseignement de base</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 xml:space="preserve">Indicateur 9 </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d’abandon</w:t>
            </w:r>
          </w:p>
        </w:tc>
      </w:tr>
      <w:tr w:rsidR="00CB1EEA" w:rsidRPr="00192066" w:rsidTr="000C6264">
        <w:trPr>
          <w:trHeight w:val="57"/>
        </w:trPr>
        <w:tc>
          <w:tcPr>
            <w:tcW w:w="884"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10</w:t>
            </w:r>
          </w:p>
        </w:tc>
        <w:tc>
          <w:tcPr>
            <w:tcW w:w="4116"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Part du budget affecté à l’éducation dans le budget de l’Etat</w:t>
            </w:r>
          </w:p>
        </w:tc>
      </w:tr>
      <w:tr w:rsidR="00CB1EEA" w:rsidRPr="00192066" w:rsidTr="000C6264">
        <w:trPr>
          <w:trHeight w:val="57"/>
        </w:trPr>
        <w:tc>
          <w:tcPr>
            <w:tcW w:w="5000" w:type="pct"/>
            <w:gridSpan w:val="3"/>
          </w:tcPr>
          <w:p w:rsidR="00CB1EEA" w:rsidRPr="00192066" w:rsidRDefault="00CB1EEA" w:rsidP="000C6264">
            <w:pPr>
              <w:spacing w:after="0" w:line="240" w:lineRule="auto"/>
              <w:jc w:val="center"/>
              <w:rPr>
                <w:rFonts w:ascii="Times New Roman" w:hAnsi="Times New Roman"/>
                <w:sz w:val="24"/>
                <w:szCs w:val="24"/>
              </w:rPr>
            </w:pPr>
            <w:r w:rsidRPr="00192066">
              <w:rPr>
                <w:rFonts w:ascii="Times New Roman" w:hAnsi="Times New Roman"/>
                <w:sz w:val="24"/>
                <w:szCs w:val="24"/>
              </w:rPr>
              <w:t>Santé</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11</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Pourcentage d’enfants de moins de cinq ans présentant une insuffisance pondérale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12</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mortalité infanto-juvénile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13</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mortalité infantile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14</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couverture vaccinale par antigène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15</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mortalité maternelle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16</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Proportion d’accouchements assistés par du personnel de santé</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17</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Proportion de la population utilisant une moustiquaire imprégnée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18</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prévalence de la tuberculose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19</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prévalence du paludisme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20</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 xml:space="preserve">Part du budget de la santé dans le budget de l’Etat </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VIH SIDA</w:t>
            </w:r>
          </w:p>
        </w:tc>
        <w:tc>
          <w:tcPr>
            <w:tcW w:w="4185" w:type="pct"/>
            <w:gridSpan w:val="2"/>
          </w:tcPr>
          <w:p w:rsidR="00CB1EEA" w:rsidRPr="00192066" w:rsidRDefault="00CB1EEA" w:rsidP="000C6264">
            <w:pPr>
              <w:spacing w:after="0" w:line="240" w:lineRule="auto"/>
              <w:rPr>
                <w:rFonts w:ascii="Times New Roman" w:hAnsi="Times New Roman"/>
                <w:sz w:val="24"/>
                <w:szCs w:val="24"/>
              </w:rPr>
            </w:pP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 xml:space="preserve">Indicateur 21 </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d’utilisation de la contraception</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22</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prévalence du VIH/SIDA parmi les femmes enceintes (en particulier celles âgées de 15-24 ans)</w:t>
            </w:r>
          </w:p>
        </w:tc>
      </w:tr>
      <w:tr w:rsidR="00CB1EEA" w:rsidRPr="00192066" w:rsidTr="000C6264">
        <w:trPr>
          <w:trHeight w:val="57"/>
        </w:trPr>
        <w:tc>
          <w:tcPr>
            <w:tcW w:w="5000" w:type="pct"/>
            <w:gridSpan w:val="3"/>
          </w:tcPr>
          <w:p w:rsidR="00CB1EEA" w:rsidRPr="00192066" w:rsidRDefault="00CB1EEA" w:rsidP="000C6264">
            <w:pPr>
              <w:spacing w:after="0" w:line="240" w:lineRule="auto"/>
              <w:jc w:val="center"/>
              <w:rPr>
                <w:rFonts w:ascii="Times New Roman" w:hAnsi="Times New Roman"/>
                <w:sz w:val="24"/>
                <w:szCs w:val="24"/>
              </w:rPr>
            </w:pPr>
            <w:r w:rsidRPr="00192066">
              <w:rPr>
                <w:rFonts w:ascii="Times New Roman" w:hAnsi="Times New Roman"/>
                <w:sz w:val="24"/>
                <w:szCs w:val="24"/>
              </w:rPr>
              <w:t>Pauvreté et Inégalités</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23</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Incidence de la pauvreté</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24</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Profondeur de la pauvreté</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25</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Sévérité de la pauvreté</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26</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Indice de GINI</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27</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Part du cinquième de plus pauvre dans la consommation nationale</w:t>
            </w:r>
          </w:p>
        </w:tc>
      </w:tr>
      <w:tr w:rsidR="00CB1EEA" w:rsidRPr="00192066" w:rsidTr="000C6264">
        <w:trPr>
          <w:trHeight w:val="57"/>
        </w:trPr>
        <w:tc>
          <w:tcPr>
            <w:tcW w:w="5000" w:type="pct"/>
            <w:gridSpan w:val="3"/>
          </w:tcPr>
          <w:p w:rsidR="00CB1EEA" w:rsidRPr="00192066" w:rsidRDefault="00CB1EEA" w:rsidP="000C6264">
            <w:pPr>
              <w:spacing w:after="0" w:line="240" w:lineRule="auto"/>
              <w:jc w:val="center"/>
              <w:rPr>
                <w:rFonts w:ascii="Times New Roman" w:hAnsi="Times New Roman"/>
                <w:sz w:val="24"/>
                <w:szCs w:val="24"/>
              </w:rPr>
            </w:pPr>
            <w:r w:rsidRPr="00192066">
              <w:rPr>
                <w:rFonts w:ascii="Times New Roman" w:hAnsi="Times New Roman"/>
                <w:sz w:val="24"/>
                <w:szCs w:val="24"/>
              </w:rPr>
              <w:t>Cadre de vie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28</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Proportion de la population ayant accès à un meilleur système d’assainissement</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29</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Proportion de la population ayant accès à une sécurité d’occupation logement</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30</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Proportion de la population ayant accès à une source d’eau meilleure</w:t>
            </w:r>
          </w:p>
        </w:tc>
      </w:tr>
      <w:tr w:rsidR="00CB1EEA" w:rsidRPr="00192066" w:rsidTr="000C6264">
        <w:trPr>
          <w:trHeight w:val="57"/>
        </w:trPr>
        <w:tc>
          <w:tcPr>
            <w:tcW w:w="5000" w:type="pct"/>
            <w:gridSpan w:val="3"/>
          </w:tcPr>
          <w:p w:rsidR="00CB1EEA" w:rsidRPr="00192066" w:rsidRDefault="00CB1EEA" w:rsidP="000C6264">
            <w:pPr>
              <w:spacing w:after="0" w:line="240" w:lineRule="auto"/>
              <w:jc w:val="center"/>
              <w:rPr>
                <w:rFonts w:ascii="Times New Roman" w:hAnsi="Times New Roman"/>
                <w:sz w:val="24"/>
                <w:szCs w:val="24"/>
              </w:rPr>
            </w:pPr>
            <w:r w:rsidRPr="00192066">
              <w:rPr>
                <w:rFonts w:ascii="Times New Roman" w:hAnsi="Times New Roman"/>
                <w:sz w:val="24"/>
                <w:szCs w:val="24"/>
              </w:rPr>
              <w:t>Communication</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31</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Pourcentage de ménages disposant d’un poste radio</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32</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Pourcentage de ménages disposant d’un poste TV</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33</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Nombre d’abonnés au téléphone fixe pour 100 habitants</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34</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Nombre d’abonnés au téléphone portable pour 100 habitants</w:t>
            </w:r>
          </w:p>
        </w:tc>
      </w:tr>
      <w:tr w:rsidR="00CB1EEA" w:rsidRPr="00192066" w:rsidTr="000C6264">
        <w:trPr>
          <w:trHeight w:val="57"/>
        </w:trPr>
        <w:tc>
          <w:tcPr>
            <w:tcW w:w="5000" w:type="pct"/>
            <w:gridSpan w:val="3"/>
          </w:tcPr>
          <w:p w:rsidR="00CB1EEA" w:rsidRPr="00192066" w:rsidRDefault="00CB1EEA" w:rsidP="000C6264">
            <w:pPr>
              <w:spacing w:after="0" w:line="240" w:lineRule="auto"/>
              <w:jc w:val="center"/>
              <w:rPr>
                <w:rFonts w:ascii="Times New Roman" w:hAnsi="Times New Roman"/>
                <w:sz w:val="24"/>
                <w:szCs w:val="24"/>
              </w:rPr>
            </w:pPr>
            <w:r w:rsidRPr="00192066">
              <w:rPr>
                <w:rFonts w:ascii="Times New Roman" w:hAnsi="Times New Roman"/>
                <w:sz w:val="24"/>
                <w:szCs w:val="24"/>
              </w:rPr>
              <w:t>Agriculture et environnement</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35</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Part de l’agriculture dans le PIB</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36</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Production du café</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37</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Production du cacao</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38</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Superficie des écosystèmes protégés</w:t>
            </w:r>
          </w:p>
        </w:tc>
      </w:tr>
      <w:tr w:rsidR="00CB1EEA" w:rsidRPr="00192066" w:rsidTr="000C6264">
        <w:trPr>
          <w:trHeight w:val="57"/>
        </w:trPr>
        <w:tc>
          <w:tcPr>
            <w:tcW w:w="5000" w:type="pct"/>
            <w:gridSpan w:val="3"/>
          </w:tcPr>
          <w:p w:rsidR="00CB1EEA" w:rsidRPr="00192066" w:rsidRDefault="00CB1EEA" w:rsidP="000C6264">
            <w:pPr>
              <w:spacing w:after="0" w:line="240" w:lineRule="auto"/>
              <w:jc w:val="center"/>
              <w:rPr>
                <w:rFonts w:ascii="Times New Roman" w:hAnsi="Times New Roman"/>
                <w:sz w:val="24"/>
                <w:szCs w:val="24"/>
              </w:rPr>
            </w:pPr>
            <w:r w:rsidRPr="00192066">
              <w:rPr>
                <w:rFonts w:ascii="Times New Roman" w:hAnsi="Times New Roman"/>
                <w:sz w:val="24"/>
                <w:szCs w:val="24"/>
              </w:rPr>
              <w:t>Infrastructures et routes</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39</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Linéaire de routes nationales bitumées</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40</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Linéaire de routes réhabilitées</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41</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 xml:space="preserve">Linéaire de pistes rurales réalisées </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42</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Linéaire de pistes rurales réhabilitées</w:t>
            </w:r>
          </w:p>
        </w:tc>
      </w:tr>
      <w:tr w:rsidR="00CB1EEA" w:rsidRPr="00192066" w:rsidTr="000C6264">
        <w:trPr>
          <w:trHeight w:val="57"/>
        </w:trPr>
        <w:tc>
          <w:tcPr>
            <w:tcW w:w="5000" w:type="pct"/>
            <w:gridSpan w:val="3"/>
          </w:tcPr>
          <w:p w:rsidR="00CB1EEA" w:rsidRPr="00192066" w:rsidRDefault="00CB1EEA" w:rsidP="000C6264">
            <w:pPr>
              <w:spacing w:after="0" w:line="240" w:lineRule="auto"/>
              <w:jc w:val="center"/>
              <w:rPr>
                <w:rFonts w:ascii="Times New Roman" w:hAnsi="Times New Roman"/>
                <w:sz w:val="24"/>
                <w:szCs w:val="24"/>
              </w:rPr>
            </w:pPr>
            <w:r w:rsidRPr="00192066">
              <w:rPr>
                <w:rFonts w:ascii="Times New Roman" w:hAnsi="Times New Roman"/>
                <w:sz w:val="24"/>
                <w:szCs w:val="24"/>
              </w:rPr>
              <w:t>Gouvernance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43</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Pourcentage de femmes députées</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44</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Pourcentage des ressources publiques affectées aux collectivités</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45</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d’activité</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46</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chômage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47</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de sous-emploi en milieu urbain</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48</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Proportion des enfants de 6 à 14 ans exerçant une activité économique</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49</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Pourcentage de femmes salariées non agricoles</w:t>
            </w:r>
          </w:p>
        </w:tc>
      </w:tr>
      <w:tr w:rsidR="00CB1EEA" w:rsidRPr="00192066" w:rsidTr="000C6264">
        <w:trPr>
          <w:trHeight w:val="57"/>
        </w:trPr>
        <w:tc>
          <w:tcPr>
            <w:tcW w:w="815" w:type="pct"/>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Indicateur  50</w:t>
            </w:r>
          </w:p>
        </w:tc>
        <w:tc>
          <w:tcPr>
            <w:tcW w:w="4185" w:type="pct"/>
            <w:gridSpan w:val="2"/>
          </w:tcPr>
          <w:p w:rsidR="00CB1EEA" w:rsidRPr="00192066" w:rsidRDefault="00CB1EEA" w:rsidP="000C6264">
            <w:pPr>
              <w:spacing w:after="0" w:line="240" w:lineRule="auto"/>
              <w:rPr>
                <w:rFonts w:ascii="Times New Roman" w:hAnsi="Times New Roman"/>
                <w:sz w:val="24"/>
                <w:szCs w:val="24"/>
              </w:rPr>
            </w:pPr>
            <w:r w:rsidRPr="00192066">
              <w:rPr>
                <w:rFonts w:ascii="Times New Roman" w:hAnsi="Times New Roman"/>
                <w:sz w:val="24"/>
                <w:szCs w:val="24"/>
              </w:rPr>
              <w:t>Taux d’accès aux microcrédits</w:t>
            </w:r>
          </w:p>
        </w:tc>
      </w:tr>
    </w:tbl>
    <w:p w:rsidR="00CB1EEA" w:rsidRPr="00510690" w:rsidRDefault="00CB1EEA">
      <w:pPr>
        <w:spacing w:after="0" w:line="240" w:lineRule="auto"/>
        <w:rPr>
          <w:rFonts w:ascii="Times New Roman" w:hAnsi="Times New Roman"/>
          <w:b/>
          <w:sz w:val="20"/>
          <w:szCs w:val="20"/>
        </w:rPr>
      </w:pPr>
      <w:r w:rsidRPr="00510690">
        <w:rPr>
          <w:rFonts w:ascii="Times New Roman" w:hAnsi="Times New Roman"/>
          <w:b/>
          <w:sz w:val="20"/>
          <w:szCs w:val="20"/>
        </w:rPr>
        <w:br w:type="page"/>
      </w:r>
    </w:p>
    <w:p w:rsidR="00CB1EEA" w:rsidRPr="000C6264" w:rsidRDefault="00CB1EEA" w:rsidP="00FC7A5D">
      <w:pPr>
        <w:pStyle w:val="Heading2"/>
        <w:rPr>
          <w:sz w:val="32"/>
          <w:szCs w:val="32"/>
        </w:rPr>
      </w:pPr>
      <w:bookmarkStart w:id="67" w:name="_Toc248114799"/>
      <w:r w:rsidRPr="000C6264">
        <w:rPr>
          <w:sz w:val="32"/>
          <w:szCs w:val="32"/>
        </w:rPr>
        <w:t>2. Liste des indicateurs réellement suivis dans les rapports d’exécution de la SNRP</w:t>
      </w:r>
      <w:bookmarkEnd w:id="67"/>
    </w:p>
    <w:p w:rsidR="0063243E" w:rsidRDefault="0063243E" w:rsidP="00864BA1">
      <w:pPr>
        <w:spacing w:after="0" w:line="240" w:lineRule="auto"/>
        <w:rPr>
          <w:rFonts w:ascii="Times New Roman" w:hAnsi="Times New Roman"/>
          <w:b/>
          <w:sz w:val="24"/>
          <w:szCs w:val="24"/>
        </w:rPr>
      </w:pPr>
    </w:p>
    <w:tbl>
      <w:tblPr>
        <w:tblStyle w:val="TableGrid"/>
        <w:tblW w:w="9498" w:type="dxa"/>
        <w:tblInd w:w="-318" w:type="dxa"/>
        <w:tblLayout w:type="fixed"/>
        <w:tblLook w:val="04A0"/>
      </w:tblPr>
      <w:tblGrid>
        <w:gridCol w:w="1986"/>
        <w:gridCol w:w="3827"/>
        <w:gridCol w:w="1276"/>
        <w:gridCol w:w="1275"/>
        <w:gridCol w:w="1134"/>
      </w:tblGrid>
      <w:tr w:rsidR="00D163A0" w:rsidRPr="00510690" w:rsidTr="00D163A0">
        <w:trPr>
          <w:trHeight w:val="60"/>
        </w:trPr>
        <w:tc>
          <w:tcPr>
            <w:tcW w:w="5813" w:type="dxa"/>
            <w:gridSpan w:val="2"/>
          </w:tcPr>
          <w:p w:rsidR="00D163A0" w:rsidRPr="00510690" w:rsidRDefault="00D163A0" w:rsidP="00510690">
            <w:pPr>
              <w:spacing w:after="0" w:line="240" w:lineRule="auto"/>
              <w:jc w:val="both"/>
              <w:rPr>
                <w:rFonts w:ascii="Times New Roman" w:hAnsi="Times New Roman"/>
              </w:rPr>
            </w:pPr>
            <w:r w:rsidRPr="00510690">
              <w:rPr>
                <w:rFonts w:ascii="Times New Roman" w:hAnsi="Times New Roman"/>
              </w:rPr>
              <w:t>Indicadores</w:t>
            </w:r>
          </w:p>
        </w:tc>
        <w:tc>
          <w:tcPr>
            <w:tcW w:w="127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Relatório 2007</w:t>
            </w:r>
          </w:p>
        </w:tc>
        <w:tc>
          <w:tcPr>
            <w:tcW w:w="1275"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Relatório 2008</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Relatório Sectorial</w:t>
            </w:r>
          </w:p>
        </w:tc>
      </w:tr>
      <w:tr w:rsidR="00D163A0" w:rsidRPr="00510690" w:rsidTr="00D163A0">
        <w:trPr>
          <w:trHeight w:val="198"/>
        </w:trPr>
        <w:tc>
          <w:tcPr>
            <w:tcW w:w="9498" w:type="dxa"/>
            <w:gridSpan w:val="5"/>
          </w:tcPr>
          <w:p w:rsidR="00D163A0" w:rsidRPr="00510690" w:rsidRDefault="00D163A0" w:rsidP="00D163A0">
            <w:pPr>
              <w:spacing w:after="0" w:line="240" w:lineRule="auto"/>
              <w:rPr>
                <w:rFonts w:ascii="Times New Roman" w:hAnsi="Times New Roman"/>
              </w:rPr>
            </w:pPr>
            <w:r w:rsidRPr="00510690">
              <w:rPr>
                <w:rFonts w:ascii="Times New Roman" w:hAnsi="Times New Roman"/>
              </w:rPr>
              <w:t>Cenário Macroeconómico</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1</w:t>
            </w:r>
          </w:p>
        </w:tc>
        <w:tc>
          <w:tcPr>
            <w:tcW w:w="3827" w:type="dxa"/>
          </w:tcPr>
          <w:p w:rsidR="00D163A0" w:rsidRPr="00510690" w:rsidRDefault="00D163A0" w:rsidP="00D163A0">
            <w:pPr>
              <w:spacing w:after="0" w:line="240" w:lineRule="auto"/>
              <w:rPr>
                <w:rFonts w:ascii="Times New Roman" w:hAnsi="Times New Roman"/>
                <w:b/>
                <w:i/>
                <w:lang w:val="en-US"/>
              </w:rPr>
            </w:pPr>
            <w:r w:rsidRPr="00510690">
              <w:rPr>
                <w:rFonts w:ascii="Times New Roman" w:hAnsi="Times New Roman"/>
                <w:b/>
                <w:i/>
                <w:lang w:val="en-US"/>
              </w:rPr>
              <w:t>Taxa de Crescimento Real do PIB</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2</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Taxa de Inflação</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3</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Nível Geral dos Preços (IPC)</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4</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Défice da Balança Orçamental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271"/>
        </w:trPr>
        <w:tc>
          <w:tcPr>
            <w:tcW w:w="9498" w:type="dxa"/>
            <w:gridSpan w:val="5"/>
          </w:tcPr>
          <w:p w:rsidR="00D163A0" w:rsidRPr="00510690" w:rsidRDefault="00D163A0" w:rsidP="00D163A0">
            <w:pPr>
              <w:spacing w:after="0" w:line="240" w:lineRule="auto"/>
              <w:rPr>
                <w:rFonts w:ascii="Times New Roman" w:hAnsi="Times New Roman"/>
              </w:rPr>
            </w:pPr>
            <w:r w:rsidRPr="00510690">
              <w:rPr>
                <w:rFonts w:ascii="Times New Roman" w:hAnsi="Times New Roman"/>
              </w:rPr>
              <w:t>Pobreza e Desigualdades</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5</w:t>
            </w:r>
          </w:p>
        </w:tc>
        <w:tc>
          <w:tcPr>
            <w:tcW w:w="3827" w:type="dxa"/>
          </w:tcPr>
          <w:p w:rsidR="00D163A0" w:rsidRPr="00510690" w:rsidRDefault="00D163A0" w:rsidP="00D163A0">
            <w:pPr>
              <w:spacing w:after="0" w:line="240" w:lineRule="auto"/>
              <w:rPr>
                <w:rFonts w:ascii="Times New Roman" w:hAnsi="Times New Roman"/>
                <w:b/>
                <w:i/>
                <w:lang w:val="en-US"/>
              </w:rPr>
            </w:pPr>
            <w:r w:rsidRPr="00510690">
              <w:rPr>
                <w:rFonts w:ascii="Times New Roman" w:hAnsi="Times New Roman"/>
                <w:b/>
                <w:i/>
                <w:lang w:val="en-US"/>
              </w:rPr>
              <w:t>Incidência da Pobreza Meio Rural</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Extrema Pobreza Nacional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7</w:t>
            </w:r>
          </w:p>
        </w:tc>
        <w:tc>
          <w:tcPr>
            <w:tcW w:w="3827" w:type="dxa"/>
          </w:tcPr>
          <w:p w:rsidR="00D163A0" w:rsidRPr="00510690" w:rsidRDefault="00D163A0" w:rsidP="00D163A0">
            <w:pPr>
              <w:spacing w:after="0" w:line="240" w:lineRule="auto"/>
              <w:rPr>
                <w:rFonts w:ascii="Times New Roman" w:hAnsi="Times New Roman"/>
                <w:lang w:val="en-US"/>
              </w:rPr>
            </w:pPr>
            <w:r w:rsidRPr="00510690">
              <w:rPr>
                <w:rFonts w:ascii="Times New Roman" w:hAnsi="Times New Roman"/>
                <w:lang w:val="en-US"/>
              </w:rPr>
              <w:t>Extrema Pobreza no Meio Rural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271"/>
        </w:trPr>
        <w:tc>
          <w:tcPr>
            <w:tcW w:w="9498" w:type="dxa"/>
            <w:gridSpan w:val="5"/>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Quadro de Vida </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8</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População Total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9</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População do Meio Rural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10</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Da População Activa</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11</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Taxa de Emprego Nacional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12</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Taxa de Desemprego Restrito </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13</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Taxa de cobertura de água tratada</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14</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Taxa de cobertura de água não tratada</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285"/>
        </w:trPr>
        <w:tc>
          <w:tcPr>
            <w:tcW w:w="9498" w:type="dxa"/>
            <w:gridSpan w:val="5"/>
          </w:tcPr>
          <w:p w:rsidR="00D163A0" w:rsidRPr="00510690" w:rsidRDefault="00D163A0" w:rsidP="00D163A0">
            <w:pPr>
              <w:spacing w:after="0" w:line="240" w:lineRule="auto"/>
              <w:rPr>
                <w:rFonts w:ascii="Times New Roman" w:hAnsi="Times New Roman"/>
              </w:rPr>
            </w:pPr>
            <w:r w:rsidRPr="00510690">
              <w:rPr>
                <w:rFonts w:ascii="Times New Roman" w:hAnsi="Times New Roman"/>
              </w:rPr>
              <w:t>Educação</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15</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Despesas correntes direccionadas para Pobreza</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16</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Despesas de capital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17</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Despesa total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18</w:t>
            </w:r>
          </w:p>
        </w:tc>
        <w:tc>
          <w:tcPr>
            <w:tcW w:w="3827" w:type="dxa"/>
          </w:tcPr>
          <w:p w:rsidR="00D163A0" w:rsidRPr="00510690" w:rsidRDefault="00D163A0" w:rsidP="00D163A0">
            <w:pPr>
              <w:spacing w:after="0" w:line="240" w:lineRule="auto"/>
              <w:rPr>
                <w:rFonts w:ascii="Times New Roman" w:hAnsi="Times New Roman"/>
                <w:b/>
                <w:i/>
                <w:lang w:val="en-US"/>
              </w:rPr>
            </w:pPr>
            <w:r w:rsidRPr="00510690">
              <w:rPr>
                <w:rFonts w:ascii="Times New Roman" w:hAnsi="Times New Roman"/>
                <w:b/>
                <w:i/>
                <w:lang w:val="en-US"/>
              </w:rPr>
              <w:t>Em % de Orçamento Geral do Estado</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19</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Nº de salas de aula construídas - Ensino Primário, Ensino Básico (5ª e 6ª classe), Ensino Secundário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20</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Nº de Professores Formados - Ensino Primário, Ensino Básico (5ª e 6ª classe), Ensino Secundário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21</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Nº de Professores Formados - Nº de pessoas que receberam formação profissional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22</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Efectivo de alunos - Ensino Primário, Ensino Básico 2º ciclo (5ª e 6ª classe), Ensino secundário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23</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Taxa líquida de escolarização - Ensino Primário, Ensino Básico 2º ciclo (5ª e 6ª classe), Ensino secundário</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24</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 De raparigas - Ensino Primário, Ensino Básico 2º ciclo (5ª e 6ª classe), Ensino secundário </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25</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Taxa de Conclusão - Ensino Primário, Ensino Básico 2º ciclo (5ª e 6ª classe), Ensino secundário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26</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Rácio alunos/professor - Ensino Primário, Ensino Básico 2º ciclo (5ª e 6ª classe), Ensino secundário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27</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Rácio alunos/sala - Ensino Primário, Ensino Básico 2º ciclo (5ª e 6ª classe), Ensino secundário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28</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Rácio alunos/turma - Ensino Primário, Ensino Básico 2º ciclo (5ª e 6ª classe), Ensino secundário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29</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Taxa de matrícula feminina - Ensino Primário, Ensino Básico 2º ciclo (5ª e 6ª classe), Ensino secundário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30</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Taxa de alfabetização (jovens e adultos) - Ensino Primário (1ª a 4ª classe)</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31</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Nº de formados por áreas no Centro Politécnico </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32</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População Alfabetizada por Faixa etária 15-30 anos</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33</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População Alfabetizada por Faixa etária 30-45 anos</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34</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População Alfabetizada por Faixa etária&gt; 45</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r>
      <w:tr w:rsidR="00D163A0" w:rsidRPr="00510690" w:rsidTr="00D163A0">
        <w:trPr>
          <w:trHeight w:val="173"/>
        </w:trPr>
        <w:tc>
          <w:tcPr>
            <w:tcW w:w="5813" w:type="dxa"/>
            <w:gridSpan w:val="2"/>
          </w:tcPr>
          <w:p w:rsidR="00D163A0" w:rsidRPr="00510690" w:rsidRDefault="00D163A0" w:rsidP="00D163A0">
            <w:pPr>
              <w:spacing w:after="0" w:line="240" w:lineRule="auto"/>
              <w:rPr>
                <w:rFonts w:ascii="Times New Roman" w:hAnsi="Times New Roman"/>
              </w:rPr>
            </w:pPr>
            <w:r w:rsidRPr="00510690">
              <w:rPr>
                <w:rFonts w:ascii="Times New Roman" w:hAnsi="Times New Roman"/>
              </w:rPr>
              <w:t>SAÚDE</w:t>
            </w:r>
          </w:p>
        </w:tc>
        <w:tc>
          <w:tcPr>
            <w:tcW w:w="3685" w:type="dxa"/>
            <w:gridSpan w:val="3"/>
          </w:tcPr>
          <w:p w:rsidR="00D163A0" w:rsidRPr="00510690" w:rsidRDefault="00D163A0" w:rsidP="00D163A0">
            <w:pPr>
              <w:spacing w:after="0" w:line="240" w:lineRule="auto"/>
              <w:jc w:val="center"/>
              <w:rPr>
                <w:rFonts w:ascii="Times New Roman" w:hAnsi="Times New Roman"/>
              </w:rPr>
            </w:pP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35</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Esperança de vida a nascença</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36</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Habitantes/médico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37</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Habitantes/enfermeiro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60"/>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38</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Taxa de mortalidade infantil &lt;1 ano por mil nascidos vivos %</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39</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Taxa de mortalidade infanto-juvenil &lt;5 anos (por 1000)</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40</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 De crianças vacinadas contra sarampo</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41</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Taxa de mortalidade materna (100.000)</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42</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 xml:space="preserve">Taxa de parto assistidos </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43</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Do parto institucional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 xml:space="preserve">Indicador 44 </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 xml:space="preserve">Taxa de utilização de contraceptivos </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228"/>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45</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Taxa de prevalência do HIV/SIDA nas mulheres grávidas de 15-24 anos</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46</w:t>
            </w:r>
          </w:p>
        </w:tc>
        <w:tc>
          <w:tcPr>
            <w:tcW w:w="3827" w:type="dxa"/>
          </w:tcPr>
          <w:p w:rsidR="00D163A0" w:rsidRPr="00510690" w:rsidRDefault="00D163A0" w:rsidP="00D163A0">
            <w:pPr>
              <w:spacing w:after="0" w:line="240" w:lineRule="auto"/>
              <w:rPr>
                <w:rFonts w:ascii="Times New Roman" w:hAnsi="Times New Roman"/>
                <w:b/>
                <w:i/>
                <w:lang w:val="en-US"/>
              </w:rPr>
            </w:pPr>
            <w:r w:rsidRPr="00510690">
              <w:rPr>
                <w:rFonts w:ascii="Times New Roman" w:hAnsi="Times New Roman"/>
                <w:b/>
                <w:i/>
                <w:lang w:val="en-US"/>
              </w:rPr>
              <w:t>Taxa de prevalência do paludismo</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47</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Taxa de mortalidade por paludismo %</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48</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Proporção de óbitos por paludismo em % do total de óbitos </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49</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Despesas correntes direccionadas para Pobreza</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Indicador 50 </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Despesas de capital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51</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Despesa total do sector</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52</w:t>
            </w:r>
          </w:p>
        </w:tc>
        <w:tc>
          <w:tcPr>
            <w:tcW w:w="3827" w:type="dxa"/>
          </w:tcPr>
          <w:p w:rsidR="00D163A0" w:rsidRPr="00510690" w:rsidRDefault="00D163A0" w:rsidP="00D163A0">
            <w:pPr>
              <w:spacing w:after="0" w:line="240" w:lineRule="auto"/>
              <w:rPr>
                <w:rFonts w:ascii="Times New Roman" w:hAnsi="Times New Roman"/>
                <w:b/>
                <w:i/>
                <w:lang w:val="en-US"/>
              </w:rPr>
            </w:pPr>
            <w:r w:rsidRPr="00510690">
              <w:rPr>
                <w:rFonts w:ascii="Times New Roman" w:hAnsi="Times New Roman"/>
                <w:b/>
                <w:i/>
                <w:lang w:val="en-US"/>
              </w:rPr>
              <w:t>Em % de Orçamento Geral do Estado</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53</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Nº de Chafarizes construídas</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54</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Nº de Latrinas construídas</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55</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Nº de Lavandarias construídas</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510690">
        <w:trPr>
          <w:trHeight w:val="279"/>
        </w:trPr>
        <w:tc>
          <w:tcPr>
            <w:tcW w:w="5813" w:type="dxa"/>
            <w:gridSpan w:val="2"/>
          </w:tcPr>
          <w:p w:rsidR="00D163A0" w:rsidRPr="00510690" w:rsidRDefault="00D163A0" w:rsidP="00D163A0">
            <w:pPr>
              <w:spacing w:after="0" w:line="240" w:lineRule="auto"/>
              <w:rPr>
                <w:rFonts w:ascii="Times New Roman" w:hAnsi="Times New Roman"/>
              </w:rPr>
            </w:pPr>
            <w:r w:rsidRPr="00510690">
              <w:rPr>
                <w:rFonts w:ascii="Times New Roman" w:hAnsi="Times New Roman"/>
              </w:rPr>
              <w:t>Agricultura, Pesca e Pecuária</w:t>
            </w:r>
          </w:p>
        </w:tc>
        <w:tc>
          <w:tcPr>
            <w:tcW w:w="1276" w:type="dxa"/>
          </w:tcPr>
          <w:p w:rsidR="00D163A0" w:rsidRPr="00510690" w:rsidRDefault="00D163A0" w:rsidP="00D163A0">
            <w:pPr>
              <w:spacing w:after="0" w:line="240" w:lineRule="auto"/>
              <w:jc w:val="center"/>
              <w:rPr>
                <w:rFonts w:ascii="Times New Roman" w:hAnsi="Times New Roman"/>
              </w:rPr>
            </w:pPr>
          </w:p>
        </w:tc>
        <w:tc>
          <w:tcPr>
            <w:tcW w:w="1275" w:type="dxa"/>
          </w:tcPr>
          <w:p w:rsidR="00D163A0" w:rsidRPr="00510690" w:rsidRDefault="00D163A0" w:rsidP="00D163A0">
            <w:pPr>
              <w:spacing w:after="0" w:line="240" w:lineRule="auto"/>
              <w:jc w:val="center"/>
              <w:rPr>
                <w:rFonts w:ascii="Times New Roman" w:hAnsi="Times New Roman"/>
              </w:rPr>
            </w:pPr>
          </w:p>
        </w:tc>
        <w:tc>
          <w:tcPr>
            <w:tcW w:w="1134" w:type="dxa"/>
          </w:tcPr>
          <w:p w:rsidR="00D163A0" w:rsidRPr="00510690" w:rsidRDefault="00D163A0" w:rsidP="00D163A0">
            <w:pPr>
              <w:spacing w:after="0" w:line="240" w:lineRule="auto"/>
              <w:jc w:val="center"/>
              <w:rPr>
                <w:rFonts w:ascii="Times New Roman" w:hAnsi="Times New Roman"/>
              </w:rPr>
            </w:pP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56</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Produção agrícola</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57</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Produção de Cacau</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58</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Nº de produtores </w:t>
            </w:r>
            <w:r w:rsidRPr="00510690">
              <w:rPr>
                <w:rFonts w:ascii="Times New Roman" w:hAnsi="Times New Roman"/>
                <w:i/>
              </w:rPr>
              <w:t>Cacau Biológico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59</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Nº de Comunidades </w:t>
            </w:r>
            <w:r w:rsidRPr="00510690">
              <w:rPr>
                <w:rFonts w:ascii="Times New Roman" w:hAnsi="Times New Roman"/>
                <w:i/>
              </w:rPr>
              <w:t>Cacau Biológico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60</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Superfície ocupada pela cultura </w:t>
            </w:r>
            <w:r w:rsidRPr="00510690">
              <w:rPr>
                <w:rFonts w:ascii="Times New Roman" w:hAnsi="Times New Roman"/>
                <w:i/>
              </w:rPr>
              <w:t>Cacau Biológico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61</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Nº de Infra-estrutura de transformação </w:t>
            </w:r>
            <w:r w:rsidRPr="00510690">
              <w:rPr>
                <w:rFonts w:ascii="Times New Roman" w:hAnsi="Times New Roman"/>
                <w:i/>
              </w:rPr>
              <w:t xml:space="preserve">Cacau Biológico </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62</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 xml:space="preserve">Produção em kg </w:t>
            </w:r>
            <w:r w:rsidRPr="00510690">
              <w:rPr>
                <w:rFonts w:ascii="Times New Roman" w:hAnsi="Times New Roman"/>
                <w:i/>
              </w:rPr>
              <w:t>Cacau Biológico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63</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Replantação de cacau (nº de plantas distribuídas)</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64</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Reflorestamento (Nº de árvores de sombra plantadas)</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65</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Produção Pecuária</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66</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Produção de madeira</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67</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Produção da Pesca</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68</w:t>
            </w:r>
          </w:p>
        </w:tc>
        <w:tc>
          <w:tcPr>
            <w:tcW w:w="3827" w:type="dxa"/>
          </w:tcPr>
          <w:p w:rsidR="00D163A0" w:rsidRPr="00510690" w:rsidRDefault="00D163A0" w:rsidP="00D163A0">
            <w:pPr>
              <w:spacing w:after="0" w:line="240" w:lineRule="auto"/>
              <w:rPr>
                <w:rFonts w:ascii="Times New Roman" w:hAnsi="Times New Roman"/>
                <w:lang w:val="en-US"/>
              </w:rPr>
            </w:pPr>
            <w:r w:rsidRPr="00510690">
              <w:rPr>
                <w:rFonts w:ascii="Times New Roman" w:hAnsi="Times New Roman"/>
                <w:lang w:val="en-US"/>
              </w:rPr>
              <w:t>Nº de Empregados no Sector Agrícola</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69</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Nº de Empregados no Sector de Pescas</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1B715B" w:rsidTr="00510690">
        <w:trPr>
          <w:trHeight w:val="268"/>
        </w:trPr>
        <w:tc>
          <w:tcPr>
            <w:tcW w:w="5813" w:type="dxa"/>
            <w:gridSpan w:val="2"/>
          </w:tcPr>
          <w:p w:rsidR="00D163A0" w:rsidRPr="00510690" w:rsidRDefault="00D163A0" w:rsidP="00D163A0">
            <w:pPr>
              <w:spacing w:after="0" w:line="240" w:lineRule="auto"/>
              <w:rPr>
                <w:rFonts w:ascii="Times New Roman" w:hAnsi="Times New Roman"/>
                <w:lang w:val="en-US"/>
              </w:rPr>
            </w:pPr>
            <w:r w:rsidRPr="00510690">
              <w:rPr>
                <w:rFonts w:ascii="Times New Roman" w:hAnsi="Times New Roman"/>
                <w:lang w:val="en-US"/>
              </w:rPr>
              <w:t>Comercio, Indústria e do Turismo</w:t>
            </w:r>
          </w:p>
        </w:tc>
        <w:tc>
          <w:tcPr>
            <w:tcW w:w="1276" w:type="dxa"/>
          </w:tcPr>
          <w:p w:rsidR="00D163A0" w:rsidRPr="00510690" w:rsidRDefault="00D163A0" w:rsidP="00D163A0">
            <w:pPr>
              <w:spacing w:after="0" w:line="240" w:lineRule="auto"/>
              <w:jc w:val="center"/>
              <w:rPr>
                <w:rFonts w:ascii="Times New Roman" w:hAnsi="Times New Roman"/>
                <w:lang w:val="en-US"/>
              </w:rPr>
            </w:pPr>
          </w:p>
        </w:tc>
        <w:tc>
          <w:tcPr>
            <w:tcW w:w="1275" w:type="dxa"/>
          </w:tcPr>
          <w:p w:rsidR="00D163A0" w:rsidRPr="00510690" w:rsidRDefault="00D163A0" w:rsidP="00D163A0">
            <w:pPr>
              <w:spacing w:after="0" w:line="240" w:lineRule="auto"/>
              <w:jc w:val="center"/>
              <w:rPr>
                <w:rFonts w:ascii="Times New Roman" w:hAnsi="Times New Roman"/>
                <w:lang w:val="en-US"/>
              </w:rPr>
            </w:pPr>
          </w:p>
        </w:tc>
        <w:tc>
          <w:tcPr>
            <w:tcW w:w="1134" w:type="dxa"/>
          </w:tcPr>
          <w:p w:rsidR="00D163A0" w:rsidRPr="00510690" w:rsidRDefault="00D163A0" w:rsidP="00D163A0">
            <w:pPr>
              <w:spacing w:after="0" w:line="240" w:lineRule="auto"/>
              <w:jc w:val="center"/>
              <w:rPr>
                <w:rFonts w:ascii="Times New Roman" w:hAnsi="Times New Roman"/>
                <w:lang w:val="en-US"/>
              </w:rPr>
            </w:pP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70</w:t>
            </w:r>
          </w:p>
        </w:tc>
        <w:tc>
          <w:tcPr>
            <w:tcW w:w="3827" w:type="dxa"/>
          </w:tcPr>
          <w:p w:rsidR="00D163A0" w:rsidRPr="00510690" w:rsidRDefault="00D163A0" w:rsidP="00D163A0">
            <w:pPr>
              <w:spacing w:after="0" w:line="240" w:lineRule="auto"/>
              <w:rPr>
                <w:rFonts w:ascii="Times New Roman" w:hAnsi="Times New Roman"/>
                <w:lang w:val="en-US"/>
              </w:rPr>
            </w:pPr>
            <w:r w:rsidRPr="00510690">
              <w:rPr>
                <w:rFonts w:ascii="Times New Roman" w:hAnsi="Times New Roman"/>
                <w:lang w:val="en-US"/>
              </w:rPr>
              <w:t>Valor Bruto da produção Industrial</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71</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Quantidade dos principais produtos industriais</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72</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Fluxo de turismo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r>
      <w:tr w:rsidR="00D163A0" w:rsidRPr="00510690" w:rsidTr="00510690">
        <w:trPr>
          <w:trHeight w:val="289"/>
        </w:trPr>
        <w:tc>
          <w:tcPr>
            <w:tcW w:w="5813" w:type="dxa"/>
            <w:gridSpan w:val="2"/>
          </w:tcPr>
          <w:p w:rsidR="00D163A0" w:rsidRPr="00510690" w:rsidRDefault="00D163A0" w:rsidP="00D163A0">
            <w:pPr>
              <w:spacing w:after="0" w:line="240" w:lineRule="auto"/>
              <w:rPr>
                <w:rFonts w:ascii="Times New Roman" w:hAnsi="Times New Roman"/>
              </w:rPr>
            </w:pPr>
            <w:r w:rsidRPr="00510690">
              <w:rPr>
                <w:rFonts w:ascii="Times New Roman" w:hAnsi="Times New Roman"/>
              </w:rPr>
              <w:t>Infra-estruturas e Estradas</w:t>
            </w:r>
          </w:p>
        </w:tc>
        <w:tc>
          <w:tcPr>
            <w:tcW w:w="1276" w:type="dxa"/>
          </w:tcPr>
          <w:p w:rsidR="00D163A0" w:rsidRPr="00510690" w:rsidRDefault="00D163A0" w:rsidP="00D163A0">
            <w:pPr>
              <w:spacing w:after="0" w:line="240" w:lineRule="auto"/>
              <w:jc w:val="center"/>
              <w:rPr>
                <w:rFonts w:ascii="Times New Roman" w:hAnsi="Times New Roman"/>
              </w:rPr>
            </w:pPr>
          </w:p>
        </w:tc>
        <w:tc>
          <w:tcPr>
            <w:tcW w:w="1275" w:type="dxa"/>
          </w:tcPr>
          <w:p w:rsidR="00D163A0" w:rsidRPr="00510690" w:rsidRDefault="00D163A0" w:rsidP="00D163A0">
            <w:pPr>
              <w:spacing w:after="0" w:line="240" w:lineRule="auto"/>
              <w:jc w:val="center"/>
              <w:rPr>
                <w:rFonts w:ascii="Times New Roman" w:hAnsi="Times New Roman"/>
              </w:rPr>
            </w:pPr>
          </w:p>
        </w:tc>
        <w:tc>
          <w:tcPr>
            <w:tcW w:w="1134" w:type="dxa"/>
          </w:tcPr>
          <w:p w:rsidR="00D163A0" w:rsidRPr="00510690" w:rsidRDefault="00D163A0" w:rsidP="00D163A0">
            <w:pPr>
              <w:spacing w:after="0" w:line="240" w:lineRule="auto"/>
              <w:jc w:val="center"/>
              <w:rPr>
                <w:rFonts w:ascii="Times New Roman" w:hAnsi="Times New Roman"/>
              </w:rPr>
            </w:pP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73</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Km estrada nacional reabilitadas</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74</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Km estrada secundária reabilitadas/construídas</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75</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Km pistas rurais reabilitadas</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76</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Km pistas rurais construídas</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77</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Km pistas rurais que tiveram manutenção</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r w:rsidR="00D163A0" w:rsidRPr="00510690" w:rsidTr="00510690">
        <w:trPr>
          <w:trHeight w:val="317"/>
        </w:trPr>
        <w:tc>
          <w:tcPr>
            <w:tcW w:w="5813" w:type="dxa"/>
            <w:gridSpan w:val="2"/>
          </w:tcPr>
          <w:p w:rsidR="00D163A0" w:rsidRPr="00510690" w:rsidRDefault="00D163A0" w:rsidP="00D163A0">
            <w:pPr>
              <w:spacing w:after="0" w:line="240" w:lineRule="auto"/>
              <w:rPr>
                <w:rFonts w:ascii="Times New Roman" w:hAnsi="Times New Roman"/>
              </w:rPr>
            </w:pPr>
            <w:r w:rsidRPr="00510690">
              <w:rPr>
                <w:rFonts w:ascii="Times New Roman" w:hAnsi="Times New Roman"/>
              </w:rPr>
              <w:t>Serviços das Telecomunicações</w:t>
            </w:r>
          </w:p>
        </w:tc>
        <w:tc>
          <w:tcPr>
            <w:tcW w:w="1276" w:type="dxa"/>
          </w:tcPr>
          <w:p w:rsidR="00D163A0" w:rsidRPr="00510690" w:rsidRDefault="00D163A0" w:rsidP="00D163A0">
            <w:pPr>
              <w:spacing w:after="0" w:line="240" w:lineRule="auto"/>
              <w:jc w:val="center"/>
              <w:rPr>
                <w:rFonts w:ascii="Times New Roman" w:hAnsi="Times New Roman"/>
              </w:rPr>
            </w:pPr>
          </w:p>
        </w:tc>
        <w:tc>
          <w:tcPr>
            <w:tcW w:w="1275" w:type="dxa"/>
          </w:tcPr>
          <w:p w:rsidR="00D163A0" w:rsidRPr="00510690" w:rsidRDefault="00D163A0" w:rsidP="00D163A0">
            <w:pPr>
              <w:spacing w:after="0" w:line="240" w:lineRule="auto"/>
              <w:jc w:val="center"/>
              <w:rPr>
                <w:rFonts w:ascii="Times New Roman" w:hAnsi="Times New Roman"/>
              </w:rPr>
            </w:pPr>
          </w:p>
        </w:tc>
        <w:tc>
          <w:tcPr>
            <w:tcW w:w="1134" w:type="dxa"/>
          </w:tcPr>
          <w:p w:rsidR="00D163A0" w:rsidRPr="00510690" w:rsidRDefault="00D163A0" w:rsidP="00D163A0">
            <w:pPr>
              <w:spacing w:after="0" w:line="240" w:lineRule="auto"/>
              <w:jc w:val="center"/>
              <w:rPr>
                <w:rFonts w:ascii="Times New Roman" w:hAnsi="Times New Roman"/>
              </w:rPr>
            </w:pPr>
          </w:p>
        </w:tc>
      </w:tr>
      <w:tr w:rsidR="00D163A0" w:rsidRPr="00510690" w:rsidTr="00D163A0">
        <w:trPr>
          <w:trHeight w:val="108"/>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78</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Serviço Fixo (total de telefones por 100hab)</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Indicador 79</w:t>
            </w:r>
          </w:p>
        </w:tc>
        <w:tc>
          <w:tcPr>
            <w:tcW w:w="3827" w:type="dxa"/>
          </w:tcPr>
          <w:p w:rsidR="00D163A0" w:rsidRPr="00510690" w:rsidRDefault="00D163A0" w:rsidP="00D163A0">
            <w:pPr>
              <w:spacing w:after="0" w:line="240" w:lineRule="auto"/>
              <w:rPr>
                <w:rFonts w:ascii="Times New Roman" w:hAnsi="Times New Roman"/>
                <w:b/>
                <w:i/>
              </w:rPr>
            </w:pPr>
            <w:r w:rsidRPr="00510690">
              <w:rPr>
                <w:rFonts w:ascii="Times New Roman" w:hAnsi="Times New Roman"/>
                <w:b/>
                <w:i/>
              </w:rPr>
              <w:t>Serviço Móvel (total de telemóveis por 100hab)</w:t>
            </w:r>
          </w:p>
        </w:tc>
        <w:tc>
          <w:tcPr>
            <w:tcW w:w="1276"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c>
          <w:tcPr>
            <w:tcW w:w="1275"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Y</w:t>
            </w:r>
          </w:p>
        </w:tc>
        <w:tc>
          <w:tcPr>
            <w:tcW w:w="1134" w:type="dxa"/>
          </w:tcPr>
          <w:p w:rsidR="00D163A0" w:rsidRPr="00510690" w:rsidRDefault="00D163A0" w:rsidP="00D163A0">
            <w:pPr>
              <w:spacing w:after="0" w:line="240" w:lineRule="auto"/>
              <w:jc w:val="center"/>
              <w:rPr>
                <w:rFonts w:ascii="Times New Roman" w:hAnsi="Times New Roman"/>
                <w:b/>
                <w:i/>
              </w:rPr>
            </w:pPr>
            <w:r w:rsidRPr="00510690">
              <w:rPr>
                <w:rFonts w:ascii="Times New Roman" w:hAnsi="Times New Roman"/>
                <w:b/>
                <w:i/>
              </w:rPr>
              <w:t>N</w:t>
            </w:r>
          </w:p>
        </w:tc>
      </w:tr>
      <w:tr w:rsidR="00D163A0" w:rsidRPr="00510690" w:rsidTr="00D163A0">
        <w:trPr>
          <w:trHeight w:val="114"/>
        </w:trPr>
        <w:tc>
          <w:tcPr>
            <w:tcW w:w="1986"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Indicador 80</w:t>
            </w:r>
          </w:p>
        </w:tc>
        <w:tc>
          <w:tcPr>
            <w:tcW w:w="3827" w:type="dxa"/>
          </w:tcPr>
          <w:p w:rsidR="00D163A0" w:rsidRPr="00510690" w:rsidRDefault="00D163A0" w:rsidP="00D163A0">
            <w:pPr>
              <w:spacing w:after="0" w:line="240" w:lineRule="auto"/>
              <w:rPr>
                <w:rFonts w:ascii="Times New Roman" w:hAnsi="Times New Roman"/>
              </w:rPr>
            </w:pPr>
            <w:r w:rsidRPr="00510690">
              <w:rPr>
                <w:rFonts w:ascii="Times New Roman" w:hAnsi="Times New Roman"/>
              </w:rPr>
              <w:t>Serviço Internet (Clientes/conta de acesso CST)</w:t>
            </w:r>
          </w:p>
        </w:tc>
        <w:tc>
          <w:tcPr>
            <w:tcW w:w="1276"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c>
          <w:tcPr>
            <w:tcW w:w="1275"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Y</w:t>
            </w:r>
          </w:p>
        </w:tc>
        <w:tc>
          <w:tcPr>
            <w:tcW w:w="1134" w:type="dxa"/>
          </w:tcPr>
          <w:p w:rsidR="00D163A0" w:rsidRPr="00510690" w:rsidRDefault="00D163A0" w:rsidP="00D163A0">
            <w:pPr>
              <w:spacing w:after="0" w:line="240" w:lineRule="auto"/>
              <w:jc w:val="center"/>
              <w:rPr>
                <w:rFonts w:ascii="Times New Roman" w:hAnsi="Times New Roman"/>
              </w:rPr>
            </w:pPr>
            <w:r w:rsidRPr="00510690">
              <w:rPr>
                <w:rFonts w:ascii="Times New Roman" w:hAnsi="Times New Roman"/>
              </w:rPr>
              <w:t>N</w:t>
            </w:r>
          </w:p>
        </w:tc>
      </w:tr>
    </w:tbl>
    <w:p w:rsidR="00D163A0" w:rsidRDefault="00D163A0" w:rsidP="00864BA1">
      <w:pPr>
        <w:spacing w:after="0" w:line="240" w:lineRule="auto"/>
        <w:rPr>
          <w:rFonts w:ascii="Times New Roman" w:hAnsi="Times New Roman"/>
          <w:b/>
          <w:sz w:val="24"/>
          <w:szCs w:val="24"/>
        </w:rPr>
      </w:pPr>
    </w:p>
    <w:p w:rsidR="00D163A0" w:rsidRDefault="00D163A0" w:rsidP="00864BA1">
      <w:pPr>
        <w:spacing w:after="0" w:line="240" w:lineRule="auto"/>
        <w:rPr>
          <w:rFonts w:ascii="Times New Roman" w:hAnsi="Times New Roman"/>
          <w:b/>
          <w:sz w:val="24"/>
          <w:szCs w:val="24"/>
        </w:rPr>
      </w:pPr>
      <w:r>
        <w:rPr>
          <w:rFonts w:ascii="Times New Roman" w:hAnsi="Times New Roman"/>
          <w:b/>
          <w:sz w:val="24"/>
          <w:szCs w:val="24"/>
        </w:rPr>
        <w:t>Nota :</w:t>
      </w:r>
    </w:p>
    <w:p w:rsidR="00D163A0" w:rsidRPr="00D163A0" w:rsidRDefault="00D163A0" w:rsidP="00D163A0">
      <w:pPr>
        <w:pStyle w:val="ListParagraph"/>
        <w:numPr>
          <w:ilvl w:val="0"/>
          <w:numId w:val="46"/>
        </w:numPr>
        <w:spacing w:after="0" w:line="240" w:lineRule="auto"/>
        <w:rPr>
          <w:rFonts w:ascii="Times New Roman" w:hAnsi="Times New Roman"/>
        </w:rPr>
      </w:pPr>
      <w:r w:rsidRPr="00D163A0">
        <w:rPr>
          <w:rFonts w:ascii="Times New Roman" w:hAnsi="Times New Roman"/>
        </w:rPr>
        <w:t>En gras</w:t>
      </w:r>
      <w:r w:rsidR="00510690">
        <w:rPr>
          <w:rFonts w:ascii="Times New Roman" w:hAnsi="Times New Roman"/>
        </w:rPr>
        <w:t xml:space="preserve"> et italique, </w:t>
      </w:r>
      <w:r w:rsidRPr="00D163A0">
        <w:rPr>
          <w:rFonts w:ascii="Times New Roman" w:hAnsi="Times New Roman"/>
        </w:rPr>
        <w:t xml:space="preserve"> les indicateurs tirés de la base officielle (liste de 50 indicateurs du tableau précédent).</w:t>
      </w:r>
    </w:p>
    <w:p w:rsidR="00D163A0" w:rsidRPr="00D163A0" w:rsidRDefault="00D163A0" w:rsidP="00D163A0">
      <w:pPr>
        <w:pStyle w:val="ListParagraph"/>
        <w:numPr>
          <w:ilvl w:val="0"/>
          <w:numId w:val="46"/>
        </w:numPr>
        <w:spacing w:after="0" w:line="240" w:lineRule="auto"/>
        <w:rPr>
          <w:rStyle w:val="shorttext"/>
          <w:rFonts w:ascii="Times New Roman" w:hAnsi="Times New Roman"/>
        </w:rPr>
      </w:pPr>
      <w:r>
        <w:rPr>
          <w:rFonts w:ascii="Times New Roman" w:hAnsi="Times New Roman"/>
        </w:rPr>
        <w:t>« </w:t>
      </w:r>
      <w:r w:rsidR="00CB1EEA" w:rsidRPr="00D163A0">
        <w:rPr>
          <w:rFonts w:ascii="Times New Roman" w:hAnsi="Times New Roman"/>
        </w:rPr>
        <w:t>Y</w:t>
      </w:r>
      <w:r>
        <w:rPr>
          <w:rFonts w:ascii="Times New Roman" w:hAnsi="Times New Roman"/>
        </w:rPr>
        <w:t xml:space="preserve"> », </w:t>
      </w:r>
      <w:r w:rsidRPr="00D163A0">
        <w:rPr>
          <w:rFonts w:ascii="Times New Roman" w:hAnsi="Times New Roman"/>
        </w:rPr>
        <w:t xml:space="preserve"> pour les i</w:t>
      </w:r>
      <w:r w:rsidR="00CB1EEA" w:rsidRPr="00D163A0">
        <w:rPr>
          <w:rStyle w:val="shorttext"/>
          <w:rFonts w:ascii="Times New Roman" w:hAnsi="Times New Roman"/>
          <w:shd w:val="clear" w:color="auto" w:fill="FFFFFF"/>
        </w:rPr>
        <w:t>ndicateur</w:t>
      </w:r>
      <w:r w:rsidRPr="00D163A0">
        <w:rPr>
          <w:rStyle w:val="shorttext"/>
          <w:rFonts w:ascii="Times New Roman" w:hAnsi="Times New Roman"/>
          <w:shd w:val="clear" w:color="auto" w:fill="FFFFFF"/>
        </w:rPr>
        <w:t>s</w:t>
      </w:r>
      <w:r w:rsidR="00CB1EEA" w:rsidRPr="00D163A0">
        <w:rPr>
          <w:rStyle w:val="shorttext"/>
          <w:rFonts w:ascii="Times New Roman" w:hAnsi="Times New Roman"/>
          <w:shd w:val="clear" w:color="auto" w:fill="FFFFFF"/>
        </w:rPr>
        <w:t xml:space="preserve"> </w:t>
      </w:r>
      <w:r w:rsidRPr="00D163A0">
        <w:rPr>
          <w:rStyle w:val="shorttext"/>
          <w:rFonts w:ascii="Times New Roman" w:hAnsi="Times New Roman"/>
          <w:shd w:val="clear" w:color="auto" w:fill="FFFFFF"/>
        </w:rPr>
        <w:t>qui figurent le rapport visé.</w:t>
      </w:r>
    </w:p>
    <w:p w:rsidR="00CB1EEA" w:rsidRPr="00D163A0" w:rsidRDefault="00D163A0" w:rsidP="00D163A0">
      <w:pPr>
        <w:pStyle w:val="ListParagraph"/>
        <w:numPr>
          <w:ilvl w:val="0"/>
          <w:numId w:val="46"/>
        </w:numPr>
        <w:spacing w:after="0" w:line="240" w:lineRule="auto"/>
        <w:rPr>
          <w:rFonts w:ascii="Times New Roman" w:hAnsi="Times New Roman"/>
        </w:rPr>
      </w:pPr>
      <w:r>
        <w:rPr>
          <w:rStyle w:val="shorttext"/>
          <w:rFonts w:ascii="Times New Roman" w:hAnsi="Times New Roman"/>
          <w:shd w:val="clear" w:color="auto" w:fill="FFFFFF"/>
        </w:rPr>
        <w:t>« </w:t>
      </w:r>
      <w:r w:rsidRPr="00D163A0">
        <w:rPr>
          <w:rStyle w:val="shorttext"/>
          <w:rFonts w:ascii="Times New Roman" w:hAnsi="Times New Roman"/>
          <w:shd w:val="clear" w:color="auto" w:fill="FFFFFF"/>
        </w:rPr>
        <w:t>N</w:t>
      </w:r>
      <w:r>
        <w:rPr>
          <w:rStyle w:val="shorttext"/>
          <w:rFonts w:ascii="Times New Roman" w:hAnsi="Times New Roman"/>
          <w:shd w:val="clear" w:color="auto" w:fill="FFFFFF"/>
        </w:rPr>
        <w:t> »</w:t>
      </w:r>
      <w:r w:rsidRPr="00D163A0">
        <w:rPr>
          <w:rStyle w:val="shorttext"/>
          <w:rFonts w:ascii="Times New Roman" w:hAnsi="Times New Roman"/>
          <w:shd w:val="clear" w:color="auto" w:fill="FFFFFF"/>
        </w:rPr>
        <w:t>, pour les i</w:t>
      </w:r>
      <w:r w:rsidR="00CB1EEA" w:rsidRPr="00D163A0">
        <w:rPr>
          <w:rStyle w:val="shorttext"/>
          <w:rFonts w:ascii="Times New Roman" w:hAnsi="Times New Roman"/>
          <w:shd w:val="clear" w:color="auto" w:fill="FFFFFF"/>
        </w:rPr>
        <w:t>ndicateur</w:t>
      </w:r>
      <w:r w:rsidRPr="00D163A0">
        <w:rPr>
          <w:rStyle w:val="shorttext"/>
          <w:rFonts w:ascii="Times New Roman" w:hAnsi="Times New Roman"/>
          <w:shd w:val="clear" w:color="auto" w:fill="FFFFFF"/>
        </w:rPr>
        <w:t xml:space="preserve">s qui ne figurent pas dans le </w:t>
      </w:r>
      <w:r w:rsidR="00CB1EEA" w:rsidRPr="00D163A0">
        <w:rPr>
          <w:rStyle w:val="shorttext"/>
          <w:rFonts w:ascii="Times New Roman" w:hAnsi="Times New Roman"/>
          <w:shd w:val="clear" w:color="auto" w:fill="FFFFFF"/>
        </w:rPr>
        <w:t>rapport</w:t>
      </w:r>
      <w:r w:rsidRPr="00D163A0">
        <w:rPr>
          <w:rStyle w:val="shorttext"/>
          <w:rFonts w:ascii="Times New Roman" w:hAnsi="Times New Roman"/>
          <w:shd w:val="clear" w:color="auto" w:fill="FFFFFF"/>
        </w:rPr>
        <w:t xml:space="preserve"> visé</w:t>
      </w:r>
    </w:p>
    <w:p w:rsidR="00383165" w:rsidRDefault="00383165" w:rsidP="00864BA1">
      <w:pPr>
        <w:spacing w:after="0" w:line="240" w:lineRule="auto"/>
        <w:rPr>
          <w:rFonts w:ascii="Times New Roman" w:hAnsi="Times New Roman"/>
          <w:sz w:val="24"/>
          <w:szCs w:val="24"/>
        </w:rPr>
      </w:pPr>
      <w:r>
        <w:rPr>
          <w:rFonts w:ascii="Times New Roman" w:hAnsi="Times New Roman"/>
          <w:sz w:val="24"/>
          <w:szCs w:val="24"/>
        </w:rPr>
        <w:br w:type="page"/>
      </w:r>
    </w:p>
    <w:p w:rsidR="0063243E" w:rsidRDefault="0063243E" w:rsidP="00864BA1">
      <w:pPr>
        <w:pStyle w:val="Heading2"/>
        <w:spacing w:before="0" w:line="240" w:lineRule="auto"/>
        <w:rPr>
          <w:sz w:val="32"/>
          <w:szCs w:val="32"/>
        </w:rPr>
      </w:pPr>
      <w:bookmarkStart w:id="68" w:name="_Toc243370582"/>
      <w:bookmarkStart w:id="69" w:name="_Toc243370647"/>
      <w:bookmarkStart w:id="70" w:name="_Toc243383129"/>
    </w:p>
    <w:p w:rsidR="00383165" w:rsidRPr="000C6264" w:rsidRDefault="00FC7A5D" w:rsidP="00FC7A5D">
      <w:pPr>
        <w:pStyle w:val="Heading2"/>
        <w:rPr>
          <w:sz w:val="32"/>
          <w:szCs w:val="32"/>
        </w:rPr>
      </w:pPr>
      <w:bookmarkStart w:id="71" w:name="_Toc248114800"/>
      <w:r w:rsidRPr="000C6264">
        <w:rPr>
          <w:sz w:val="32"/>
          <w:szCs w:val="32"/>
        </w:rPr>
        <w:t>3</w:t>
      </w:r>
      <w:r w:rsidR="00383165" w:rsidRPr="000C6264">
        <w:rPr>
          <w:sz w:val="32"/>
          <w:szCs w:val="32"/>
        </w:rPr>
        <w:t>. Liste des personnes rencontrées</w:t>
      </w:r>
      <w:bookmarkEnd w:id="68"/>
      <w:bookmarkEnd w:id="69"/>
      <w:bookmarkEnd w:id="70"/>
      <w:bookmarkEnd w:id="71"/>
    </w:p>
    <w:p w:rsidR="00030138" w:rsidRDefault="00030138" w:rsidP="00864BA1">
      <w:pPr>
        <w:pStyle w:val="Heading4"/>
        <w:spacing w:before="0" w:line="240" w:lineRule="auto"/>
      </w:pPr>
    </w:p>
    <w:p w:rsidR="0039404F" w:rsidRPr="0039404F" w:rsidRDefault="0039404F" w:rsidP="00864BA1">
      <w:pPr>
        <w:pStyle w:val="Heading4"/>
        <w:spacing w:before="0" w:line="240" w:lineRule="auto"/>
      </w:pPr>
    </w:p>
    <w:tbl>
      <w:tblPr>
        <w:tblW w:w="10150" w:type="dxa"/>
        <w:jc w:val="center"/>
        <w:tblInd w:w="-828" w:type="dxa"/>
        <w:tblLook w:val="04A0"/>
      </w:tblPr>
      <w:tblGrid>
        <w:gridCol w:w="4368"/>
        <w:gridCol w:w="5782"/>
      </w:tblGrid>
      <w:tr w:rsidR="0063243E" w:rsidRPr="00D163A0" w:rsidTr="000C6264">
        <w:trPr>
          <w:trHeight w:val="198"/>
          <w:jc w:val="center"/>
        </w:trPr>
        <w:tc>
          <w:tcPr>
            <w:tcW w:w="4368" w:type="dxa"/>
          </w:tcPr>
          <w:p w:rsidR="0063243E" w:rsidRPr="00D163A0" w:rsidRDefault="0063243E" w:rsidP="009B43EA">
            <w:pPr>
              <w:pStyle w:val="ListParagraph"/>
              <w:numPr>
                <w:ilvl w:val="0"/>
                <w:numId w:val="4"/>
              </w:numPr>
              <w:spacing w:after="0" w:line="240" w:lineRule="auto"/>
              <w:rPr>
                <w:rFonts w:ascii="Times New Roman" w:hAnsi="Times New Roman"/>
                <w:sz w:val="24"/>
                <w:szCs w:val="24"/>
              </w:rPr>
            </w:pPr>
            <w:r w:rsidRPr="00D163A0">
              <w:rPr>
                <w:rFonts w:ascii="Times New Roman" w:hAnsi="Times New Roman"/>
                <w:sz w:val="24"/>
                <w:szCs w:val="24"/>
              </w:rPr>
              <w:t>António Vegas</w:t>
            </w:r>
          </w:p>
        </w:tc>
        <w:tc>
          <w:tcPr>
            <w:tcW w:w="5782" w:type="dxa"/>
          </w:tcPr>
          <w:p w:rsidR="0063243E" w:rsidRPr="00D163A0" w:rsidRDefault="0063243E" w:rsidP="00CB1EEA">
            <w:pPr>
              <w:pStyle w:val="ListParagraph"/>
              <w:spacing w:after="0" w:line="240" w:lineRule="auto"/>
              <w:ind w:left="0"/>
              <w:rPr>
                <w:rFonts w:ascii="Times New Roman" w:hAnsi="Times New Roman"/>
                <w:sz w:val="24"/>
                <w:szCs w:val="24"/>
              </w:rPr>
            </w:pPr>
            <w:r w:rsidRPr="00D163A0">
              <w:rPr>
                <w:rFonts w:ascii="Times New Roman" w:hAnsi="Times New Roman"/>
                <w:sz w:val="24"/>
                <w:szCs w:val="24"/>
              </w:rPr>
              <w:t>Assistant Représentant Résident du PNUD pour le Programme</w:t>
            </w:r>
          </w:p>
        </w:tc>
      </w:tr>
      <w:tr w:rsidR="0063243E" w:rsidRPr="00030138" w:rsidTr="000C6264">
        <w:trPr>
          <w:trHeight w:val="198"/>
          <w:jc w:val="center"/>
        </w:trPr>
        <w:tc>
          <w:tcPr>
            <w:tcW w:w="4368" w:type="dxa"/>
          </w:tcPr>
          <w:p w:rsidR="0063243E" w:rsidRPr="00030138" w:rsidRDefault="0063243E" w:rsidP="009B43EA">
            <w:pPr>
              <w:pStyle w:val="ListParagraph"/>
              <w:numPr>
                <w:ilvl w:val="0"/>
                <w:numId w:val="4"/>
              </w:numPr>
              <w:spacing w:after="0" w:line="240" w:lineRule="auto"/>
              <w:rPr>
                <w:rFonts w:ascii="Times New Roman" w:hAnsi="Times New Roman"/>
                <w:sz w:val="24"/>
                <w:szCs w:val="24"/>
              </w:rPr>
            </w:pPr>
            <w:r w:rsidRPr="00030138">
              <w:rPr>
                <w:rFonts w:ascii="Times New Roman" w:hAnsi="Times New Roman"/>
                <w:sz w:val="24"/>
                <w:szCs w:val="24"/>
              </w:rPr>
              <w:t>Sabina Ramos</w:t>
            </w:r>
          </w:p>
        </w:tc>
        <w:tc>
          <w:tcPr>
            <w:tcW w:w="5782" w:type="dxa"/>
          </w:tcPr>
          <w:p w:rsidR="0063243E" w:rsidRPr="00030138" w:rsidRDefault="0063243E" w:rsidP="00CB1EEA">
            <w:pPr>
              <w:pStyle w:val="ListParagraph"/>
              <w:spacing w:after="0" w:line="240" w:lineRule="auto"/>
              <w:ind w:left="0"/>
              <w:rPr>
                <w:rFonts w:ascii="Times New Roman" w:hAnsi="Times New Roman"/>
                <w:sz w:val="24"/>
                <w:szCs w:val="24"/>
              </w:rPr>
            </w:pPr>
            <w:r>
              <w:rPr>
                <w:rFonts w:ascii="Times New Roman" w:hAnsi="Times New Roman"/>
                <w:sz w:val="24"/>
                <w:szCs w:val="24"/>
              </w:rPr>
              <w:t>PNUD -</w:t>
            </w:r>
            <w:r w:rsidRPr="00030138">
              <w:rPr>
                <w:rFonts w:ascii="Times New Roman" w:hAnsi="Times New Roman"/>
                <w:sz w:val="24"/>
                <w:szCs w:val="24"/>
              </w:rPr>
              <w:t xml:space="preserve"> Chargé d</w:t>
            </w:r>
            <w:r>
              <w:rPr>
                <w:rFonts w:ascii="Times New Roman" w:hAnsi="Times New Roman"/>
                <w:sz w:val="24"/>
                <w:szCs w:val="24"/>
              </w:rPr>
              <w:t>e</w:t>
            </w:r>
            <w:r w:rsidRPr="00030138">
              <w:rPr>
                <w:rFonts w:ascii="Times New Roman" w:hAnsi="Times New Roman"/>
                <w:sz w:val="24"/>
                <w:szCs w:val="24"/>
              </w:rPr>
              <w:t xml:space="preserve"> Programme (Portefeuille</w:t>
            </w:r>
            <w:r>
              <w:rPr>
                <w:rFonts w:ascii="Times New Roman" w:hAnsi="Times New Roman"/>
                <w:sz w:val="24"/>
                <w:szCs w:val="24"/>
              </w:rPr>
              <w:t xml:space="preserve"> : </w:t>
            </w:r>
            <w:r w:rsidRPr="00030138">
              <w:rPr>
                <w:rFonts w:ascii="Times New Roman" w:hAnsi="Times New Roman"/>
                <w:sz w:val="24"/>
                <w:szCs w:val="24"/>
              </w:rPr>
              <w:t>Réduction de</w:t>
            </w:r>
            <w:r>
              <w:rPr>
                <w:rFonts w:ascii="Times New Roman" w:hAnsi="Times New Roman"/>
                <w:sz w:val="24"/>
                <w:szCs w:val="24"/>
              </w:rPr>
              <w:t xml:space="preserve"> la</w:t>
            </w:r>
            <w:r w:rsidRPr="00030138">
              <w:rPr>
                <w:rFonts w:ascii="Times New Roman" w:hAnsi="Times New Roman"/>
                <w:sz w:val="24"/>
                <w:szCs w:val="24"/>
              </w:rPr>
              <w:t xml:space="preserve"> Pauvreté et Environnement)</w:t>
            </w:r>
          </w:p>
        </w:tc>
      </w:tr>
      <w:tr w:rsidR="0063243E" w:rsidRPr="00030138" w:rsidTr="000C6264">
        <w:trPr>
          <w:trHeight w:val="198"/>
          <w:jc w:val="center"/>
        </w:trPr>
        <w:tc>
          <w:tcPr>
            <w:tcW w:w="4368" w:type="dxa"/>
          </w:tcPr>
          <w:p w:rsidR="0063243E" w:rsidRPr="00030138" w:rsidRDefault="0063243E" w:rsidP="009B43EA">
            <w:pPr>
              <w:pStyle w:val="ListParagraph"/>
              <w:numPr>
                <w:ilvl w:val="0"/>
                <w:numId w:val="4"/>
              </w:numPr>
              <w:spacing w:after="0" w:line="240" w:lineRule="auto"/>
              <w:rPr>
                <w:rFonts w:ascii="Times New Roman" w:hAnsi="Times New Roman"/>
                <w:sz w:val="24"/>
                <w:szCs w:val="24"/>
              </w:rPr>
            </w:pPr>
            <w:r w:rsidRPr="00030138">
              <w:rPr>
                <w:rFonts w:ascii="Times New Roman" w:hAnsi="Times New Roman"/>
                <w:sz w:val="24"/>
                <w:szCs w:val="24"/>
              </w:rPr>
              <w:t>Idrissa Sanoussi</w:t>
            </w:r>
          </w:p>
        </w:tc>
        <w:tc>
          <w:tcPr>
            <w:tcW w:w="5782" w:type="dxa"/>
          </w:tcPr>
          <w:p w:rsidR="0063243E" w:rsidRPr="00030138" w:rsidRDefault="0063243E" w:rsidP="00CB1EEA">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 xml:space="preserve">PNUD </w:t>
            </w:r>
            <w:r>
              <w:rPr>
                <w:rFonts w:ascii="Times New Roman" w:hAnsi="Times New Roman"/>
                <w:sz w:val="24"/>
                <w:szCs w:val="24"/>
              </w:rPr>
              <w:t>–</w:t>
            </w:r>
            <w:r w:rsidRPr="00030138">
              <w:rPr>
                <w:rFonts w:ascii="Times New Roman" w:hAnsi="Times New Roman"/>
                <w:sz w:val="24"/>
                <w:szCs w:val="24"/>
              </w:rPr>
              <w:t xml:space="preserve"> </w:t>
            </w:r>
            <w:r>
              <w:rPr>
                <w:rFonts w:ascii="Times New Roman" w:hAnsi="Times New Roman"/>
                <w:sz w:val="24"/>
                <w:szCs w:val="24"/>
              </w:rPr>
              <w:t>Economiste</w:t>
            </w:r>
          </w:p>
        </w:tc>
      </w:tr>
      <w:tr w:rsidR="0063243E" w:rsidRPr="00030138" w:rsidTr="000C6264">
        <w:trPr>
          <w:trHeight w:val="198"/>
          <w:jc w:val="center"/>
        </w:trPr>
        <w:tc>
          <w:tcPr>
            <w:tcW w:w="4368" w:type="dxa"/>
          </w:tcPr>
          <w:p w:rsidR="0063243E" w:rsidRPr="00030138" w:rsidRDefault="0063243E" w:rsidP="009B43EA">
            <w:pPr>
              <w:pStyle w:val="ListParagraph"/>
              <w:numPr>
                <w:ilvl w:val="0"/>
                <w:numId w:val="4"/>
              </w:numPr>
              <w:spacing w:after="0" w:line="240" w:lineRule="auto"/>
              <w:rPr>
                <w:rFonts w:ascii="Times New Roman" w:hAnsi="Times New Roman"/>
                <w:sz w:val="24"/>
                <w:szCs w:val="24"/>
              </w:rPr>
            </w:pPr>
            <w:r w:rsidRPr="00030138">
              <w:rPr>
                <w:rFonts w:ascii="Times New Roman" w:hAnsi="Times New Roman"/>
                <w:sz w:val="24"/>
                <w:szCs w:val="24"/>
              </w:rPr>
              <w:t>Monsieur Filipe MONIZ</w:t>
            </w:r>
          </w:p>
        </w:tc>
        <w:tc>
          <w:tcPr>
            <w:tcW w:w="5782" w:type="dxa"/>
          </w:tcPr>
          <w:p w:rsidR="0063243E" w:rsidRPr="00030138" w:rsidRDefault="0063243E" w:rsidP="00864BA1">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Directeur de la Planification, Ministère du Plan et des Finances</w:t>
            </w:r>
          </w:p>
        </w:tc>
      </w:tr>
      <w:tr w:rsidR="0063243E" w:rsidRPr="00030138" w:rsidTr="000C6264">
        <w:trPr>
          <w:trHeight w:val="410"/>
          <w:jc w:val="center"/>
        </w:trPr>
        <w:tc>
          <w:tcPr>
            <w:tcW w:w="4368" w:type="dxa"/>
          </w:tcPr>
          <w:p w:rsidR="0063243E" w:rsidRPr="00030138" w:rsidRDefault="0063243E" w:rsidP="009B43EA">
            <w:pPr>
              <w:pStyle w:val="ListParagraph"/>
              <w:numPr>
                <w:ilvl w:val="0"/>
                <w:numId w:val="4"/>
              </w:numPr>
              <w:spacing w:after="0" w:line="240" w:lineRule="auto"/>
              <w:rPr>
                <w:rFonts w:ascii="Times New Roman" w:hAnsi="Times New Roman"/>
                <w:sz w:val="24"/>
                <w:szCs w:val="24"/>
              </w:rPr>
            </w:pPr>
            <w:r w:rsidRPr="00030138">
              <w:rPr>
                <w:rFonts w:ascii="Times New Roman" w:hAnsi="Times New Roman"/>
                <w:sz w:val="24"/>
                <w:szCs w:val="24"/>
              </w:rPr>
              <w:t>Elsa Cardoso</w:t>
            </w:r>
          </w:p>
        </w:tc>
        <w:tc>
          <w:tcPr>
            <w:tcW w:w="5782" w:type="dxa"/>
          </w:tcPr>
          <w:p w:rsidR="0063243E" w:rsidRPr="00030138" w:rsidRDefault="0063243E" w:rsidP="00864BA1">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w:t>
            </w:r>
            <w:r>
              <w:rPr>
                <w:rFonts w:ascii="Times New Roman" w:hAnsi="Times New Roman"/>
                <w:sz w:val="24"/>
                <w:szCs w:val="24"/>
              </w:rPr>
              <w:t>rice</w:t>
            </w:r>
            <w:r w:rsidRPr="00030138">
              <w:rPr>
                <w:rFonts w:ascii="Times New Roman" w:hAnsi="Times New Roman"/>
                <w:sz w:val="24"/>
                <w:szCs w:val="24"/>
              </w:rPr>
              <w:t xml:space="preserve"> Institut National de</w:t>
            </w:r>
            <w:r>
              <w:rPr>
                <w:rFonts w:ascii="Times New Roman" w:hAnsi="Times New Roman"/>
                <w:sz w:val="24"/>
                <w:szCs w:val="24"/>
              </w:rPr>
              <w:t>s</w:t>
            </w:r>
            <w:r w:rsidRPr="00030138">
              <w:rPr>
                <w:rFonts w:ascii="Times New Roman" w:hAnsi="Times New Roman"/>
                <w:sz w:val="24"/>
                <w:szCs w:val="24"/>
              </w:rPr>
              <w:t xml:space="preserve"> Statistique</w:t>
            </w:r>
            <w:r>
              <w:rPr>
                <w:rFonts w:ascii="Times New Roman" w:hAnsi="Times New Roman"/>
                <w:sz w:val="24"/>
                <w:szCs w:val="24"/>
              </w:rPr>
              <w:t>s</w:t>
            </w:r>
            <w:r w:rsidRPr="00030138">
              <w:rPr>
                <w:rFonts w:ascii="Times New Roman" w:hAnsi="Times New Roman"/>
                <w:sz w:val="24"/>
                <w:szCs w:val="24"/>
              </w:rPr>
              <w:t> </w:t>
            </w:r>
          </w:p>
        </w:tc>
      </w:tr>
      <w:tr w:rsidR="0063243E" w:rsidRPr="00030138" w:rsidTr="000C6264">
        <w:trPr>
          <w:trHeight w:val="413"/>
          <w:jc w:val="center"/>
        </w:trPr>
        <w:tc>
          <w:tcPr>
            <w:tcW w:w="4368" w:type="dxa"/>
          </w:tcPr>
          <w:p w:rsidR="0063243E" w:rsidRPr="00030138" w:rsidRDefault="0063243E" w:rsidP="009B43EA">
            <w:pPr>
              <w:pStyle w:val="ListParagraph"/>
              <w:numPr>
                <w:ilvl w:val="0"/>
                <w:numId w:val="4"/>
              </w:numPr>
              <w:spacing w:after="0" w:line="240" w:lineRule="auto"/>
              <w:rPr>
                <w:rFonts w:ascii="Times New Roman" w:hAnsi="Times New Roman"/>
                <w:sz w:val="24"/>
                <w:szCs w:val="24"/>
              </w:rPr>
            </w:pPr>
            <w:r w:rsidRPr="00030138">
              <w:rPr>
                <w:rFonts w:ascii="Times New Roman" w:hAnsi="Times New Roman"/>
                <w:sz w:val="24"/>
                <w:szCs w:val="24"/>
              </w:rPr>
              <w:t xml:space="preserve">Fausto </w:t>
            </w:r>
            <w:r>
              <w:rPr>
                <w:rFonts w:ascii="Times New Roman" w:hAnsi="Times New Roman"/>
                <w:sz w:val="24"/>
                <w:szCs w:val="24"/>
              </w:rPr>
              <w:t>NEVES</w:t>
            </w:r>
          </w:p>
        </w:tc>
        <w:tc>
          <w:tcPr>
            <w:tcW w:w="5782" w:type="dxa"/>
          </w:tcPr>
          <w:p w:rsidR="0063243E" w:rsidRPr="00030138" w:rsidRDefault="0063243E" w:rsidP="00864BA1">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Observatoire de Réduction de Pauvreté</w:t>
            </w:r>
          </w:p>
        </w:tc>
      </w:tr>
      <w:tr w:rsidR="0063243E" w:rsidRPr="00030138" w:rsidTr="000C6264">
        <w:trPr>
          <w:trHeight w:val="440"/>
          <w:jc w:val="center"/>
        </w:trPr>
        <w:tc>
          <w:tcPr>
            <w:tcW w:w="4368" w:type="dxa"/>
          </w:tcPr>
          <w:p w:rsidR="0063243E" w:rsidRPr="00030138" w:rsidRDefault="0063243E" w:rsidP="009B43E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Olivio DIOGO</w:t>
            </w:r>
          </w:p>
        </w:tc>
        <w:tc>
          <w:tcPr>
            <w:tcW w:w="5782" w:type="dxa"/>
          </w:tcPr>
          <w:p w:rsidR="0063243E" w:rsidRPr="00030138" w:rsidRDefault="0063243E" w:rsidP="00864BA1">
            <w:pPr>
              <w:pStyle w:val="ListParagraph"/>
              <w:spacing w:after="0" w:line="240" w:lineRule="auto"/>
              <w:ind w:left="0"/>
              <w:rPr>
                <w:rFonts w:ascii="Times New Roman" w:hAnsi="Times New Roman"/>
                <w:sz w:val="24"/>
                <w:szCs w:val="24"/>
              </w:rPr>
            </w:pPr>
            <w:r>
              <w:rPr>
                <w:rFonts w:ascii="Times New Roman" w:hAnsi="Times New Roman"/>
                <w:sz w:val="24"/>
                <w:szCs w:val="24"/>
              </w:rPr>
              <w:t>Point Focal/Minsitère du Travail</w:t>
            </w:r>
          </w:p>
        </w:tc>
      </w:tr>
      <w:tr w:rsidR="0063243E" w:rsidRPr="00030138" w:rsidTr="000C6264">
        <w:trPr>
          <w:trHeight w:val="399"/>
          <w:jc w:val="center"/>
        </w:trPr>
        <w:tc>
          <w:tcPr>
            <w:tcW w:w="4368" w:type="dxa"/>
          </w:tcPr>
          <w:p w:rsidR="0063243E" w:rsidRPr="00030138" w:rsidRDefault="0063243E" w:rsidP="009B43E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José de Deus Lima De Menezes</w:t>
            </w:r>
          </w:p>
        </w:tc>
        <w:tc>
          <w:tcPr>
            <w:tcW w:w="5782" w:type="dxa"/>
          </w:tcPr>
          <w:p w:rsidR="0063243E" w:rsidRPr="00030138" w:rsidRDefault="0063243E" w:rsidP="0063243E">
            <w:pPr>
              <w:pStyle w:val="ListParagraph"/>
              <w:spacing w:after="0" w:line="240" w:lineRule="auto"/>
              <w:ind w:left="0"/>
              <w:rPr>
                <w:rFonts w:ascii="Times New Roman" w:hAnsi="Times New Roman"/>
                <w:sz w:val="24"/>
                <w:szCs w:val="24"/>
              </w:rPr>
            </w:pPr>
            <w:r>
              <w:rPr>
                <w:rFonts w:ascii="Times New Roman" w:hAnsi="Times New Roman"/>
                <w:sz w:val="24"/>
                <w:szCs w:val="24"/>
              </w:rPr>
              <w:t>Point Focal/Ministère de l’Agriculture et du Développement Rural</w:t>
            </w:r>
          </w:p>
        </w:tc>
      </w:tr>
      <w:tr w:rsidR="0063243E" w:rsidRPr="00030138" w:rsidTr="000C6264">
        <w:trPr>
          <w:trHeight w:val="399"/>
          <w:jc w:val="center"/>
        </w:trPr>
        <w:tc>
          <w:tcPr>
            <w:tcW w:w="4368" w:type="dxa"/>
          </w:tcPr>
          <w:p w:rsidR="0063243E" w:rsidRPr="00030138" w:rsidRDefault="0063243E" w:rsidP="009B43E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Isaque Bragança Gomes</w:t>
            </w:r>
          </w:p>
        </w:tc>
        <w:tc>
          <w:tcPr>
            <w:tcW w:w="5782" w:type="dxa"/>
          </w:tcPr>
          <w:p w:rsidR="0063243E" w:rsidRPr="00030138" w:rsidRDefault="0063243E" w:rsidP="0063243E">
            <w:pPr>
              <w:pStyle w:val="ListParagraph"/>
              <w:spacing w:after="0" w:line="240" w:lineRule="auto"/>
              <w:ind w:left="0"/>
              <w:rPr>
                <w:rFonts w:ascii="Times New Roman" w:hAnsi="Times New Roman"/>
                <w:sz w:val="24"/>
                <w:szCs w:val="24"/>
              </w:rPr>
            </w:pPr>
            <w:r>
              <w:rPr>
                <w:rFonts w:ascii="Times New Roman" w:hAnsi="Times New Roman"/>
                <w:sz w:val="24"/>
                <w:szCs w:val="24"/>
              </w:rPr>
              <w:t>Point Focal/Minsitère des Ressources Naturelles, de l’Energie et de l’Environnement</w:t>
            </w:r>
          </w:p>
        </w:tc>
      </w:tr>
      <w:tr w:rsidR="0063243E" w:rsidRPr="00030138" w:rsidTr="000C6264">
        <w:trPr>
          <w:trHeight w:val="413"/>
          <w:jc w:val="center"/>
        </w:trPr>
        <w:tc>
          <w:tcPr>
            <w:tcW w:w="4368" w:type="dxa"/>
          </w:tcPr>
          <w:p w:rsidR="0063243E" w:rsidRPr="00030138" w:rsidRDefault="0063243E" w:rsidP="009B43E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Ernestina Menezis Neves</w:t>
            </w:r>
            <w:r w:rsidRPr="00030138">
              <w:rPr>
                <w:rFonts w:ascii="Times New Roman" w:hAnsi="Times New Roman"/>
                <w:sz w:val="24"/>
                <w:szCs w:val="24"/>
              </w:rPr>
              <w:t xml:space="preserve"> </w:t>
            </w:r>
          </w:p>
        </w:tc>
        <w:tc>
          <w:tcPr>
            <w:tcW w:w="5782" w:type="dxa"/>
          </w:tcPr>
          <w:p w:rsidR="0063243E" w:rsidRPr="00030138" w:rsidRDefault="0063243E" w:rsidP="00864BA1">
            <w:pPr>
              <w:pStyle w:val="ListParagraph"/>
              <w:spacing w:after="0" w:line="240" w:lineRule="auto"/>
              <w:ind w:left="0"/>
              <w:rPr>
                <w:rFonts w:ascii="Times New Roman" w:hAnsi="Times New Roman"/>
                <w:sz w:val="24"/>
                <w:szCs w:val="24"/>
              </w:rPr>
            </w:pPr>
            <w:r>
              <w:rPr>
                <w:rFonts w:ascii="Times New Roman" w:hAnsi="Times New Roman"/>
                <w:sz w:val="24"/>
                <w:szCs w:val="24"/>
              </w:rPr>
              <w:t>Point Focal/Adminsitrations Publiques</w:t>
            </w:r>
          </w:p>
        </w:tc>
      </w:tr>
    </w:tbl>
    <w:p w:rsidR="00030138" w:rsidRPr="00030138" w:rsidRDefault="00030138" w:rsidP="00864BA1">
      <w:pPr>
        <w:spacing w:after="0" w:line="240" w:lineRule="auto"/>
        <w:rPr>
          <w:rFonts w:ascii="Times New Roman" w:hAnsi="Times New Roman"/>
          <w:sz w:val="24"/>
          <w:szCs w:val="24"/>
        </w:rPr>
      </w:pPr>
    </w:p>
    <w:p w:rsidR="00383165" w:rsidRDefault="00383165" w:rsidP="00864BA1">
      <w:pPr>
        <w:spacing w:after="0" w:line="240" w:lineRule="auto"/>
        <w:rPr>
          <w:rFonts w:ascii="Times New Roman" w:hAnsi="Times New Roman"/>
          <w:sz w:val="24"/>
          <w:szCs w:val="24"/>
        </w:rPr>
      </w:pPr>
    </w:p>
    <w:p w:rsidR="00383165" w:rsidRDefault="00383165" w:rsidP="00864BA1">
      <w:pPr>
        <w:spacing w:after="0" w:line="240" w:lineRule="auto"/>
        <w:rPr>
          <w:rFonts w:ascii="Times New Roman" w:hAnsi="Times New Roman"/>
          <w:sz w:val="24"/>
          <w:szCs w:val="24"/>
        </w:rPr>
      </w:pPr>
    </w:p>
    <w:p w:rsidR="00383165" w:rsidRDefault="00383165" w:rsidP="00864BA1">
      <w:pPr>
        <w:spacing w:after="0" w:line="240" w:lineRule="auto"/>
        <w:rPr>
          <w:rFonts w:ascii="Times New Roman" w:hAnsi="Times New Roman"/>
          <w:b/>
          <w:sz w:val="28"/>
          <w:szCs w:val="28"/>
        </w:rPr>
      </w:pPr>
      <w:r>
        <w:rPr>
          <w:rFonts w:ascii="Times New Roman" w:hAnsi="Times New Roman"/>
          <w:b/>
          <w:sz w:val="28"/>
          <w:szCs w:val="28"/>
        </w:rPr>
        <w:br w:type="page"/>
      </w:r>
    </w:p>
    <w:p w:rsidR="00383165" w:rsidRPr="00815DB0" w:rsidRDefault="00FC7A5D" w:rsidP="00864BA1">
      <w:pPr>
        <w:pStyle w:val="Heading2"/>
        <w:spacing w:before="0" w:line="240" w:lineRule="auto"/>
        <w:rPr>
          <w:sz w:val="32"/>
          <w:szCs w:val="32"/>
        </w:rPr>
      </w:pPr>
      <w:bookmarkStart w:id="72" w:name="_Toc243370585"/>
      <w:bookmarkStart w:id="73" w:name="_Toc243370650"/>
      <w:bookmarkStart w:id="74" w:name="_Toc243383130"/>
      <w:bookmarkStart w:id="75" w:name="_Toc248114801"/>
      <w:r>
        <w:rPr>
          <w:sz w:val="32"/>
          <w:szCs w:val="32"/>
        </w:rPr>
        <w:t>4</w:t>
      </w:r>
      <w:r w:rsidR="00383165" w:rsidRPr="00815DB0">
        <w:rPr>
          <w:sz w:val="32"/>
          <w:szCs w:val="32"/>
        </w:rPr>
        <w:t>. Ressources documentaires</w:t>
      </w:r>
      <w:bookmarkEnd w:id="72"/>
      <w:bookmarkEnd w:id="73"/>
      <w:bookmarkEnd w:id="74"/>
      <w:bookmarkEnd w:id="75"/>
    </w:p>
    <w:p w:rsidR="00383165" w:rsidRDefault="00383165" w:rsidP="00864BA1">
      <w:pPr>
        <w:spacing w:after="0" w:line="240" w:lineRule="auto"/>
        <w:rPr>
          <w:rFonts w:ascii="Times New Roman" w:hAnsi="Times New Roman"/>
          <w:sz w:val="24"/>
          <w:szCs w:val="24"/>
        </w:rPr>
      </w:pPr>
    </w:p>
    <w:p w:rsidR="00510690" w:rsidRDefault="00510690" w:rsidP="009B43EA">
      <w:pPr>
        <w:numPr>
          <w:ilvl w:val="0"/>
          <w:numId w:val="5"/>
        </w:numPr>
        <w:spacing w:after="0" w:line="240" w:lineRule="auto"/>
        <w:jc w:val="both"/>
        <w:rPr>
          <w:rFonts w:ascii="Times New Roman" w:hAnsi="Times New Roman"/>
        </w:rPr>
      </w:pPr>
      <w:r>
        <w:rPr>
          <w:rFonts w:ascii="Times New Roman" w:hAnsi="Times New Roman"/>
        </w:rPr>
        <w:t>Document de Projet (évaluation ex ante) PNUD, 2004.</w:t>
      </w:r>
    </w:p>
    <w:p w:rsidR="009F4DBE" w:rsidRPr="006E12AA" w:rsidRDefault="009F4DBE" w:rsidP="009B43EA">
      <w:pPr>
        <w:numPr>
          <w:ilvl w:val="0"/>
          <w:numId w:val="5"/>
        </w:numPr>
        <w:spacing w:after="0" w:line="240" w:lineRule="auto"/>
        <w:jc w:val="both"/>
        <w:rPr>
          <w:rFonts w:ascii="Times New Roman" w:hAnsi="Times New Roman"/>
        </w:rPr>
      </w:pPr>
      <w:r w:rsidRPr="006E12AA">
        <w:rPr>
          <w:rFonts w:ascii="Times New Roman" w:hAnsi="Times New Roman"/>
        </w:rPr>
        <w:t>Plan</w:t>
      </w:r>
      <w:r w:rsidR="00510690">
        <w:rPr>
          <w:rFonts w:ascii="Times New Roman" w:hAnsi="Times New Roman"/>
        </w:rPr>
        <w:t>s de Travail Annuels</w:t>
      </w:r>
      <w:r w:rsidRPr="006E12AA">
        <w:rPr>
          <w:rFonts w:ascii="Times New Roman" w:hAnsi="Times New Roman"/>
        </w:rPr>
        <w:t>: 200</w:t>
      </w:r>
      <w:r w:rsidR="00510690">
        <w:rPr>
          <w:rFonts w:ascii="Times New Roman" w:hAnsi="Times New Roman"/>
        </w:rPr>
        <w:t>5, 2006, 200</w:t>
      </w:r>
      <w:r w:rsidRPr="006E12AA">
        <w:rPr>
          <w:rFonts w:ascii="Times New Roman" w:hAnsi="Times New Roman"/>
        </w:rPr>
        <w:t>7, 2008</w:t>
      </w:r>
      <w:r w:rsidR="00510690">
        <w:rPr>
          <w:rFonts w:ascii="Times New Roman" w:hAnsi="Times New Roman"/>
        </w:rPr>
        <w:t>, 2009</w:t>
      </w:r>
      <w:r w:rsidRPr="006E12AA">
        <w:rPr>
          <w:rFonts w:ascii="Times New Roman" w:hAnsi="Times New Roman"/>
        </w:rPr>
        <w:t> ;</w:t>
      </w:r>
    </w:p>
    <w:p w:rsidR="00510690" w:rsidRDefault="00510690" w:rsidP="009B43EA">
      <w:pPr>
        <w:numPr>
          <w:ilvl w:val="0"/>
          <w:numId w:val="5"/>
        </w:numPr>
        <w:spacing w:after="0" w:line="240" w:lineRule="auto"/>
        <w:jc w:val="both"/>
        <w:rPr>
          <w:rFonts w:ascii="Times New Roman" w:hAnsi="Times New Roman"/>
          <w:lang w:val="pt-PT"/>
        </w:rPr>
      </w:pPr>
      <w:r>
        <w:rPr>
          <w:rFonts w:ascii="Times New Roman" w:hAnsi="Times New Roman"/>
          <w:lang w:val="pt-PT"/>
        </w:rPr>
        <w:t>Convention de financement PNUD/Union Européenne, 2004.</w:t>
      </w:r>
    </w:p>
    <w:p w:rsidR="009F4DBE" w:rsidRPr="006E12AA" w:rsidRDefault="009F4DBE" w:rsidP="009B43EA">
      <w:pPr>
        <w:numPr>
          <w:ilvl w:val="0"/>
          <w:numId w:val="5"/>
        </w:numPr>
        <w:spacing w:after="0" w:line="240" w:lineRule="auto"/>
        <w:jc w:val="both"/>
        <w:rPr>
          <w:rFonts w:ascii="Times New Roman" w:hAnsi="Times New Roman"/>
        </w:rPr>
      </w:pPr>
      <w:r w:rsidRPr="006E12AA">
        <w:rPr>
          <w:rFonts w:ascii="Times New Roman" w:hAnsi="Times New Roman"/>
        </w:rPr>
        <w:t>Bilan Commun de Pays (BCP)/</w:t>
      </w:r>
      <w:r w:rsidRPr="006E12AA">
        <w:rPr>
          <w:rFonts w:ascii="Times New Roman" w:hAnsi="Times New Roman"/>
          <w:lang w:val="en-GB"/>
        </w:rPr>
        <w:t>Common</w:t>
      </w:r>
      <w:r w:rsidRPr="006E12AA">
        <w:rPr>
          <w:rFonts w:ascii="Times New Roman" w:hAnsi="Times New Roman"/>
        </w:rPr>
        <w:t xml:space="preserve"> Country </w:t>
      </w:r>
      <w:r w:rsidRPr="006E12AA">
        <w:rPr>
          <w:rFonts w:ascii="Times New Roman" w:hAnsi="Times New Roman"/>
          <w:lang w:val="en-GB"/>
        </w:rPr>
        <w:t>Assessment</w:t>
      </w:r>
      <w:r w:rsidRPr="006E12AA">
        <w:rPr>
          <w:rFonts w:ascii="Times New Roman" w:hAnsi="Times New Roman"/>
        </w:rPr>
        <w:t xml:space="preserve"> (CCA), PNUD, S.Tomé, 2005 ; </w:t>
      </w:r>
    </w:p>
    <w:p w:rsidR="009F4DBE" w:rsidRPr="006E12AA" w:rsidRDefault="009F4DBE" w:rsidP="009B43EA">
      <w:pPr>
        <w:numPr>
          <w:ilvl w:val="0"/>
          <w:numId w:val="5"/>
        </w:numPr>
        <w:spacing w:after="0" w:line="240" w:lineRule="auto"/>
        <w:jc w:val="both"/>
        <w:rPr>
          <w:rFonts w:ascii="Times New Roman" w:hAnsi="Times New Roman"/>
          <w:lang w:val="en-GB"/>
        </w:rPr>
      </w:pPr>
      <w:r w:rsidRPr="006E12AA">
        <w:rPr>
          <w:rFonts w:ascii="Times New Roman" w:hAnsi="Times New Roman"/>
          <w:lang w:val="en-GB"/>
        </w:rPr>
        <w:t>Country Program Action Plan, PNUD, Gov.RDSTP, S.Tomé, 2007-2011;</w:t>
      </w:r>
    </w:p>
    <w:p w:rsidR="009F4DBE" w:rsidRPr="006E12AA" w:rsidRDefault="009F4DBE" w:rsidP="009B43EA">
      <w:pPr>
        <w:numPr>
          <w:ilvl w:val="0"/>
          <w:numId w:val="5"/>
        </w:numPr>
        <w:spacing w:after="0" w:line="240" w:lineRule="auto"/>
        <w:jc w:val="both"/>
        <w:rPr>
          <w:rFonts w:ascii="Times New Roman" w:hAnsi="Times New Roman"/>
        </w:rPr>
      </w:pPr>
      <w:r w:rsidRPr="006E12AA">
        <w:rPr>
          <w:rFonts w:ascii="Times New Roman" w:hAnsi="Times New Roman"/>
        </w:rPr>
        <w:t>Projet Descriptif de programme de pays pour Sao Tomé et Principe (2007-2011), Conseil d’Administration du PNUD et UNFPA, S.Tomé, 2006 ;</w:t>
      </w:r>
    </w:p>
    <w:p w:rsidR="00510690" w:rsidRDefault="009F4DBE" w:rsidP="009B43EA">
      <w:pPr>
        <w:numPr>
          <w:ilvl w:val="0"/>
          <w:numId w:val="5"/>
        </w:numPr>
        <w:spacing w:after="0" w:line="240" w:lineRule="auto"/>
        <w:jc w:val="both"/>
        <w:rPr>
          <w:rFonts w:ascii="Times New Roman" w:hAnsi="Times New Roman"/>
        </w:rPr>
      </w:pPr>
      <w:r w:rsidRPr="006E12AA">
        <w:rPr>
          <w:rFonts w:ascii="Times New Roman" w:hAnsi="Times New Roman"/>
        </w:rPr>
        <w:t xml:space="preserve">Stratégie Nationale de Réduction de la Pauvreté, </w:t>
      </w:r>
      <w:r w:rsidR="00510690">
        <w:rPr>
          <w:rFonts w:ascii="Times New Roman" w:hAnsi="Times New Roman"/>
        </w:rPr>
        <w:t>Sao Tomé, 2002.</w:t>
      </w:r>
    </w:p>
    <w:p w:rsidR="009F4DBE" w:rsidRPr="006E12AA" w:rsidRDefault="009F4DBE" w:rsidP="009B43EA">
      <w:pPr>
        <w:numPr>
          <w:ilvl w:val="0"/>
          <w:numId w:val="5"/>
        </w:numPr>
        <w:spacing w:after="0" w:line="240" w:lineRule="auto"/>
        <w:jc w:val="both"/>
        <w:rPr>
          <w:rFonts w:ascii="Times New Roman" w:hAnsi="Times New Roman"/>
        </w:rPr>
      </w:pPr>
      <w:r w:rsidRPr="006E12AA">
        <w:rPr>
          <w:rFonts w:ascii="Times New Roman" w:hAnsi="Times New Roman"/>
        </w:rPr>
        <w:t>Manuel de Programmation du PNUD, PNUD, 1999 ;</w:t>
      </w:r>
    </w:p>
    <w:p w:rsidR="009F4DBE" w:rsidRDefault="009F4DBE" w:rsidP="009B43EA">
      <w:pPr>
        <w:numPr>
          <w:ilvl w:val="0"/>
          <w:numId w:val="5"/>
        </w:numPr>
        <w:spacing w:after="0" w:line="240" w:lineRule="auto"/>
        <w:jc w:val="both"/>
        <w:rPr>
          <w:rFonts w:ascii="Times New Roman" w:hAnsi="Times New Roman"/>
        </w:rPr>
      </w:pPr>
      <w:r w:rsidRPr="006E12AA">
        <w:rPr>
          <w:rFonts w:ascii="Times New Roman" w:hAnsi="Times New Roman"/>
        </w:rPr>
        <w:t>Cadre d’A</w:t>
      </w:r>
      <w:r w:rsidR="00510690">
        <w:rPr>
          <w:rFonts w:ascii="Times New Roman" w:hAnsi="Times New Roman"/>
        </w:rPr>
        <w:t xml:space="preserve">ssistance </w:t>
      </w:r>
      <w:r w:rsidRPr="006E12AA">
        <w:rPr>
          <w:rFonts w:ascii="Times New Roman" w:hAnsi="Times New Roman"/>
        </w:rPr>
        <w:t>au Développement des Nations Unies à Sao Tomé et Principe</w:t>
      </w:r>
      <w:r w:rsidR="00510690">
        <w:rPr>
          <w:rFonts w:ascii="Times New Roman" w:hAnsi="Times New Roman"/>
        </w:rPr>
        <w:t xml:space="preserve"> : UNDAF 2004-2006 et </w:t>
      </w:r>
      <w:r w:rsidRPr="006E12AA">
        <w:rPr>
          <w:rFonts w:ascii="Times New Roman" w:hAnsi="Times New Roman"/>
        </w:rPr>
        <w:t>2007-2011</w:t>
      </w:r>
    </w:p>
    <w:p w:rsidR="009D08DB" w:rsidRDefault="009D08DB" w:rsidP="009B43EA">
      <w:pPr>
        <w:numPr>
          <w:ilvl w:val="0"/>
          <w:numId w:val="5"/>
        </w:numPr>
        <w:spacing w:after="0" w:line="240" w:lineRule="auto"/>
        <w:jc w:val="both"/>
        <w:rPr>
          <w:rFonts w:ascii="Times New Roman" w:hAnsi="Times New Roman"/>
        </w:rPr>
      </w:pPr>
      <w:r>
        <w:rPr>
          <w:rFonts w:ascii="Times New Roman" w:hAnsi="Times New Roman"/>
        </w:rPr>
        <w:t>Décret portant création de l’Observatoire de la Réduction de la Pauvreté, Sao Tomé, 2005.</w:t>
      </w:r>
    </w:p>
    <w:p w:rsidR="009D08DB" w:rsidRDefault="009D08DB" w:rsidP="009B43EA">
      <w:pPr>
        <w:numPr>
          <w:ilvl w:val="0"/>
          <w:numId w:val="5"/>
        </w:numPr>
        <w:spacing w:after="0" w:line="240" w:lineRule="auto"/>
        <w:jc w:val="both"/>
        <w:rPr>
          <w:rFonts w:ascii="Times New Roman" w:hAnsi="Times New Roman"/>
        </w:rPr>
      </w:pPr>
      <w:r>
        <w:rPr>
          <w:rFonts w:ascii="Times New Roman" w:hAnsi="Times New Roman"/>
        </w:rPr>
        <w:t xml:space="preserve">Décret sur le nouveau Schéma National de Planification Economique et Sociale, </w:t>
      </w:r>
      <w:r w:rsidR="006F2703">
        <w:rPr>
          <w:rFonts w:ascii="Times New Roman" w:hAnsi="Times New Roman"/>
        </w:rPr>
        <w:t>2009.</w:t>
      </w:r>
    </w:p>
    <w:p w:rsidR="006F2703" w:rsidRDefault="006F2703" w:rsidP="009B43EA">
      <w:pPr>
        <w:numPr>
          <w:ilvl w:val="0"/>
          <w:numId w:val="5"/>
        </w:numPr>
        <w:spacing w:after="0" w:line="240" w:lineRule="auto"/>
        <w:jc w:val="both"/>
        <w:rPr>
          <w:rFonts w:ascii="Times New Roman" w:hAnsi="Times New Roman"/>
        </w:rPr>
      </w:pPr>
      <w:r>
        <w:rPr>
          <w:rFonts w:ascii="Times New Roman" w:hAnsi="Times New Roman"/>
        </w:rPr>
        <w:t>Plan de développement stratégique de l’Institut National de la Statistique, INE, 2009.</w:t>
      </w:r>
    </w:p>
    <w:p w:rsidR="00383165" w:rsidRPr="00944C80" w:rsidRDefault="00383165" w:rsidP="00510690">
      <w:pPr>
        <w:tabs>
          <w:tab w:val="left" w:pos="1046"/>
        </w:tabs>
        <w:spacing w:after="0" w:line="240" w:lineRule="auto"/>
        <w:rPr>
          <w:rFonts w:ascii="Times New Roman" w:hAnsi="Times New Roman"/>
          <w:sz w:val="24"/>
          <w:szCs w:val="24"/>
        </w:rPr>
      </w:pPr>
    </w:p>
    <w:sectPr w:rsidR="00383165" w:rsidRPr="00944C80" w:rsidSect="00DC760B">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DC1" w:rsidRDefault="00CC3DC1" w:rsidP="00D74536">
      <w:pPr>
        <w:spacing w:after="0" w:line="240" w:lineRule="auto"/>
      </w:pPr>
      <w:r>
        <w:separator/>
      </w:r>
    </w:p>
  </w:endnote>
  <w:endnote w:type="continuationSeparator" w:id="1">
    <w:p w:rsidR="00CC3DC1" w:rsidRDefault="00CC3DC1" w:rsidP="00D74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yriad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2E" w:rsidRDefault="0096684B">
    <w:pPr>
      <w:pStyle w:val="Footer"/>
      <w:jc w:val="right"/>
    </w:pPr>
    <w:fldSimple w:instr=" PAGE   \* MERGEFORMAT ">
      <w:r w:rsidR="007657EC">
        <w:rPr>
          <w:noProof/>
        </w:rPr>
        <w:t>39</w:t>
      </w:r>
    </w:fldSimple>
  </w:p>
  <w:p w:rsidR="00CC0E2E" w:rsidRDefault="00CC0E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9960"/>
      <w:docPartObj>
        <w:docPartGallery w:val="Page Numbers (Bottom of Page)"/>
        <w:docPartUnique/>
      </w:docPartObj>
    </w:sdtPr>
    <w:sdtContent>
      <w:p w:rsidR="00CC0E2E" w:rsidRDefault="0096684B">
        <w:pPr>
          <w:pStyle w:val="Footer"/>
          <w:jc w:val="right"/>
        </w:pPr>
        <w:fldSimple w:instr=" PAGE   \* MERGEFORMAT ">
          <w:r w:rsidR="007657EC">
            <w:rPr>
              <w:noProof/>
            </w:rPr>
            <w:t>10</w:t>
          </w:r>
        </w:fldSimple>
      </w:p>
    </w:sdtContent>
  </w:sdt>
  <w:p w:rsidR="00CC0E2E" w:rsidRDefault="00CC0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DC1" w:rsidRDefault="00CC3DC1" w:rsidP="00D74536">
      <w:pPr>
        <w:spacing w:after="0" w:line="240" w:lineRule="auto"/>
      </w:pPr>
      <w:r>
        <w:separator/>
      </w:r>
    </w:p>
  </w:footnote>
  <w:footnote w:type="continuationSeparator" w:id="1">
    <w:p w:rsidR="00CC3DC1" w:rsidRDefault="00CC3DC1" w:rsidP="00D74536">
      <w:pPr>
        <w:spacing w:after="0" w:line="240" w:lineRule="auto"/>
      </w:pPr>
      <w:r>
        <w:continuationSeparator/>
      </w:r>
    </w:p>
  </w:footnote>
  <w:footnote w:id="2">
    <w:p w:rsidR="00CC0E2E" w:rsidRDefault="00CC0E2E">
      <w:pPr>
        <w:pStyle w:val="FootnoteText"/>
      </w:pPr>
      <w:r>
        <w:rPr>
          <w:rStyle w:val="FootnoteReference"/>
        </w:rPr>
        <w:footnoteRef/>
      </w:r>
      <w:r>
        <w:t xml:space="preserve"> Structure du PIB, source : INE, données 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6pt;height:8.6pt" o:bullet="t">
        <v:imagedata r:id="rId1" o:title="j0115844"/>
      </v:shape>
    </w:pict>
  </w:numPicBullet>
  <w:abstractNum w:abstractNumId="0">
    <w:nsid w:val="01F25F60"/>
    <w:multiLevelType w:val="hybridMultilevel"/>
    <w:tmpl w:val="85A21ABA"/>
    <w:lvl w:ilvl="0" w:tplc="C4407034">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9714F2"/>
    <w:multiLevelType w:val="hybridMultilevel"/>
    <w:tmpl w:val="6D723EFC"/>
    <w:lvl w:ilvl="0" w:tplc="C4407034">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C4CAF"/>
    <w:multiLevelType w:val="hybridMultilevel"/>
    <w:tmpl w:val="79AA0FB6"/>
    <w:lvl w:ilvl="0" w:tplc="8BD6171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305F2C"/>
    <w:multiLevelType w:val="hybridMultilevel"/>
    <w:tmpl w:val="DDCC556A"/>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0E30723D"/>
    <w:multiLevelType w:val="hybridMultilevel"/>
    <w:tmpl w:val="52FE6E2C"/>
    <w:lvl w:ilvl="0" w:tplc="79F8994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952A7A"/>
    <w:multiLevelType w:val="hybridMultilevel"/>
    <w:tmpl w:val="4C303DB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1CE42A6"/>
    <w:multiLevelType w:val="hybridMultilevel"/>
    <w:tmpl w:val="33C42CD6"/>
    <w:lvl w:ilvl="0" w:tplc="62C2016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8A05CF"/>
    <w:multiLevelType w:val="hybridMultilevel"/>
    <w:tmpl w:val="6E7CEC2C"/>
    <w:lvl w:ilvl="0" w:tplc="40B272C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161DFE"/>
    <w:multiLevelType w:val="hybridMultilevel"/>
    <w:tmpl w:val="1ADCD23C"/>
    <w:lvl w:ilvl="0" w:tplc="A8789BF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B31101"/>
    <w:multiLevelType w:val="hybridMultilevel"/>
    <w:tmpl w:val="118EDADC"/>
    <w:lvl w:ilvl="0" w:tplc="85BA93F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BF5DE2"/>
    <w:multiLevelType w:val="hybridMultilevel"/>
    <w:tmpl w:val="DA5A2D50"/>
    <w:lvl w:ilvl="0" w:tplc="95C42D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A33CE6"/>
    <w:multiLevelType w:val="hybridMultilevel"/>
    <w:tmpl w:val="3D381534"/>
    <w:lvl w:ilvl="0" w:tplc="E594001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137D6A"/>
    <w:multiLevelType w:val="hybridMultilevel"/>
    <w:tmpl w:val="5664B57A"/>
    <w:lvl w:ilvl="0" w:tplc="B6AC80A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8025BF"/>
    <w:multiLevelType w:val="hybridMultilevel"/>
    <w:tmpl w:val="7F0EA372"/>
    <w:lvl w:ilvl="0" w:tplc="44EC69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3FD4CCE"/>
    <w:multiLevelType w:val="hybridMultilevel"/>
    <w:tmpl w:val="765405B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40D526F"/>
    <w:multiLevelType w:val="hybridMultilevel"/>
    <w:tmpl w:val="7A440E1C"/>
    <w:lvl w:ilvl="0" w:tplc="C3A883BE">
      <w:start w:val="30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A177CC0"/>
    <w:multiLevelType w:val="hybridMultilevel"/>
    <w:tmpl w:val="04A0DAFE"/>
    <w:lvl w:ilvl="0" w:tplc="BB8ED536">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2A5D5D0E"/>
    <w:multiLevelType w:val="hybridMultilevel"/>
    <w:tmpl w:val="672A0F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C6D1933"/>
    <w:multiLevelType w:val="hybridMultilevel"/>
    <w:tmpl w:val="129E86E4"/>
    <w:lvl w:ilvl="0" w:tplc="B7D4E1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134840"/>
    <w:multiLevelType w:val="hybridMultilevel"/>
    <w:tmpl w:val="EE000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21E5385"/>
    <w:multiLevelType w:val="hybridMultilevel"/>
    <w:tmpl w:val="7C9CFF7E"/>
    <w:lvl w:ilvl="0" w:tplc="4128099C">
      <w:start w:val="1"/>
      <w:numFmt w:val="lowerRoman"/>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5622583"/>
    <w:multiLevelType w:val="hybridMultilevel"/>
    <w:tmpl w:val="9A681C26"/>
    <w:lvl w:ilvl="0" w:tplc="C3A883BE">
      <w:start w:val="300"/>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369C43DE"/>
    <w:multiLevelType w:val="hybridMultilevel"/>
    <w:tmpl w:val="E278BF2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3A50506B"/>
    <w:multiLevelType w:val="hybridMultilevel"/>
    <w:tmpl w:val="BE1258B4"/>
    <w:lvl w:ilvl="0" w:tplc="79F8994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A6577C7"/>
    <w:multiLevelType w:val="hybridMultilevel"/>
    <w:tmpl w:val="476C70BC"/>
    <w:lvl w:ilvl="0" w:tplc="C57A7F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B311329"/>
    <w:multiLevelType w:val="hybridMultilevel"/>
    <w:tmpl w:val="31364594"/>
    <w:lvl w:ilvl="0" w:tplc="C3A883BE">
      <w:start w:val="300"/>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3DB45D05"/>
    <w:multiLevelType w:val="hybridMultilevel"/>
    <w:tmpl w:val="87F0A9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EAB780A"/>
    <w:multiLevelType w:val="hybridMultilevel"/>
    <w:tmpl w:val="635E7456"/>
    <w:lvl w:ilvl="0" w:tplc="950EE48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5895E1F"/>
    <w:multiLevelType w:val="hybridMultilevel"/>
    <w:tmpl w:val="0E7AB7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CCD1397"/>
    <w:multiLevelType w:val="hybridMultilevel"/>
    <w:tmpl w:val="EA3CA2C8"/>
    <w:lvl w:ilvl="0" w:tplc="2EBAF5D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DB01A6F"/>
    <w:multiLevelType w:val="hybridMultilevel"/>
    <w:tmpl w:val="6FEABD3C"/>
    <w:lvl w:ilvl="0" w:tplc="BAC4847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E862B31"/>
    <w:multiLevelType w:val="hybridMultilevel"/>
    <w:tmpl w:val="797857A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0173F4B"/>
    <w:multiLevelType w:val="hybridMultilevel"/>
    <w:tmpl w:val="FC96D440"/>
    <w:lvl w:ilvl="0" w:tplc="F828B8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1FB5D1A"/>
    <w:multiLevelType w:val="hybridMultilevel"/>
    <w:tmpl w:val="C19ABBA6"/>
    <w:lvl w:ilvl="0" w:tplc="79F8994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AA77C8B"/>
    <w:multiLevelType w:val="hybridMultilevel"/>
    <w:tmpl w:val="49CEE9F6"/>
    <w:lvl w:ilvl="0" w:tplc="944472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C975BEA"/>
    <w:multiLevelType w:val="hybridMultilevel"/>
    <w:tmpl w:val="E3D2AB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5D5CF8"/>
    <w:multiLevelType w:val="hybridMultilevel"/>
    <w:tmpl w:val="DFB0011C"/>
    <w:lvl w:ilvl="0" w:tplc="C4407034">
      <w:start w:val="1"/>
      <w:numFmt w:val="bullet"/>
      <w:lvlText w:val="▪"/>
      <w:lvlJc w:val="left"/>
      <w:pPr>
        <w:ind w:left="4608" w:hanging="360"/>
      </w:pPr>
      <w:rPr>
        <w:rFonts w:ascii="Sylfaen" w:hAnsi="Sylfaen"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37">
    <w:nsid w:val="698A2E31"/>
    <w:multiLevelType w:val="hybridMultilevel"/>
    <w:tmpl w:val="9D4CD2E2"/>
    <w:lvl w:ilvl="0" w:tplc="E594001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9F64094"/>
    <w:multiLevelType w:val="hybridMultilevel"/>
    <w:tmpl w:val="B4E2F7C0"/>
    <w:lvl w:ilvl="0" w:tplc="B0C2B7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D616ACB"/>
    <w:multiLevelType w:val="hybridMultilevel"/>
    <w:tmpl w:val="08D2E042"/>
    <w:lvl w:ilvl="0" w:tplc="5EC8BB8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01076EC"/>
    <w:multiLevelType w:val="hybridMultilevel"/>
    <w:tmpl w:val="E5662F82"/>
    <w:lvl w:ilvl="0" w:tplc="4A88A8D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3E03C40"/>
    <w:multiLevelType w:val="hybridMultilevel"/>
    <w:tmpl w:val="74CE9120"/>
    <w:lvl w:ilvl="0" w:tplc="9718FB7C">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2">
    <w:nsid w:val="743D0AAA"/>
    <w:multiLevelType w:val="hybridMultilevel"/>
    <w:tmpl w:val="A498D456"/>
    <w:lvl w:ilvl="0" w:tplc="C666AB4A">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3">
    <w:nsid w:val="78937266"/>
    <w:multiLevelType w:val="hybridMultilevel"/>
    <w:tmpl w:val="67E078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E130479"/>
    <w:multiLevelType w:val="hybridMultilevel"/>
    <w:tmpl w:val="A5C4EF72"/>
    <w:lvl w:ilvl="0" w:tplc="55B69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4450AD"/>
    <w:multiLevelType w:val="hybridMultilevel"/>
    <w:tmpl w:val="E40A14CA"/>
    <w:lvl w:ilvl="0" w:tplc="0234066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26"/>
  </w:num>
  <w:num w:numId="2">
    <w:abstractNumId w:val="17"/>
  </w:num>
  <w:num w:numId="3">
    <w:abstractNumId w:val="36"/>
  </w:num>
  <w:num w:numId="4">
    <w:abstractNumId w:val="43"/>
  </w:num>
  <w:num w:numId="5">
    <w:abstractNumId w:val="3"/>
  </w:num>
  <w:num w:numId="6">
    <w:abstractNumId w:val="32"/>
  </w:num>
  <w:num w:numId="7">
    <w:abstractNumId w:val="45"/>
  </w:num>
  <w:num w:numId="8">
    <w:abstractNumId w:val="0"/>
  </w:num>
  <w:num w:numId="9">
    <w:abstractNumId w:val="1"/>
  </w:num>
  <w:num w:numId="10">
    <w:abstractNumId w:val="16"/>
  </w:num>
  <w:num w:numId="11">
    <w:abstractNumId w:val="9"/>
  </w:num>
  <w:num w:numId="12">
    <w:abstractNumId w:val="2"/>
  </w:num>
  <w:num w:numId="13">
    <w:abstractNumId w:val="35"/>
  </w:num>
  <w:num w:numId="14">
    <w:abstractNumId w:val="15"/>
  </w:num>
  <w:num w:numId="15">
    <w:abstractNumId w:val="44"/>
  </w:num>
  <w:num w:numId="16">
    <w:abstractNumId w:val="27"/>
  </w:num>
  <w:num w:numId="17">
    <w:abstractNumId w:val="28"/>
  </w:num>
  <w:num w:numId="18">
    <w:abstractNumId w:val="14"/>
  </w:num>
  <w:num w:numId="19">
    <w:abstractNumId w:val="5"/>
  </w:num>
  <w:num w:numId="20">
    <w:abstractNumId w:val="37"/>
  </w:num>
  <w:num w:numId="21">
    <w:abstractNumId w:val="11"/>
  </w:num>
  <w:num w:numId="22">
    <w:abstractNumId w:val="21"/>
  </w:num>
  <w:num w:numId="23">
    <w:abstractNumId w:val="25"/>
  </w:num>
  <w:num w:numId="24">
    <w:abstractNumId w:val="22"/>
  </w:num>
  <w:num w:numId="25">
    <w:abstractNumId w:val="31"/>
  </w:num>
  <w:num w:numId="26">
    <w:abstractNumId w:val="39"/>
  </w:num>
  <w:num w:numId="27">
    <w:abstractNumId w:val="10"/>
  </w:num>
  <w:num w:numId="28">
    <w:abstractNumId w:val="13"/>
  </w:num>
  <w:num w:numId="29">
    <w:abstractNumId w:val="30"/>
  </w:num>
  <w:num w:numId="30">
    <w:abstractNumId w:val="34"/>
  </w:num>
  <w:num w:numId="31">
    <w:abstractNumId w:val="6"/>
  </w:num>
  <w:num w:numId="32">
    <w:abstractNumId w:val="38"/>
  </w:num>
  <w:num w:numId="33">
    <w:abstractNumId w:val="40"/>
  </w:num>
  <w:num w:numId="34">
    <w:abstractNumId w:val="18"/>
  </w:num>
  <w:num w:numId="35">
    <w:abstractNumId w:val="29"/>
  </w:num>
  <w:num w:numId="36">
    <w:abstractNumId w:val="12"/>
  </w:num>
  <w:num w:numId="37">
    <w:abstractNumId w:val="8"/>
  </w:num>
  <w:num w:numId="38">
    <w:abstractNumId w:val="7"/>
  </w:num>
  <w:num w:numId="39">
    <w:abstractNumId w:val="20"/>
  </w:num>
  <w:num w:numId="40">
    <w:abstractNumId w:val="41"/>
  </w:num>
  <w:num w:numId="41">
    <w:abstractNumId w:val="42"/>
  </w:num>
  <w:num w:numId="42">
    <w:abstractNumId w:val="23"/>
  </w:num>
  <w:num w:numId="43">
    <w:abstractNumId w:val="4"/>
  </w:num>
  <w:num w:numId="44">
    <w:abstractNumId w:val="24"/>
  </w:num>
  <w:num w:numId="45">
    <w:abstractNumId w:val="33"/>
  </w:num>
  <w:num w:numId="46">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383165"/>
    <w:rsid w:val="00003BFD"/>
    <w:rsid w:val="00006A1A"/>
    <w:rsid w:val="00012DC1"/>
    <w:rsid w:val="0001319C"/>
    <w:rsid w:val="00017463"/>
    <w:rsid w:val="00020A49"/>
    <w:rsid w:val="00022544"/>
    <w:rsid w:val="00024EF9"/>
    <w:rsid w:val="00030138"/>
    <w:rsid w:val="00034033"/>
    <w:rsid w:val="00034A47"/>
    <w:rsid w:val="000376D8"/>
    <w:rsid w:val="0005271D"/>
    <w:rsid w:val="00067D31"/>
    <w:rsid w:val="000733A4"/>
    <w:rsid w:val="000750CB"/>
    <w:rsid w:val="00075C36"/>
    <w:rsid w:val="00091933"/>
    <w:rsid w:val="00094797"/>
    <w:rsid w:val="0009616E"/>
    <w:rsid w:val="000974BD"/>
    <w:rsid w:val="000A4FB6"/>
    <w:rsid w:val="000A77BE"/>
    <w:rsid w:val="000B4312"/>
    <w:rsid w:val="000B4EC9"/>
    <w:rsid w:val="000C3505"/>
    <w:rsid w:val="000C6264"/>
    <w:rsid w:val="000C6545"/>
    <w:rsid w:val="000D5C4A"/>
    <w:rsid w:val="000D76A7"/>
    <w:rsid w:val="000E2291"/>
    <w:rsid w:val="000E3312"/>
    <w:rsid w:val="000E6CA3"/>
    <w:rsid w:val="000E6D13"/>
    <w:rsid w:val="000F0126"/>
    <w:rsid w:val="000F218D"/>
    <w:rsid w:val="000F2441"/>
    <w:rsid w:val="000F2679"/>
    <w:rsid w:val="000F47B7"/>
    <w:rsid w:val="000F5B40"/>
    <w:rsid w:val="000F63C8"/>
    <w:rsid w:val="00102701"/>
    <w:rsid w:val="00103D40"/>
    <w:rsid w:val="001052F5"/>
    <w:rsid w:val="00105415"/>
    <w:rsid w:val="00106980"/>
    <w:rsid w:val="00110E66"/>
    <w:rsid w:val="0011141B"/>
    <w:rsid w:val="00111FE7"/>
    <w:rsid w:val="001157E5"/>
    <w:rsid w:val="00117B5F"/>
    <w:rsid w:val="00123B82"/>
    <w:rsid w:val="0012588D"/>
    <w:rsid w:val="001261CC"/>
    <w:rsid w:val="0013033D"/>
    <w:rsid w:val="00132D7F"/>
    <w:rsid w:val="001341BC"/>
    <w:rsid w:val="001345AF"/>
    <w:rsid w:val="00137D93"/>
    <w:rsid w:val="00142990"/>
    <w:rsid w:val="00145530"/>
    <w:rsid w:val="00147076"/>
    <w:rsid w:val="0015715C"/>
    <w:rsid w:val="00160707"/>
    <w:rsid w:val="00161D7C"/>
    <w:rsid w:val="00162535"/>
    <w:rsid w:val="00173786"/>
    <w:rsid w:val="00174307"/>
    <w:rsid w:val="0017757D"/>
    <w:rsid w:val="00183947"/>
    <w:rsid w:val="0018493A"/>
    <w:rsid w:val="00192066"/>
    <w:rsid w:val="00194481"/>
    <w:rsid w:val="001971AB"/>
    <w:rsid w:val="001B3C3D"/>
    <w:rsid w:val="001B4F8D"/>
    <w:rsid w:val="001B5573"/>
    <w:rsid w:val="001B715B"/>
    <w:rsid w:val="001C2471"/>
    <w:rsid w:val="001C3C68"/>
    <w:rsid w:val="001C652B"/>
    <w:rsid w:val="001D0DBB"/>
    <w:rsid w:val="001D6030"/>
    <w:rsid w:val="001E4F04"/>
    <w:rsid w:val="001E6091"/>
    <w:rsid w:val="001E7123"/>
    <w:rsid w:val="001F3FA8"/>
    <w:rsid w:val="001F5799"/>
    <w:rsid w:val="001F60FA"/>
    <w:rsid w:val="001F6180"/>
    <w:rsid w:val="001F654B"/>
    <w:rsid w:val="00207B05"/>
    <w:rsid w:val="0022610A"/>
    <w:rsid w:val="00235FA7"/>
    <w:rsid w:val="00236B7F"/>
    <w:rsid w:val="002372C5"/>
    <w:rsid w:val="0024525E"/>
    <w:rsid w:val="00246158"/>
    <w:rsid w:val="0025183B"/>
    <w:rsid w:val="00266CA0"/>
    <w:rsid w:val="00281E4B"/>
    <w:rsid w:val="002830C2"/>
    <w:rsid w:val="00283A84"/>
    <w:rsid w:val="002973F6"/>
    <w:rsid w:val="002B2622"/>
    <w:rsid w:val="002B2C54"/>
    <w:rsid w:val="002B3CDF"/>
    <w:rsid w:val="002C5F4E"/>
    <w:rsid w:val="002E0B12"/>
    <w:rsid w:val="002E1883"/>
    <w:rsid w:val="002E3F5F"/>
    <w:rsid w:val="002E443B"/>
    <w:rsid w:val="002F19EC"/>
    <w:rsid w:val="002F1A28"/>
    <w:rsid w:val="002F3F74"/>
    <w:rsid w:val="002F7E98"/>
    <w:rsid w:val="0030241E"/>
    <w:rsid w:val="003036F6"/>
    <w:rsid w:val="00304807"/>
    <w:rsid w:val="00313E5A"/>
    <w:rsid w:val="00314563"/>
    <w:rsid w:val="00317BF5"/>
    <w:rsid w:val="0032288F"/>
    <w:rsid w:val="003228B2"/>
    <w:rsid w:val="00322C74"/>
    <w:rsid w:val="00330190"/>
    <w:rsid w:val="00330507"/>
    <w:rsid w:val="003400C7"/>
    <w:rsid w:val="00340409"/>
    <w:rsid w:val="003405FE"/>
    <w:rsid w:val="003471AD"/>
    <w:rsid w:val="0035366D"/>
    <w:rsid w:val="00355C1E"/>
    <w:rsid w:val="00360E25"/>
    <w:rsid w:val="00364BDF"/>
    <w:rsid w:val="0036544D"/>
    <w:rsid w:val="003677F4"/>
    <w:rsid w:val="003713F4"/>
    <w:rsid w:val="00374795"/>
    <w:rsid w:val="00375747"/>
    <w:rsid w:val="00383165"/>
    <w:rsid w:val="003837CD"/>
    <w:rsid w:val="00385DB9"/>
    <w:rsid w:val="0038718C"/>
    <w:rsid w:val="003900DD"/>
    <w:rsid w:val="0039404F"/>
    <w:rsid w:val="003A16BE"/>
    <w:rsid w:val="003A1BEA"/>
    <w:rsid w:val="003A268C"/>
    <w:rsid w:val="003B4215"/>
    <w:rsid w:val="003B7338"/>
    <w:rsid w:val="003D395C"/>
    <w:rsid w:val="003E2CDF"/>
    <w:rsid w:val="003E4A3B"/>
    <w:rsid w:val="003F0662"/>
    <w:rsid w:val="003F13FD"/>
    <w:rsid w:val="003F4CD7"/>
    <w:rsid w:val="003F5757"/>
    <w:rsid w:val="00400097"/>
    <w:rsid w:val="00402DCC"/>
    <w:rsid w:val="00421C34"/>
    <w:rsid w:val="0042741A"/>
    <w:rsid w:val="0043619E"/>
    <w:rsid w:val="00442339"/>
    <w:rsid w:val="00442F36"/>
    <w:rsid w:val="004442F0"/>
    <w:rsid w:val="00445C5F"/>
    <w:rsid w:val="00460AAC"/>
    <w:rsid w:val="00464CF1"/>
    <w:rsid w:val="004753E2"/>
    <w:rsid w:val="00476C26"/>
    <w:rsid w:val="00482C32"/>
    <w:rsid w:val="00486675"/>
    <w:rsid w:val="0049120D"/>
    <w:rsid w:val="00493407"/>
    <w:rsid w:val="00495580"/>
    <w:rsid w:val="00497159"/>
    <w:rsid w:val="004A0858"/>
    <w:rsid w:val="004A43E5"/>
    <w:rsid w:val="004A49BE"/>
    <w:rsid w:val="004B00E3"/>
    <w:rsid w:val="004B066A"/>
    <w:rsid w:val="004C0D1F"/>
    <w:rsid w:val="004C5B31"/>
    <w:rsid w:val="004C783B"/>
    <w:rsid w:val="004E17E3"/>
    <w:rsid w:val="004E2055"/>
    <w:rsid w:val="004F22A8"/>
    <w:rsid w:val="004F35F2"/>
    <w:rsid w:val="00501150"/>
    <w:rsid w:val="00510690"/>
    <w:rsid w:val="00511D8D"/>
    <w:rsid w:val="00513306"/>
    <w:rsid w:val="005203C9"/>
    <w:rsid w:val="00520B3A"/>
    <w:rsid w:val="00523A51"/>
    <w:rsid w:val="00524584"/>
    <w:rsid w:val="00527347"/>
    <w:rsid w:val="00532852"/>
    <w:rsid w:val="00533305"/>
    <w:rsid w:val="0054278F"/>
    <w:rsid w:val="005559BB"/>
    <w:rsid w:val="00555FB4"/>
    <w:rsid w:val="005650AB"/>
    <w:rsid w:val="00575238"/>
    <w:rsid w:val="0057722D"/>
    <w:rsid w:val="00584054"/>
    <w:rsid w:val="005856E8"/>
    <w:rsid w:val="0059063B"/>
    <w:rsid w:val="005A34C8"/>
    <w:rsid w:val="005A3918"/>
    <w:rsid w:val="005B12CD"/>
    <w:rsid w:val="005B75C5"/>
    <w:rsid w:val="005C7DAD"/>
    <w:rsid w:val="005D0E80"/>
    <w:rsid w:val="005D1DE4"/>
    <w:rsid w:val="005D7EEE"/>
    <w:rsid w:val="005E12C9"/>
    <w:rsid w:val="005E418B"/>
    <w:rsid w:val="005E460D"/>
    <w:rsid w:val="005E551C"/>
    <w:rsid w:val="005E5C38"/>
    <w:rsid w:val="005E6341"/>
    <w:rsid w:val="005E76DE"/>
    <w:rsid w:val="005F3C90"/>
    <w:rsid w:val="005F5F7F"/>
    <w:rsid w:val="005F6221"/>
    <w:rsid w:val="006014B2"/>
    <w:rsid w:val="00606592"/>
    <w:rsid w:val="00606B51"/>
    <w:rsid w:val="00611966"/>
    <w:rsid w:val="0061234C"/>
    <w:rsid w:val="00612662"/>
    <w:rsid w:val="006136C4"/>
    <w:rsid w:val="006239A4"/>
    <w:rsid w:val="00623D60"/>
    <w:rsid w:val="0062626A"/>
    <w:rsid w:val="0063243E"/>
    <w:rsid w:val="00634F8A"/>
    <w:rsid w:val="0063519B"/>
    <w:rsid w:val="0065456A"/>
    <w:rsid w:val="00654A06"/>
    <w:rsid w:val="00655704"/>
    <w:rsid w:val="00661665"/>
    <w:rsid w:val="00663953"/>
    <w:rsid w:val="0066592D"/>
    <w:rsid w:val="00665DA1"/>
    <w:rsid w:val="00677A00"/>
    <w:rsid w:val="0068124C"/>
    <w:rsid w:val="00683D72"/>
    <w:rsid w:val="00687B7D"/>
    <w:rsid w:val="006A0779"/>
    <w:rsid w:val="006A0BD1"/>
    <w:rsid w:val="006A0DD9"/>
    <w:rsid w:val="006A1E8A"/>
    <w:rsid w:val="006B6DF3"/>
    <w:rsid w:val="006B6E9F"/>
    <w:rsid w:val="006C5412"/>
    <w:rsid w:val="006D2597"/>
    <w:rsid w:val="006D2F70"/>
    <w:rsid w:val="006E12AA"/>
    <w:rsid w:val="006E24B4"/>
    <w:rsid w:val="006F2703"/>
    <w:rsid w:val="00703052"/>
    <w:rsid w:val="00705ABF"/>
    <w:rsid w:val="00707DCC"/>
    <w:rsid w:val="007116E3"/>
    <w:rsid w:val="00711F0F"/>
    <w:rsid w:val="007147A3"/>
    <w:rsid w:val="007158E4"/>
    <w:rsid w:val="0071694A"/>
    <w:rsid w:val="007224A6"/>
    <w:rsid w:val="00730F9B"/>
    <w:rsid w:val="00744E01"/>
    <w:rsid w:val="007472BC"/>
    <w:rsid w:val="00747F7A"/>
    <w:rsid w:val="00750039"/>
    <w:rsid w:val="00761E57"/>
    <w:rsid w:val="0076401A"/>
    <w:rsid w:val="007657EC"/>
    <w:rsid w:val="00767966"/>
    <w:rsid w:val="00772A50"/>
    <w:rsid w:val="00780B2C"/>
    <w:rsid w:val="00782FDF"/>
    <w:rsid w:val="0079170C"/>
    <w:rsid w:val="00792C40"/>
    <w:rsid w:val="0079379D"/>
    <w:rsid w:val="00794784"/>
    <w:rsid w:val="007B2357"/>
    <w:rsid w:val="007B2710"/>
    <w:rsid w:val="007B499E"/>
    <w:rsid w:val="007C31B2"/>
    <w:rsid w:val="007D09B0"/>
    <w:rsid w:val="007D0B63"/>
    <w:rsid w:val="007D4AD7"/>
    <w:rsid w:val="007E0394"/>
    <w:rsid w:val="007F172E"/>
    <w:rsid w:val="00805ECD"/>
    <w:rsid w:val="00806C14"/>
    <w:rsid w:val="008074D5"/>
    <w:rsid w:val="00810B92"/>
    <w:rsid w:val="00815DB0"/>
    <w:rsid w:val="00817D13"/>
    <w:rsid w:val="00823B26"/>
    <w:rsid w:val="008247D8"/>
    <w:rsid w:val="00824B56"/>
    <w:rsid w:val="00824E6D"/>
    <w:rsid w:val="0082548F"/>
    <w:rsid w:val="00830379"/>
    <w:rsid w:val="008344D4"/>
    <w:rsid w:val="0083734B"/>
    <w:rsid w:val="00837ADF"/>
    <w:rsid w:val="0084219A"/>
    <w:rsid w:val="00842974"/>
    <w:rsid w:val="00854D47"/>
    <w:rsid w:val="00862E01"/>
    <w:rsid w:val="008635A7"/>
    <w:rsid w:val="00864BA1"/>
    <w:rsid w:val="008671D6"/>
    <w:rsid w:val="00867304"/>
    <w:rsid w:val="008676F9"/>
    <w:rsid w:val="00877C68"/>
    <w:rsid w:val="00882417"/>
    <w:rsid w:val="008825B8"/>
    <w:rsid w:val="008912F0"/>
    <w:rsid w:val="00891E09"/>
    <w:rsid w:val="0089329D"/>
    <w:rsid w:val="008936E0"/>
    <w:rsid w:val="008A22B9"/>
    <w:rsid w:val="008A49F5"/>
    <w:rsid w:val="008A4D82"/>
    <w:rsid w:val="008B3842"/>
    <w:rsid w:val="008B502D"/>
    <w:rsid w:val="008B73BA"/>
    <w:rsid w:val="008C2852"/>
    <w:rsid w:val="008C4060"/>
    <w:rsid w:val="008C461C"/>
    <w:rsid w:val="008C48D5"/>
    <w:rsid w:val="008C5767"/>
    <w:rsid w:val="008D2B86"/>
    <w:rsid w:val="008D3664"/>
    <w:rsid w:val="008E3760"/>
    <w:rsid w:val="008E651D"/>
    <w:rsid w:val="008F54E4"/>
    <w:rsid w:val="009071E1"/>
    <w:rsid w:val="009126EA"/>
    <w:rsid w:val="009176AE"/>
    <w:rsid w:val="00920B9D"/>
    <w:rsid w:val="00927132"/>
    <w:rsid w:val="00930606"/>
    <w:rsid w:val="00933F3E"/>
    <w:rsid w:val="00934775"/>
    <w:rsid w:val="009353E9"/>
    <w:rsid w:val="009413B2"/>
    <w:rsid w:val="00942C93"/>
    <w:rsid w:val="00943BA4"/>
    <w:rsid w:val="00944C97"/>
    <w:rsid w:val="00947CA4"/>
    <w:rsid w:val="00954DAF"/>
    <w:rsid w:val="00956B98"/>
    <w:rsid w:val="00957B43"/>
    <w:rsid w:val="0096684B"/>
    <w:rsid w:val="009719DD"/>
    <w:rsid w:val="0097222C"/>
    <w:rsid w:val="0097692C"/>
    <w:rsid w:val="009830A5"/>
    <w:rsid w:val="009843B6"/>
    <w:rsid w:val="00984E64"/>
    <w:rsid w:val="00993D03"/>
    <w:rsid w:val="009A4103"/>
    <w:rsid w:val="009A7565"/>
    <w:rsid w:val="009B26CD"/>
    <w:rsid w:val="009B33E9"/>
    <w:rsid w:val="009B43EA"/>
    <w:rsid w:val="009B7166"/>
    <w:rsid w:val="009C28E3"/>
    <w:rsid w:val="009D08DB"/>
    <w:rsid w:val="009D2E80"/>
    <w:rsid w:val="009D7C12"/>
    <w:rsid w:val="009E35F9"/>
    <w:rsid w:val="009E3E17"/>
    <w:rsid w:val="009E77B7"/>
    <w:rsid w:val="009F0041"/>
    <w:rsid w:val="009F1F9F"/>
    <w:rsid w:val="009F4DBE"/>
    <w:rsid w:val="009F7CC4"/>
    <w:rsid w:val="00A01593"/>
    <w:rsid w:val="00A019E3"/>
    <w:rsid w:val="00A03AF7"/>
    <w:rsid w:val="00A11E37"/>
    <w:rsid w:val="00A11E5A"/>
    <w:rsid w:val="00A13224"/>
    <w:rsid w:val="00A1401C"/>
    <w:rsid w:val="00A155C7"/>
    <w:rsid w:val="00A21D9A"/>
    <w:rsid w:val="00A250A9"/>
    <w:rsid w:val="00A33EB3"/>
    <w:rsid w:val="00A35188"/>
    <w:rsid w:val="00A464AD"/>
    <w:rsid w:val="00A544F2"/>
    <w:rsid w:val="00A60FA6"/>
    <w:rsid w:val="00A6506E"/>
    <w:rsid w:val="00A71776"/>
    <w:rsid w:val="00A736CD"/>
    <w:rsid w:val="00A736FE"/>
    <w:rsid w:val="00A766FB"/>
    <w:rsid w:val="00A825F8"/>
    <w:rsid w:val="00A96577"/>
    <w:rsid w:val="00AA71CB"/>
    <w:rsid w:val="00AB199E"/>
    <w:rsid w:val="00AB3AF0"/>
    <w:rsid w:val="00AC3FB4"/>
    <w:rsid w:val="00AD5763"/>
    <w:rsid w:val="00AE5D95"/>
    <w:rsid w:val="00AE6A8E"/>
    <w:rsid w:val="00AF700B"/>
    <w:rsid w:val="00B13A13"/>
    <w:rsid w:val="00B13FBE"/>
    <w:rsid w:val="00B258F2"/>
    <w:rsid w:val="00B35299"/>
    <w:rsid w:val="00B40227"/>
    <w:rsid w:val="00B44620"/>
    <w:rsid w:val="00B44E84"/>
    <w:rsid w:val="00B52323"/>
    <w:rsid w:val="00B55E16"/>
    <w:rsid w:val="00B70856"/>
    <w:rsid w:val="00B741C4"/>
    <w:rsid w:val="00B74FD2"/>
    <w:rsid w:val="00B76A9D"/>
    <w:rsid w:val="00B82E68"/>
    <w:rsid w:val="00B85498"/>
    <w:rsid w:val="00B9306E"/>
    <w:rsid w:val="00B94E67"/>
    <w:rsid w:val="00BA2E68"/>
    <w:rsid w:val="00BA4B9D"/>
    <w:rsid w:val="00BB0196"/>
    <w:rsid w:val="00BB72A3"/>
    <w:rsid w:val="00BC1352"/>
    <w:rsid w:val="00BD0098"/>
    <w:rsid w:val="00BD024C"/>
    <w:rsid w:val="00BD5D6E"/>
    <w:rsid w:val="00BD6D7F"/>
    <w:rsid w:val="00BD7314"/>
    <w:rsid w:val="00BD7ADE"/>
    <w:rsid w:val="00BF23E5"/>
    <w:rsid w:val="00BF47C7"/>
    <w:rsid w:val="00C01ACE"/>
    <w:rsid w:val="00C06018"/>
    <w:rsid w:val="00C06022"/>
    <w:rsid w:val="00C070A0"/>
    <w:rsid w:val="00C11547"/>
    <w:rsid w:val="00C178C6"/>
    <w:rsid w:val="00C2417C"/>
    <w:rsid w:val="00C263BC"/>
    <w:rsid w:val="00C2658F"/>
    <w:rsid w:val="00C308BB"/>
    <w:rsid w:val="00C34DE9"/>
    <w:rsid w:val="00C40653"/>
    <w:rsid w:val="00C42409"/>
    <w:rsid w:val="00C50CBD"/>
    <w:rsid w:val="00C53A27"/>
    <w:rsid w:val="00C566DC"/>
    <w:rsid w:val="00C60D8D"/>
    <w:rsid w:val="00C66556"/>
    <w:rsid w:val="00C75A04"/>
    <w:rsid w:val="00C77277"/>
    <w:rsid w:val="00CA5AB4"/>
    <w:rsid w:val="00CA7F14"/>
    <w:rsid w:val="00CB1EEA"/>
    <w:rsid w:val="00CC0E2E"/>
    <w:rsid w:val="00CC2335"/>
    <w:rsid w:val="00CC3DC1"/>
    <w:rsid w:val="00CE0989"/>
    <w:rsid w:val="00CE0DE7"/>
    <w:rsid w:val="00CF11B1"/>
    <w:rsid w:val="00CF4BE3"/>
    <w:rsid w:val="00CF65CB"/>
    <w:rsid w:val="00CF68C9"/>
    <w:rsid w:val="00D007C2"/>
    <w:rsid w:val="00D00845"/>
    <w:rsid w:val="00D03EEF"/>
    <w:rsid w:val="00D10BDB"/>
    <w:rsid w:val="00D14A65"/>
    <w:rsid w:val="00D15F75"/>
    <w:rsid w:val="00D163A0"/>
    <w:rsid w:val="00D254A2"/>
    <w:rsid w:val="00D25DDC"/>
    <w:rsid w:val="00D3121F"/>
    <w:rsid w:val="00D317D9"/>
    <w:rsid w:val="00D36BFD"/>
    <w:rsid w:val="00D44C35"/>
    <w:rsid w:val="00D47F51"/>
    <w:rsid w:val="00D57806"/>
    <w:rsid w:val="00D60ACC"/>
    <w:rsid w:val="00D6523E"/>
    <w:rsid w:val="00D73C3B"/>
    <w:rsid w:val="00D74379"/>
    <w:rsid w:val="00D74536"/>
    <w:rsid w:val="00D757AD"/>
    <w:rsid w:val="00D80708"/>
    <w:rsid w:val="00D8171D"/>
    <w:rsid w:val="00D9187A"/>
    <w:rsid w:val="00D9695A"/>
    <w:rsid w:val="00DB0C9A"/>
    <w:rsid w:val="00DB2D00"/>
    <w:rsid w:val="00DB2E61"/>
    <w:rsid w:val="00DB5D4F"/>
    <w:rsid w:val="00DB6BB0"/>
    <w:rsid w:val="00DC127C"/>
    <w:rsid w:val="00DC760B"/>
    <w:rsid w:val="00DC7D91"/>
    <w:rsid w:val="00DD5A78"/>
    <w:rsid w:val="00DD5B05"/>
    <w:rsid w:val="00DD5C7F"/>
    <w:rsid w:val="00DE02CB"/>
    <w:rsid w:val="00DE20AA"/>
    <w:rsid w:val="00DE2335"/>
    <w:rsid w:val="00DF0EB5"/>
    <w:rsid w:val="00DF4D47"/>
    <w:rsid w:val="00DF6872"/>
    <w:rsid w:val="00E00682"/>
    <w:rsid w:val="00E0297B"/>
    <w:rsid w:val="00E03BC2"/>
    <w:rsid w:val="00E1123B"/>
    <w:rsid w:val="00E17C4C"/>
    <w:rsid w:val="00E20766"/>
    <w:rsid w:val="00E217CD"/>
    <w:rsid w:val="00E223E6"/>
    <w:rsid w:val="00E22607"/>
    <w:rsid w:val="00E31092"/>
    <w:rsid w:val="00E35FF7"/>
    <w:rsid w:val="00E40032"/>
    <w:rsid w:val="00E41D74"/>
    <w:rsid w:val="00E44FDF"/>
    <w:rsid w:val="00E45AC7"/>
    <w:rsid w:val="00E463F6"/>
    <w:rsid w:val="00E46DCC"/>
    <w:rsid w:val="00E62B12"/>
    <w:rsid w:val="00E77F5B"/>
    <w:rsid w:val="00E80733"/>
    <w:rsid w:val="00E80BB5"/>
    <w:rsid w:val="00E81519"/>
    <w:rsid w:val="00E84B72"/>
    <w:rsid w:val="00E92053"/>
    <w:rsid w:val="00EA2DB5"/>
    <w:rsid w:val="00EB07DF"/>
    <w:rsid w:val="00EC38E1"/>
    <w:rsid w:val="00ED32C9"/>
    <w:rsid w:val="00ED6BBE"/>
    <w:rsid w:val="00EE16E3"/>
    <w:rsid w:val="00EE5D08"/>
    <w:rsid w:val="00F0471A"/>
    <w:rsid w:val="00F06DC5"/>
    <w:rsid w:val="00F111FD"/>
    <w:rsid w:val="00F124EF"/>
    <w:rsid w:val="00F1271B"/>
    <w:rsid w:val="00F35904"/>
    <w:rsid w:val="00F415C9"/>
    <w:rsid w:val="00F505F7"/>
    <w:rsid w:val="00F53578"/>
    <w:rsid w:val="00F5466D"/>
    <w:rsid w:val="00F638D3"/>
    <w:rsid w:val="00F74053"/>
    <w:rsid w:val="00F845A1"/>
    <w:rsid w:val="00F84B9C"/>
    <w:rsid w:val="00F87BF7"/>
    <w:rsid w:val="00FB0EB9"/>
    <w:rsid w:val="00FB3520"/>
    <w:rsid w:val="00FB3DED"/>
    <w:rsid w:val="00FB7AA3"/>
    <w:rsid w:val="00FC0AC0"/>
    <w:rsid w:val="00FC167D"/>
    <w:rsid w:val="00FC6078"/>
    <w:rsid w:val="00FC740F"/>
    <w:rsid w:val="00FC7A5D"/>
    <w:rsid w:val="00FD1930"/>
    <w:rsid w:val="00FD398C"/>
    <w:rsid w:val="00FD412D"/>
    <w:rsid w:val="00FD5AD1"/>
    <w:rsid w:val="00FD7DF2"/>
    <w:rsid w:val="00FE1B23"/>
    <w:rsid w:val="00FE4B0C"/>
    <w:rsid w:val="00FE6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rules v:ext="edit">
        <o:r id="V:Rule1" type="connector" idref="#_x0000_s1035"/>
        <o:r id="V:Rule2" type="connector" idref="#_x0000_s1034"/>
        <o:r id="V:Rule3" type="connector" idref="#_x0000_s1038"/>
        <o:r id="V:Rule4" type="connector" idref="#_x0000_s1037"/>
        <o:r id="V:Rule5" type="connector" idref="#_x0000_s1040"/>
        <o:r id="V:Rule6" type="connector" idref="#_x0000_s1033"/>
        <o:r id="V:Rule7" type="connector" idref="#_x0000_s1036"/>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65"/>
    <w:pPr>
      <w:spacing w:after="200" w:line="276" w:lineRule="auto"/>
    </w:pPr>
    <w:rPr>
      <w:sz w:val="22"/>
      <w:szCs w:val="22"/>
      <w:lang w:eastAsia="en-US"/>
    </w:rPr>
  </w:style>
  <w:style w:type="paragraph" w:styleId="Heading1">
    <w:name w:val="heading 1"/>
    <w:basedOn w:val="Normal"/>
    <w:next w:val="Normal"/>
    <w:link w:val="Heading1Char"/>
    <w:uiPriority w:val="9"/>
    <w:qFormat/>
    <w:rsid w:val="00383165"/>
    <w:pPr>
      <w:keepNext/>
      <w:keepLines/>
      <w:spacing w:before="480" w:after="0"/>
      <w:outlineLvl w:val="0"/>
    </w:pPr>
    <w:rPr>
      <w:rFonts w:ascii="Times New Roman" w:eastAsia="Times New Roman" w:hAnsi="Times New Roman"/>
      <w:b/>
      <w:bCs/>
      <w:sz w:val="32"/>
      <w:szCs w:val="28"/>
    </w:rPr>
  </w:style>
  <w:style w:type="paragraph" w:styleId="Heading2">
    <w:name w:val="heading 2"/>
    <w:basedOn w:val="Normal"/>
    <w:next w:val="Normal"/>
    <w:link w:val="Heading2Char"/>
    <w:uiPriority w:val="9"/>
    <w:unhideWhenUsed/>
    <w:qFormat/>
    <w:rsid w:val="00383165"/>
    <w:pPr>
      <w:keepNext/>
      <w:keepLines/>
      <w:spacing w:before="200" w:after="0"/>
      <w:outlineLvl w:val="1"/>
    </w:pPr>
    <w:rPr>
      <w:rFonts w:ascii="Times New Roman" w:eastAsia="Times New Roman" w:hAnsi="Times New Roman"/>
      <w:b/>
      <w:bCs/>
      <w:sz w:val="28"/>
      <w:szCs w:val="26"/>
    </w:rPr>
  </w:style>
  <w:style w:type="paragraph" w:styleId="Heading3">
    <w:name w:val="heading 3"/>
    <w:basedOn w:val="Normal"/>
    <w:next w:val="Normal"/>
    <w:link w:val="Heading3Char"/>
    <w:qFormat/>
    <w:rsid w:val="00383165"/>
    <w:pPr>
      <w:keepNext/>
      <w:spacing w:before="240" w:after="6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unhideWhenUsed/>
    <w:qFormat/>
    <w:rsid w:val="000F5B40"/>
    <w:pPr>
      <w:keepNext/>
      <w:keepLines/>
      <w:spacing w:before="200" w:after="0"/>
      <w:outlineLvl w:val="3"/>
    </w:pPr>
    <w:rPr>
      <w:rFonts w:ascii="Times New Roman" w:eastAsiaTheme="majorEastAsia" w:hAnsi="Times New Roman" w:cstheme="majorBidi"/>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165"/>
    <w:rPr>
      <w:rFonts w:ascii="Times New Roman" w:eastAsia="Times New Roman" w:hAnsi="Times New Roman" w:cs="Times New Roman"/>
      <w:b/>
      <w:bCs/>
      <w:sz w:val="32"/>
      <w:szCs w:val="28"/>
    </w:rPr>
  </w:style>
  <w:style w:type="character" w:customStyle="1" w:styleId="Heading2Char">
    <w:name w:val="Heading 2 Char"/>
    <w:basedOn w:val="DefaultParagraphFont"/>
    <w:link w:val="Heading2"/>
    <w:uiPriority w:val="9"/>
    <w:rsid w:val="00383165"/>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rsid w:val="00383165"/>
    <w:rPr>
      <w:rFonts w:ascii="Times New Roman" w:eastAsia="Times New Roman" w:hAnsi="Times New Roman" w:cs="Arial"/>
      <w:b/>
      <w:bCs/>
      <w:sz w:val="24"/>
      <w:szCs w:val="26"/>
    </w:rPr>
  </w:style>
  <w:style w:type="paragraph" w:styleId="TOC1">
    <w:name w:val="toc 1"/>
    <w:basedOn w:val="Normal"/>
    <w:next w:val="Normal"/>
    <w:autoRedefine/>
    <w:uiPriority w:val="39"/>
    <w:rsid w:val="00383165"/>
    <w:pPr>
      <w:spacing w:after="0" w:line="240" w:lineRule="auto"/>
    </w:pPr>
    <w:rPr>
      <w:rFonts w:ascii="Times New Roman" w:eastAsia="Times New Roman" w:hAnsi="Times New Roman"/>
      <w:sz w:val="24"/>
      <w:szCs w:val="24"/>
      <w:lang w:eastAsia="pt-PT"/>
    </w:rPr>
  </w:style>
  <w:style w:type="paragraph" w:styleId="ListContinue">
    <w:name w:val="List Continue"/>
    <w:basedOn w:val="Normal"/>
    <w:rsid w:val="00383165"/>
    <w:pPr>
      <w:spacing w:after="120" w:line="240" w:lineRule="auto"/>
      <w:ind w:left="283"/>
    </w:pPr>
    <w:rPr>
      <w:rFonts w:ascii="Times New Roman" w:eastAsia="Times New Roman" w:hAnsi="Times New Roman"/>
      <w:sz w:val="24"/>
      <w:szCs w:val="24"/>
      <w:lang w:eastAsia="pt-PT"/>
    </w:rPr>
  </w:style>
  <w:style w:type="paragraph" w:styleId="BodyText">
    <w:name w:val="Body Text"/>
    <w:basedOn w:val="Normal"/>
    <w:link w:val="BodyTextChar"/>
    <w:rsid w:val="0038316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83165"/>
    <w:rPr>
      <w:rFonts w:ascii="Times New Roman" w:eastAsia="Times New Roman" w:hAnsi="Times New Roman" w:cs="Times New Roman"/>
      <w:sz w:val="24"/>
      <w:szCs w:val="24"/>
    </w:rPr>
  </w:style>
  <w:style w:type="paragraph" w:styleId="ListParagraph">
    <w:name w:val="List Paragraph"/>
    <w:basedOn w:val="Normal"/>
    <w:uiPriority w:val="34"/>
    <w:qFormat/>
    <w:rsid w:val="00383165"/>
    <w:pPr>
      <w:ind w:left="720"/>
      <w:contextualSpacing/>
    </w:pPr>
  </w:style>
  <w:style w:type="paragraph" w:styleId="BodyTextIndent">
    <w:name w:val="Body Text Indent"/>
    <w:basedOn w:val="Normal"/>
    <w:link w:val="BodyTextIndentChar"/>
    <w:uiPriority w:val="99"/>
    <w:unhideWhenUsed/>
    <w:rsid w:val="00383165"/>
    <w:pPr>
      <w:spacing w:after="120"/>
      <w:ind w:left="283"/>
    </w:pPr>
  </w:style>
  <w:style w:type="character" w:customStyle="1" w:styleId="BodyTextIndentChar">
    <w:name w:val="Body Text Indent Char"/>
    <w:basedOn w:val="DefaultParagraphFont"/>
    <w:link w:val="BodyTextIndent"/>
    <w:uiPriority w:val="99"/>
    <w:rsid w:val="00383165"/>
  </w:style>
  <w:style w:type="paragraph" w:styleId="BalloonText">
    <w:name w:val="Balloon Text"/>
    <w:basedOn w:val="Normal"/>
    <w:link w:val="BalloonTextChar"/>
    <w:uiPriority w:val="99"/>
    <w:semiHidden/>
    <w:unhideWhenUsed/>
    <w:rsid w:val="00383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65"/>
    <w:rPr>
      <w:rFonts w:ascii="Tahoma" w:hAnsi="Tahoma" w:cs="Tahoma"/>
      <w:sz w:val="16"/>
      <w:szCs w:val="16"/>
    </w:rPr>
  </w:style>
  <w:style w:type="table" w:styleId="TableGrid">
    <w:name w:val="Table Grid"/>
    <w:basedOn w:val="TableNormal"/>
    <w:uiPriority w:val="59"/>
    <w:rsid w:val="003831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83165"/>
    <w:rPr>
      <w:color w:val="0000FF"/>
      <w:u w:val="single"/>
    </w:rPr>
  </w:style>
  <w:style w:type="paragraph" w:styleId="Header">
    <w:name w:val="header"/>
    <w:basedOn w:val="Normal"/>
    <w:link w:val="HeaderChar"/>
    <w:uiPriority w:val="99"/>
    <w:semiHidden/>
    <w:unhideWhenUsed/>
    <w:rsid w:val="0038316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83165"/>
  </w:style>
  <w:style w:type="paragraph" w:styleId="Footer">
    <w:name w:val="footer"/>
    <w:basedOn w:val="Normal"/>
    <w:link w:val="FooterChar"/>
    <w:uiPriority w:val="99"/>
    <w:unhideWhenUsed/>
    <w:rsid w:val="003831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165"/>
  </w:style>
  <w:style w:type="paragraph" w:styleId="TOCHeading">
    <w:name w:val="TOC Heading"/>
    <w:basedOn w:val="Heading1"/>
    <w:next w:val="Normal"/>
    <w:uiPriority w:val="39"/>
    <w:unhideWhenUsed/>
    <w:qFormat/>
    <w:rsid w:val="00383165"/>
    <w:pPr>
      <w:outlineLvl w:val="9"/>
    </w:pPr>
    <w:rPr>
      <w:rFonts w:ascii="Cambria" w:hAnsi="Cambria"/>
      <w:color w:val="365F91"/>
      <w:sz w:val="28"/>
    </w:rPr>
  </w:style>
  <w:style w:type="paragraph" w:styleId="TOC2">
    <w:name w:val="toc 2"/>
    <w:basedOn w:val="Normal"/>
    <w:next w:val="Normal"/>
    <w:autoRedefine/>
    <w:uiPriority w:val="39"/>
    <w:unhideWhenUsed/>
    <w:rsid w:val="00383165"/>
    <w:pPr>
      <w:spacing w:after="100"/>
      <w:ind w:left="220"/>
    </w:pPr>
  </w:style>
  <w:style w:type="paragraph" w:styleId="TOC3">
    <w:name w:val="toc 3"/>
    <w:basedOn w:val="Normal"/>
    <w:next w:val="Normal"/>
    <w:autoRedefine/>
    <w:uiPriority w:val="39"/>
    <w:unhideWhenUsed/>
    <w:rsid w:val="00383165"/>
    <w:pPr>
      <w:spacing w:after="100"/>
      <w:ind w:left="440"/>
    </w:pPr>
  </w:style>
  <w:style w:type="character" w:styleId="Emphasis">
    <w:name w:val="Emphasis"/>
    <w:basedOn w:val="DefaultParagraphFont"/>
    <w:uiPriority w:val="20"/>
    <w:qFormat/>
    <w:rsid w:val="00383165"/>
    <w:rPr>
      <w:i/>
      <w:iCs/>
    </w:rPr>
  </w:style>
  <w:style w:type="paragraph" w:customStyle="1" w:styleId="Tableaunum">
    <w:name w:val="Tableau num"/>
    <w:basedOn w:val="Normal"/>
    <w:next w:val="Heading1"/>
    <w:link w:val="TableaunumCar"/>
    <w:qFormat/>
    <w:rsid w:val="00F84B9C"/>
    <w:pPr>
      <w:widowControl w:val="0"/>
      <w:spacing w:after="0" w:line="240" w:lineRule="auto"/>
      <w:jc w:val="both"/>
    </w:pPr>
    <w:rPr>
      <w:rFonts w:ascii="Times New Roman" w:hAnsi="Times New Roman"/>
      <w:sz w:val="20"/>
      <w:szCs w:val="24"/>
    </w:rPr>
  </w:style>
  <w:style w:type="character" w:customStyle="1" w:styleId="TableaunumCar">
    <w:name w:val="Tableau num Car"/>
    <w:basedOn w:val="DefaultParagraphFont"/>
    <w:link w:val="Tableaunum"/>
    <w:rsid w:val="00F84B9C"/>
    <w:rPr>
      <w:rFonts w:ascii="Times New Roman" w:hAnsi="Times New Roman"/>
      <w:szCs w:val="24"/>
      <w:lang w:eastAsia="en-US"/>
    </w:rPr>
  </w:style>
  <w:style w:type="paragraph" w:styleId="Caption">
    <w:name w:val="caption"/>
    <w:basedOn w:val="Normal"/>
    <w:next w:val="Normal"/>
    <w:uiPriority w:val="35"/>
    <w:semiHidden/>
    <w:unhideWhenUsed/>
    <w:qFormat/>
    <w:rsid w:val="00030138"/>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DB2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D00"/>
    <w:rPr>
      <w:lang w:eastAsia="en-US"/>
    </w:rPr>
  </w:style>
  <w:style w:type="character" w:styleId="FootnoteReference">
    <w:name w:val="footnote reference"/>
    <w:basedOn w:val="DefaultParagraphFont"/>
    <w:uiPriority w:val="99"/>
    <w:semiHidden/>
    <w:unhideWhenUsed/>
    <w:rsid w:val="00DB2D00"/>
    <w:rPr>
      <w:vertAlign w:val="superscript"/>
    </w:rPr>
  </w:style>
  <w:style w:type="paragraph" w:styleId="NoSpacing">
    <w:name w:val="No Spacing"/>
    <w:link w:val="NoSpacingChar"/>
    <w:uiPriority w:val="1"/>
    <w:qFormat/>
    <w:rsid w:val="000974BD"/>
    <w:rPr>
      <w:rFonts w:eastAsia="Times New Roman"/>
      <w:sz w:val="22"/>
      <w:szCs w:val="22"/>
      <w:lang w:val="en-US" w:eastAsia="en-US"/>
    </w:rPr>
  </w:style>
  <w:style w:type="character" w:customStyle="1" w:styleId="NoSpacingChar">
    <w:name w:val="No Spacing Char"/>
    <w:basedOn w:val="DefaultParagraphFont"/>
    <w:link w:val="NoSpacing"/>
    <w:uiPriority w:val="1"/>
    <w:rsid w:val="000974BD"/>
    <w:rPr>
      <w:rFonts w:eastAsia="Times New Roman"/>
      <w:sz w:val="22"/>
      <w:szCs w:val="22"/>
      <w:lang w:val="en-US" w:eastAsia="en-US"/>
    </w:rPr>
  </w:style>
  <w:style w:type="character" w:styleId="Strong">
    <w:name w:val="Strong"/>
    <w:basedOn w:val="DefaultParagraphFont"/>
    <w:uiPriority w:val="22"/>
    <w:qFormat/>
    <w:rsid w:val="00611966"/>
    <w:rPr>
      <w:b/>
      <w:bCs/>
    </w:rPr>
  </w:style>
  <w:style w:type="character" w:customStyle="1" w:styleId="Heading4Char">
    <w:name w:val="Heading 4 Char"/>
    <w:basedOn w:val="DefaultParagraphFont"/>
    <w:link w:val="Heading4"/>
    <w:uiPriority w:val="9"/>
    <w:rsid w:val="000F5B40"/>
    <w:rPr>
      <w:rFonts w:ascii="Times New Roman" w:eastAsiaTheme="majorEastAsia" w:hAnsi="Times New Roman" w:cstheme="majorBidi"/>
      <w:bCs/>
      <w:iCs/>
      <w:szCs w:val="22"/>
      <w:lang w:eastAsia="en-US"/>
    </w:rPr>
  </w:style>
  <w:style w:type="paragraph" w:styleId="TOC4">
    <w:name w:val="toc 4"/>
    <w:basedOn w:val="Normal"/>
    <w:next w:val="Normal"/>
    <w:autoRedefine/>
    <w:uiPriority w:val="39"/>
    <w:unhideWhenUsed/>
    <w:rsid w:val="000F5B40"/>
    <w:pPr>
      <w:spacing w:after="100"/>
      <w:ind w:left="660"/>
    </w:pPr>
  </w:style>
  <w:style w:type="paragraph" w:styleId="NormalWeb">
    <w:name w:val="Normal (Web)"/>
    <w:basedOn w:val="Normal"/>
    <w:rsid w:val="00D317D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shorttext">
    <w:name w:val="short_text"/>
    <w:basedOn w:val="DefaultParagraphFont"/>
    <w:rsid w:val="00CB1E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8883439352953161E-2"/>
          <c:y val="0.19655549991708446"/>
          <c:w val="0.88755437921639457"/>
          <c:h val="0.64886635375655999"/>
        </c:manualLayout>
      </c:layout>
      <c:areaChart>
        <c:grouping val="stacked"/>
        <c:ser>
          <c:idx val="0"/>
          <c:order val="0"/>
          <c:tx>
            <c:strRef>
              <c:f>Feuil1!$B$1</c:f>
              <c:strCache>
                <c:ptCount val="1"/>
                <c:pt idx="0">
                  <c:v>Exécution (000 USD)</c:v>
                </c:pt>
              </c:strCache>
            </c:strRef>
          </c:tx>
          <c:dLbls>
            <c:dLbl>
              <c:idx val="0"/>
              <c:layout>
                <c:manualLayout>
                  <c:x val="6.9444444444444579E-3"/>
                  <c:y val="-0.25793650793650796"/>
                </c:manualLayout>
              </c:layout>
              <c:showVal val="1"/>
            </c:dLbl>
            <c:dLbl>
              <c:idx val="1"/>
              <c:layout>
                <c:manualLayout>
                  <c:x val="4.6296296296296528E-3"/>
                  <c:y val="-0.10714285714285714"/>
                </c:manualLayout>
              </c:layout>
              <c:showVal val="1"/>
            </c:dLbl>
            <c:dLbl>
              <c:idx val="2"/>
              <c:layout>
                <c:manualLayout>
                  <c:x val="6.9444444444444709E-3"/>
                  <c:y val="-7.5396825396825587E-2"/>
                </c:manualLayout>
              </c:layout>
              <c:showVal val="1"/>
            </c:dLbl>
            <c:dLbl>
              <c:idx val="3"/>
              <c:layout>
                <c:manualLayout>
                  <c:x val="0"/>
                  <c:y val="-8.3333333333333565E-2"/>
                </c:manualLayout>
              </c:layout>
              <c:showVal val="1"/>
            </c:dLbl>
            <c:dLbl>
              <c:idx val="4"/>
              <c:layout>
                <c:manualLayout>
                  <c:x val="0"/>
                  <c:y val="-0.11904761904761926"/>
                </c:manualLayout>
              </c:layout>
              <c:showVal val="1"/>
            </c:dLbl>
            <c:dLbl>
              <c:idx val="5"/>
              <c:layout>
                <c:manualLayout>
                  <c:x val="-4.6295666063155385E-3"/>
                  <c:y val="-0.44715541992775026"/>
                </c:manualLayout>
              </c:layout>
              <c:showVal val="1"/>
            </c:dLbl>
            <c:txPr>
              <a:bodyPr/>
              <a:lstStyle/>
              <a:p>
                <a:pPr>
                  <a:defRPr lang="fr-FR" sz="700" baseline="0">
                    <a:latin typeface="Times New Roman" pitchFamily="18" charset="0"/>
                  </a:defRPr>
                </a:pPr>
                <a:endParaRPr lang="en-US"/>
              </a:p>
            </c:txPr>
            <c:showVal val="1"/>
          </c:dLbls>
          <c:cat>
            <c:strRef>
              <c:f>Feuil1!$A$2:$A$7</c:f>
              <c:strCache>
                <c:ptCount val="6"/>
                <c:pt idx="0">
                  <c:v>2005</c:v>
                </c:pt>
                <c:pt idx="1">
                  <c:v>2006</c:v>
                </c:pt>
                <c:pt idx="2">
                  <c:v>2007</c:v>
                </c:pt>
                <c:pt idx="3">
                  <c:v>2008</c:v>
                </c:pt>
                <c:pt idx="4">
                  <c:v>2009</c:v>
                </c:pt>
                <c:pt idx="5">
                  <c:v>2005-2009</c:v>
                </c:pt>
              </c:strCache>
            </c:strRef>
          </c:cat>
          <c:val>
            <c:numRef>
              <c:f>Feuil1!$B$2:$B$7</c:f>
              <c:numCache>
                <c:formatCode>General</c:formatCode>
                <c:ptCount val="6"/>
                <c:pt idx="0">
                  <c:v>419</c:v>
                </c:pt>
                <c:pt idx="1">
                  <c:v>135</c:v>
                </c:pt>
                <c:pt idx="2">
                  <c:v>91</c:v>
                </c:pt>
                <c:pt idx="3">
                  <c:v>147</c:v>
                </c:pt>
                <c:pt idx="4">
                  <c:v>150</c:v>
                </c:pt>
                <c:pt idx="5">
                  <c:v>942</c:v>
                </c:pt>
              </c:numCache>
            </c:numRef>
          </c:val>
        </c:ser>
        <c:ser>
          <c:idx val="1"/>
          <c:order val="1"/>
          <c:tx>
            <c:strRef>
              <c:f>Feuil1!$C$1</c:f>
              <c:strCache>
                <c:ptCount val="1"/>
                <c:pt idx="0">
                  <c:v>Programmation (000 USD)</c:v>
                </c:pt>
              </c:strCache>
            </c:strRef>
          </c:tx>
          <c:dLbls>
            <c:dLbl>
              <c:idx val="0"/>
              <c:layout>
                <c:manualLayout>
                  <c:x val="4.6296296296296528E-3"/>
                  <c:y val="0.11904761904761926"/>
                </c:manualLayout>
              </c:layout>
              <c:showVal val="1"/>
            </c:dLbl>
            <c:dLbl>
              <c:idx val="1"/>
              <c:layout>
                <c:manualLayout>
                  <c:x val="0"/>
                  <c:y val="3.9682539682539791E-2"/>
                </c:manualLayout>
              </c:layout>
              <c:showVal val="1"/>
            </c:dLbl>
            <c:dLbl>
              <c:idx val="2"/>
              <c:layout>
                <c:manualLayout>
                  <c:x val="2.3148148148148147E-3"/>
                  <c:y val="3.1746031746031744E-2"/>
                </c:manualLayout>
              </c:layout>
              <c:showVal val="1"/>
            </c:dLbl>
            <c:dLbl>
              <c:idx val="3"/>
              <c:layout>
                <c:manualLayout>
                  <c:x val="2.3148148148148147E-3"/>
                  <c:y val="3.9682539682539791E-2"/>
                </c:manualLayout>
              </c:layout>
              <c:showVal val="1"/>
            </c:dLbl>
            <c:dLbl>
              <c:idx val="4"/>
              <c:layout>
                <c:manualLayout>
                  <c:x val="2.3148148148148147E-3"/>
                  <c:y val="4.7619047619047714E-2"/>
                </c:manualLayout>
              </c:layout>
              <c:showVal val="1"/>
            </c:dLbl>
            <c:dLbl>
              <c:idx val="5"/>
              <c:layout>
                <c:manualLayout>
                  <c:x val="-8.2326454860793749E-3"/>
                  <c:y val="0.16518122786880438"/>
                </c:manualLayout>
              </c:layout>
              <c:showVal val="1"/>
            </c:dLbl>
            <c:txPr>
              <a:bodyPr/>
              <a:lstStyle/>
              <a:p>
                <a:pPr>
                  <a:defRPr lang="fr-FR" sz="700" baseline="0">
                    <a:latin typeface="Times New Roman" pitchFamily="18" charset="0"/>
                  </a:defRPr>
                </a:pPr>
                <a:endParaRPr lang="en-US"/>
              </a:p>
            </c:txPr>
            <c:showVal val="1"/>
          </c:dLbls>
          <c:cat>
            <c:strRef>
              <c:f>Feuil1!$A$2:$A$7</c:f>
              <c:strCache>
                <c:ptCount val="6"/>
                <c:pt idx="0">
                  <c:v>2005</c:v>
                </c:pt>
                <c:pt idx="1">
                  <c:v>2006</c:v>
                </c:pt>
                <c:pt idx="2">
                  <c:v>2007</c:v>
                </c:pt>
                <c:pt idx="3">
                  <c:v>2008</c:v>
                </c:pt>
                <c:pt idx="4">
                  <c:v>2009</c:v>
                </c:pt>
                <c:pt idx="5">
                  <c:v>2005-2009</c:v>
                </c:pt>
              </c:strCache>
            </c:strRef>
          </c:cat>
          <c:val>
            <c:numRef>
              <c:f>Feuil1!$C$2:$C$7</c:f>
              <c:numCache>
                <c:formatCode>0</c:formatCode>
                <c:ptCount val="6"/>
                <c:pt idx="0">
                  <c:v>334</c:v>
                </c:pt>
                <c:pt idx="1">
                  <c:v>62</c:v>
                </c:pt>
                <c:pt idx="2">
                  <c:v>70</c:v>
                </c:pt>
                <c:pt idx="3">
                  <c:v>81</c:v>
                </c:pt>
                <c:pt idx="4">
                  <c:v>124.759</c:v>
                </c:pt>
                <c:pt idx="5">
                  <c:v>620</c:v>
                </c:pt>
              </c:numCache>
            </c:numRef>
          </c:val>
        </c:ser>
        <c:axId val="81603200"/>
        <c:axId val="81613184"/>
      </c:areaChart>
      <c:catAx>
        <c:axId val="81603200"/>
        <c:scaling>
          <c:orientation val="minMax"/>
        </c:scaling>
        <c:axPos val="b"/>
        <c:numFmt formatCode="dd/mm/yyyy" sourceLinked="1"/>
        <c:tickLblPos val="nextTo"/>
        <c:txPr>
          <a:bodyPr/>
          <a:lstStyle/>
          <a:p>
            <a:pPr>
              <a:defRPr lang="fr-FR" sz="800" baseline="0">
                <a:latin typeface="Times New Roman" pitchFamily="18" charset="0"/>
              </a:defRPr>
            </a:pPr>
            <a:endParaRPr lang="en-US"/>
          </a:p>
        </c:txPr>
        <c:crossAx val="81613184"/>
        <c:crosses val="autoZero"/>
        <c:auto val="1"/>
        <c:lblAlgn val="ctr"/>
        <c:lblOffset val="100"/>
      </c:catAx>
      <c:valAx>
        <c:axId val="81613184"/>
        <c:scaling>
          <c:orientation val="minMax"/>
        </c:scaling>
        <c:delete val="1"/>
        <c:axPos val="l"/>
        <c:numFmt formatCode="General" sourceLinked="1"/>
        <c:tickLblPos val="none"/>
        <c:crossAx val="81603200"/>
        <c:crosses val="autoZero"/>
        <c:crossBetween val="midCat"/>
      </c:valAx>
    </c:plotArea>
    <c:legend>
      <c:legendPos val="r"/>
      <c:layout>
        <c:manualLayout>
          <c:xMode val="edge"/>
          <c:yMode val="edge"/>
          <c:x val="0.25499306707531705"/>
          <c:y val="0.11697830533164691"/>
          <c:w val="0.35176975948358624"/>
          <c:h val="0.14351518560180046"/>
        </c:manualLayout>
      </c:layout>
      <c:txPr>
        <a:bodyPr/>
        <a:lstStyle/>
        <a:p>
          <a:pPr>
            <a:defRPr lang="fr-FR" sz="900" baseline="0">
              <a:latin typeface="Times New Roman" pitchFamily="18" charset="0"/>
            </a:defRPr>
          </a:pPr>
          <a:endParaRPr lang="en-US"/>
        </a:p>
      </c:txPr>
    </c:legend>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9D85-F914-4D91-B5E9-67B629E6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14427</Words>
  <Characters>82235</Characters>
  <Application>Microsoft Office Word</Application>
  <DocSecurity>0</DocSecurity>
  <Lines>685</Lines>
  <Paragraphs>192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idrissa.sanoussi</cp:lastModifiedBy>
  <cp:revision>2</cp:revision>
  <dcterms:created xsi:type="dcterms:W3CDTF">2010-02-22T12:29:00Z</dcterms:created>
  <dcterms:modified xsi:type="dcterms:W3CDTF">2010-02-22T12:29:00Z</dcterms:modified>
</cp:coreProperties>
</file>