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3F" w:rsidRPr="00B7536A" w:rsidRDefault="00C02D3F" w:rsidP="00C02D3F">
      <w:pPr>
        <w:jc w:val="center"/>
        <w:rPr>
          <w:b/>
          <w:lang w:val="ru-RU"/>
        </w:rPr>
      </w:pPr>
      <w:r w:rsidRPr="00B7536A">
        <w:rPr>
          <w:b/>
        </w:rPr>
        <w:t>Management Response and Tracking Template</w:t>
      </w:r>
    </w:p>
    <w:p w:rsidR="0095442A" w:rsidRPr="00B7536A" w:rsidRDefault="0095442A" w:rsidP="00C02D3F">
      <w:pPr>
        <w:jc w:val="center"/>
        <w:rPr>
          <w:b/>
          <w:lang w:val="ru-RU"/>
        </w:rPr>
      </w:pPr>
    </w:p>
    <w:tbl>
      <w:tblPr>
        <w:tblW w:w="1560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7"/>
        <w:gridCol w:w="11594"/>
      </w:tblGrid>
      <w:tr w:rsidR="0095442A" w:rsidRPr="00B7536A" w:rsidTr="00691EDB">
        <w:trPr>
          <w:trHeight w:val="267"/>
        </w:trPr>
        <w:tc>
          <w:tcPr>
            <w:tcW w:w="4007" w:type="dxa"/>
            <w:shd w:val="clear" w:color="auto" w:fill="B3B3B3"/>
          </w:tcPr>
          <w:p w:rsidR="0095442A" w:rsidRPr="00B7536A" w:rsidRDefault="0095442A" w:rsidP="00B21F40">
            <w:pPr>
              <w:rPr>
                <w:b/>
                <w:sz w:val="22"/>
                <w:szCs w:val="22"/>
              </w:rPr>
            </w:pPr>
            <w:r w:rsidRPr="00B7536A">
              <w:rPr>
                <w:b/>
                <w:sz w:val="22"/>
                <w:szCs w:val="22"/>
              </w:rPr>
              <w:t>Project PIMS and title:</w:t>
            </w:r>
          </w:p>
        </w:tc>
        <w:tc>
          <w:tcPr>
            <w:tcW w:w="11594" w:type="dxa"/>
          </w:tcPr>
          <w:p w:rsidR="0095442A" w:rsidRPr="00B7536A" w:rsidRDefault="0095442A" w:rsidP="00B21F40">
            <w:pPr>
              <w:rPr>
                <w:lang w:val="en-US"/>
              </w:rPr>
            </w:pPr>
            <w:r w:rsidRPr="00B7536A">
              <w:t xml:space="preserve">UNDP/GEF Project: # </w:t>
            </w:r>
            <w:r w:rsidRPr="00B7536A">
              <w:rPr>
                <w:bCs/>
              </w:rPr>
              <w:t>00037324</w:t>
            </w:r>
            <w:r w:rsidRPr="00B7536A">
              <w:t xml:space="preserve">, PIMS Number: 1278 </w:t>
            </w:r>
            <w:r w:rsidRPr="00B7536A">
              <w:rPr>
                <w:lang w:val="en-US"/>
              </w:rPr>
              <w:t xml:space="preserve">  </w:t>
            </w:r>
          </w:p>
          <w:p w:rsidR="0095442A" w:rsidRPr="00B7536A" w:rsidRDefault="0095442A" w:rsidP="00B21F40">
            <w:pPr>
              <w:rPr>
                <w:b/>
                <w:sz w:val="22"/>
                <w:szCs w:val="22"/>
              </w:rPr>
            </w:pPr>
            <w:r w:rsidRPr="00B7536A">
              <w:t>“</w:t>
            </w:r>
            <w:r w:rsidRPr="00B7536A">
              <w:rPr>
                <w:i/>
              </w:rPr>
              <w:t>In situ</w:t>
            </w:r>
            <w:r w:rsidRPr="00B7536A">
              <w:t xml:space="preserve"> Conservation of Kazakhstan’s Mountain Agro-biodiversity”</w:t>
            </w:r>
            <w:r w:rsidRPr="00B7536A">
              <w:rPr>
                <w:lang w:val="en-US"/>
              </w:rPr>
              <w:t xml:space="preserve"> </w:t>
            </w:r>
            <w:r w:rsidRPr="00B7536A">
              <w:t>Project</w:t>
            </w:r>
          </w:p>
        </w:tc>
      </w:tr>
      <w:tr w:rsidR="0095442A" w:rsidRPr="00B7536A" w:rsidTr="00691EDB">
        <w:trPr>
          <w:trHeight w:val="263"/>
        </w:trPr>
        <w:tc>
          <w:tcPr>
            <w:tcW w:w="4007" w:type="dxa"/>
            <w:shd w:val="clear" w:color="auto" w:fill="B3B3B3"/>
          </w:tcPr>
          <w:p w:rsidR="0095442A" w:rsidRPr="00B7536A" w:rsidRDefault="0095442A" w:rsidP="00B21F40">
            <w:pPr>
              <w:rPr>
                <w:b/>
                <w:sz w:val="22"/>
                <w:szCs w:val="22"/>
              </w:rPr>
            </w:pPr>
            <w:r w:rsidRPr="00B7536A">
              <w:rPr>
                <w:b/>
                <w:sz w:val="22"/>
                <w:szCs w:val="22"/>
              </w:rPr>
              <w:t>Type of evaluation (final or mid-term):</w:t>
            </w:r>
          </w:p>
        </w:tc>
        <w:tc>
          <w:tcPr>
            <w:tcW w:w="11594" w:type="dxa"/>
          </w:tcPr>
          <w:p w:rsidR="0095442A" w:rsidRPr="00B7536A" w:rsidRDefault="0095442A" w:rsidP="00B21F40">
            <w:pPr>
              <w:rPr>
                <w:b/>
                <w:sz w:val="22"/>
                <w:szCs w:val="22"/>
              </w:rPr>
            </w:pPr>
            <w:r w:rsidRPr="00B7536A">
              <w:t xml:space="preserve">Mid Term </w:t>
            </w:r>
          </w:p>
        </w:tc>
      </w:tr>
      <w:tr w:rsidR="0095442A" w:rsidRPr="00B7536A" w:rsidTr="00691EDB">
        <w:trPr>
          <w:trHeight w:val="263"/>
        </w:trPr>
        <w:tc>
          <w:tcPr>
            <w:tcW w:w="4007" w:type="dxa"/>
            <w:shd w:val="clear" w:color="auto" w:fill="B3B3B3"/>
          </w:tcPr>
          <w:p w:rsidR="0095442A" w:rsidRPr="00B7536A" w:rsidRDefault="0095442A" w:rsidP="00B21F40">
            <w:pPr>
              <w:rPr>
                <w:b/>
                <w:sz w:val="22"/>
                <w:szCs w:val="22"/>
              </w:rPr>
            </w:pPr>
            <w:r w:rsidRPr="00B7536A">
              <w:rPr>
                <w:b/>
                <w:sz w:val="22"/>
                <w:szCs w:val="22"/>
              </w:rPr>
              <w:t>Date evaluation was completed:</w:t>
            </w:r>
          </w:p>
        </w:tc>
        <w:tc>
          <w:tcPr>
            <w:tcW w:w="11594" w:type="dxa"/>
          </w:tcPr>
          <w:p w:rsidR="0095442A" w:rsidRPr="00B7536A" w:rsidRDefault="0095442A" w:rsidP="00B21F40">
            <w:pPr>
              <w:rPr>
                <w:b/>
                <w:sz w:val="22"/>
                <w:szCs w:val="22"/>
              </w:rPr>
            </w:pPr>
            <w:r w:rsidRPr="00B7536A">
              <w:rPr>
                <w:lang w:val="ru-RU" w:eastAsia="ja-JP"/>
              </w:rPr>
              <w:t>15/03/09</w:t>
            </w:r>
          </w:p>
        </w:tc>
      </w:tr>
      <w:tr w:rsidR="0095442A" w:rsidRPr="00B7536A" w:rsidTr="00691EDB">
        <w:trPr>
          <w:trHeight w:val="263"/>
        </w:trPr>
        <w:tc>
          <w:tcPr>
            <w:tcW w:w="4007" w:type="dxa"/>
            <w:shd w:val="clear" w:color="auto" w:fill="B3B3B3"/>
          </w:tcPr>
          <w:p w:rsidR="0095442A" w:rsidRPr="00B7536A" w:rsidRDefault="0095442A" w:rsidP="00B21F40">
            <w:pPr>
              <w:rPr>
                <w:b/>
                <w:sz w:val="22"/>
                <w:szCs w:val="22"/>
              </w:rPr>
            </w:pPr>
            <w:r w:rsidRPr="00B7536A">
              <w:rPr>
                <w:b/>
                <w:sz w:val="22"/>
                <w:szCs w:val="22"/>
              </w:rPr>
              <w:t>Date of the management response:</w:t>
            </w:r>
          </w:p>
        </w:tc>
        <w:tc>
          <w:tcPr>
            <w:tcW w:w="11594" w:type="dxa"/>
          </w:tcPr>
          <w:p w:rsidR="0095442A" w:rsidRPr="00B7536A" w:rsidRDefault="0095442A" w:rsidP="00B21F40">
            <w:pPr>
              <w:rPr>
                <w:b/>
                <w:sz w:val="22"/>
                <w:szCs w:val="22"/>
              </w:rPr>
            </w:pPr>
          </w:p>
        </w:tc>
      </w:tr>
    </w:tbl>
    <w:p w:rsidR="0095442A" w:rsidRPr="00B7536A" w:rsidRDefault="0095442A" w:rsidP="00C02D3F">
      <w:pPr>
        <w:jc w:val="center"/>
        <w:rPr>
          <w:b/>
          <w:lang w:val="en-US"/>
        </w:rPr>
      </w:pPr>
    </w:p>
    <w:tbl>
      <w:tblPr>
        <w:tblpPr w:leftFromText="180" w:rightFromText="180" w:vertAnchor="text" w:horzAnchor="margin" w:tblpX="-719" w:tblpY="116"/>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6"/>
        <w:gridCol w:w="5236"/>
        <w:gridCol w:w="4862"/>
        <w:gridCol w:w="2805"/>
      </w:tblGrid>
      <w:tr w:rsidR="0095442A" w:rsidRPr="00B7536A" w:rsidTr="00691EDB">
        <w:tc>
          <w:tcPr>
            <w:tcW w:w="2726" w:type="dxa"/>
            <w:vMerge w:val="restart"/>
            <w:tcBorders>
              <w:bottom w:val="thinThickSmallGap" w:sz="24" w:space="0" w:color="auto"/>
              <w:right w:val="double" w:sz="4" w:space="0" w:color="auto"/>
            </w:tcBorders>
            <w:shd w:val="clear" w:color="auto" w:fill="C0C0C0"/>
          </w:tcPr>
          <w:p w:rsidR="0095442A" w:rsidRPr="00B7536A" w:rsidRDefault="0095442A" w:rsidP="00691EDB">
            <w:pPr>
              <w:rPr>
                <w:b/>
                <w:sz w:val="20"/>
                <w:szCs w:val="20"/>
              </w:rPr>
            </w:pPr>
            <w:r w:rsidRPr="00B7536A">
              <w:rPr>
                <w:b/>
                <w:sz w:val="20"/>
                <w:szCs w:val="20"/>
              </w:rPr>
              <w:t>Key recommendations of the MTE/FE report:</w:t>
            </w:r>
          </w:p>
          <w:p w:rsidR="0095442A" w:rsidRPr="00B7536A" w:rsidRDefault="0095442A" w:rsidP="00691EDB">
            <w:pPr>
              <w:rPr>
                <w:b/>
                <w:sz w:val="20"/>
                <w:szCs w:val="20"/>
              </w:rPr>
            </w:pPr>
            <w:r w:rsidRPr="00B7536A">
              <w:rPr>
                <w:b/>
                <w:sz w:val="20"/>
                <w:szCs w:val="20"/>
              </w:rPr>
              <w:t xml:space="preserve">(Copy-paste from the MTE/FE report) </w:t>
            </w:r>
          </w:p>
        </w:tc>
        <w:tc>
          <w:tcPr>
            <w:tcW w:w="12903" w:type="dxa"/>
            <w:gridSpan w:val="3"/>
            <w:tcBorders>
              <w:left w:val="double" w:sz="4" w:space="0" w:color="auto"/>
              <w:bottom w:val="single" w:sz="4" w:space="0" w:color="auto"/>
              <w:right w:val="double" w:sz="4" w:space="0" w:color="auto"/>
            </w:tcBorders>
            <w:shd w:val="clear" w:color="auto" w:fill="C0C0C0"/>
          </w:tcPr>
          <w:p w:rsidR="0095442A" w:rsidRPr="00B7536A" w:rsidRDefault="0095442A" w:rsidP="00691EDB">
            <w:pPr>
              <w:jc w:val="center"/>
              <w:rPr>
                <w:b/>
                <w:sz w:val="20"/>
                <w:szCs w:val="20"/>
              </w:rPr>
            </w:pPr>
            <w:r w:rsidRPr="00B7536A">
              <w:rPr>
                <w:b/>
                <w:sz w:val="20"/>
                <w:szCs w:val="20"/>
              </w:rPr>
              <w:t>Management Response</w:t>
            </w:r>
          </w:p>
        </w:tc>
      </w:tr>
      <w:tr w:rsidR="0095442A" w:rsidRPr="00B7536A" w:rsidTr="00691EDB">
        <w:trPr>
          <w:trHeight w:val="368"/>
        </w:trPr>
        <w:tc>
          <w:tcPr>
            <w:tcW w:w="2726" w:type="dxa"/>
            <w:vMerge/>
            <w:tcBorders>
              <w:top w:val="thinThickSmallGap" w:sz="24" w:space="0" w:color="auto"/>
              <w:bottom w:val="thinThickSmallGap" w:sz="24" w:space="0" w:color="auto"/>
              <w:right w:val="double" w:sz="4" w:space="0" w:color="auto"/>
            </w:tcBorders>
            <w:shd w:val="clear" w:color="auto" w:fill="C0C0C0"/>
          </w:tcPr>
          <w:p w:rsidR="0095442A" w:rsidRPr="00B7536A" w:rsidRDefault="0095442A" w:rsidP="00691EDB">
            <w:pPr>
              <w:rPr>
                <w:sz w:val="20"/>
                <w:szCs w:val="20"/>
              </w:rPr>
            </w:pPr>
          </w:p>
        </w:tc>
        <w:tc>
          <w:tcPr>
            <w:tcW w:w="5236" w:type="dxa"/>
            <w:tcBorders>
              <w:left w:val="double" w:sz="4" w:space="0" w:color="auto"/>
              <w:bottom w:val="thinThickSmallGap" w:sz="24" w:space="0" w:color="auto"/>
            </w:tcBorders>
            <w:shd w:val="clear" w:color="auto" w:fill="E6E6E6"/>
          </w:tcPr>
          <w:p w:rsidR="0095442A" w:rsidRPr="00B7536A" w:rsidRDefault="0095442A" w:rsidP="00691EDB">
            <w:pPr>
              <w:jc w:val="center"/>
              <w:rPr>
                <w:b/>
                <w:sz w:val="20"/>
                <w:szCs w:val="20"/>
              </w:rPr>
            </w:pPr>
            <w:r w:rsidRPr="00B7536A">
              <w:rPr>
                <w:b/>
                <w:sz w:val="20"/>
                <w:szCs w:val="20"/>
              </w:rPr>
              <w:t>Response:</w:t>
            </w:r>
          </w:p>
          <w:p w:rsidR="0095442A" w:rsidRPr="00B7536A" w:rsidRDefault="0095442A" w:rsidP="00691EDB">
            <w:pPr>
              <w:jc w:val="center"/>
              <w:rPr>
                <w:b/>
                <w:sz w:val="20"/>
                <w:szCs w:val="20"/>
              </w:rPr>
            </w:pPr>
            <w:r w:rsidRPr="00B7536A">
              <w:rPr>
                <w:b/>
                <w:sz w:val="20"/>
                <w:szCs w:val="20"/>
              </w:rPr>
              <w:t>(Fully/partially agree, disagree + justification. Include a separate Annex if necessary)</w:t>
            </w:r>
          </w:p>
        </w:tc>
        <w:tc>
          <w:tcPr>
            <w:tcW w:w="4862" w:type="dxa"/>
            <w:tcBorders>
              <w:bottom w:val="thinThickSmallGap" w:sz="24" w:space="0" w:color="auto"/>
            </w:tcBorders>
            <w:shd w:val="clear" w:color="auto" w:fill="E6E6E6"/>
          </w:tcPr>
          <w:p w:rsidR="0095442A" w:rsidRPr="00B7536A" w:rsidRDefault="0095442A" w:rsidP="00691EDB">
            <w:pPr>
              <w:jc w:val="center"/>
              <w:rPr>
                <w:b/>
                <w:sz w:val="20"/>
                <w:szCs w:val="20"/>
              </w:rPr>
            </w:pPr>
            <w:r w:rsidRPr="00B7536A">
              <w:rPr>
                <w:b/>
                <w:sz w:val="20"/>
                <w:szCs w:val="20"/>
              </w:rPr>
              <w:t>Actions to address the recommendation:</w:t>
            </w:r>
          </w:p>
          <w:p w:rsidR="0095442A" w:rsidRPr="00B7536A" w:rsidRDefault="0095442A" w:rsidP="00691EDB">
            <w:pPr>
              <w:jc w:val="center"/>
              <w:rPr>
                <w:b/>
                <w:sz w:val="20"/>
                <w:szCs w:val="20"/>
              </w:rPr>
            </w:pPr>
            <w:r w:rsidRPr="00B7536A">
              <w:rPr>
                <w:b/>
                <w:sz w:val="20"/>
                <w:szCs w:val="20"/>
              </w:rPr>
              <w:t>(List new or modified outputs/activities introduced in the log-frame). If no action required, provide justification.</w:t>
            </w:r>
          </w:p>
        </w:tc>
        <w:tc>
          <w:tcPr>
            <w:tcW w:w="2805" w:type="dxa"/>
            <w:tcBorders>
              <w:bottom w:val="thinThickSmallGap" w:sz="24" w:space="0" w:color="auto"/>
              <w:right w:val="double" w:sz="4" w:space="0" w:color="auto"/>
            </w:tcBorders>
            <w:shd w:val="clear" w:color="auto" w:fill="E6E6E6"/>
          </w:tcPr>
          <w:p w:rsidR="0095442A" w:rsidRPr="00B7536A" w:rsidRDefault="0095442A" w:rsidP="00691EDB">
            <w:pPr>
              <w:jc w:val="center"/>
              <w:rPr>
                <w:b/>
                <w:sz w:val="20"/>
                <w:szCs w:val="20"/>
              </w:rPr>
            </w:pPr>
            <w:r w:rsidRPr="00B7536A">
              <w:rPr>
                <w:b/>
                <w:sz w:val="20"/>
                <w:szCs w:val="20"/>
              </w:rPr>
              <w:t>Timeframe for implementing modified/new outputs/activities</w:t>
            </w:r>
          </w:p>
        </w:tc>
      </w:tr>
      <w:tr w:rsidR="0095442A" w:rsidRPr="00B7536A" w:rsidTr="00691EDB">
        <w:trPr>
          <w:trHeight w:val="285"/>
        </w:trPr>
        <w:tc>
          <w:tcPr>
            <w:tcW w:w="15629" w:type="dxa"/>
            <w:gridSpan w:val="4"/>
            <w:tcBorders>
              <w:top w:val="thinThickSmallGap" w:sz="24" w:space="0" w:color="auto"/>
              <w:bottom w:val="single" w:sz="4" w:space="0" w:color="auto"/>
              <w:right w:val="double" w:sz="4" w:space="0" w:color="auto"/>
            </w:tcBorders>
            <w:shd w:val="clear" w:color="auto" w:fill="auto"/>
          </w:tcPr>
          <w:p w:rsidR="0095442A" w:rsidRPr="00DC3052" w:rsidRDefault="0095442A" w:rsidP="00691EDB">
            <w:pPr>
              <w:rPr>
                <w:b/>
                <w:sz w:val="20"/>
                <w:szCs w:val="20"/>
              </w:rPr>
            </w:pPr>
            <w:r w:rsidRPr="00DC3052">
              <w:rPr>
                <w:b/>
              </w:rPr>
              <w:t>Overall Recommendations</w:t>
            </w:r>
          </w:p>
        </w:tc>
      </w:tr>
      <w:tr w:rsidR="0095442A" w:rsidRPr="00B7536A" w:rsidTr="00691EDB">
        <w:trPr>
          <w:trHeight w:val="173"/>
        </w:trPr>
        <w:tc>
          <w:tcPr>
            <w:tcW w:w="2726" w:type="dxa"/>
            <w:tcBorders>
              <w:right w:val="double" w:sz="4" w:space="0" w:color="auto"/>
            </w:tcBorders>
          </w:tcPr>
          <w:p w:rsidR="0095442A" w:rsidRPr="00B7536A" w:rsidRDefault="0095442A"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1  The project makes a number of adjustments to the LFM to update the projects results framework in light of experience gained and changing conditions. These do not amount to significant changes (i.e. the outcomes and objective remain the same). The adjustments will be discussed in the main report and documented in a DRAFT LFM included as an annex to the main report. The project and partners (as should all UNDP-GEF projects) agree a simple system to log changes to LFMs. Preferably a </w:t>
            </w:r>
            <w:r w:rsidRPr="00B7536A">
              <w:rPr>
                <w:rFonts w:ascii="Times New Roman" w:hAnsi="Times New Roman"/>
                <w:sz w:val="20"/>
                <w:szCs w:val="20"/>
                <w:u w:val="single"/>
              </w:rPr>
              <w:t>header</w:t>
            </w:r>
            <w:r w:rsidRPr="00B7536A">
              <w:rPr>
                <w:rFonts w:ascii="Times New Roman" w:hAnsi="Times New Roman"/>
                <w:sz w:val="20"/>
                <w:szCs w:val="20"/>
              </w:rPr>
              <w:t xml:space="preserve"> that includes date, “version” and possibly the next PIR report to record the changes (e.g. Project Name LFM/Ver. #/date/date recorded in PIR)</w:t>
            </w:r>
          </w:p>
        </w:tc>
        <w:tc>
          <w:tcPr>
            <w:tcW w:w="5236" w:type="dxa"/>
            <w:tcBorders>
              <w:left w:val="double" w:sz="4" w:space="0" w:color="auto"/>
            </w:tcBorders>
            <w:shd w:val="clear" w:color="auto" w:fill="auto"/>
          </w:tcPr>
          <w:p w:rsidR="0095442A" w:rsidRPr="00DC3052" w:rsidRDefault="00DC3052" w:rsidP="00A91C65">
            <w:pPr>
              <w:jc w:val="both"/>
              <w:rPr>
                <w:sz w:val="22"/>
                <w:szCs w:val="22"/>
                <w:lang w:val="en-US"/>
              </w:rPr>
            </w:pPr>
            <w:r w:rsidRPr="00DC3052">
              <w:rPr>
                <w:sz w:val="22"/>
                <w:szCs w:val="22"/>
              </w:rPr>
              <w:t xml:space="preserve">The project uses  NA (nature annals) versions represented in the last </w:t>
            </w:r>
            <w:r w:rsidRPr="00DC3052">
              <w:rPr>
                <w:sz w:val="22"/>
                <w:szCs w:val="22"/>
                <w:lang w:val="en-US"/>
              </w:rPr>
              <w:t xml:space="preserve">PIR (Project Implementation Report) </w:t>
            </w:r>
          </w:p>
        </w:tc>
        <w:tc>
          <w:tcPr>
            <w:tcW w:w="4862" w:type="dxa"/>
          </w:tcPr>
          <w:p w:rsidR="00DC3052" w:rsidRPr="00DC3052" w:rsidRDefault="00A91C65" w:rsidP="006027B7">
            <w:pPr>
              <w:jc w:val="both"/>
              <w:rPr>
                <w:sz w:val="22"/>
                <w:szCs w:val="22"/>
                <w:lang w:val="en-US"/>
              </w:rPr>
            </w:pPr>
            <w:r>
              <w:rPr>
                <w:sz w:val="22"/>
                <w:szCs w:val="22"/>
                <w:lang w:val="en-US"/>
              </w:rPr>
              <w:t xml:space="preserve">The </w:t>
            </w:r>
            <w:r w:rsidR="00DC3052" w:rsidRPr="00DC3052">
              <w:rPr>
                <w:sz w:val="22"/>
                <w:szCs w:val="22"/>
                <w:lang w:val="en-US"/>
              </w:rPr>
              <w:t>PI</w:t>
            </w:r>
            <w:r w:rsidR="00DC3052">
              <w:rPr>
                <w:sz w:val="22"/>
                <w:szCs w:val="22"/>
                <w:lang w:val="en-US"/>
              </w:rPr>
              <w:t>U</w:t>
            </w:r>
            <w:r w:rsidR="00DC3052" w:rsidRPr="00DC3052">
              <w:rPr>
                <w:sz w:val="22"/>
                <w:szCs w:val="22"/>
                <w:lang w:val="en-US"/>
              </w:rPr>
              <w:t xml:space="preserve"> (Project Implementation </w:t>
            </w:r>
            <w:r w:rsidR="00DC3052">
              <w:rPr>
                <w:sz w:val="22"/>
                <w:szCs w:val="22"/>
                <w:lang w:val="en-US"/>
              </w:rPr>
              <w:t>Unit</w:t>
            </w:r>
            <w:r w:rsidR="00DC3052" w:rsidRPr="00DC3052">
              <w:rPr>
                <w:sz w:val="22"/>
                <w:szCs w:val="22"/>
                <w:lang w:val="en-US"/>
              </w:rPr>
              <w:t xml:space="preserve">) </w:t>
            </w:r>
            <w:r w:rsidR="00DC3052" w:rsidRPr="00DC3052">
              <w:rPr>
                <w:sz w:val="22"/>
                <w:szCs w:val="22"/>
              </w:rPr>
              <w:t>will</w:t>
            </w:r>
            <w:r w:rsidR="00DC3052" w:rsidRPr="00DC3052">
              <w:rPr>
                <w:sz w:val="22"/>
                <w:szCs w:val="22"/>
                <w:lang w:val="en-US"/>
              </w:rPr>
              <w:t xml:space="preserve"> be obliged to observe </w:t>
            </w:r>
            <w:r w:rsidR="00DC3052" w:rsidRPr="00DC3052">
              <w:rPr>
                <w:sz w:val="22"/>
                <w:szCs w:val="22"/>
              </w:rPr>
              <w:t>that</w:t>
            </w:r>
            <w:r w:rsidR="00DC3052" w:rsidRPr="00DC3052">
              <w:rPr>
                <w:sz w:val="22"/>
                <w:szCs w:val="22"/>
                <w:lang w:val="en-US"/>
              </w:rPr>
              <w:t xml:space="preserve"> </w:t>
            </w:r>
            <w:r w:rsidR="00DC3052" w:rsidRPr="00DC3052">
              <w:rPr>
                <w:sz w:val="22"/>
                <w:szCs w:val="22"/>
              </w:rPr>
              <w:t>previous</w:t>
            </w:r>
            <w:r w:rsidR="00DC3052" w:rsidRPr="00DC3052">
              <w:rPr>
                <w:sz w:val="22"/>
                <w:szCs w:val="22"/>
                <w:lang w:val="en-US"/>
              </w:rPr>
              <w:t xml:space="preserve"> NA </w:t>
            </w:r>
            <w:r w:rsidR="00DC3052" w:rsidRPr="00DC3052">
              <w:rPr>
                <w:sz w:val="22"/>
                <w:szCs w:val="22"/>
              </w:rPr>
              <w:t>copies</w:t>
            </w:r>
            <w:r w:rsidR="00DC3052" w:rsidRPr="00DC3052">
              <w:rPr>
                <w:sz w:val="22"/>
                <w:szCs w:val="22"/>
                <w:lang w:val="en-US"/>
              </w:rPr>
              <w:t xml:space="preserve"> are to be </w:t>
            </w:r>
            <w:r w:rsidR="00DC3052" w:rsidRPr="00DC3052">
              <w:rPr>
                <w:sz w:val="22"/>
                <w:szCs w:val="22"/>
              </w:rPr>
              <w:t>removed</w:t>
            </w:r>
            <w:r w:rsidR="00DC3052" w:rsidRPr="00DC3052">
              <w:rPr>
                <w:sz w:val="22"/>
                <w:szCs w:val="22"/>
                <w:lang w:val="en-US"/>
              </w:rPr>
              <w:t xml:space="preserve"> </w:t>
            </w:r>
            <w:r w:rsidR="00DC3052" w:rsidRPr="00DC3052">
              <w:rPr>
                <w:sz w:val="22"/>
                <w:szCs w:val="22"/>
              </w:rPr>
              <w:t>from</w:t>
            </w:r>
            <w:r w:rsidR="00DC3052" w:rsidRPr="00DC3052">
              <w:rPr>
                <w:sz w:val="22"/>
                <w:szCs w:val="22"/>
                <w:lang w:val="en-US"/>
              </w:rPr>
              <w:t xml:space="preserve"> </w:t>
            </w:r>
            <w:r w:rsidR="00EC0E20">
              <w:rPr>
                <w:sz w:val="22"/>
                <w:szCs w:val="22"/>
                <w:lang w:val="en-US"/>
              </w:rPr>
              <w:t xml:space="preserve">the </w:t>
            </w:r>
            <w:r w:rsidR="00DC3052" w:rsidRPr="00DC3052">
              <w:rPr>
                <w:sz w:val="22"/>
                <w:szCs w:val="22"/>
              </w:rPr>
              <w:t>system</w:t>
            </w:r>
            <w:r w:rsidR="00DC3052" w:rsidRPr="00DC3052">
              <w:rPr>
                <w:sz w:val="22"/>
                <w:szCs w:val="22"/>
                <w:lang w:val="en-US"/>
              </w:rPr>
              <w:t xml:space="preserve"> </w:t>
            </w:r>
            <w:r w:rsidR="00EC0E20" w:rsidRPr="00EC0E20">
              <w:rPr>
                <w:sz w:val="22"/>
                <w:szCs w:val="22"/>
              </w:rPr>
              <w:t xml:space="preserve">archive </w:t>
            </w:r>
            <w:r w:rsidR="00DC3052" w:rsidRPr="00DC3052">
              <w:rPr>
                <w:sz w:val="22"/>
                <w:szCs w:val="22"/>
              </w:rPr>
              <w:t>in</w:t>
            </w:r>
            <w:r w:rsidR="00DC3052" w:rsidRPr="00DC3052">
              <w:rPr>
                <w:sz w:val="22"/>
                <w:szCs w:val="22"/>
                <w:lang w:val="en-US"/>
              </w:rPr>
              <w:t xml:space="preserve"> </w:t>
            </w:r>
            <w:r w:rsidR="00DC3052" w:rsidRPr="00DC3052">
              <w:rPr>
                <w:sz w:val="22"/>
                <w:szCs w:val="22"/>
              </w:rPr>
              <w:t>separate</w:t>
            </w:r>
            <w:r w:rsidR="00DC3052" w:rsidRPr="00DC3052">
              <w:rPr>
                <w:sz w:val="22"/>
                <w:szCs w:val="22"/>
                <w:lang w:val="en-US"/>
              </w:rPr>
              <w:t xml:space="preserve"> </w:t>
            </w:r>
            <w:r w:rsidR="00DC3052" w:rsidRPr="00DC3052">
              <w:rPr>
                <w:sz w:val="22"/>
                <w:szCs w:val="22"/>
              </w:rPr>
              <w:t>file</w:t>
            </w:r>
            <w:r w:rsidR="00DC3052" w:rsidRPr="00DC3052">
              <w:rPr>
                <w:sz w:val="22"/>
                <w:szCs w:val="22"/>
                <w:lang w:val="en-US"/>
              </w:rPr>
              <w:t xml:space="preserve"> </w:t>
            </w:r>
            <w:r w:rsidR="00DC3052" w:rsidRPr="00DC3052">
              <w:rPr>
                <w:sz w:val="22"/>
                <w:szCs w:val="22"/>
              </w:rPr>
              <w:t>to</w:t>
            </w:r>
            <w:r w:rsidR="00DC3052" w:rsidRPr="00DC3052">
              <w:rPr>
                <w:sz w:val="22"/>
                <w:szCs w:val="22"/>
                <w:lang w:val="en-US"/>
              </w:rPr>
              <w:t xml:space="preserve"> </w:t>
            </w:r>
            <w:r w:rsidR="00DC3052" w:rsidRPr="00DC3052">
              <w:rPr>
                <w:sz w:val="22"/>
                <w:szCs w:val="22"/>
              </w:rPr>
              <w:t>avoid</w:t>
            </w:r>
            <w:r w:rsidR="00DC3052" w:rsidRPr="00DC3052">
              <w:rPr>
                <w:sz w:val="22"/>
                <w:szCs w:val="22"/>
                <w:lang w:val="en-US"/>
              </w:rPr>
              <w:t xml:space="preserve"> a </w:t>
            </w:r>
            <w:r w:rsidR="00DC3052" w:rsidRPr="00DC3052">
              <w:rPr>
                <w:sz w:val="22"/>
                <w:szCs w:val="22"/>
              </w:rPr>
              <w:t>mess</w:t>
            </w:r>
            <w:r w:rsidR="00DC3052" w:rsidRPr="00DC3052">
              <w:rPr>
                <w:sz w:val="22"/>
                <w:szCs w:val="22"/>
                <w:lang w:val="en-US"/>
              </w:rPr>
              <w:t xml:space="preserve"> </w:t>
            </w:r>
          </w:p>
          <w:p w:rsidR="0095442A" w:rsidRPr="00DC3052" w:rsidRDefault="0095442A" w:rsidP="00DC3052">
            <w:pPr>
              <w:rPr>
                <w:sz w:val="22"/>
                <w:szCs w:val="22"/>
                <w:lang w:val="en-US"/>
              </w:rPr>
            </w:pPr>
          </w:p>
        </w:tc>
        <w:tc>
          <w:tcPr>
            <w:tcW w:w="2805" w:type="dxa"/>
            <w:tcBorders>
              <w:right w:val="double" w:sz="4" w:space="0" w:color="auto"/>
            </w:tcBorders>
          </w:tcPr>
          <w:p w:rsidR="0095442A" w:rsidRPr="00DC3052" w:rsidRDefault="00DC3052" w:rsidP="00DC3052">
            <w:pPr>
              <w:rPr>
                <w:sz w:val="20"/>
                <w:szCs w:val="20"/>
                <w:lang w:val="en-US"/>
              </w:rPr>
            </w:pPr>
            <w:r w:rsidRPr="00DC3052">
              <w:rPr>
                <w:sz w:val="22"/>
                <w:szCs w:val="22"/>
                <w:lang w:val="en-US"/>
              </w:rPr>
              <w:t xml:space="preserve">Every three months </w:t>
            </w:r>
          </w:p>
        </w:tc>
      </w:tr>
      <w:tr w:rsidR="0095442A" w:rsidRPr="00B7536A" w:rsidTr="00691EDB">
        <w:trPr>
          <w:trHeight w:val="173"/>
        </w:trPr>
        <w:tc>
          <w:tcPr>
            <w:tcW w:w="2726" w:type="dxa"/>
            <w:tcBorders>
              <w:right w:val="double" w:sz="4" w:space="0" w:color="auto"/>
            </w:tcBorders>
          </w:tcPr>
          <w:p w:rsidR="0095442A" w:rsidRPr="00B7536A" w:rsidRDefault="0095442A"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2.  The PIU should “pause” consider the revised LFM and the original project objective and produce a revised strategy </w:t>
            </w:r>
            <w:r w:rsidRPr="00B7536A">
              <w:rPr>
                <w:rFonts w:ascii="Times New Roman" w:hAnsi="Times New Roman"/>
                <w:sz w:val="20"/>
                <w:szCs w:val="20"/>
              </w:rPr>
              <w:lastRenderedPageBreak/>
              <w:t>document (not more than 5-6 pages) that summarizes how the various project outcomes will achieve the project’s objective and embed an adaptive management culture in the project’s approach. Guidelines will be provided in an annex to the main report. It should be noted that this draft strategy document is guide and its purpose is to stimulate the analysis of the project’s intervention in order to identify the critical assumptions and risks and thus develop a spread of interventions and therefore reduce the vulnerability of a narrow strategy – for instance what if the replanting doesn’t work? It is an exercise that is designed to strengthen the project’s adaptive management approach by challenging the assumptions behind the intervention.</w:t>
            </w:r>
          </w:p>
        </w:tc>
        <w:tc>
          <w:tcPr>
            <w:tcW w:w="5236" w:type="dxa"/>
            <w:tcBorders>
              <w:left w:val="double" w:sz="4" w:space="0" w:color="auto"/>
            </w:tcBorders>
            <w:shd w:val="clear" w:color="auto" w:fill="auto"/>
          </w:tcPr>
          <w:p w:rsidR="0095442A" w:rsidRPr="00813190" w:rsidRDefault="00A91C65" w:rsidP="006027B7">
            <w:pPr>
              <w:jc w:val="both"/>
              <w:rPr>
                <w:sz w:val="22"/>
                <w:szCs w:val="22"/>
                <w:lang w:val="en-US"/>
              </w:rPr>
            </w:pPr>
            <w:r>
              <w:rPr>
                <w:sz w:val="22"/>
                <w:szCs w:val="22"/>
                <w:lang w:val="en-US"/>
              </w:rPr>
              <w:lastRenderedPageBreak/>
              <w:t xml:space="preserve">The </w:t>
            </w:r>
            <w:r w:rsidR="00813190" w:rsidRPr="00813190">
              <w:rPr>
                <w:sz w:val="22"/>
                <w:szCs w:val="22"/>
                <w:lang w:val="en-US"/>
              </w:rPr>
              <w:t>PIU</w:t>
            </w:r>
            <w:r w:rsidR="00DC3052" w:rsidRPr="00813190">
              <w:rPr>
                <w:sz w:val="22"/>
                <w:szCs w:val="22"/>
                <w:lang w:val="en-US"/>
              </w:rPr>
              <w:t xml:space="preserve"> </w:t>
            </w:r>
            <w:r w:rsidR="00DC3052" w:rsidRPr="00813190">
              <w:rPr>
                <w:sz w:val="22"/>
                <w:szCs w:val="22"/>
              </w:rPr>
              <w:t>uses</w:t>
            </w:r>
            <w:r w:rsidR="00DC3052" w:rsidRPr="00813190">
              <w:rPr>
                <w:sz w:val="22"/>
                <w:szCs w:val="22"/>
                <w:lang w:val="en-US"/>
              </w:rPr>
              <w:t xml:space="preserve"> </w:t>
            </w:r>
            <w:r w:rsidR="00813190" w:rsidRPr="00813190">
              <w:rPr>
                <w:sz w:val="22"/>
                <w:szCs w:val="22"/>
                <w:lang w:val="en-US"/>
              </w:rPr>
              <w:t xml:space="preserve">NA </w:t>
            </w:r>
            <w:r w:rsidR="00DC3052" w:rsidRPr="00813190">
              <w:rPr>
                <w:sz w:val="22"/>
                <w:szCs w:val="22"/>
              </w:rPr>
              <w:t>versions</w:t>
            </w:r>
            <w:r w:rsidR="00DC3052" w:rsidRPr="00813190">
              <w:rPr>
                <w:sz w:val="22"/>
                <w:szCs w:val="22"/>
                <w:lang w:val="en-US"/>
              </w:rPr>
              <w:t xml:space="preserve"> </w:t>
            </w:r>
            <w:r w:rsidR="00DC3052" w:rsidRPr="00813190">
              <w:rPr>
                <w:sz w:val="22"/>
                <w:szCs w:val="22"/>
              </w:rPr>
              <w:t>re</w:t>
            </w:r>
            <w:r w:rsidR="00813190" w:rsidRPr="00813190">
              <w:rPr>
                <w:sz w:val="22"/>
                <w:szCs w:val="22"/>
              </w:rPr>
              <w:t xml:space="preserve">presented </w:t>
            </w:r>
            <w:r w:rsidR="00DC3052" w:rsidRPr="00813190">
              <w:rPr>
                <w:sz w:val="22"/>
                <w:szCs w:val="22"/>
              </w:rPr>
              <w:t>in</w:t>
            </w:r>
            <w:r w:rsidR="00DC3052" w:rsidRPr="00813190">
              <w:rPr>
                <w:sz w:val="22"/>
                <w:szCs w:val="22"/>
                <w:lang w:val="en-US"/>
              </w:rPr>
              <w:t xml:space="preserve"> </w:t>
            </w:r>
            <w:r w:rsidR="00813190" w:rsidRPr="00813190">
              <w:rPr>
                <w:sz w:val="22"/>
                <w:szCs w:val="22"/>
                <w:lang w:val="en-US"/>
              </w:rPr>
              <w:t xml:space="preserve">the </w:t>
            </w:r>
            <w:r w:rsidR="00DC3052" w:rsidRPr="00813190">
              <w:rPr>
                <w:sz w:val="22"/>
                <w:szCs w:val="22"/>
              </w:rPr>
              <w:t>last</w:t>
            </w:r>
            <w:r w:rsidR="00DC3052" w:rsidRPr="00813190">
              <w:rPr>
                <w:sz w:val="22"/>
                <w:szCs w:val="22"/>
                <w:lang w:val="en-US"/>
              </w:rPr>
              <w:t xml:space="preserve"> </w:t>
            </w:r>
            <w:r w:rsidR="00813190" w:rsidRPr="00813190">
              <w:rPr>
                <w:sz w:val="22"/>
                <w:szCs w:val="22"/>
                <w:lang w:val="en-US"/>
              </w:rPr>
              <w:t>PIR</w:t>
            </w:r>
            <w:r w:rsidR="00DC3052" w:rsidRPr="00813190">
              <w:rPr>
                <w:sz w:val="22"/>
                <w:szCs w:val="22"/>
                <w:lang w:val="en-US"/>
              </w:rPr>
              <w:t xml:space="preserve">. </w:t>
            </w:r>
            <w:r>
              <w:rPr>
                <w:sz w:val="22"/>
                <w:szCs w:val="22"/>
                <w:lang w:val="en-US"/>
              </w:rPr>
              <w:t xml:space="preserve">The </w:t>
            </w:r>
            <w:r w:rsidR="00813190" w:rsidRPr="00813190">
              <w:rPr>
                <w:sz w:val="22"/>
                <w:szCs w:val="22"/>
                <w:lang w:val="en-US"/>
              </w:rPr>
              <w:t xml:space="preserve">PIU has no need in </w:t>
            </w:r>
            <w:r w:rsidR="00813190" w:rsidRPr="00813190">
              <w:rPr>
                <w:sz w:val="22"/>
                <w:szCs w:val="22"/>
              </w:rPr>
              <w:t>short version of strategy f</w:t>
            </w:r>
            <w:r w:rsidR="00DC3052" w:rsidRPr="00813190">
              <w:rPr>
                <w:sz w:val="22"/>
                <w:szCs w:val="22"/>
              </w:rPr>
              <w:t>or</w:t>
            </w:r>
            <w:r w:rsidR="00813190" w:rsidRPr="00813190">
              <w:rPr>
                <w:sz w:val="22"/>
                <w:szCs w:val="22"/>
              </w:rPr>
              <w:t xml:space="preserve"> project</w:t>
            </w:r>
            <w:r w:rsidR="00DC3052" w:rsidRPr="00813190">
              <w:rPr>
                <w:sz w:val="22"/>
                <w:szCs w:val="22"/>
              </w:rPr>
              <w:t xml:space="preserve"> </w:t>
            </w:r>
            <w:r w:rsidR="00813190" w:rsidRPr="00813190">
              <w:rPr>
                <w:sz w:val="22"/>
                <w:szCs w:val="22"/>
              </w:rPr>
              <w:t xml:space="preserve">implementation </w:t>
            </w:r>
            <w:r w:rsidR="00DC3052" w:rsidRPr="00813190">
              <w:rPr>
                <w:sz w:val="22"/>
                <w:szCs w:val="22"/>
              </w:rPr>
              <w:t>acti</w:t>
            </w:r>
            <w:r w:rsidR="00813190" w:rsidRPr="00813190">
              <w:rPr>
                <w:sz w:val="22"/>
                <w:szCs w:val="22"/>
              </w:rPr>
              <w:t>vities</w:t>
            </w:r>
            <w:r w:rsidR="00DC3052" w:rsidRPr="00813190">
              <w:rPr>
                <w:sz w:val="22"/>
                <w:szCs w:val="22"/>
              </w:rPr>
              <w:t xml:space="preserve">, </w:t>
            </w:r>
            <w:r w:rsidR="00813190" w:rsidRPr="00813190">
              <w:rPr>
                <w:sz w:val="22"/>
                <w:szCs w:val="22"/>
              </w:rPr>
              <w:t xml:space="preserve">as </w:t>
            </w:r>
            <w:r w:rsidR="00DC3052" w:rsidRPr="00813190">
              <w:rPr>
                <w:sz w:val="22"/>
                <w:szCs w:val="22"/>
              </w:rPr>
              <w:t xml:space="preserve">it most likely is convenient for external </w:t>
            </w:r>
            <w:r w:rsidR="00813190" w:rsidRPr="00813190">
              <w:rPr>
                <w:sz w:val="22"/>
                <w:szCs w:val="22"/>
              </w:rPr>
              <w:t xml:space="preserve">evaluation </w:t>
            </w:r>
            <w:r w:rsidR="00DC3052" w:rsidRPr="00813190">
              <w:rPr>
                <w:sz w:val="22"/>
                <w:szCs w:val="22"/>
              </w:rPr>
              <w:t xml:space="preserve">and monitoring  </w:t>
            </w:r>
          </w:p>
        </w:tc>
        <w:tc>
          <w:tcPr>
            <w:tcW w:w="4862" w:type="dxa"/>
          </w:tcPr>
          <w:p w:rsidR="0095442A" w:rsidRPr="006027B7" w:rsidRDefault="00A91C65" w:rsidP="006027B7">
            <w:pPr>
              <w:jc w:val="both"/>
              <w:rPr>
                <w:sz w:val="22"/>
                <w:szCs w:val="22"/>
                <w:lang w:val="en-US"/>
              </w:rPr>
            </w:pPr>
            <w:r>
              <w:rPr>
                <w:sz w:val="22"/>
                <w:szCs w:val="22"/>
              </w:rPr>
              <w:t xml:space="preserve">The </w:t>
            </w:r>
            <w:r w:rsidR="006027B7" w:rsidRPr="006027B7">
              <w:rPr>
                <w:sz w:val="22"/>
                <w:szCs w:val="22"/>
              </w:rPr>
              <w:t>PIU</w:t>
            </w:r>
            <w:r w:rsidR="00EC0E20" w:rsidRPr="006027B7">
              <w:rPr>
                <w:sz w:val="22"/>
                <w:szCs w:val="22"/>
              </w:rPr>
              <w:t xml:space="preserve"> will prepare the </w:t>
            </w:r>
            <w:r w:rsidR="006027B7" w:rsidRPr="006027B7">
              <w:rPr>
                <w:sz w:val="22"/>
                <w:szCs w:val="22"/>
              </w:rPr>
              <w:t>revised</w:t>
            </w:r>
            <w:r w:rsidR="00EC0E20" w:rsidRPr="006027B7">
              <w:rPr>
                <w:sz w:val="22"/>
                <w:szCs w:val="22"/>
              </w:rPr>
              <w:t xml:space="preserve"> strategy of the project according to </w:t>
            </w:r>
            <w:r w:rsidR="006027B7" w:rsidRPr="006027B7">
              <w:rPr>
                <w:sz w:val="22"/>
                <w:szCs w:val="22"/>
              </w:rPr>
              <w:t xml:space="preserve">MTE </w:t>
            </w:r>
            <w:r w:rsidR="00EC0E20" w:rsidRPr="006027B7">
              <w:rPr>
                <w:sz w:val="22"/>
                <w:szCs w:val="22"/>
              </w:rPr>
              <w:t>(</w:t>
            </w:r>
            <w:r w:rsidR="00EC0E20" w:rsidRPr="006027B7">
              <w:rPr>
                <w:sz w:val="22"/>
                <w:szCs w:val="22"/>
                <w:lang w:val="en-US"/>
              </w:rPr>
              <w:t>mid</w:t>
            </w:r>
            <w:r w:rsidR="00EC0E20" w:rsidRPr="006027B7">
              <w:rPr>
                <w:sz w:val="22"/>
                <w:szCs w:val="22"/>
              </w:rPr>
              <w:t>-</w:t>
            </w:r>
            <w:r w:rsidR="00EC0E20" w:rsidRPr="006027B7">
              <w:rPr>
                <w:sz w:val="22"/>
                <w:szCs w:val="22"/>
                <w:lang w:val="en-US"/>
              </w:rPr>
              <w:t>term evaluation</w:t>
            </w:r>
            <w:r w:rsidR="00EC0E20" w:rsidRPr="006027B7">
              <w:rPr>
                <w:sz w:val="22"/>
                <w:szCs w:val="22"/>
              </w:rPr>
              <w:t xml:space="preserve">) </w:t>
            </w:r>
            <w:r w:rsidR="006027B7" w:rsidRPr="006027B7">
              <w:rPr>
                <w:sz w:val="22"/>
                <w:szCs w:val="22"/>
              </w:rPr>
              <w:t>recommendations</w:t>
            </w:r>
          </w:p>
        </w:tc>
        <w:tc>
          <w:tcPr>
            <w:tcW w:w="2805" w:type="dxa"/>
            <w:tcBorders>
              <w:right w:val="double" w:sz="4" w:space="0" w:color="auto"/>
            </w:tcBorders>
          </w:tcPr>
          <w:p w:rsidR="0095442A" w:rsidRPr="00B7536A" w:rsidRDefault="0095442A" w:rsidP="00EC0E20">
            <w:pPr>
              <w:rPr>
                <w:sz w:val="20"/>
                <w:szCs w:val="20"/>
                <w:lang w:val="ru-RU"/>
              </w:rPr>
            </w:pPr>
            <w:r w:rsidRPr="00B7536A">
              <w:rPr>
                <w:sz w:val="22"/>
                <w:szCs w:val="22"/>
                <w:lang w:val="ru-RU"/>
              </w:rPr>
              <w:t xml:space="preserve">2009 </w:t>
            </w:r>
          </w:p>
        </w:tc>
      </w:tr>
      <w:tr w:rsidR="0095442A" w:rsidRPr="00B7536A" w:rsidTr="00691EDB">
        <w:trPr>
          <w:trHeight w:val="173"/>
        </w:trPr>
        <w:tc>
          <w:tcPr>
            <w:tcW w:w="2726" w:type="dxa"/>
            <w:tcBorders>
              <w:right w:val="double" w:sz="4" w:space="0" w:color="auto"/>
            </w:tcBorders>
          </w:tcPr>
          <w:p w:rsidR="0095442A" w:rsidRPr="00B7536A" w:rsidRDefault="0095442A"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lastRenderedPageBreak/>
              <w:t>3.  The project strengthens its adaptive management “framework” as a means to cope with complexities of the system and future uncertainties and to update the project’s strategy in light of lessons learned. An adaptive management “framework” will be provided as an annex to the MTE report</w:t>
            </w:r>
          </w:p>
        </w:tc>
        <w:tc>
          <w:tcPr>
            <w:tcW w:w="5236" w:type="dxa"/>
            <w:tcBorders>
              <w:left w:val="double" w:sz="4" w:space="0" w:color="auto"/>
            </w:tcBorders>
            <w:shd w:val="clear" w:color="auto" w:fill="auto"/>
          </w:tcPr>
          <w:p w:rsidR="0095442A" w:rsidRPr="006027B7" w:rsidRDefault="00813190" w:rsidP="006027B7">
            <w:pPr>
              <w:jc w:val="both"/>
              <w:rPr>
                <w:sz w:val="22"/>
                <w:szCs w:val="22"/>
                <w:lang w:val="en-US"/>
              </w:rPr>
            </w:pPr>
            <w:r w:rsidRPr="006027B7">
              <w:rPr>
                <w:sz w:val="22"/>
                <w:szCs w:val="22"/>
              </w:rPr>
              <w:t>The</w:t>
            </w:r>
            <w:r w:rsidRPr="006027B7">
              <w:rPr>
                <w:sz w:val="22"/>
                <w:szCs w:val="22"/>
                <w:lang w:val="en-US"/>
              </w:rPr>
              <w:t xml:space="preserve"> </w:t>
            </w:r>
            <w:r w:rsidRPr="006027B7">
              <w:rPr>
                <w:sz w:val="22"/>
                <w:szCs w:val="22"/>
              </w:rPr>
              <w:t>project</w:t>
            </w:r>
            <w:r w:rsidRPr="006027B7">
              <w:rPr>
                <w:sz w:val="22"/>
                <w:szCs w:val="22"/>
                <w:lang w:val="en-US"/>
              </w:rPr>
              <w:t xml:space="preserve"> </w:t>
            </w:r>
            <w:r w:rsidRPr="006027B7">
              <w:rPr>
                <w:sz w:val="22"/>
                <w:szCs w:val="22"/>
              </w:rPr>
              <w:t>used</w:t>
            </w:r>
            <w:r w:rsidRPr="006027B7">
              <w:rPr>
                <w:sz w:val="22"/>
                <w:szCs w:val="22"/>
                <w:lang w:val="en-US"/>
              </w:rPr>
              <w:t xml:space="preserve"> </w:t>
            </w:r>
            <w:r w:rsidRPr="006027B7">
              <w:rPr>
                <w:sz w:val="22"/>
                <w:szCs w:val="22"/>
              </w:rPr>
              <w:t>separate</w:t>
            </w:r>
            <w:r w:rsidRPr="006027B7">
              <w:rPr>
                <w:sz w:val="22"/>
                <w:szCs w:val="22"/>
                <w:lang w:val="en-US"/>
              </w:rPr>
              <w:t xml:space="preserve"> </w:t>
            </w:r>
            <w:r w:rsidRPr="006027B7">
              <w:rPr>
                <w:sz w:val="22"/>
                <w:szCs w:val="22"/>
              </w:rPr>
              <w:t>approaches</w:t>
            </w:r>
            <w:r w:rsidRPr="006027B7">
              <w:rPr>
                <w:sz w:val="22"/>
                <w:szCs w:val="22"/>
                <w:lang w:val="en-US"/>
              </w:rPr>
              <w:t xml:space="preserve"> </w:t>
            </w:r>
            <w:r w:rsidRPr="006027B7">
              <w:rPr>
                <w:sz w:val="22"/>
                <w:szCs w:val="22"/>
              </w:rPr>
              <w:t>of</w:t>
            </w:r>
            <w:r w:rsidRPr="006027B7">
              <w:rPr>
                <w:sz w:val="22"/>
                <w:szCs w:val="22"/>
                <w:lang w:val="en-US"/>
              </w:rPr>
              <w:t xml:space="preserve"> </w:t>
            </w:r>
            <w:r w:rsidRPr="006027B7">
              <w:rPr>
                <w:sz w:val="22"/>
                <w:szCs w:val="22"/>
              </w:rPr>
              <w:t>this</w:t>
            </w:r>
            <w:r w:rsidRPr="006027B7">
              <w:rPr>
                <w:sz w:val="22"/>
                <w:szCs w:val="22"/>
                <w:lang w:val="en-US"/>
              </w:rPr>
              <w:t xml:space="preserve"> </w:t>
            </w:r>
            <w:r w:rsidR="006027B7" w:rsidRPr="006027B7">
              <w:rPr>
                <w:sz w:val="22"/>
                <w:szCs w:val="22"/>
              </w:rPr>
              <w:t>methodology</w:t>
            </w:r>
            <w:r w:rsidRPr="006027B7">
              <w:rPr>
                <w:sz w:val="22"/>
                <w:szCs w:val="22"/>
                <w:lang w:val="en-US"/>
              </w:rPr>
              <w:t xml:space="preserve"> </w:t>
            </w:r>
            <w:r w:rsidRPr="006027B7">
              <w:rPr>
                <w:sz w:val="22"/>
                <w:szCs w:val="22"/>
              </w:rPr>
              <w:t>for</w:t>
            </w:r>
            <w:r w:rsidRPr="006027B7">
              <w:rPr>
                <w:sz w:val="22"/>
                <w:szCs w:val="22"/>
                <w:lang w:val="en-US"/>
              </w:rPr>
              <w:t xml:space="preserve"> </w:t>
            </w:r>
            <w:r w:rsidRPr="006027B7">
              <w:rPr>
                <w:sz w:val="22"/>
                <w:szCs w:val="22"/>
              </w:rPr>
              <w:t>updating</w:t>
            </w:r>
            <w:r w:rsidRPr="006027B7">
              <w:rPr>
                <w:sz w:val="22"/>
                <w:szCs w:val="22"/>
                <w:lang w:val="en-US"/>
              </w:rPr>
              <w:t xml:space="preserve"> </w:t>
            </w:r>
            <w:r w:rsidRPr="006027B7">
              <w:rPr>
                <w:sz w:val="22"/>
                <w:szCs w:val="22"/>
              </w:rPr>
              <w:t>of</w:t>
            </w:r>
            <w:r w:rsidRPr="006027B7">
              <w:rPr>
                <w:sz w:val="22"/>
                <w:szCs w:val="22"/>
                <w:lang w:val="en-US"/>
              </w:rPr>
              <w:t xml:space="preserve"> </w:t>
            </w:r>
            <w:r w:rsidRPr="006027B7">
              <w:rPr>
                <w:sz w:val="22"/>
                <w:szCs w:val="22"/>
              </w:rPr>
              <w:t>some</w:t>
            </w:r>
            <w:r w:rsidRPr="006027B7">
              <w:rPr>
                <w:sz w:val="22"/>
                <w:szCs w:val="22"/>
                <w:lang w:val="en-US"/>
              </w:rPr>
              <w:t xml:space="preserve"> activity </w:t>
            </w:r>
            <w:r w:rsidRPr="006027B7">
              <w:rPr>
                <w:sz w:val="22"/>
                <w:szCs w:val="22"/>
              </w:rPr>
              <w:t>directions</w:t>
            </w:r>
            <w:r w:rsidRPr="006027B7">
              <w:rPr>
                <w:sz w:val="22"/>
                <w:szCs w:val="22"/>
                <w:lang w:val="en-US"/>
              </w:rPr>
              <w:t xml:space="preserve">. </w:t>
            </w:r>
            <w:r w:rsidRPr="006027B7">
              <w:rPr>
                <w:sz w:val="22"/>
                <w:szCs w:val="22"/>
              </w:rPr>
              <w:t xml:space="preserve">In particular, in </w:t>
            </w:r>
            <w:smartTag w:uri="urn:schemas-microsoft-com:office:smarttags" w:element="metricconverter">
              <w:smartTagPr>
                <w:attr w:name="ProductID" w:val="2007 г"/>
              </w:smartTagPr>
              <w:r w:rsidRPr="006027B7">
                <w:rPr>
                  <w:sz w:val="22"/>
                  <w:szCs w:val="22"/>
                </w:rPr>
                <w:t>2007 it has organized I</w:t>
              </w:r>
            </w:smartTag>
            <w:r w:rsidRPr="006027B7">
              <w:rPr>
                <w:sz w:val="22"/>
                <w:szCs w:val="22"/>
              </w:rPr>
              <w:t xml:space="preserve">nternational Conference on genetic conservation aspects, and in 2008-2009 it </w:t>
            </w:r>
            <w:r w:rsidR="00EC0E20" w:rsidRPr="006027B7">
              <w:rPr>
                <w:sz w:val="22"/>
                <w:szCs w:val="22"/>
              </w:rPr>
              <w:t xml:space="preserve">conducts work on </w:t>
            </w:r>
            <w:r w:rsidRPr="006027B7">
              <w:rPr>
                <w:sz w:val="22"/>
                <w:szCs w:val="22"/>
              </w:rPr>
              <w:t xml:space="preserve">creation of living collection of wild apple and apricot species </w:t>
            </w:r>
            <w:r w:rsidR="00EC0E20" w:rsidRPr="006027B7">
              <w:rPr>
                <w:sz w:val="22"/>
                <w:szCs w:val="22"/>
              </w:rPr>
              <w:t xml:space="preserve">diversity </w:t>
            </w:r>
          </w:p>
        </w:tc>
        <w:tc>
          <w:tcPr>
            <w:tcW w:w="4862" w:type="dxa"/>
          </w:tcPr>
          <w:p w:rsidR="0095442A" w:rsidRPr="006027B7" w:rsidRDefault="00EC0E20" w:rsidP="006027B7">
            <w:pPr>
              <w:jc w:val="both"/>
              <w:rPr>
                <w:sz w:val="22"/>
                <w:szCs w:val="22"/>
                <w:lang w:val="en-US"/>
              </w:rPr>
            </w:pPr>
            <w:r w:rsidRPr="006027B7">
              <w:rPr>
                <w:sz w:val="22"/>
                <w:szCs w:val="22"/>
              </w:rPr>
              <w:t xml:space="preserve">1. </w:t>
            </w:r>
            <w:r w:rsidR="006027B7" w:rsidRPr="006027B7">
              <w:rPr>
                <w:sz w:val="22"/>
                <w:szCs w:val="22"/>
              </w:rPr>
              <w:t xml:space="preserve">For the purpose </w:t>
            </w:r>
            <w:r w:rsidRPr="006027B7">
              <w:rPr>
                <w:sz w:val="22"/>
                <w:szCs w:val="22"/>
              </w:rPr>
              <w:t xml:space="preserve">of fuller use of </w:t>
            </w:r>
            <w:r w:rsidR="006027B7" w:rsidRPr="006027B7">
              <w:rPr>
                <w:sz w:val="22"/>
                <w:szCs w:val="22"/>
              </w:rPr>
              <w:t>adaptive management “framework” PIU</w:t>
            </w:r>
            <w:r w:rsidRPr="006027B7">
              <w:rPr>
                <w:sz w:val="22"/>
                <w:szCs w:val="22"/>
              </w:rPr>
              <w:t xml:space="preserve"> will organise internal training on </w:t>
            </w:r>
            <w:r w:rsidR="006027B7" w:rsidRPr="006027B7">
              <w:rPr>
                <w:sz w:val="22"/>
                <w:szCs w:val="22"/>
              </w:rPr>
              <w:t>the subject</w:t>
            </w:r>
            <w:r w:rsidRPr="006027B7">
              <w:rPr>
                <w:sz w:val="22"/>
                <w:szCs w:val="22"/>
              </w:rPr>
              <w:t xml:space="preserve">, </w:t>
            </w:r>
            <w:r w:rsidR="006027B7" w:rsidRPr="006027B7">
              <w:rPr>
                <w:sz w:val="22"/>
                <w:szCs w:val="22"/>
              </w:rPr>
              <w:t xml:space="preserve">as well as place a proposal before UNDP </w:t>
            </w:r>
            <w:r w:rsidR="00E64A26">
              <w:rPr>
                <w:sz w:val="22"/>
                <w:szCs w:val="22"/>
              </w:rPr>
              <w:t>concerning</w:t>
            </w:r>
            <w:r w:rsidRPr="006027B7">
              <w:rPr>
                <w:sz w:val="22"/>
                <w:szCs w:val="22"/>
              </w:rPr>
              <w:t xml:space="preserve"> organisation of </w:t>
            </w:r>
            <w:r w:rsidR="006027B7" w:rsidRPr="006027B7">
              <w:rPr>
                <w:sz w:val="22"/>
                <w:szCs w:val="22"/>
              </w:rPr>
              <w:t xml:space="preserve">a </w:t>
            </w:r>
            <w:r w:rsidRPr="006027B7">
              <w:rPr>
                <w:sz w:val="22"/>
                <w:szCs w:val="22"/>
              </w:rPr>
              <w:t xml:space="preserve">series of special trainings for </w:t>
            </w:r>
            <w:r w:rsidR="006027B7" w:rsidRPr="006027B7">
              <w:rPr>
                <w:sz w:val="22"/>
                <w:szCs w:val="22"/>
              </w:rPr>
              <w:t xml:space="preserve">project </w:t>
            </w:r>
            <w:r w:rsidRPr="006027B7">
              <w:rPr>
                <w:sz w:val="22"/>
                <w:szCs w:val="22"/>
              </w:rPr>
              <w:t>personnel</w:t>
            </w:r>
          </w:p>
          <w:p w:rsidR="0095442A" w:rsidRPr="00EC0E20" w:rsidRDefault="0095442A" w:rsidP="0095442A">
            <w:pPr>
              <w:rPr>
                <w:sz w:val="22"/>
                <w:szCs w:val="22"/>
                <w:lang w:val="en-US"/>
              </w:rPr>
            </w:pPr>
          </w:p>
          <w:p w:rsidR="0095442A" w:rsidRPr="006027B7" w:rsidRDefault="0095442A" w:rsidP="006027B7">
            <w:pPr>
              <w:jc w:val="both"/>
              <w:rPr>
                <w:sz w:val="22"/>
                <w:szCs w:val="22"/>
                <w:lang w:val="en-US"/>
              </w:rPr>
            </w:pPr>
            <w:r w:rsidRPr="00EC0E20">
              <w:rPr>
                <w:sz w:val="22"/>
                <w:szCs w:val="22"/>
                <w:lang w:val="en-US"/>
              </w:rPr>
              <w:t xml:space="preserve">2. </w:t>
            </w:r>
            <w:r w:rsidR="00EC0E20" w:rsidRPr="006027B7">
              <w:rPr>
                <w:sz w:val="22"/>
                <w:szCs w:val="22"/>
              </w:rPr>
              <w:t xml:space="preserve">The project will </w:t>
            </w:r>
            <w:r w:rsidR="006027B7" w:rsidRPr="006027B7">
              <w:rPr>
                <w:sz w:val="22"/>
                <w:szCs w:val="22"/>
              </w:rPr>
              <w:t>engage</w:t>
            </w:r>
            <w:r w:rsidR="00EC0E20" w:rsidRPr="006027B7">
              <w:rPr>
                <w:sz w:val="22"/>
                <w:szCs w:val="22"/>
              </w:rPr>
              <w:t xml:space="preserve"> SPA (</w:t>
            </w:r>
            <w:r w:rsidR="00EC0E20" w:rsidRPr="006027B7">
              <w:rPr>
                <w:sz w:val="22"/>
                <w:szCs w:val="22"/>
                <w:lang w:val="en-US"/>
              </w:rPr>
              <w:t>special protected areas</w:t>
            </w:r>
            <w:r w:rsidR="00EC0E20" w:rsidRPr="006027B7">
              <w:rPr>
                <w:sz w:val="22"/>
                <w:szCs w:val="22"/>
              </w:rPr>
              <w:t>) personnel of design</w:t>
            </w:r>
            <w:r w:rsidR="006027B7" w:rsidRPr="006027B7">
              <w:rPr>
                <w:sz w:val="22"/>
                <w:szCs w:val="22"/>
              </w:rPr>
              <w:t>ed</w:t>
            </w:r>
            <w:r w:rsidR="00EC0E20" w:rsidRPr="006027B7">
              <w:rPr>
                <w:sz w:val="22"/>
                <w:szCs w:val="22"/>
              </w:rPr>
              <w:t xml:space="preserve"> </w:t>
            </w:r>
            <w:r w:rsidR="006027B7" w:rsidRPr="006027B7">
              <w:rPr>
                <w:sz w:val="22"/>
                <w:szCs w:val="22"/>
              </w:rPr>
              <w:t>area</w:t>
            </w:r>
            <w:r w:rsidR="00EC0E20" w:rsidRPr="006027B7">
              <w:rPr>
                <w:sz w:val="22"/>
                <w:szCs w:val="22"/>
              </w:rPr>
              <w:t xml:space="preserve"> in </w:t>
            </w:r>
            <w:r w:rsidR="006027B7" w:rsidRPr="006027B7">
              <w:rPr>
                <w:sz w:val="22"/>
                <w:szCs w:val="22"/>
              </w:rPr>
              <w:t xml:space="preserve">development </w:t>
            </w:r>
            <w:r w:rsidR="00EC0E20" w:rsidRPr="006027B7">
              <w:rPr>
                <w:sz w:val="22"/>
                <w:szCs w:val="22"/>
              </w:rPr>
              <w:t xml:space="preserve">of </w:t>
            </w:r>
            <w:r w:rsidR="006027B7" w:rsidRPr="006027B7">
              <w:rPr>
                <w:sz w:val="22"/>
                <w:szCs w:val="22"/>
              </w:rPr>
              <w:t xml:space="preserve"> management </w:t>
            </w:r>
            <w:r w:rsidR="00EC0E20" w:rsidRPr="006027B7">
              <w:rPr>
                <w:sz w:val="22"/>
                <w:szCs w:val="22"/>
              </w:rPr>
              <w:t xml:space="preserve">approaches on the basis of specified </w:t>
            </w:r>
            <w:r w:rsidR="006027B7" w:rsidRPr="006027B7">
              <w:rPr>
                <w:sz w:val="22"/>
                <w:szCs w:val="22"/>
              </w:rPr>
              <w:t xml:space="preserve">methodology </w:t>
            </w:r>
          </w:p>
        </w:tc>
        <w:tc>
          <w:tcPr>
            <w:tcW w:w="2805" w:type="dxa"/>
            <w:tcBorders>
              <w:right w:val="double" w:sz="4" w:space="0" w:color="auto"/>
            </w:tcBorders>
          </w:tcPr>
          <w:p w:rsidR="0095442A" w:rsidRPr="00B7536A" w:rsidRDefault="0095442A" w:rsidP="0095442A">
            <w:pPr>
              <w:rPr>
                <w:sz w:val="22"/>
                <w:szCs w:val="22"/>
                <w:lang w:val="ru-RU"/>
              </w:rPr>
            </w:pPr>
            <w:r w:rsidRPr="00B7536A">
              <w:rPr>
                <w:sz w:val="22"/>
                <w:szCs w:val="22"/>
                <w:lang w:val="ru-RU"/>
              </w:rPr>
              <w:t>4</w:t>
            </w:r>
            <w:r w:rsidR="006027B7">
              <w:rPr>
                <w:sz w:val="22"/>
                <w:szCs w:val="22"/>
                <w:lang w:val="en-US"/>
              </w:rPr>
              <w:t xml:space="preserve"> </w:t>
            </w:r>
            <w:r w:rsidR="006027B7" w:rsidRPr="006027B7">
              <w:rPr>
                <w:sz w:val="22"/>
                <w:szCs w:val="22"/>
                <w:lang w:val="en-US"/>
              </w:rPr>
              <w:t>quarter</w:t>
            </w:r>
            <w:r w:rsidR="00E64A26">
              <w:rPr>
                <w:sz w:val="22"/>
                <w:szCs w:val="22"/>
                <w:lang w:val="en-US"/>
              </w:rPr>
              <w:t>,</w:t>
            </w:r>
            <w:r w:rsidR="006027B7" w:rsidRPr="006027B7">
              <w:rPr>
                <w:sz w:val="22"/>
                <w:szCs w:val="22"/>
                <w:lang w:val="ru-RU"/>
              </w:rPr>
              <w:t xml:space="preserve"> </w:t>
            </w:r>
            <w:r w:rsidRPr="00B7536A">
              <w:rPr>
                <w:sz w:val="22"/>
                <w:szCs w:val="22"/>
                <w:lang w:val="ru-RU"/>
              </w:rPr>
              <w:t>2009</w:t>
            </w:r>
          </w:p>
          <w:p w:rsidR="0095442A" w:rsidRPr="00B7536A" w:rsidRDefault="0095442A" w:rsidP="0095442A">
            <w:pPr>
              <w:rPr>
                <w:sz w:val="22"/>
                <w:szCs w:val="22"/>
                <w:lang w:val="ru-RU"/>
              </w:rPr>
            </w:pPr>
          </w:p>
          <w:p w:rsidR="0095442A" w:rsidRPr="00B7536A" w:rsidRDefault="0095442A" w:rsidP="0095442A">
            <w:pPr>
              <w:rPr>
                <w:sz w:val="22"/>
                <w:szCs w:val="22"/>
                <w:lang w:val="ru-RU"/>
              </w:rPr>
            </w:pPr>
          </w:p>
          <w:p w:rsidR="0095442A" w:rsidRPr="00B7536A" w:rsidRDefault="0095442A" w:rsidP="0095442A">
            <w:pPr>
              <w:rPr>
                <w:sz w:val="22"/>
                <w:szCs w:val="22"/>
                <w:lang w:val="ru-RU"/>
              </w:rPr>
            </w:pPr>
          </w:p>
          <w:p w:rsidR="0095442A" w:rsidRPr="00B7536A" w:rsidRDefault="0095442A" w:rsidP="0095442A">
            <w:pPr>
              <w:rPr>
                <w:sz w:val="22"/>
                <w:szCs w:val="22"/>
                <w:lang w:val="ru-RU"/>
              </w:rPr>
            </w:pPr>
          </w:p>
          <w:p w:rsidR="0095442A" w:rsidRPr="00B7536A" w:rsidRDefault="0095442A" w:rsidP="0095442A">
            <w:pPr>
              <w:rPr>
                <w:sz w:val="22"/>
                <w:szCs w:val="22"/>
                <w:lang w:val="ru-RU"/>
              </w:rPr>
            </w:pPr>
          </w:p>
          <w:p w:rsidR="0095442A" w:rsidRPr="00B7536A" w:rsidRDefault="0095442A" w:rsidP="0095442A">
            <w:pPr>
              <w:rPr>
                <w:sz w:val="22"/>
                <w:szCs w:val="22"/>
                <w:lang w:val="ru-RU"/>
              </w:rPr>
            </w:pPr>
          </w:p>
          <w:p w:rsidR="0095442A" w:rsidRPr="00B7536A" w:rsidRDefault="0095442A" w:rsidP="006027B7">
            <w:pPr>
              <w:rPr>
                <w:sz w:val="20"/>
                <w:szCs w:val="20"/>
                <w:lang w:val="ru-RU"/>
              </w:rPr>
            </w:pPr>
            <w:r w:rsidRPr="00B7536A">
              <w:rPr>
                <w:sz w:val="22"/>
                <w:szCs w:val="22"/>
                <w:lang w:val="ru-RU"/>
              </w:rPr>
              <w:t>2010-2011</w:t>
            </w:r>
          </w:p>
        </w:tc>
      </w:tr>
      <w:tr w:rsidR="0095442A" w:rsidRPr="00B7536A" w:rsidTr="00691EDB">
        <w:trPr>
          <w:trHeight w:val="173"/>
        </w:trPr>
        <w:tc>
          <w:tcPr>
            <w:tcW w:w="2726" w:type="dxa"/>
            <w:tcBorders>
              <w:right w:val="double" w:sz="4" w:space="0" w:color="auto"/>
            </w:tcBorders>
          </w:tcPr>
          <w:p w:rsidR="0095442A" w:rsidRPr="00B7536A" w:rsidRDefault="0095442A"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4.  The key project partners meet and discuss the possible implications of including a third area within the project’s activities. Tarbagatai is an area to the northeast of the </w:t>
            </w:r>
            <w:r w:rsidRPr="00B7536A">
              <w:rPr>
                <w:rFonts w:ascii="Times New Roman" w:hAnsi="Times New Roman"/>
                <w:sz w:val="20"/>
                <w:szCs w:val="20"/>
              </w:rPr>
              <w:lastRenderedPageBreak/>
              <w:t xml:space="preserve">Dzhungar and </w:t>
            </w:r>
            <w:smartTag w:uri="urn:schemas-microsoft-com:office:smarttags" w:element="place">
              <w:smartTag w:uri="urn:schemas-microsoft-com:office:smarttags" w:element="PlaceName">
                <w:r w:rsidRPr="00B7536A">
                  <w:rPr>
                    <w:rFonts w:ascii="Times New Roman" w:hAnsi="Times New Roman"/>
                    <w:sz w:val="20"/>
                    <w:szCs w:val="20"/>
                  </w:rPr>
                  <w:t>Ile-Alatau</w:t>
                </w:r>
              </w:smartTag>
              <w:r w:rsidRPr="00B7536A">
                <w:rPr>
                  <w:rFonts w:ascii="Times New Roman" w:hAnsi="Times New Roman"/>
                  <w:sz w:val="20"/>
                  <w:szCs w:val="20"/>
                </w:rPr>
                <w:t xml:space="preserve"> </w:t>
              </w:r>
              <w:smartTag w:uri="urn:schemas-microsoft-com:office:smarttags" w:element="PlaceType">
                <w:r w:rsidRPr="00B7536A">
                  <w:rPr>
                    <w:rFonts w:ascii="Times New Roman" w:hAnsi="Times New Roman"/>
                    <w:sz w:val="20"/>
                    <w:szCs w:val="20"/>
                  </w:rPr>
                  <w:t>National Park</w:t>
                </w:r>
              </w:smartTag>
            </w:smartTag>
            <w:r w:rsidRPr="00B7536A">
              <w:rPr>
                <w:rFonts w:ascii="Times New Roman" w:hAnsi="Times New Roman"/>
                <w:sz w:val="20"/>
                <w:szCs w:val="20"/>
              </w:rPr>
              <w:t xml:space="preserve">. It is proposed as a zapovednik (strict nature reserve) and approximately US$66,000 has been allocated already (from the State budget) to develop a scientific and feasibility study for creating a zapovednik. The wild fruit forests in this area have been found to include stands of trees that have not been subject to genetic ingression from modern cultivated varieties. Any decision should be weighed against the effects of the worsening economic downturn and the impact that this will have upon state budgets and the co-financing commitments as well as the impact of the delays when staring the project on co-financing. It is important that any such additional areas (to the project) do not affect the projects ability to meet the current objective by December </w:t>
            </w:r>
            <w:smartTag w:uri="urn:schemas-microsoft-com:office:smarttags" w:element="metricconverter">
              <w:smartTagPr>
                <w:attr w:name="ProductID" w:val="2011 in"/>
              </w:smartTagPr>
              <w:r w:rsidRPr="00B7536A">
                <w:rPr>
                  <w:rFonts w:ascii="Times New Roman" w:hAnsi="Times New Roman"/>
                  <w:sz w:val="20"/>
                  <w:szCs w:val="20"/>
                </w:rPr>
                <w:t>2011 in</w:t>
              </w:r>
            </w:smartTag>
            <w:r w:rsidRPr="00B7536A">
              <w:rPr>
                <w:rFonts w:ascii="Times New Roman" w:hAnsi="Times New Roman"/>
                <w:sz w:val="20"/>
                <w:szCs w:val="20"/>
              </w:rPr>
              <w:t xml:space="preserve"> the Dzhungar and </w:t>
            </w:r>
            <w:smartTag w:uri="urn:schemas-microsoft-com:office:smarttags" w:element="place">
              <w:smartTag w:uri="urn:schemas-microsoft-com:office:smarttags" w:element="PlaceName">
                <w:r w:rsidRPr="00B7536A">
                  <w:rPr>
                    <w:rFonts w:ascii="Times New Roman" w:hAnsi="Times New Roman"/>
                    <w:sz w:val="20"/>
                    <w:szCs w:val="20"/>
                  </w:rPr>
                  <w:t>Ile-Alatau</w:t>
                </w:r>
              </w:smartTag>
              <w:r w:rsidRPr="00B7536A">
                <w:rPr>
                  <w:rFonts w:ascii="Times New Roman" w:hAnsi="Times New Roman"/>
                  <w:sz w:val="20"/>
                  <w:szCs w:val="20"/>
                </w:rPr>
                <w:t xml:space="preserve"> </w:t>
              </w:r>
              <w:smartTag w:uri="urn:schemas-microsoft-com:office:smarttags" w:element="PlaceType">
                <w:r w:rsidRPr="00B7536A">
                  <w:rPr>
                    <w:rFonts w:ascii="Times New Roman" w:hAnsi="Times New Roman"/>
                    <w:sz w:val="20"/>
                    <w:szCs w:val="20"/>
                  </w:rPr>
                  <w:t>National Parks</w:t>
                </w:r>
              </w:smartTag>
            </w:smartTag>
            <w:r w:rsidRPr="00B7536A">
              <w:rPr>
                <w:rFonts w:ascii="Times New Roman" w:hAnsi="Times New Roman"/>
                <w:sz w:val="20"/>
                <w:szCs w:val="20"/>
              </w:rPr>
              <w:t>.</w:t>
            </w:r>
          </w:p>
        </w:tc>
        <w:tc>
          <w:tcPr>
            <w:tcW w:w="5236" w:type="dxa"/>
            <w:tcBorders>
              <w:left w:val="double" w:sz="4" w:space="0" w:color="auto"/>
            </w:tcBorders>
            <w:shd w:val="clear" w:color="auto" w:fill="auto"/>
          </w:tcPr>
          <w:p w:rsidR="00DC3052" w:rsidRPr="00813190" w:rsidRDefault="00813190" w:rsidP="006027B7">
            <w:pPr>
              <w:jc w:val="both"/>
              <w:rPr>
                <w:sz w:val="22"/>
                <w:szCs w:val="22"/>
                <w:lang w:val="en-US"/>
              </w:rPr>
            </w:pPr>
            <w:r w:rsidRPr="00813190">
              <w:rPr>
                <w:sz w:val="22"/>
                <w:szCs w:val="22"/>
              </w:rPr>
              <w:lastRenderedPageBreak/>
              <w:t>Establishment</w:t>
            </w:r>
            <w:r w:rsidR="00DC3052" w:rsidRPr="00813190">
              <w:rPr>
                <w:sz w:val="22"/>
                <w:szCs w:val="22"/>
                <w:lang w:val="en-US"/>
              </w:rPr>
              <w:t xml:space="preserve"> </w:t>
            </w:r>
            <w:r w:rsidR="00DC3052" w:rsidRPr="00813190">
              <w:rPr>
                <w:sz w:val="22"/>
                <w:szCs w:val="22"/>
              </w:rPr>
              <w:t>of</w:t>
            </w:r>
            <w:r w:rsidR="00DC3052" w:rsidRPr="00813190">
              <w:rPr>
                <w:sz w:val="22"/>
                <w:szCs w:val="22"/>
                <w:lang w:val="en-US"/>
              </w:rPr>
              <w:t xml:space="preserve"> </w:t>
            </w:r>
            <w:r w:rsidR="00DC3052" w:rsidRPr="00813190">
              <w:rPr>
                <w:sz w:val="22"/>
                <w:szCs w:val="22"/>
              </w:rPr>
              <w:t>Tarbagatai</w:t>
            </w:r>
            <w:r w:rsidR="00DC3052" w:rsidRPr="00813190">
              <w:rPr>
                <w:sz w:val="22"/>
                <w:szCs w:val="22"/>
                <w:lang w:val="en-US"/>
              </w:rPr>
              <w:t xml:space="preserve"> </w:t>
            </w:r>
            <w:r w:rsidR="00DC3052" w:rsidRPr="00813190">
              <w:rPr>
                <w:sz w:val="22"/>
                <w:szCs w:val="22"/>
              </w:rPr>
              <w:t>reserve</w:t>
            </w:r>
            <w:r w:rsidR="00DC3052" w:rsidRPr="00813190">
              <w:rPr>
                <w:sz w:val="22"/>
                <w:szCs w:val="22"/>
                <w:lang w:val="en-US"/>
              </w:rPr>
              <w:t xml:space="preserve"> </w:t>
            </w:r>
            <w:r w:rsidR="00DC3052" w:rsidRPr="00813190">
              <w:rPr>
                <w:sz w:val="22"/>
                <w:szCs w:val="22"/>
              </w:rPr>
              <w:t>is</w:t>
            </w:r>
            <w:r w:rsidR="00DC3052" w:rsidRPr="00813190">
              <w:rPr>
                <w:sz w:val="22"/>
                <w:szCs w:val="22"/>
                <w:lang w:val="en-US"/>
              </w:rPr>
              <w:t xml:space="preserve"> </w:t>
            </w:r>
            <w:r w:rsidR="00DC3052" w:rsidRPr="00813190">
              <w:rPr>
                <w:sz w:val="22"/>
                <w:szCs w:val="22"/>
              </w:rPr>
              <w:t>provided</w:t>
            </w:r>
            <w:r w:rsidR="00DC3052" w:rsidRPr="00813190">
              <w:rPr>
                <w:sz w:val="22"/>
                <w:szCs w:val="22"/>
                <w:lang w:val="en-US"/>
              </w:rPr>
              <w:t xml:space="preserve"> </w:t>
            </w:r>
            <w:r w:rsidR="00DC3052" w:rsidRPr="00813190">
              <w:rPr>
                <w:sz w:val="22"/>
                <w:szCs w:val="22"/>
              </w:rPr>
              <w:t>by</w:t>
            </w:r>
            <w:r w:rsidR="00DC3052" w:rsidRPr="00813190">
              <w:rPr>
                <w:sz w:val="22"/>
                <w:szCs w:val="22"/>
                <w:lang w:val="en-US"/>
              </w:rPr>
              <w:t xml:space="preserve"> </w:t>
            </w:r>
            <w:r w:rsidR="00DC3052" w:rsidRPr="00813190">
              <w:rPr>
                <w:sz w:val="22"/>
                <w:szCs w:val="22"/>
              </w:rPr>
              <w:t>the</w:t>
            </w:r>
            <w:r w:rsidR="00DC3052" w:rsidRPr="00813190">
              <w:rPr>
                <w:sz w:val="22"/>
                <w:szCs w:val="22"/>
                <w:lang w:val="en-US"/>
              </w:rPr>
              <w:t xml:space="preserve"> </w:t>
            </w:r>
            <w:r w:rsidR="00DC3052" w:rsidRPr="00813190">
              <w:rPr>
                <w:sz w:val="22"/>
                <w:szCs w:val="22"/>
              </w:rPr>
              <w:t>program</w:t>
            </w:r>
            <w:r w:rsidR="00DC3052" w:rsidRPr="00813190">
              <w:rPr>
                <w:sz w:val="22"/>
                <w:szCs w:val="22"/>
                <w:lang w:val="en-US"/>
              </w:rPr>
              <w:t xml:space="preserve"> </w:t>
            </w:r>
            <w:r w:rsidR="00DC3052" w:rsidRPr="00813190">
              <w:rPr>
                <w:sz w:val="22"/>
                <w:szCs w:val="22"/>
              </w:rPr>
              <w:t>of</w:t>
            </w:r>
            <w:r w:rsidR="00DC3052" w:rsidRPr="00813190">
              <w:rPr>
                <w:sz w:val="22"/>
                <w:szCs w:val="22"/>
                <w:lang w:val="en-US"/>
              </w:rPr>
              <w:t xml:space="preserve"> </w:t>
            </w:r>
            <w:r w:rsidRPr="00813190">
              <w:rPr>
                <w:sz w:val="22"/>
                <w:szCs w:val="22"/>
                <w:lang w:val="en-US"/>
              </w:rPr>
              <w:t xml:space="preserve">the </w:t>
            </w:r>
            <w:r w:rsidR="00DC3052" w:rsidRPr="00813190">
              <w:rPr>
                <w:sz w:val="22"/>
                <w:szCs w:val="22"/>
              </w:rPr>
              <w:t>Government</w:t>
            </w:r>
            <w:r w:rsidR="00DC3052" w:rsidRPr="00813190">
              <w:rPr>
                <w:sz w:val="22"/>
                <w:szCs w:val="22"/>
                <w:lang w:val="en-US"/>
              </w:rPr>
              <w:t xml:space="preserve"> </w:t>
            </w:r>
            <w:r w:rsidRPr="00813190">
              <w:rPr>
                <w:sz w:val="22"/>
                <w:szCs w:val="22"/>
                <w:lang w:val="en-US"/>
              </w:rPr>
              <w:t xml:space="preserve">of </w:t>
            </w:r>
            <w:r w:rsidR="00DC3052" w:rsidRPr="00813190">
              <w:rPr>
                <w:sz w:val="22"/>
                <w:szCs w:val="22"/>
              </w:rPr>
              <w:t>RK</w:t>
            </w:r>
            <w:r w:rsidR="00DC3052" w:rsidRPr="00813190">
              <w:rPr>
                <w:sz w:val="22"/>
                <w:szCs w:val="22"/>
                <w:lang w:val="en-US"/>
              </w:rPr>
              <w:t xml:space="preserve"> </w:t>
            </w:r>
            <w:r w:rsidR="00DC3052" w:rsidRPr="00813190">
              <w:rPr>
                <w:sz w:val="22"/>
                <w:szCs w:val="22"/>
              </w:rPr>
              <w:t>developed</w:t>
            </w:r>
            <w:r w:rsidR="00DC3052" w:rsidRPr="00813190">
              <w:rPr>
                <w:sz w:val="22"/>
                <w:szCs w:val="22"/>
                <w:lang w:val="en-US"/>
              </w:rPr>
              <w:t xml:space="preserve"> </w:t>
            </w:r>
            <w:r w:rsidR="00DC3052" w:rsidRPr="00813190">
              <w:rPr>
                <w:sz w:val="22"/>
                <w:szCs w:val="22"/>
              </w:rPr>
              <w:t>for</w:t>
            </w:r>
            <w:r w:rsidR="00DC3052" w:rsidRPr="00813190">
              <w:rPr>
                <w:sz w:val="22"/>
                <w:szCs w:val="22"/>
                <w:lang w:val="en-US"/>
              </w:rPr>
              <w:t xml:space="preserve"> </w:t>
            </w:r>
            <w:r w:rsidR="00DC3052" w:rsidRPr="00813190">
              <w:rPr>
                <w:sz w:val="22"/>
                <w:szCs w:val="22"/>
              </w:rPr>
              <w:t>the</w:t>
            </w:r>
            <w:r w:rsidR="00DC3052" w:rsidRPr="00813190">
              <w:rPr>
                <w:sz w:val="22"/>
                <w:szCs w:val="22"/>
                <w:lang w:val="en-US"/>
              </w:rPr>
              <w:t xml:space="preserve"> </w:t>
            </w:r>
            <w:r w:rsidR="00DC3052" w:rsidRPr="00813190">
              <w:rPr>
                <w:sz w:val="22"/>
                <w:szCs w:val="22"/>
              </w:rPr>
              <w:t>period</w:t>
            </w:r>
            <w:r w:rsidR="00DC3052" w:rsidRPr="00813190">
              <w:rPr>
                <w:sz w:val="22"/>
                <w:szCs w:val="22"/>
                <w:lang w:val="en-US"/>
              </w:rPr>
              <w:t xml:space="preserve"> </w:t>
            </w:r>
            <w:r w:rsidR="00DC3052" w:rsidRPr="00813190">
              <w:rPr>
                <w:sz w:val="22"/>
                <w:szCs w:val="22"/>
              </w:rPr>
              <w:t>till</w:t>
            </w:r>
            <w:r w:rsidR="00DC3052" w:rsidRPr="00813190">
              <w:rPr>
                <w:sz w:val="22"/>
                <w:szCs w:val="22"/>
                <w:lang w:val="en-US"/>
              </w:rPr>
              <w:t xml:space="preserve"> 2010.</w:t>
            </w:r>
          </w:p>
          <w:p w:rsidR="006027B7" w:rsidRDefault="00DC3052" w:rsidP="006027B7">
            <w:pPr>
              <w:jc w:val="both"/>
              <w:rPr>
                <w:sz w:val="22"/>
                <w:szCs w:val="22"/>
                <w:lang w:val="en-US"/>
              </w:rPr>
            </w:pPr>
            <w:r w:rsidRPr="00813190">
              <w:rPr>
                <w:sz w:val="22"/>
                <w:szCs w:val="22"/>
              </w:rPr>
              <w:t>Agrobio Project</w:t>
            </w:r>
            <w:r w:rsidRPr="00813190">
              <w:rPr>
                <w:sz w:val="22"/>
                <w:szCs w:val="22"/>
                <w:lang w:val="en-US"/>
              </w:rPr>
              <w:t xml:space="preserve"> </w:t>
            </w:r>
            <w:r w:rsidRPr="00813190">
              <w:rPr>
                <w:sz w:val="22"/>
                <w:szCs w:val="22"/>
              </w:rPr>
              <w:t>considering</w:t>
            </w:r>
            <w:r w:rsidRPr="00813190">
              <w:rPr>
                <w:sz w:val="22"/>
                <w:szCs w:val="22"/>
                <w:lang w:val="en-US"/>
              </w:rPr>
              <w:t xml:space="preserve"> </w:t>
            </w:r>
            <w:r w:rsidR="00813190" w:rsidRPr="00813190">
              <w:rPr>
                <w:sz w:val="22"/>
                <w:szCs w:val="22"/>
                <w:lang w:val="en-US"/>
              </w:rPr>
              <w:t xml:space="preserve">the </w:t>
            </w:r>
            <w:r w:rsidRPr="00813190">
              <w:rPr>
                <w:sz w:val="22"/>
                <w:szCs w:val="22"/>
              </w:rPr>
              <w:t>value</w:t>
            </w:r>
            <w:r w:rsidRPr="00813190">
              <w:rPr>
                <w:sz w:val="22"/>
                <w:szCs w:val="22"/>
                <w:lang w:val="en-US"/>
              </w:rPr>
              <w:t xml:space="preserve"> </w:t>
            </w:r>
            <w:r w:rsidRPr="00813190">
              <w:rPr>
                <w:sz w:val="22"/>
                <w:szCs w:val="22"/>
              </w:rPr>
              <w:t>of</w:t>
            </w:r>
            <w:r w:rsidRPr="00813190">
              <w:rPr>
                <w:sz w:val="22"/>
                <w:szCs w:val="22"/>
                <w:lang w:val="en-US"/>
              </w:rPr>
              <w:t xml:space="preserve"> </w:t>
            </w:r>
            <w:r w:rsidRPr="00813190">
              <w:rPr>
                <w:sz w:val="22"/>
                <w:szCs w:val="22"/>
              </w:rPr>
              <w:t>mountain apple forest</w:t>
            </w:r>
            <w:r w:rsidRPr="00813190">
              <w:rPr>
                <w:sz w:val="22"/>
                <w:szCs w:val="22"/>
                <w:lang w:val="en-US"/>
              </w:rPr>
              <w:t xml:space="preserve"> </w:t>
            </w:r>
            <w:r w:rsidRPr="00813190">
              <w:rPr>
                <w:sz w:val="22"/>
                <w:szCs w:val="22"/>
              </w:rPr>
              <w:t>population</w:t>
            </w:r>
            <w:r w:rsidRPr="00813190">
              <w:rPr>
                <w:sz w:val="22"/>
                <w:szCs w:val="22"/>
                <w:lang w:val="en-US"/>
              </w:rPr>
              <w:t xml:space="preserve"> </w:t>
            </w:r>
            <w:r w:rsidRPr="00813190">
              <w:rPr>
                <w:sz w:val="22"/>
                <w:szCs w:val="22"/>
              </w:rPr>
              <w:t>of</w:t>
            </w:r>
            <w:r w:rsidRPr="00813190">
              <w:rPr>
                <w:sz w:val="22"/>
                <w:szCs w:val="22"/>
                <w:lang w:val="en-US"/>
              </w:rPr>
              <w:t xml:space="preserve"> </w:t>
            </w:r>
            <w:r w:rsidRPr="00813190">
              <w:rPr>
                <w:sz w:val="22"/>
                <w:szCs w:val="22"/>
              </w:rPr>
              <w:t>Tarbagatai mountains</w:t>
            </w:r>
            <w:r w:rsidRPr="00813190">
              <w:rPr>
                <w:sz w:val="22"/>
                <w:szCs w:val="22"/>
                <w:lang w:val="en-US"/>
              </w:rPr>
              <w:t xml:space="preserve"> </w:t>
            </w:r>
            <w:r w:rsidRPr="00813190">
              <w:rPr>
                <w:sz w:val="22"/>
                <w:szCs w:val="22"/>
              </w:rPr>
              <w:t>recommend</w:t>
            </w:r>
            <w:r w:rsidR="00813190" w:rsidRPr="00813190">
              <w:rPr>
                <w:sz w:val="22"/>
                <w:szCs w:val="22"/>
              </w:rPr>
              <w:t>s</w:t>
            </w:r>
            <w:r w:rsidRPr="00813190">
              <w:rPr>
                <w:sz w:val="22"/>
                <w:szCs w:val="22"/>
                <w:lang w:val="en-US"/>
              </w:rPr>
              <w:t xml:space="preserve"> </w:t>
            </w:r>
            <w:r w:rsidRPr="00813190">
              <w:rPr>
                <w:sz w:val="22"/>
                <w:szCs w:val="22"/>
              </w:rPr>
              <w:t>to</w:t>
            </w:r>
            <w:r w:rsidRPr="00813190">
              <w:rPr>
                <w:sz w:val="22"/>
                <w:szCs w:val="22"/>
                <w:lang w:val="en-US"/>
              </w:rPr>
              <w:t xml:space="preserve"> </w:t>
            </w:r>
            <w:r w:rsidRPr="00813190">
              <w:rPr>
                <w:sz w:val="22"/>
                <w:szCs w:val="22"/>
              </w:rPr>
              <w:t>include</w:t>
            </w:r>
            <w:r w:rsidRPr="00813190">
              <w:rPr>
                <w:sz w:val="22"/>
                <w:szCs w:val="22"/>
                <w:lang w:val="en-US"/>
              </w:rPr>
              <w:t xml:space="preserve"> </w:t>
            </w:r>
            <w:r w:rsidRPr="00813190">
              <w:rPr>
                <w:sz w:val="22"/>
                <w:szCs w:val="22"/>
              </w:rPr>
              <w:t>their</w:t>
            </w:r>
            <w:r w:rsidRPr="00813190">
              <w:rPr>
                <w:sz w:val="22"/>
                <w:szCs w:val="22"/>
                <w:lang w:val="en-US"/>
              </w:rPr>
              <w:t xml:space="preserve"> </w:t>
            </w:r>
            <w:r w:rsidRPr="00813190">
              <w:rPr>
                <w:sz w:val="22"/>
                <w:szCs w:val="22"/>
              </w:rPr>
              <w:t>most</w:t>
            </w:r>
            <w:r w:rsidRPr="00813190">
              <w:rPr>
                <w:sz w:val="22"/>
                <w:szCs w:val="22"/>
                <w:lang w:val="en-US"/>
              </w:rPr>
              <w:t xml:space="preserve"> </w:t>
            </w:r>
            <w:r w:rsidRPr="00813190">
              <w:rPr>
                <w:sz w:val="22"/>
                <w:szCs w:val="22"/>
              </w:rPr>
              <w:t>important</w:t>
            </w:r>
            <w:r w:rsidRPr="00813190">
              <w:rPr>
                <w:sz w:val="22"/>
                <w:szCs w:val="22"/>
                <w:lang w:val="en-US"/>
              </w:rPr>
              <w:t xml:space="preserve"> </w:t>
            </w:r>
            <w:r w:rsidRPr="00813190">
              <w:rPr>
                <w:sz w:val="22"/>
                <w:szCs w:val="22"/>
              </w:rPr>
              <w:t>sites</w:t>
            </w:r>
            <w:r w:rsidRPr="00813190">
              <w:rPr>
                <w:sz w:val="22"/>
                <w:szCs w:val="22"/>
                <w:lang w:val="en-US"/>
              </w:rPr>
              <w:t xml:space="preserve"> </w:t>
            </w:r>
            <w:r w:rsidRPr="00813190">
              <w:rPr>
                <w:sz w:val="22"/>
                <w:szCs w:val="22"/>
              </w:rPr>
              <w:t>in</w:t>
            </w:r>
            <w:r w:rsidRPr="00813190">
              <w:rPr>
                <w:sz w:val="22"/>
                <w:szCs w:val="22"/>
                <w:lang w:val="en-US"/>
              </w:rPr>
              <w:t xml:space="preserve"> </w:t>
            </w:r>
            <w:r w:rsidRPr="00813190">
              <w:rPr>
                <w:sz w:val="22"/>
                <w:szCs w:val="22"/>
              </w:rPr>
              <w:t>structure</w:t>
            </w:r>
            <w:r w:rsidRPr="00813190">
              <w:rPr>
                <w:sz w:val="22"/>
                <w:szCs w:val="22"/>
                <w:lang w:val="en-US"/>
              </w:rPr>
              <w:t xml:space="preserve"> </w:t>
            </w:r>
            <w:r w:rsidRPr="00813190">
              <w:rPr>
                <w:sz w:val="22"/>
                <w:szCs w:val="22"/>
              </w:rPr>
              <w:t>of</w:t>
            </w:r>
            <w:r w:rsidRPr="00813190">
              <w:rPr>
                <w:sz w:val="22"/>
                <w:szCs w:val="22"/>
                <w:lang w:val="en-US"/>
              </w:rPr>
              <w:t xml:space="preserve"> </w:t>
            </w:r>
            <w:r w:rsidRPr="00813190">
              <w:rPr>
                <w:sz w:val="22"/>
                <w:szCs w:val="22"/>
              </w:rPr>
              <w:lastRenderedPageBreak/>
              <w:t>projected</w:t>
            </w:r>
            <w:r w:rsidRPr="00813190">
              <w:rPr>
                <w:sz w:val="22"/>
                <w:szCs w:val="22"/>
                <w:lang w:val="en-US"/>
              </w:rPr>
              <w:t xml:space="preserve"> </w:t>
            </w:r>
            <w:r w:rsidRPr="00813190">
              <w:rPr>
                <w:sz w:val="22"/>
                <w:szCs w:val="22"/>
              </w:rPr>
              <w:t>reserve</w:t>
            </w:r>
            <w:r w:rsidRPr="00813190">
              <w:rPr>
                <w:sz w:val="22"/>
                <w:szCs w:val="22"/>
                <w:lang w:val="en-US"/>
              </w:rPr>
              <w:t xml:space="preserve">. </w:t>
            </w:r>
          </w:p>
          <w:p w:rsidR="0095442A" w:rsidRPr="00DC3052" w:rsidRDefault="00813190" w:rsidP="006027B7">
            <w:pPr>
              <w:jc w:val="both"/>
              <w:rPr>
                <w:sz w:val="20"/>
                <w:szCs w:val="20"/>
                <w:lang w:val="en-US"/>
              </w:rPr>
            </w:pPr>
            <w:r w:rsidRPr="00813190">
              <w:rPr>
                <w:sz w:val="22"/>
                <w:szCs w:val="22"/>
              </w:rPr>
              <w:t>Predicted term</w:t>
            </w:r>
            <w:r w:rsidR="00DC3052" w:rsidRPr="00813190">
              <w:rPr>
                <w:sz w:val="22"/>
                <w:szCs w:val="22"/>
              </w:rPr>
              <w:t xml:space="preserve"> of reserve </w:t>
            </w:r>
            <w:r w:rsidRPr="00813190">
              <w:rPr>
                <w:sz w:val="22"/>
                <w:szCs w:val="22"/>
              </w:rPr>
              <w:t xml:space="preserve">establishment </w:t>
            </w:r>
            <w:r w:rsidR="00DC3052" w:rsidRPr="00813190">
              <w:rPr>
                <w:sz w:val="22"/>
                <w:szCs w:val="22"/>
              </w:rPr>
              <w:t xml:space="preserve">is 2011, i.e. the year of </w:t>
            </w:r>
            <w:r w:rsidRPr="00813190">
              <w:rPr>
                <w:sz w:val="22"/>
                <w:szCs w:val="22"/>
              </w:rPr>
              <w:t xml:space="preserve">completion of Agrobio Project realisation. In case of </w:t>
            </w:r>
            <w:r w:rsidR="006027B7">
              <w:rPr>
                <w:sz w:val="22"/>
                <w:szCs w:val="22"/>
              </w:rPr>
              <w:t>seeking</w:t>
            </w:r>
            <w:r w:rsidR="00DC3052" w:rsidRPr="00813190">
              <w:rPr>
                <w:sz w:val="22"/>
                <w:szCs w:val="22"/>
              </w:rPr>
              <w:t xml:space="preserve"> </w:t>
            </w:r>
            <w:r w:rsidR="006027B7">
              <w:rPr>
                <w:sz w:val="22"/>
                <w:szCs w:val="22"/>
              </w:rPr>
              <w:t>for</w:t>
            </w:r>
            <w:r w:rsidR="00DC3052" w:rsidRPr="00813190">
              <w:rPr>
                <w:sz w:val="22"/>
                <w:szCs w:val="22"/>
              </w:rPr>
              <w:t xml:space="preserve"> additional sources </w:t>
            </w:r>
            <w:r w:rsidR="00EC0E20">
              <w:rPr>
                <w:sz w:val="22"/>
                <w:szCs w:val="22"/>
              </w:rPr>
              <w:t>of</w:t>
            </w:r>
            <w:r w:rsidRPr="00813190">
              <w:rPr>
                <w:sz w:val="22"/>
                <w:szCs w:val="22"/>
              </w:rPr>
              <w:t xml:space="preserve"> co-financing </w:t>
            </w:r>
            <w:r w:rsidR="00DC3052" w:rsidRPr="00813190">
              <w:rPr>
                <w:sz w:val="22"/>
                <w:szCs w:val="22"/>
              </w:rPr>
              <w:t xml:space="preserve">and, accordingly, prolongation </w:t>
            </w:r>
            <w:r w:rsidR="006027B7">
              <w:rPr>
                <w:sz w:val="22"/>
                <w:szCs w:val="22"/>
              </w:rPr>
              <w:t>of execution period</w:t>
            </w:r>
            <w:r w:rsidR="00DC3052" w:rsidRPr="00813190">
              <w:rPr>
                <w:sz w:val="22"/>
                <w:szCs w:val="22"/>
              </w:rPr>
              <w:t xml:space="preserve">, </w:t>
            </w:r>
            <w:r w:rsidRPr="00813190">
              <w:rPr>
                <w:sz w:val="22"/>
                <w:szCs w:val="22"/>
              </w:rPr>
              <w:t xml:space="preserve"> Agrobio </w:t>
            </w:r>
            <w:r w:rsidR="006027B7">
              <w:rPr>
                <w:sz w:val="22"/>
                <w:szCs w:val="22"/>
              </w:rPr>
              <w:t xml:space="preserve">project </w:t>
            </w:r>
            <w:r w:rsidR="00EC0E20" w:rsidRPr="00EC0E20">
              <w:rPr>
                <w:sz w:val="22"/>
                <w:szCs w:val="22"/>
              </w:rPr>
              <w:t xml:space="preserve">without prejudice to </w:t>
            </w:r>
            <w:r w:rsidR="006027B7" w:rsidRPr="006027B7">
              <w:rPr>
                <w:sz w:val="22"/>
                <w:szCs w:val="22"/>
              </w:rPr>
              <w:t xml:space="preserve">formulated </w:t>
            </w:r>
            <w:r w:rsidR="006027B7">
              <w:rPr>
                <w:sz w:val="22"/>
                <w:szCs w:val="22"/>
              </w:rPr>
              <w:t xml:space="preserve">project aims </w:t>
            </w:r>
            <w:r w:rsidR="00DC3052" w:rsidRPr="00813190">
              <w:rPr>
                <w:sz w:val="22"/>
                <w:szCs w:val="22"/>
              </w:rPr>
              <w:t xml:space="preserve">and </w:t>
            </w:r>
            <w:r w:rsidR="006027B7">
              <w:rPr>
                <w:sz w:val="22"/>
                <w:szCs w:val="22"/>
              </w:rPr>
              <w:t xml:space="preserve">objectives </w:t>
            </w:r>
            <w:r w:rsidR="006027B7" w:rsidRPr="00813190">
              <w:rPr>
                <w:sz w:val="22"/>
                <w:szCs w:val="22"/>
              </w:rPr>
              <w:t xml:space="preserve">could </w:t>
            </w:r>
            <w:r w:rsidR="006027B7">
              <w:rPr>
                <w:sz w:val="22"/>
                <w:szCs w:val="22"/>
              </w:rPr>
              <w:t xml:space="preserve"> also </w:t>
            </w:r>
            <w:r w:rsidR="00DC3052" w:rsidRPr="00813190">
              <w:rPr>
                <w:sz w:val="22"/>
                <w:szCs w:val="22"/>
              </w:rPr>
              <w:t xml:space="preserve">carry out corresponding actions for </w:t>
            </w:r>
            <w:r w:rsidR="006027B7">
              <w:rPr>
                <w:sz w:val="22"/>
                <w:szCs w:val="22"/>
              </w:rPr>
              <w:t>conservation</w:t>
            </w:r>
            <w:r w:rsidR="00DC3052" w:rsidRPr="00813190">
              <w:rPr>
                <w:sz w:val="22"/>
                <w:szCs w:val="22"/>
              </w:rPr>
              <w:t xml:space="preserve"> </w:t>
            </w:r>
            <w:r w:rsidR="006027B7">
              <w:rPr>
                <w:sz w:val="22"/>
                <w:szCs w:val="22"/>
              </w:rPr>
              <w:t>at t</w:t>
            </w:r>
            <w:r w:rsidR="00DC3052" w:rsidRPr="00813190">
              <w:rPr>
                <w:sz w:val="22"/>
                <w:szCs w:val="22"/>
              </w:rPr>
              <w:t xml:space="preserve">he third </w:t>
            </w:r>
            <w:r w:rsidR="006027B7">
              <w:rPr>
                <w:sz w:val="22"/>
                <w:szCs w:val="22"/>
              </w:rPr>
              <w:t xml:space="preserve"> area</w:t>
            </w:r>
            <w:r w:rsidR="006027B7" w:rsidRPr="00813190">
              <w:rPr>
                <w:sz w:val="22"/>
                <w:szCs w:val="22"/>
              </w:rPr>
              <w:t xml:space="preserve"> </w:t>
            </w:r>
            <w:r w:rsidR="006027B7">
              <w:rPr>
                <w:sz w:val="22"/>
                <w:szCs w:val="22"/>
              </w:rPr>
              <w:t xml:space="preserve">- </w:t>
            </w:r>
            <w:r w:rsidR="00DC3052" w:rsidRPr="00813190">
              <w:rPr>
                <w:sz w:val="22"/>
                <w:szCs w:val="22"/>
              </w:rPr>
              <w:t>Tarbagata</w:t>
            </w:r>
            <w:r w:rsidR="006027B7">
              <w:rPr>
                <w:sz w:val="22"/>
                <w:szCs w:val="22"/>
              </w:rPr>
              <w:t xml:space="preserve">i </w:t>
            </w:r>
          </w:p>
        </w:tc>
        <w:tc>
          <w:tcPr>
            <w:tcW w:w="4862" w:type="dxa"/>
          </w:tcPr>
          <w:p w:rsidR="0095442A" w:rsidRPr="00E64A26" w:rsidRDefault="00813190" w:rsidP="00E64A26">
            <w:pPr>
              <w:jc w:val="both"/>
              <w:rPr>
                <w:sz w:val="22"/>
                <w:szCs w:val="22"/>
                <w:lang w:val="en-US"/>
              </w:rPr>
            </w:pPr>
            <w:r w:rsidRPr="006027B7">
              <w:rPr>
                <w:sz w:val="22"/>
                <w:szCs w:val="22"/>
                <w:lang w:val="en-US"/>
              </w:rPr>
              <w:lastRenderedPageBreak/>
              <w:t>UNDP</w:t>
            </w:r>
            <w:r w:rsidRPr="006027B7">
              <w:rPr>
                <w:sz w:val="22"/>
                <w:szCs w:val="22"/>
              </w:rPr>
              <w:t xml:space="preserve"> </w:t>
            </w:r>
            <w:r w:rsidR="006027B7" w:rsidRPr="006027B7">
              <w:rPr>
                <w:sz w:val="22"/>
                <w:szCs w:val="22"/>
              </w:rPr>
              <w:t xml:space="preserve">will go into the issue on additional co-financing of works at potential third </w:t>
            </w:r>
            <w:r w:rsidR="006027B7" w:rsidRPr="006027B7">
              <w:rPr>
                <w:sz w:val="22"/>
                <w:szCs w:val="22"/>
                <w:lang w:val="en-US"/>
              </w:rPr>
              <w:t>area</w:t>
            </w:r>
            <w:r w:rsidR="006027B7" w:rsidRPr="006027B7">
              <w:rPr>
                <w:sz w:val="22"/>
                <w:szCs w:val="22"/>
              </w:rPr>
              <w:t xml:space="preserve"> with prospective </w:t>
            </w:r>
            <w:r w:rsidRPr="006027B7">
              <w:rPr>
                <w:sz w:val="22"/>
                <w:szCs w:val="22"/>
              </w:rPr>
              <w:t xml:space="preserve">donors and also with executive agency </w:t>
            </w:r>
            <w:r w:rsidR="006027B7" w:rsidRPr="006027B7">
              <w:rPr>
                <w:sz w:val="22"/>
                <w:szCs w:val="22"/>
              </w:rPr>
              <w:t xml:space="preserve">concerning </w:t>
            </w:r>
            <w:r w:rsidRPr="006027B7">
              <w:rPr>
                <w:sz w:val="22"/>
                <w:szCs w:val="22"/>
              </w:rPr>
              <w:t xml:space="preserve">expansion of </w:t>
            </w:r>
            <w:r w:rsidR="00EC0E20" w:rsidRPr="006027B7">
              <w:rPr>
                <w:sz w:val="22"/>
                <w:szCs w:val="22"/>
              </w:rPr>
              <w:t>scope</w:t>
            </w:r>
            <w:r w:rsidRPr="006027B7">
              <w:rPr>
                <w:sz w:val="22"/>
                <w:szCs w:val="22"/>
              </w:rPr>
              <w:t xml:space="preserve"> of activity of the project. In case of success, the question on inclusion of the third </w:t>
            </w:r>
            <w:r w:rsidR="006027B7" w:rsidRPr="006027B7">
              <w:rPr>
                <w:sz w:val="22"/>
                <w:szCs w:val="22"/>
              </w:rPr>
              <w:t>area</w:t>
            </w:r>
            <w:r w:rsidRPr="006027B7">
              <w:rPr>
                <w:sz w:val="22"/>
                <w:szCs w:val="22"/>
              </w:rPr>
              <w:t xml:space="preserve"> and prolongation </w:t>
            </w:r>
            <w:r w:rsidR="006027B7" w:rsidRPr="006027B7">
              <w:rPr>
                <w:sz w:val="22"/>
                <w:szCs w:val="22"/>
              </w:rPr>
              <w:t xml:space="preserve">of </w:t>
            </w:r>
            <w:r w:rsidRPr="006027B7">
              <w:rPr>
                <w:sz w:val="22"/>
                <w:szCs w:val="22"/>
              </w:rPr>
              <w:t xml:space="preserve">project </w:t>
            </w:r>
            <w:r w:rsidR="006027B7" w:rsidRPr="006027B7">
              <w:rPr>
                <w:sz w:val="22"/>
                <w:szCs w:val="22"/>
              </w:rPr>
              <w:t xml:space="preserve">validity </w:t>
            </w:r>
            <w:r w:rsidR="006027B7" w:rsidRPr="006027B7">
              <w:rPr>
                <w:sz w:val="22"/>
                <w:szCs w:val="22"/>
              </w:rPr>
              <w:lastRenderedPageBreak/>
              <w:t xml:space="preserve">term </w:t>
            </w:r>
            <w:r w:rsidRPr="006027B7">
              <w:rPr>
                <w:sz w:val="22"/>
                <w:szCs w:val="22"/>
              </w:rPr>
              <w:t xml:space="preserve">will be put </w:t>
            </w:r>
            <w:r w:rsidR="006027B7" w:rsidRPr="006027B7">
              <w:rPr>
                <w:sz w:val="22"/>
                <w:szCs w:val="22"/>
              </w:rPr>
              <w:t xml:space="preserve">by UNDP </w:t>
            </w:r>
            <w:r w:rsidRPr="006027B7">
              <w:rPr>
                <w:sz w:val="22"/>
                <w:szCs w:val="22"/>
              </w:rPr>
              <w:t xml:space="preserve">before </w:t>
            </w:r>
            <w:r w:rsidR="006027B7" w:rsidRPr="006027B7">
              <w:rPr>
                <w:sz w:val="22"/>
                <w:szCs w:val="22"/>
              </w:rPr>
              <w:t>GEF</w:t>
            </w:r>
            <w:r w:rsidRPr="006027B7">
              <w:rPr>
                <w:sz w:val="22"/>
                <w:szCs w:val="22"/>
              </w:rPr>
              <w:t xml:space="preserve"> (</w:t>
            </w:r>
            <w:r w:rsidRPr="006027B7">
              <w:rPr>
                <w:sz w:val="22"/>
                <w:szCs w:val="22"/>
                <w:lang w:val="en-US"/>
              </w:rPr>
              <w:t>Government</w:t>
            </w:r>
            <w:r w:rsidR="006027B7" w:rsidRPr="006027B7">
              <w:rPr>
                <w:sz w:val="22"/>
                <w:szCs w:val="22"/>
                <w:lang w:val="en-US"/>
              </w:rPr>
              <w:t xml:space="preserve">al </w:t>
            </w:r>
            <w:r w:rsidRPr="006027B7">
              <w:rPr>
                <w:sz w:val="22"/>
                <w:szCs w:val="22"/>
                <w:lang w:val="en-US"/>
              </w:rPr>
              <w:t>Ecological Fund</w:t>
            </w:r>
            <w:r w:rsidRPr="006027B7">
              <w:rPr>
                <w:sz w:val="22"/>
                <w:szCs w:val="22"/>
              </w:rPr>
              <w:t>)</w:t>
            </w:r>
            <w:r w:rsidR="006027B7" w:rsidRPr="006027B7">
              <w:rPr>
                <w:sz w:val="22"/>
                <w:szCs w:val="22"/>
              </w:rPr>
              <w:t xml:space="preserve"> </w:t>
            </w:r>
          </w:p>
        </w:tc>
        <w:tc>
          <w:tcPr>
            <w:tcW w:w="2805" w:type="dxa"/>
            <w:tcBorders>
              <w:right w:val="double" w:sz="4" w:space="0" w:color="auto"/>
            </w:tcBorders>
          </w:tcPr>
          <w:p w:rsidR="0095442A" w:rsidRPr="00B7536A" w:rsidRDefault="0095442A" w:rsidP="006027B7">
            <w:pPr>
              <w:rPr>
                <w:sz w:val="20"/>
                <w:szCs w:val="20"/>
                <w:lang w:val="ru-RU"/>
              </w:rPr>
            </w:pPr>
            <w:r w:rsidRPr="00B7536A">
              <w:rPr>
                <w:sz w:val="22"/>
                <w:szCs w:val="22"/>
                <w:lang w:val="ru-RU"/>
              </w:rPr>
              <w:lastRenderedPageBreak/>
              <w:t xml:space="preserve">2009-2011 </w:t>
            </w:r>
          </w:p>
        </w:tc>
      </w:tr>
      <w:tr w:rsidR="0095442A" w:rsidRPr="00B7536A" w:rsidTr="00691EDB">
        <w:trPr>
          <w:trHeight w:val="173"/>
        </w:trPr>
        <w:tc>
          <w:tcPr>
            <w:tcW w:w="2726" w:type="dxa"/>
            <w:tcBorders>
              <w:right w:val="double" w:sz="4" w:space="0" w:color="auto"/>
            </w:tcBorders>
          </w:tcPr>
          <w:p w:rsidR="0095442A" w:rsidRPr="00B7536A" w:rsidRDefault="0095442A" w:rsidP="00691EDB">
            <w:pPr>
              <w:jc w:val="both"/>
              <w:rPr>
                <w:rFonts w:eastAsia="Times New Roman"/>
                <w:sz w:val="20"/>
                <w:szCs w:val="20"/>
                <w:lang w:val="en-US"/>
              </w:rPr>
            </w:pPr>
            <w:r w:rsidRPr="00B7536A">
              <w:rPr>
                <w:rFonts w:eastAsia="Times New Roman"/>
                <w:sz w:val="20"/>
                <w:szCs w:val="20"/>
                <w:lang w:val="en-US"/>
              </w:rPr>
              <w:lastRenderedPageBreak/>
              <w:t xml:space="preserve">5.  The project and its partners keep in mind that the objective reflects agrobiodiversity per se, As a result of genetic ingression from commercial orchards, wild apples are probably the most vulnerable and this threat is most extensive and urgent. However, it is important to remember that there are a number of other important wild relatives within the genetic reserves.  </w:t>
            </w:r>
          </w:p>
          <w:p w:rsidR="0095442A" w:rsidRPr="00B7536A" w:rsidRDefault="0095442A" w:rsidP="00691EDB">
            <w:pPr>
              <w:pStyle w:val="NUMBEREDTEXT"/>
              <w:tabs>
                <w:tab w:val="clear" w:pos="227"/>
              </w:tabs>
              <w:spacing w:line="240" w:lineRule="auto"/>
              <w:rPr>
                <w:rFonts w:ascii="Times New Roman" w:hAnsi="Times New Roman"/>
                <w:sz w:val="20"/>
                <w:szCs w:val="20"/>
              </w:rPr>
            </w:pPr>
          </w:p>
        </w:tc>
        <w:tc>
          <w:tcPr>
            <w:tcW w:w="5236" w:type="dxa"/>
            <w:tcBorders>
              <w:left w:val="double" w:sz="4" w:space="0" w:color="auto"/>
            </w:tcBorders>
            <w:shd w:val="clear" w:color="auto" w:fill="auto"/>
          </w:tcPr>
          <w:p w:rsidR="0095442A" w:rsidRPr="00A91C65" w:rsidRDefault="00EC0E20" w:rsidP="00A91C65">
            <w:pPr>
              <w:jc w:val="both"/>
              <w:rPr>
                <w:sz w:val="22"/>
                <w:szCs w:val="22"/>
                <w:lang w:val="en-US"/>
              </w:rPr>
            </w:pPr>
            <w:r w:rsidRPr="00A91C65">
              <w:rPr>
                <w:sz w:val="22"/>
                <w:szCs w:val="22"/>
              </w:rPr>
              <w:lastRenderedPageBreak/>
              <w:t xml:space="preserve">The project considers </w:t>
            </w:r>
            <w:r w:rsidR="006027B7" w:rsidRPr="00A91C65">
              <w:rPr>
                <w:sz w:val="22"/>
                <w:szCs w:val="22"/>
              </w:rPr>
              <w:t>apple</w:t>
            </w:r>
            <w:r w:rsidRPr="00A91C65">
              <w:rPr>
                <w:sz w:val="22"/>
                <w:szCs w:val="22"/>
              </w:rPr>
              <w:t xml:space="preserve">-apricot </w:t>
            </w:r>
            <w:r w:rsidR="006027B7" w:rsidRPr="00A91C65">
              <w:rPr>
                <w:sz w:val="22"/>
                <w:szCs w:val="22"/>
              </w:rPr>
              <w:t>forests a</w:t>
            </w:r>
            <w:r w:rsidRPr="00A91C65">
              <w:rPr>
                <w:sz w:val="22"/>
                <w:szCs w:val="22"/>
              </w:rPr>
              <w:t xml:space="preserve">s </w:t>
            </w:r>
            <w:r w:rsidR="006027B7" w:rsidRPr="00A91C65">
              <w:rPr>
                <w:sz w:val="22"/>
                <w:szCs w:val="22"/>
              </w:rPr>
              <w:t>wild fruit ecosystems</w:t>
            </w:r>
            <w:r w:rsidRPr="00A91C65">
              <w:rPr>
                <w:sz w:val="22"/>
                <w:szCs w:val="22"/>
              </w:rPr>
              <w:t xml:space="preserve"> </w:t>
            </w:r>
            <w:r w:rsidR="00A91C65" w:rsidRPr="00A91C65">
              <w:rPr>
                <w:sz w:val="22"/>
                <w:szCs w:val="22"/>
              </w:rPr>
              <w:t>where</w:t>
            </w:r>
            <w:r w:rsidRPr="00A91C65">
              <w:rPr>
                <w:sz w:val="22"/>
                <w:szCs w:val="22"/>
              </w:rPr>
              <w:t xml:space="preserve"> </w:t>
            </w:r>
            <w:r w:rsidR="00A91C65" w:rsidRPr="00A91C65">
              <w:rPr>
                <w:sz w:val="22"/>
                <w:szCs w:val="22"/>
              </w:rPr>
              <w:t xml:space="preserve">other agro-biodiversity species co-exist </w:t>
            </w:r>
            <w:r w:rsidRPr="00A91C65">
              <w:rPr>
                <w:sz w:val="22"/>
                <w:szCs w:val="22"/>
              </w:rPr>
              <w:t>along with key</w:t>
            </w:r>
            <w:r w:rsidR="00A91C65" w:rsidRPr="00A91C65">
              <w:rPr>
                <w:sz w:val="22"/>
                <w:szCs w:val="22"/>
              </w:rPr>
              <w:t>stone ones. C</w:t>
            </w:r>
            <w:r w:rsidRPr="00A91C65">
              <w:rPr>
                <w:sz w:val="22"/>
                <w:szCs w:val="22"/>
              </w:rPr>
              <w:t xml:space="preserve">omplex of measures </w:t>
            </w:r>
            <w:r w:rsidR="00A91C65" w:rsidRPr="00A91C65">
              <w:rPr>
                <w:sz w:val="22"/>
                <w:szCs w:val="22"/>
              </w:rPr>
              <w:t xml:space="preserve">under </w:t>
            </w:r>
            <w:r w:rsidRPr="00A91C65">
              <w:rPr>
                <w:sz w:val="22"/>
                <w:szCs w:val="22"/>
              </w:rPr>
              <w:t>the project for key</w:t>
            </w:r>
            <w:r w:rsidR="00A91C65" w:rsidRPr="00A91C65">
              <w:rPr>
                <w:sz w:val="22"/>
                <w:szCs w:val="22"/>
              </w:rPr>
              <w:t>stone</w:t>
            </w:r>
            <w:r w:rsidRPr="00A91C65">
              <w:rPr>
                <w:sz w:val="22"/>
                <w:szCs w:val="22"/>
              </w:rPr>
              <w:t xml:space="preserve"> </w:t>
            </w:r>
            <w:r w:rsidR="00A91C65" w:rsidRPr="00A91C65">
              <w:rPr>
                <w:sz w:val="22"/>
                <w:szCs w:val="22"/>
              </w:rPr>
              <w:t xml:space="preserve">species will also </w:t>
            </w:r>
            <w:r w:rsidRPr="00A91C65">
              <w:rPr>
                <w:sz w:val="22"/>
                <w:szCs w:val="22"/>
              </w:rPr>
              <w:t xml:space="preserve">automatically promote </w:t>
            </w:r>
            <w:r w:rsidR="00A91C65" w:rsidRPr="00A91C65">
              <w:rPr>
                <w:sz w:val="22"/>
                <w:szCs w:val="22"/>
              </w:rPr>
              <w:t xml:space="preserve">conservation of </w:t>
            </w:r>
            <w:r w:rsidRPr="00A91C65">
              <w:rPr>
                <w:sz w:val="22"/>
                <w:szCs w:val="22"/>
              </w:rPr>
              <w:t xml:space="preserve">other </w:t>
            </w:r>
            <w:r w:rsidR="00A91C65" w:rsidRPr="00A91C65">
              <w:rPr>
                <w:sz w:val="22"/>
                <w:szCs w:val="22"/>
              </w:rPr>
              <w:t xml:space="preserve">species </w:t>
            </w:r>
            <w:r w:rsidR="00A91C65">
              <w:rPr>
                <w:sz w:val="22"/>
                <w:szCs w:val="22"/>
              </w:rPr>
              <w:t>within</w:t>
            </w:r>
            <w:r w:rsidRPr="00A91C65">
              <w:rPr>
                <w:sz w:val="22"/>
                <w:szCs w:val="22"/>
              </w:rPr>
              <w:t xml:space="preserve"> these </w:t>
            </w:r>
            <w:r w:rsidR="00A91C65" w:rsidRPr="00A91C65">
              <w:rPr>
                <w:sz w:val="22"/>
                <w:szCs w:val="22"/>
              </w:rPr>
              <w:t>forests.</w:t>
            </w:r>
            <w:r w:rsidRPr="00A91C65">
              <w:rPr>
                <w:sz w:val="22"/>
                <w:szCs w:val="22"/>
              </w:rPr>
              <w:t xml:space="preserve"> Besides, with a view of </w:t>
            </w:r>
            <w:r w:rsidR="00A91C65" w:rsidRPr="00A91C65">
              <w:rPr>
                <w:sz w:val="22"/>
                <w:szCs w:val="22"/>
              </w:rPr>
              <w:t xml:space="preserve">conservation </w:t>
            </w:r>
            <w:r w:rsidRPr="00A91C65">
              <w:rPr>
                <w:sz w:val="22"/>
                <w:szCs w:val="22"/>
              </w:rPr>
              <w:t xml:space="preserve">of other </w:t>
            </w:r>
            <w:r w:rsidR="00A91C65" w:rsidRPr="00A91C65">
              <w:rPr>
                <w:sz w:val="22"/>
                <w:szCs w:val="22"/>
              </w:rPr>
              <w:t>a</w:t>
            </w:r>
            <w:r w:rsidRPr="00A91C65">
              <w:rPr>
                <w:sz w:val="22"/>
                <w:szCs w:val="22"/>
              </w:rPr>
              <w:t>gro</w:t>
            </w:r>
            <w:r w:rsidR="00A91C65" w:rsidRPr="00A91C65">
              <w:rPr>
                <w:sz w:val="22"/>
                <w:szCs w:val="22"/>
              </w:rPr>
              <w:t>-</w:t>
            </w:r>
            <w:r w:rsidRPr="00A91C65">
              <w:rPr>
                <w:sz w:val="22"/>
                <w:szCs w:val="22"/>
              </w:rPr>
              <w:t>biodiversity</w:t>
            </w:r>
            <w:r w:rsidR="00A91C65" w:rsidRPr="00A91C65">
              <w:rPr>
                <w:sz w:val="22"/>
                <w:szCs w:val="22"/>
              </w:rPr>
              <w:t xml:space="preserve"> </w:t>
            </w:r>
            <w:r w:rsidR="00A91C65">
              <w:rPr>
                <w:sz w:val="22"/>
                <w:szCs w:val="22"/>
              </w:rPr>
              <w:t>variety</w:t>
            </w:r>
            <w:r w:rsidRPr="00A91C65">
              <w:rPr>
                <w:sz w:val="22"/>
                <w:szCs w:val="22"/>
              </w:rPr>
              <w:t xml:space="preserve">, </w:t>
            </w:r>
            <w:r w:rsidR="00A91C65" w:rsidRPr="00A91C65">
              <w:rPr>
                <w:sz w:val="22"/>
                <w:szCs w:val="22"/>
              </w:rPr>
              <w:t xml:space="preserve"> in 2009 </w:t>
            </w:r>
            <w:r w:rsidRPr="00A91C65">
              <w:rPr>
                <w:sz w:val="22"/>
                <w:szCs w:val="22"/>
              </w:rPr>
              <w:t xml:space="preserve">the project initiated special action </w:t>
            </w:r>
            <w:r w:rsidR="00A91C65">
              <w:rPr>
                <w:sz w:val="22"/>
                <w:szCs w:val="22"/>
              </w:rPr>
              <w:t xml:space="preserve">- </w:t>
            </w:r>
            <w:r w:rsidR="00A91C65" w:rsidRPr="00A91C65">
              <w:rPr>
                <w:sz w:val="22"/>
                <w:szCs w:val="22"/>
              </w:rPr>
              <w:t>“</w:t>
            </w:r>
            <w:r w:rsidRPr="00A91C65">
              <w:rPr>
                <w:sz w:val="22"/>
                <w:szCs w:val="22"/>
              </w:rPr>
              <w:t>Festival of tulips</w:t>
            </w:r>
            <w:r w:rsidR="00A91C65" w:rsidRPr="00A91C65">
              <w:rPr>
                <w:sz w:val="22"/>
                <w:szCs w:val="22"/>
              </w:rPr>
              <w:t>”</w:t>
            </w:r>
            <w:r w:rsidR="00A91C65">
              <w:rPr>
                <w:sz w:val="22"/>
                <w:szCs w:val="22"/>
              </w:rPr>
              <w:t xml:space="preserve"> –</w:t>
            </w:r>
            <w:r w:rsidRPr="00A91C65">
              <w:rPr>
                <w:sz w:val="22"/>
                <w:szCs w:val="22"/>
              </w:rPr>
              <w:t xml:space="preserve"> with</w:t>
            </w:r>
            <w:r w:rsidR="00A91C65">
              <w:rPr>
                <w:sz w:val="22"/>
                <w:szCs w:val="22"/>
              </w:rPr>
              <w:t xml:space="preserve"> </w:t>
            </w:r>
            <w:r w:rsidRPr="00A91C65">
              <w:rPr>
                <w:sz w:val="22"/>
                <w:szCs w:val="22"/>
              </w:rPr>
              <w:t>attraction of school</w:t>
            </w:r>
            <w:r w:rsidR="00A91C65" w:rsidRPr="00A91C65">
              <w:rPr>
                <w:sz w:val="22"/>
                <w:szCs w:val="22"/>
              </w:rPr>
              <w:t>children</w:t>
            </w:r>
            <w:r w:rsidRPr="00A91C65">
              <w:rPr>
                <w:sz w:val="22"/>
                <w:szCs w:val="22"/>
              </w:rPr>
              <w:t xml:space="preserve">, </w:t>
            </w:r>
            <w:r w:rsidR="00A91C65" w:rsidRPr="00A91C65">
              <w:rPr>
                <w:sz w:val="22"/>
                <w:szCs w:val="22"/>
              </w:rPr>
              <w:t>educational institutions</w:t>
            </w:r>
            <w:r w:rsidRPr="00A91C65">
              <w:rPr>
                <w:sz w:val="22"/>
                <w:szCs w:val="22"/>
              </w:rPr>
              <w:t xml:space="preserve">, </w:t>
            </w:r>
            <w:r w:rsidR="00A91C65" w:rsidRPr="00A91C65">
              <w:rPr>
                <w:sz w:val="22"/>
                <w:szCs w:val="22"/>
              </w:rPr>
              <w:t>NGO</w:t>
            </w:r>
            <w:r w:rsidRPr="00A91C65">
              <w:rPr>
                <w:sz w:val="22"/>
                <w:szCs w:val="22"/>
              </w:rPr>
              <w:t xml:space="preserve"> (</w:t>
            </w:r>
            <w:r w:rsidRPr="00A91C65">
              <w:rPr>
                <w:sz w:val="22"/>
                <w:szCs w:val="22"/>
                <w:lang w:val="en-US"/>
              </w:rPr>
              <w:t>non</w:t>
            </w:r>
            <w:r w:rsidRPr="00A91C65">
              <w:rPr>
                <w:sz w:val="22"/>
                <w:szCs w:val="22"/>
              </w:rPr>
              <w:t>-</w:t>
            </w:r>
            <w:r w:rsidRPr="00A91C65">
              <w:rPr>
                <w:sz w:val="22"/>
                <w:szCs w:val="22"/>
                <w:lang w:val="en-US"/>
              </w:rPr>
              <w:t>governmental</w:t>
            </w:r>
            <w:r w:rsidR="00A91C65" w:rsidRPr="00A91C65">
              <w:rPr>
                <w:sz w:val="22"/>
                <w:szCs w:val="22"/>
                <w:lang w:val="en-US"/>
              </w:rPr>
              <w:t xml:space="preserve"> </w:t>
            </w:r>
            <w:r w:rsidRPr="00A91C65">
              <w:rPr>
                <w:sz w:val="22"/>
                <w:szCs w:val="22"/>
                <w:lang w:val="en-US"/>
              </w:rPr>
              <w:t>organi</w:t>
            </w:r>
            <w:r w:rsidR="00A91C65" w:rsidRPr="00A91C65">
              <w:rPr>
                <w:sz w:val="22"/>
                <w:szCs w:val="22"/>
                <w:lang w:val="en-US"/>
              </w:rPr>
              <w:t>z</w:t>
            </w:r>
            <w:r w:rsidRPr="00A91C65">
              <w:rPr>
                <w:sz w:val="22"/>
                <w:szCs w:val="22"/>
                <w:lang w:val="en-US"/>
              </w:rPr>
              <w:t>ations</w:t>
            </w:r>
            <w:r w:rsidRPr="00A91C65">
              <w:rPr>
                <w:sz w:val="22"/>
                <w:szCs w:val="22"/>
              </w:rPr>
              <w:t xml:space="preserve">), </w:t>
            </w:r>
            <w:r w:rsidR="00A91C65">
              <w:rPr>
                <w:sz w:val="22"/>
                <w:szCs w:val="22"/>
              </w:rPr>
              <w:t xml:space="preserve">and </w:t>
            </w:r>
            <w:r w:rsidRPr="00A91C65">
              <w:rPr>
                <w:sz w:val="22"/>
                <w:szCs w:val="22"/>
              </w:rPr>
              <w:t>business</w:t>
            </w:r>
            <w:r w:rsidR="00A91C65" w:rsidRPr="00A91C65">
              <w:rPr>
                <w:sz w:val="22"/>
                <w:szCs w:val="22"/>
              </w:rPr>
              <w:t xml:space="preserve"> organizations </w:t>
            </w:r>
          </w:p>
        </w:tc>
        <w:tc>
          <w:tcPr>
            <w:tcW w:w="4862" w:type="dxa"/>
          </w:tcPr>
          <w:p w:rsidR="0095442A" w:rsidRPr="00A91C65" w:rsidRDefault="00EC0E20" w:rsidP="00A91C65">
            <w:pPr>
              <w:jc w:val="both"/>
              <w:rPr>
                <w:sz w:val="22"/>
                <w:szCs w:val="22"/>
                <w:lang w:val="en-US"/>
              </w:rPr>
            </w:pPr>
            <w:r w:rsidRPr="00A91C65">
              <w:rPr>
                <w:sz w:val="22"/>
                <w:szCs w:val="22"/>
              </w:rPr>
              <w:t xml:space="preserve">The project will continue work on </w:t>
            </w:r>
            <w:r w:rsidR="00A91C65" w:rsidRPr="00A91C65">
              <w:rPr>
                <w:sz w:val="22"/>
                <w:szCs w:val="22"/>
              </w:rPr>
              <w:t xml:space="preserve">mountain agro-biodiversity conservation </w:t>
            </w:r>
            <w:r w:rsidRPr="00A91C65">
              <w:rPr>
                <w:sz w:val="22"/>
                <w:szCs w:val="22"/>
              </w:rPr>
              <w:t xml:space="preserve">strategy at technical support of international </w:t>
            </w:r>
            <w:r w:rsidR="00A91C65" w:rsidRPr="00A91C65">
              <w:rPr>
                <w:sz w:val="22"/>
                <w:szCs w:val="22"/>
              </w:rPr>
              <w:t xml:space="preserve">consultant </w:t>
            </w:r>
            <w:r w:rsidRPr="00A91C65">
              <w:rPr>
                <w:sz w:val="22"/>
                <w:szCs w:val="22"/>
              </w:rPr>
              <w:t>for genetic resources, a</w:t>
            </w:r>
            <w:r w:rsidR="00A91C65" w:rsidRPr="00A91C65">
              <w:rPr>
                <w:sz w:val="22"/>
                <w:szCs w:val="22"/>
              </w:rPr>
              <w:t>s well as w</w:t>
            </w:r>
            <w:r w:rsidRPr="00A91C65">
              <w:rPr>
                <w:sz w:val="22"/>
                <w:szCs w:val="22"/>
              </w:rPr>
              <w:t xml:space="preserve">ill promote Festival of </w:t>
            </w:r>
            <w:r w:rsidR="00A91C65" w:rsidRPr="00A91C65">
              <w:rPr>
                <w:sz w:val="22"/>
                <w:szCs w:val="22"/>
              </w:rPr>
              <w:t>T</w:t>
            </w:r>
            <w:r w:rsidRPr="00A91C65">
              <w:rPr>
                <w:sz w:val="22"/>
                <w:szCs w:val="22"/>
              </w:rPr>
              <w:t xml:space="preserve">ulips </w:t>
            </w:r>
            <w:r w:rsidR="00A91C65" w:rsidRPr="00A91C65">
              <w:rPr>
                <w:sz w:val="22"/>
                <w:szCs w:val="22"/>
              </w:rPr>
              <w:t xml:space="preserve">to get the status of </w:t>
            </w:r>
            <w:r w:rsidRPr="00A91C65">
              <w:rPr>
                <w:sz w:val="22"/>
                <w:szCs w:val="22"/>
              </w:rPr>
              <w:t xml:space="preserve">annually </w:t>
            </w:r>
            <w:r w:rsidR="00A91C65" w:rsidRPr="00A91C65">
              <w:rPr>
                <w:sz w:val="22"/>
                <w:szCs w:val="22"/>
              </w:rPr>
              <w:t xml:space="preserve">held event </w:t>
            </w:r>
          </w:p>
        </w:tc>
        <w:tc>
          <w:tcPr>
            <w:tcW w:w="2805" w:type="dxa"/>
            <w:tcBorders>
              <w:right w:val="double" w:sz="4" w:space="0" w:color="auto"/>
            </w:tcBorders>
          </w:tcPr>
          <w:p w:rsidR="0095442A" w:rsidRPr="00B7536A" w:rsidRDefault="00262211" w:rsidP="00A91C65">
            <w:pPr>
              <w:rPr>
                <w:sz w:val="20"/>
                <w:szCs w:val="20"/>
                <w:lang w:val="ru-RU"/>
              </w:rPr>
            </w:pPr>
            <w:r w:rsidRPr="00B7536A">
              <w:rPr>
                <w:sz w:val="22"/>
                <w:szCs w:val="22"/>
                <w:lang w:val="ru-RU"/>
              </w:rPr>
              <w:t>2009-2011</w:t>
            </w:r>
          </w:p>
        </w:tc>
      </w:tr>
      <w:tr w:rsidR="0095442A" w:rsidRPr="00E64A26" w:rsidTr="00691EDB">
        <w:trPr>
          <w:trHeight w:val="173"/>
        </w:trPr>
        <w:tc>
          <w:tcPr>
            <w:tcW w:w="2726" w:type="dxa"/>
            <w:tcBorders>
              <w:right w:val="double" w:sz="4" w:space="0" w:color="auto"/>
            </w:tcBorders>
          </w:tcPr>
          <w:p w:rsidR="0095442A" w:rsidRPr="00B7536A" w:rsidRDefault="0026221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lastRenderedPageBreak/>
              <w:t>6.  The PIU engages a substantive short-term consultant to assist with developing various aspects of the genetic reserves and plant genetic conservation per se. The MTE will provide a draft ToR for this consultancy.</w:t>
            </w:r>
          </w:p>
        </w:tc>
        <w:tc>
          <w:tcPr>
            <w:tcW w:w="5236" w:type="dxa"/>
            <w:tcBorders>
              <w:left w:val="double" w:sz="4" w:space="0" w:color="auto"/>
            </w:tcBorders>
            <w:shd w:val="clear" w:color="auto" w:fill="auto"/>
          </w:tcPr>
          <w:p w:rsidR="0095442A" w:rsidRPr="00E64A26" w:rsidRDefault="00A91C65" w:rsidP="00E64A26">
            <w:pPr>
              <w:rPr>
                <w:sz w:val="22"/>
                <w:szCs w:val="22"/>
                <w:lang w:val="en-US"/>
              </w:rPr>
            </w:pPr>
            <w:r w:rsidRPr="00E64A26">
              <w:rPr>
                <w:sz w:val="22"/>
                <w:szCs w:val="22"/>
              </w:rPr>
              <w:t xml:space="preserve">Involvement </w:t>
            </w:r>
            <w:r w:rsidR="00EC0E20" w:rsidRPr="00E64A26">
              <w:rPr>
                <w:sz w:val="22"/>
                <w:szCs w:val="22"/>
              </w:rPr>
              <w:t xml:space="preserve">of authoritative </w:t>
            </w:r>
            <w:r w:rsidRPr="00E64A26">
              <w:rPr>
                <w:sz w:val="22"/>
                <w:szCs w:val="22"/>
              </w:rPr>
              <w:t>consultant</w:t>
            </w:r>
            <w:r w:rsidR="00EC0E20" w:rsidRPr="00E64A26">
              <w:rPr>
                <w:sz w:val="22"/>
                <w:szCs w:val="22"/>
              </w:rPr>
              <w:t xml:space="preserve"> will promote </w:t>
            </w:r>
            <w:r w:rsidRPr="00E64A26">
              <w:rPr>
                <w:sz w:val="22"/>
                <w:szCs w:val="22"/>
              </w:rPr>
              <w:t xml:space="preserve">identification </w:t>
            </w:r>
            <w:r w:rsidR="00EC0E20" w:rsidRPr="00E64A26">
              <w:rPr>
                <w:sz w:val="22"/>
                <w:szCs w:val="22"/>
              </w:rPr>
              <w:t>of acti</w:t>
            </w:r>
            <w:r w:rsidRPr="00E64A26">
              <w:rPr>
                <w:sz w:val="22"/>
                <w:szCs w:val="22"/>
              </w:rPr>
              <w:t xml:space="preserve">vities under the project </w:t>
            </w:r>
            <w:r w:rsidR="00EC0E20" w:rsidRPr="00E64A26">
              <w:rPr>
                <w:sz w:val="22"/>
                <w:szCs w:val="22"/>
              </w:rPr>
              <w:t xml:space="preserve">and </w:t>
            </w:r>
            <w:r w:rsidR="00E64A26" w:rsidRPr="00E64A26">
              <w:rPr>
                <w:sz w:val="22"/>
                <w:szCs w:val="22"/>
              </w:rPr>
              <w:t xml:space="preserve">introduction of amendments </w:t>
            </w:r>
            <w:r w:rsidRPr="00E64A26">
              <w:rPr>
                <w:sz w:val="22"/>
                <w:szCs w:val="22"/>
              </w:rPr>
              <w:t>to the developing</w:t>
            </w:r>
            <w:r w:rsidR="00EC0E20" w:rsidRPr="00E64A26">
              <w:rPr>
                <w:sz w:val="22"/>
                <w:szCs w:val="22"/>
              </w:rPr>
              <w:t xml:space="preserve"> national </w:t>
            </w:r>
            <w:r w:rsidR="00E64A26" w:rsidRPr="00E64A26">
              <w:rPr>
                <w:sz w:val="22"/>
                <w:szCs w:val="22"/>
                <w:lang w:val="en-US"/>
              </w:rPr>
              <w:t>forest</w:t>
            </w:r>
            <w:r w:rsidR="00EC0E20" w:rsidRPr="00E64A26">
              <w:rPr>
                <w:sz w:val="22"/>
                <w:szCs w:val="22"/>
              </w:rPr>
              <w:t xml:space="preserve"> policy 2020</w:t>
            </w:r>
            <w:r w:rsidR="00262211" w:rsidRPr="00E64A26">
              <w:rPr>
                <w:sz w:val="22"/>
                <w:szCs w:val="22"/>
                <w:lang w:val="en-US"/>
              </w:rPr>
              <w:t>.</w:t>
            </w:r>
          </w:p>
        </w:tc>
        <w:tc>
          <w:tcPr>
            <w:tcW w:w="4862" w:type="dxa"/>
          </w:tcPr>
          <w:p w:rsidR="00EC0E20" w:rsidRPr="00E64A26" w:rsidRDefault="00EC0E20" w:rsidP="00E64A26">
            <w:pPr>
              <w:jc w:val="both"/>
              <w:rPr>
                <w:sz w:val="22"/>
                <w:szCs w:val="22"/>
              </w:rPr>
            </w:pPr>
            <w:r w:rsidRPr="00E64A26">
              <w:rPr>
                <w:sz w:val="22"/>
                <w:szCs w:val="22"/>
                <w:lang w:val="en-US"/>
              </w:rPr>
              <w:t xml:space="preserve">1. </w:t>
            </w:r>
            <w:r w:rsidRPr="00E64A26">
              <w:rPr>
                <w:sz w:val="22"/>
                <w:szCs w:val="22"/>
              </w:rPr>
              <w:t xml:space="preserve">Preparation </w:t>
            </w:r>
            <w:r w:rsidR="00E64A26" w:rsidRPr="00E64A26">
              <w:rPr>
                <w:sz w:val="22"/>
                <w:szCs w:val="22"/>
              </w:rPr>
              <w:t>of performance specification</w:t>
            </w:r>
            <w:r w:rsidRPr="00E64A26">
              <w:rPr>
                <w:sz w:val="22"/>
                <w:szCs w:val="22"/>
              </w:rPr>
              <w:t xml:space="preserve"> and </w:t>
            </w:r>
            <w:r w:rsidR="00E64A26" w:rsidRPr="00E64A26">
              <w:rPr>
                <w:sz w:val="22"/>
                <w:szCs w:val="22"/>
              </w:rPr>
              <w:t xml:space="preserve">advertising a vacancy </w:t>
            </w:r>
            <w:r w:rsidRPr="00E64A26">
              <w:rPr>
                <w:sz w:val="22"/>
                <w:szCs w:val="22"/>
              </w:rPr>
              <w:t xml:space="preserve">for hiring of international technical </w:t>
            </w:r>
            <w:r w:rsidR="00E64A26">
              <w:rPr>
                <w:sz w:val="22"/>
                <w:szCs w:val="22"/>
              </w:rPr>
              <w:t>consultant</w:t>
            </w:r>
            <w:r w:rsidR="00E64A26" w:rsidRPr="00E64A26">
              <w:rPr>
                <w:sz w:val="22"/>
                <w:szCs w:val="22"/>
              </w:rPr>
              <w:t xml:space="preserve">  </w:t>
            </w:r>
          </w:p>
          <w:p w:rsidR="00EC0E20" w:rsidRPr="00E64A26" w:rsidRDefault="00EC0E20" w:rsidP="00E64A26">
            <w:pPr>
              <w:jc w:val="both"/>
              <w:rPr>
                <w:sz w:val="22"/>
                <w:szCs w:val="22"/>
              </w:rPr>
            </w:pPr>
          </w:p>
          <w:p w:rsidR="00EC0E20" w:rsidRPr="00E64A26" w:rsidRDefault="00EC0E20" w:rsidP="00E64A26">
            <w:pPr>
              <w:jc w:val="both"/>
              <w:rPr>
                <w:sz w:val="22"/>
                <w:szCs w:val="22"/>
              </w:rPr>
            </w:pPr>
            <w:r w:rsidRPr="00E64A26">
              <w:rPr>
                <w:sz w:val="22"/>
                <w:szCs w:val="22"/>
              </w:rPr>
              <w:t xml:space="preserve">2. Signing of the contract with international technical </w:t>
            </w:r>
            <w:r w:rsidR="00E64A26">
              <w:rPr>
                <w:sz w:val="22"/>
                <w:szCs w:val="22"/>
              </w:rPr>
              <w:t xml:space="preserve">consultant </w:t>
            </w:r>
            <w:r w:rsidRPr="00E64A26">
              <w:rPr>
                <w:sz w:val="22"/>
                <w:szCs w:val="22"/>
              </w:rPr>
              <w:t xml:space="preserve"> </w:t>
            </w:r>
          </w:p>
          <w:p w:rsidR="00EC0E20" w:rsidRPr="00E64A26" w:rsidRDefault="00EC0E20" w:rsidP="00E64A26">
            <w:pPr>
              <w:jc w:val="both"/>
              <w:rPr>
                <w:sz w:val="22"/>
                <w:szCs w:val="22"/>
              </w:rPr>
            </w:pPr>
          </w:p>
          <w:p w:rsidR="00EC0E20" w:rsidRPr="00E64A26" w:rsidRDefault="00EC0E20" w:rsidP="00E64A26">
            <w:pPr>
              <w:jc w:val="both"/>
              <w:rPr>
                <w:sz w:val="22"/>
                <w:szCs w:val="22"/>
              </w:rPr>
            </w:pPr>
            <w:r w:rsidRPr="00E64A26">
              <w:rPr>
                <w:sz w:val="22"/>
                <w:szCs w:val="22"/>
              </w:rPr>
              <w:t xml:space="preserve">3. Carrying out of technical </w:t>
            </w:r>
            <w:r w:rsidR="00E64A26" w:rsidRPr="00E64A26">
              <w:rPr>
                <w:sz w:val="22"/>
                <w:szCs w:val="22"/>
              </w:rPr>
              <w:t xml:space="preserve">evaluation </w:t>
            </w:r>
            <w:r w:rsidRPr="00E64A26">
              <w:rPr>
                <w:sz w:val="22"/>
                <w:szCs w:val="22"/>
              </w:rPr>
              <w:t>of design works and preparation of recommendations</w:t>
            </w:r>
          </w:p>
          <w:p w:rsidR="00EC0E20" w:rsidRPr="00E64A26" w:rsidRDefault="00EC0E20" w:rsidP="00E64A26">
            <w:pPr>
              <w:jc w:val="both"/>
              <w:rPr>
                <w:sz w:val="22"/>
                <w:szCs w:val="22"/>
              </w:rPr>
            </w:pPr>
          </w:p>
          <w:p w:rsidR="0095442A" w:rsidRPr="00EC0E20" w:rsidRDefault="00EC0E20" w:rsidP="00E64A26">
            <w:pPr>
              <w:jc w:val="both"/>
              <w:rPr>
                <w:sz w:val="20"/>
                <w:szCs w:val="20"/>
                <w:lang w:val="en-US"/>
              </w:rPr>
            </w:pPr>
            <w:r w:rsidRPr="00E64A26">
              <w:rPr>
                <w:sz w:val="22"/>
                <w:szCs w:val="22"/>
              </w:rPr>
              <w:t xml:space="preserve">4. Updating of the version of </w:t>
            </w:r>
            <w:r w:rsidR="00E64A26" w:rsidRPr="00E64A26">
              <w:rPr>
                <w:sz w:val="22"/>
                <w:szCs w:val="22"/>
              </w:rPr>
              <w:t xml:space="preserve">Conservation </w:t>
            </w:r>
            <w:r w:rsidRPr="00E64A26">
              <w:rPr>
                <w:sz w:val="22"/>
                <w:szCs w:val="22"/>
              </w:rPr>
              <w:t xml:space="preserve">Strategy prepared by the project and </w:t>
            </w:r>
            <w:r w:rsidR="00E64A26" w:rsidRPr="00E64A26">
              <w:rPr>
                <w:sz w:val="22"/>
                <w:szCs w:val="22"/>
              </w:rPr>
              <w:t>work out</w:t>
            </w:r>
            <w:r w:rsidRPr="00E64A26">
              <w:rPr>
                <w:sz w:val="22"/>
                <w:szCs w:val="22"/>
              </w:rPr>
              <w:t xml:space="preserve"> of </w:t>
            </w:r>
            <w:r w:rsidR="00E64A26" w:rsidRPr="00E64A26">
              <w:rPr>
                <w:sz w:val="22"/>
                <w:szCs w:val="22"/>
              </w:rPr>
              <w:t>proposals to</w:t>
            </w:r>
            <w:r w:rsidRPr="00E64A26">
              <w:rPr>
                <w:sz w:val="22"/>
                <w:szCs w:val="22"/>
              </w:rPr>
              <w:t xml:space="preserve"> the Ministry of Agriculture and </w:t>
            </w:r>
            <w:r w:rsidR="00A91C65" w:rsidRPr="00E64A26">
              <w:rPr>
                <w:sz w:val="22"/>
                <w:szCs w:val="22"/>
              </w:rPr>
              <w:t>FHC</w:t>
            </w:r>
            <w:r w:rsidRPr="00E64A26">
              <w:rPr>
                <w:sz w:val="22"/>
                <w:szCs w:val="22"/>
              </w:rPr>
              <w:t xml:space="preserve"> (</w:t>
            </w:r>
            <w:r w:rsidR="00A91C65" w:rsidRPr="00E64A26">
              <w:rPr>
                <w:sz w:val="22"/>
                <w:szCs w:val="22"/>
                <w:lang w:val="en-US"/>
              </w:rPr>
              <w:t>F</w:t>
            </w:r>
            <w:r w:rsidRPr="00E64A26">
              <w:rPr>
                <w:sz w:val="22"/>
                <w:szCs w:val="22"/>
                <w:lang w:val="en-US"/>
              </w:rPr>
              <w:t>orest</w:t>
            </w:r>
            <w:r w:rsidR="00A91C65" w:rsidRPr="00E64A26">
              <w:rPr>
                <w:sz w:val="22"/>
                <w:szCs w:val="22"/>
                <w:lang w:val="en-US"/>
              </w:rPr>
              <w:t xml:space="preserve"> </w:t>
            </w:r>
            <w:r w:rsidRPr="00E64A26">
              <w:rPr>
                <w:sz w:val="22"/>
                <w:szCs w:val="22"/>
                <w:lang w:val="en-US"/>
              </w:rPr>
              <w:t xml:space="preserve">and </w:t>
            </w:r>
            <w:r w:rsidR="00A91C65" w:rsidRPr="00E64A26">
              <w:rPr>
                <w:sz w:val="22"/>
                <w:szCs w:val="22"/>
                <w:lang w:val="en-US"/>
              </w:rPr>
              <w:t>H</w:t>
            </w:r>
            <w:r w:rsidRPr="00E64A26">
              <w:rPr>
                <w:sz w:val="22"/>
                <w:szCs w:val="22"/>
                <w:lang w:val="en-US"/>
              </w:rPr>
              <w:t xml:space="preserve">unting </w:t>
            </w:r>
            <w:r w:rsidR="00A91C65" w:rsidRPr="00E64A26">
              <w:rPr>
                <w:sz w:val="22"/>
                <w:szCs w:val="22"/>
                <w:lang w:val="en-US"/>
              </w:rPr>
              <w:t>Committee</w:t>
            </w:r>
            <w:r w:rsidRPr="00E64A26">
              <w:rPr>
                <w:sz w:val="22"/>
                <w:szCs w:val="22"/>
              </w:rPr>
              <w:t>) fo</w:t>
            </w:r>
            <w:r w:rsidR="00A91C65" w:rsidRPr="00E64A26">
              <w:rPr>
                <w:sz w:val="22"/>
                <w:szCs w:val="22"/>
              </w:rPr>
              <w:t>r develop</w:t>
            </w:r>
            <w:r w:rsidR="00E64A26" w:rsidRPr="00E64A26">
              <w:rPr>
                <w:sz w:val="22"/>
                <w:szCs w:val="22"/>
              </w:rPr>
              <w:t>ing</w:t>
            </w:r>
            <w:r w:rsidR="00A91C65" w:rsidRPr="00E64A26">
              <w:rPr>
                <w:sz w:val="22"/>
                <w:szCs w:val="22"/>
              </w:rPr>
              <w:t xml:space="preserve"> Concept of the S</w:t>
            </w:r>
            <w:r w:rsidRPr="00E64A26">
              <w:rPr>
                <w:sz w:val="22"/>
                <w:szCs w:val="22"/>
              </w:rPr>
              <w:t xml:space="preserve">tate </w:t>
            </w:r>
            <w:r w:rsidR="00A91C65" w:rsidRPr="00E64A26">
              <w:rPr>
                <w:sz w:val="22"/>
                <w:szCs w:val="22"/>
              </w:rPr>
              <w:t>Forest P</w:t>
            </w:r>
            <w:r w:rsidRPr="00E64A26">
              <w:rPr>
                <w:sz w:val="22"/>
                <w:szCs w:val="22"/>
              </w:rPr>
              <w:t>olicy till 2020</w:t>
            </w:r>
            <w:r w:rsidRPr="00B7536A">
              <w:t xml:space="preserve"> </w:t>
            </w:r>
          </w:p>
        </w:tc>
        <w:tc>
          <w:tcPr>
            <w:tcW w:w="2805" w:type="dxa"/>
            <w:tcBorders>
              <w:right w:val="double" w:sz="4" w:space="0" w:color="auto"/>
            </w:tcBorders>
          </w:tcPr>
          <w:p w:rsidR="00E64A26" w:rsidRPr="00B7536A" w:rsidRDefault="00E64A26" w:rsidP="00C71EBB">
            <w:r w:rsidRPr="00B7536A">
              <w:t>May-June 2009</w:t>
            </w:r>
          </w:p>
          <w:p w:rsidR="00E64A26" w:rsidRPr="00B7536A" w:rsidRDefault="00E64A26" w:rsidP="00C71EBB">
            <w:r>
              <w:t>completed</w:t>
            </w:r>
          </w:p>
          <w:p w:rsidR="00E64A26" w:rsidRPr="00B7536A" w:rsidRDefault="00E64A26" w:rsidP="00C71EBB"/>
          <w:p w:rsidR="00E64A26" w:rsidRPr="00B7536A" w:rsidRDefault="00E64A26" w:rsidP="00C71EBB">
            <w:r w:rsidRPr="00B7536A">
              <w:t>July 2009</w:t>
            </w:r>
          </w:p>
          <w:p w:rsidR="00E64A26" w:rsidRPr="00B7536A" w:rsidRDefault="00E64A26" w:rsidP="00C71EBB">
            <w:r>
              <w:t>completed</w:t>
            </w:r>
          </w:p>
          <w:p w:rsidR="00E64A26" w:rsidRPr="00B7536A" w:rsidRDefault="00E64A26" w:rsidP="00C71EBB"/>
          <w:p w:rsidR="00E64A26" w:rsidRPr="00B7536A" w:rsidRDefault="00E64A26" w:rsidP="00C71EBB">
            <w:r w:rsidRPr="00B7536A">
              <w:t>July – August 2009</w:t>
            </w:r>
          </w:p>
          <w:p w:rsidR="00E64A26" w:rsidRPr="00B7536A" w:rsidRDefault="00E64A26" w:rsidP="00C71EBB">
            <w:r>
              <w:t>completed</w:t>
            </w:r>
          </w:p>
          <w:p w:rsidR="00E64A26" w:rsidRPr="00B7536A" w:rsidRDefault="00E64A26" w:rsidP="00C71EBB"/>
          <w:p w:rsidR="0095442A" w:rsidRPr="00E64A26" w:rsidRDefault="00E64A26" w:rsidP="00691EDB">
            <w:pPr>
              <w:rPr>
                <w:sz w:val="20"/>
                <w:szCs w:val="20"/>
                <w:lang w:val="en-US"/>
              </w:rPr>
            </w:pPr>
            <w:r w:rsidRPr="00B7536A">
              <w:t>August-October 2009</w:t>
            </w:r>
          </w:p>
        </w:tc>
      </w:tr>
      <w:tr w:rsidR="0095442A" w:rsidRPr="00B7536A" w:rsidTr="00691EDB">
        <w:trPr>
          <w:trHeight w:val="173"/>
        </w:trPr>
        <w:tc>
          <w:tcPr>
            <w:tcW w:w="2726" w:type="dxa"/>
            <w:tcBorders>
              <w:right w:val="double" w:sz="4" w:space="0" w:color="auto"/>
            </w:tcBorders>
          </w:tcPr>
          <w:p w:rsidR="0095442A" w:rsidRPr="00B7536A" w:rsidRDefault="0026221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7.  The Agrobio Project and the UNEP Regional Project meet to discuss ways in which the projects can complement each other particularly in relation to on-farm conservation and genetic reserves and the opportunity to promote sustainable use and Land Races of crop wild relatives in farming systems surrounding the protected areas. The MTE will provide contact details</w:t>
            </w:r>
            <w:r w:rsidRPr="00B7536A">
              <w:rPr>
                <w:rFonts w:ascii="Times New Roman" w:hAnsi="Times New Roman"/>
                <w:sz w:val="20"/>
                <w:szCs w:val="20"/>
              </w:rPr>
              <w:footnoteReference w:id="2"/>
            </w:r>
            <w:r w:rsidRPr="00B7536A">
              <w:rPr>
                <w:rFonts w:ascii="Times New Roman" w:hAnsi="Times New Roman"/>
                <w:sz w:val="20"/>
                <w:szCs w:val="20"/>
              </w:rPr>
              <w:t xml:space="preserve"> with the UNDP Recovery, Conservation, and Sustainable Use of Georgia’s Agrobiodiversity Project, Project Number UNDP/GEF Project: # 00037324, PIMS Number: 1636 that has been working in this area for some time and has been actively promoting the use of Land </w:t>
            </w:r>
            <w:r w:rsidRPr="00B7536A">
              <w:rPr>
                <w:rFonts w:ascii="Times New Roman" w:hAnsi="Times New Roman"/>
                <w:sz w:val="20"/>
                <w:szCs w:val="20"/>
              </w:rPr>
              <w:lastRenderedPageBreak/>
              <w:t>Races in organic farming systems. There are some useful synergies between the three (including the UNEP) projects.</w:t>
            </w:r>
          </w:p>
        </w:tc>
        <w:tc>
          <w:tcPr>
            <w:tcW w:w="5236" w:type="dxa"/>
            <w:tcBorders>
              <w:left w:val="double" w:sz="4" w:space="0" w:color="auto"/>
            </w:tcBorders>
            <w:shd w:val="clear" w:color="auto" w:fill="auto"/>
          </w:tcPr>
          <w:p w:rsidR="0095442A" w:rsidRPr="00E64A26" w:rsidRDefault="00E64A26" w:rsidP="00E64A26">
            <w:pPr>
              <w:jc w:val="both"/>
              <w:rPr>
                <w:sz w:val="22"/>
                <w:szCs w:val="22"/>
                <w:lang w:val="en-US"/>
              </w:rPr>
            </w:pPr>
            <w:r w:rsidRPr="00E64A26">
              <w:rPr>
                <w:sz w:val="22"/>
                <w:szCs w:val="22"/>
                <w:lang w:val="en-US"/>
              </w:rPr>
              <w:lastRenderedPageBreak/>
              <w:t>I</w:t>
            </w:r>
            <w:r w:rsidRPr="00E64A26">
              <w:rPr>
                <w:sz w:val="22"/>
                <w:szCs w:val="22"/>
              </w:rPr>
              <w:t xml:space="preserve">n the beginning of 2007 the Agrobio Project and the UNEP Regional Project </w:t>
            </w:r>
            <w:r w:rsidR="00EC0E20" w:rsidRPr="00E64A26">
              <w:rPr>
                <w:sz w:val="22"/>
                <w:szCs w:val="22"/>
              </w:rPr>
              <w:t xml:space="preserve">have concluded memorandum of cooperation, regularly communicate and discuss various aspects of genetic </w:t>
            </w:r>
            <w:r w:rsidRPr="00E64A26">
              <w:rPr>
                <w:sz w:val="22"/>
                <w:szCs w:val="22"/>
              </w:rPr>
              <w:t>conservation</w:t>
            </w:r>
            <w:r w:rsidR="00EC0E20" w:rsidRPr="00E64A26">
              <w:rPr>
                <w:sz w:val="22"/>
                <w:szCs w:val="22"/>
              </w:rPr>
              <w:t xml:space="preserve">, including in </w:t>
            </w:r>
            <w:r w:rsidRPr="00E64A26">
              <w:rPr>
                <w:sz w:val="22"/>
                <w:szCs w:val="22"/>
              </w:rPr>
              <w:t>farming systems</w:t>
            </w:r>
            <w:r w:rsidR="00EC0E20" w:rsidRPr="00E64A26">
              <w:rPr>
                <w:sz w:val="22"/>
                <w:szCs w:val="22"/>
              </w:rPr>
              <w:t xml:space="preserve">. However, despite focusing on </w:t>
            </w:r>
            <w:r w:rsidR="00EC0E20" w:rsidRPr="00E64A26">
              <w:rPr>
                <w:i/>
                <w:sz w:val="22"/>
                <w:szCs w:val="22"/>
              </w:rPr>
              <w:t>ex situ</w:t>
            </w:r>
            <w:r w:rsidR="00EC0E20" w:rsidRPr="00E64A26">
              <w:rPr>
                <w:sz w:val="22"/>
                <w:szCs w:val="22"/>
              </w:rPr>
              <w:t>-</w:t>
            </w:r>
            <w:r w:rsidRPr="00E64A26">
              <w:rPr>
                <w:sz w:val="22"/>
                <w:szCs w:val="22"/>
              </w:rPr>
              <w:t>conservation</w:t>
            </w:r>
            <w:r w:rsidR="00EC0E20" w:rsidRPr="00E64A26">
              <w:rPr>
                <w:sz w:val="22"/>
                <w:szCs w:val="22"/>
              </w:rPr>
              <w:t xml:space="preserve">, </w:t>
            </w:r>
            <w:r w:rsidRPr="00E64A26">
              <w:rPr>
                <w:sz w:val="22"/>
                <w:szCs w:val="22"/>
              </w:rPr>
              <w:t xml:space="preserve">the UNEP </w:t>
            </w:r>
            <w:r w:rsidR="00EC0E20" w:rsidRPr="00E64A26">
              <w:rPr>
                <w:sz w:val="22"/>
                <w:szCs w:val="22"/>
              </w:rPr>
              <w:t xml:space="preserve">project has no data on </w:t>
            </w:r>
            <w:r w:rsidRPr="00E64A26">
              <w:rPr>
                <w:sz w:val="22"/>
                <w:szCs w:val="22"/>
              </w:rPr>
              <w:t xml:space="preserve">promotion </w:t>
            </w:r>
            <w:r w:rsidR="00EC0E20" w:rsidRPr="00E64A26">
              <w:rPr>
                <w:sz w:val="22"/>
                <w:szCs w:val="22"/>
              </w:rPr>
              <w:t xml:space="preserve">of </w:t>
            </w:r>
            <w:r w:rsidRPr="00E64A26">
              <w:rPr>
                <w:sz w:val="22"/>
                <w:szCs w:val="22"/>
              </w:rPr>
              <w:t xml:space="preserve"> Land Races of crop wild relatives </w:t>
            </w:r>
            <w:r w:rsidR="00EC0E20" w:rsidRPr="00E64A26">
              <w:rPr>
                <w:sz w:val="22"/>
                <w:szCs w:val="22"/>
              </w:rPr>
              <w:t xml:space="preserve">by farmers and consequently </w:t>
            </w:r>
            <w:r w:rsidRPr="00E64A26">
              <w:rPr>
                <w:sz w:val="22"/>
                <w:szCs w:val="22"/>
              </w:rPr>
              <w:t xml:space="preserve">concentrates </w:t>
            </w:r>
            <w:r w:rsidR="00EC0E20" w:rsidRPr="00E64A26">
              <w:rPr>
                <w:sz w:val="22"/>
                <w:szCs w:val="22"/>
              </w:rPr>
              <w:t xml:space="preserve">attention on the age-old </w:t>
            </w:r>
            <w:r w:rsidRPr="00E64A26">
              <w:rPr>
                <w:sz w:val="22"/>
                <w:szCs w:val="22"/>
              </w:rPr>
              <w:t>species</w:t>
            </w:r>
            <w:r w:rsidR="00EC0E20" w:rsidRPr="00E64A26">
              <w:rPr>
                <w:sz w:val="22"/>
                <w:szCs w:val="22"/>
              </w:rPr>
              <w:t xml:space="preserve"> delivered </w:t>
            </w:r>
            <w:r w:rsidRPr="00E64A26">
              <w:rPr>
                <w:sz w:val="22"/>
                <w:szCs w:val="22"/>
              </w:rPr>
              <w:t xml:space="preserve">to </w:t>
            </w:r>
            <w:r w:rsidR="00EC0E20" w:rsidRPr="00E64A26">
              <w:rPr>
                <w:sz w:val="22"/>
                <w:szCs w:val="22"/>
              </w:rPr>
              <w:t>territory of Kazakhstan</w:t>
            </w:r>
          </w:p>
        </w:tc>
        <w:tc>
          <w:tcPr>
            <w:tcW w:w="4862" w:type="dxa"/>
          </w:tcPr>
          <w:p w:rsidR="0095442A" w:rsidRPr="00E64A26" w:rsidRDefault="00E64A26" w:rsidP="00E64A26">
            <w:pPr>
              <w:jc w:val="both"/>
              <w:rPr>
                <w:sz w:val="22"/>
                <w:szCs w:val="22"/>
                <w:lang w:val="en-US"/>
              </w:rPr>
            </w:pPr>
            <w:r w:rsidRPr="00E64A26">
              <w:rPr>
                <w:sz w:val="22"/>
                <w:szCs w:val="22"/>
                <w:lang w:val="en-US"/>
              </w:rPr>
              <w:t>T</w:t>
            </w:r>
            <w:r w:rsidRPr="00E64A26">
              <w:rPr>
                <w:sz w:val="22"/>
                <w:szCs w:val="22"/>
              </w:rPr>
              <w:t xml:space="preserve">he Agrobio Project </w:t>
            </w:r>
            <w:r w:rsidR="00EC0E20" w:rsidRPr="00E64A26">
              <w:rPr>
                <w:sz w:val="22"/>
                <w:szCs w:val="22"/>
              </w:rPr>
              <w:t>will study materials of project</w:t>
            </w:r>
            <w:r w:rsidRPr="00E64A26">
              <w:rPr>
                <w:sz w:val="22"/>
                <w:szCs w:val="22"/>
              </w:rPr>
              <w:t xml:space="preserve"> implementation </w:t>
            </w:r>
            <w:r w:rsidR="00EC0E20" w:rsidRPr="00E64A26">
              <w:rPr>
                <w:sz w:val="22"/>
                <w:szCs w:val="22"/>
              </w:rPr>
              <w:t xml:space="preserve">in Georgia and will try to co-ordinate with </w:t>
            </w:r>
            <w:r w:rsidRPr="00E64A26">
              <w:rPr>
                <w:sz w:val="22"/>
                <w:szCs w:val="22"/>
              </w:rPr>
              <w:t xml:space="preserve">UNEP </w:t>
            </w:r>
            <w:r w:rsidR="00EC0E20" w:rsidRPr="00E64A26">
              <w:rPr>
                <w:sz w:val="22"/>
                <w:szCs w:val="22"/>
              </w:rPr>
              <w:t xml:space="preserve">project </w:t>
            </w:r>
            <w:r w:rsidRPr="00E64A26">
              <w:rPr>
                <w:sz w:val="22"/>
                <w:szCs w:val="22"/>
              </w:rPr>
              <w:t>the possibility</w:t>
            </w:r>
            <w:r w:rsidR="00EC0E20" w:rsidRPr="00E64A26">
              <w:rPr>
                <w:sz w:val="22"/>
                <w:szCs w:val="22"/>
              </w:rPr>
              <w:t xml:space="preserve"> </w:t>
            </w:r>
            <w:r w:rsidRPr="00E64A26">
              <w:rPr>
                <w:sz w:val="22"/>
                <w:szCs w:val="22"/>
              </w:rPr>
              <w:t xml:space="preserve">of </w:t>
            </w:r>
            <w:r w:rsidR="00EC0E20" w:rsidRPr="00E64A26">
              <w:rPr>
                <w:sz w:val="22"/>
                <w:szCs w:val="22"/>
              </w:rPr>
              <w:t xml:space="preserve">joint researches </w:t>
            </w:r>
            <w:r w:rsidRPr="00E64A26">
              <w:rPr>
                <w:sz w:val="22"/>
                <w:szCs w:val="22"/>
              </w:rPr>
              <w:t xml:space="preserve">for </w:t>
            </w:r>
            <w:r w:rsidR="00EC0E20" w:rsidRPr="00E64A26">
              <w:rPr>
                <w:sz w:val="22"/>
                <w:szCs w:val="22"/>
              </w:rPr>
              <w:t xml:space="preserve">use of local </w:t>
            </w:r>
            <w:r w:rsidRPr="00E64A26">
              <w:rPr>
                <w:sz w:val="22"/>
                <w:szCs w:val="22"/>
              </w:rPr>
              <w:t xml:space="preserve">crop </w:t>
            </w:r>
            <w:r w:rsidR="00EC0E20" w:rsidRPr="00E64A26">
              <w:rPr>
                <w:sz w:val="22"/>
                <w:szCs w:val="22"/>
              </w:rPr>
              <w:t xml:space="preserve">wild relatives </w:t>
            </w:r>
            <w:r w:rsidRPr="00E64A26">
              <w:rPr>
                <w:sz w:val="22"/>
                <w:szCs w:val="22"/>
              </w:rPr>
              <w:t>by the farmers</w:t>
            </w:r>
            <w:r w:rsidR="00EC0E20" w:rsidRPr="00E64A26">
              <w:rPr>
                <w:sz w:val="22"/>
                <w:szCs w:val="22"/>
              </w:rPr>
              <w:t>. In case of success</w:t>
            </w:r>
            <w:r w:rsidRPr="00E64A26">
              <w:rPr>
                <w:sz w:val="22"/>
                <w:szCs w:val="22"/>
              </w:rPr>
              <w:t xml:space="preserve">ful </w:t>
            </w:r>
            <w:r w:rsidR="00EC0E20" w:rsidRPr="00E64A26">
              <w:rPr>
                <w:sz w:val="22"/>
                <w:szCs w:val="22"/>
              </w:rPr>
              <w:t xml:space="preserve">negotiations and encouraging results, </w:t>
            </w:r>
            <w:r w:rsidRPr="00E64A26">
              <w:rPr>
                <w:sz w:val="22"/>
                <w:szCs w:val="22"/>
              </w:rPr>
              <w:t xml:space="preserve">the PIU </w:t>
            </w:r>
            <w:r w:rsidR="00EC0E20" w:rsidRPr="00E64A26">
              <w:rPr>
                <w:sz w:val="22"/>
                <w:szCs w:val="22"/>
              </w:rPr>
              <w:t xml:space="preserve">will </w:t>
            </w:r>
            <w:r w:rsidRPr="00E64A26">
              <w:rPr>
                <w:sz w:val="22"/>
                <w:szCs w:val="22"/>
              </w:rPr>
              <w:t xml:space="preserve">revise </w:t>
            </w:r>
            <w:r w:rsidR="00EC0E20" w:rsidRPr="00E64A26">
              <w:rPr>
                <w:sz w:val="22"/>
                <w:szCs w:val="22"/>
              </w:rPr>
              <w:t xml:space="preserve">the </w:t>
            </w:r>
            <w:r w:rsidRPr="00E64A26">
              <w:rPr>
                <w:sz w:val="22"/>
                <w:szCs w:val="22"/>
              </w:rPr>
              <w:t xml:space="preserve">issue of </w:t>
            </w:r>
            <w:r w:rsidR="00EC0E20" w:rsidRPr="00E64A26">
              <w:rPr>
                <w:sz w:val="22"/>
                <w:szCs w:val="22"/>
              </w:rPr>
              <w:t xml:space="preserve">possible </w:t>
            </w:r>
            <w:r w:rsidRPr="00E64A26">
              <w:rPr>
                <w:sz w:val="22"/>
                <w:szCs w:val="22"/>
              </w:rPr>
              <w:t xml:space="preserve">synergism of project activities aimed at </w:t>
            </w:r>
            <w:r w:rsidR="00EC0E20" w:rsidRPr="00E64A26">
              <w:rPr>
                <w:sz w:val="22"/>
                <w:szCs w:val="22"/>
              </w:rPr>
              <w:t xml:space="preserve">support of </w:t>
            </w:r>
            <w:r w:rsidRPr="00E64A26">
              <w:rPr>
                <w:sz w:val="22"/>
                <w:szCs w:val="22"/>
              </w:rPr>
              <w:t xml:space="preserve">promotion </w:t>
            </w:r>
            <w:r w:rsidR="00EC0E20" w:rsidRPr="00E64A26">
              <w:rPr>
                <w:sz w:val="22"/>
                <w:szCs w:val="22"/>
              </w:rPr>
              <w:t xml:space="preserve">of local </w:t>
            </w:r>
            <w:r w:rsidRPr="00E64A26">
              <w:rPr>
                <w:sz w:val="22"/>
                <w:szCs w:val="22"/>
              </w:rPr>
              <w:t>crop w</w:t>
            </w:r>
            <w:r w:rsidR="00EC0E20" w:rsidRPr="00E64A26">
              <w:rPr>
                <w:sz w:val="22"/>
                <w:szCs w:val="22"/>
              </w:rPr>
              <w:t xml:space="preserve">ild relatives by </w:t>
            </w:r>
            <w:r w:rsidRPr="00E64A26">
              <w:rPr>
                <w:sz w:val="22"/>
                <w:szCs w:val="22"/>
              </w:rPr>
              <w:t xml:space="preserve">the </w:t>
            </w:r>
            <w:r w:rsidR="00EC0E20" w:rsidRPr="00E64A26">
              <w:rPr>
                <w:sz w:val="22"/>
                <w:szCs w:val="22"/>
              </w:rPr>
              <w:t>farmers</w:t>
            </w:r>
          </w:p>
        </w:tc>
        <w:tc>
          <w:tcPr>
            <w:tcW w:w="2805" w:type="dxa"/>
            <w:tcBorders>
              <w:right w:val="double" w:sz="4" w:space="0" w:color="auto"/>
            </w:tcBorders>
          </w:tcPr>
          <w:p w:rsidR="00E64A26" w:rsidRPr="00B7536A" w:rsidRDefault="00E64A26" w:rsidP="00C71EBB">
            <w:r w:rsidRPr="00B7536A">
              <w:t>3-4 quarters</w:t>
            </w:r>
            <w:r>
              <w:t>, 2009</w:t>
            </w:r>
          </w:p>
          <w:p w:rsidR="0095442A" w:rsidRPr="00B7536A" w:rsidRDefault="00E64A26" w:rsidP="00E64A26">
            <w:pPr>
              <w:rPr>
                <w:sz w:val="20"/>
                <w:szCs w:val="20"/>
                <w:lang w:val="ru-RU"/>
              </w:rPr>
            </w:pPr>
            <w:r w:rsidRPr="00B7536A">
              <w:t>1-2 quarters</w:t>
            </w:r>
            <w:r>
              <w:t>,</w:t>
            </w:r>
            <w:r w:rsidRPr="00B7536A">
              <w:t xml:space="preserve"> 2010</w:t>
            </w:r>
          </w:p>
        </w:tc>
      </w:tr>
      <w:tr w:rsidR="0095442A" w:rsidRPr="00B7536A" w:rsidTr="00691EDB">
        <w:trPr>
          <w:trHeight w:val="173"/>
        </w:trPr>
        <w:tc>
          <w:tcPr>
            <w:tcW w:w="2726" w:type="dxa"/>
            <w:tcBorders>
              <w:right w:val="double" w:sz="4" w:space="0" w:color="auto"/>
            </w:tcBorders>
          </w:tcPr>
          <w:p w:rsidR="0095442A" w:rsidRPr="00B7536A" w:rsidRDefault="0026221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lastRenderedPageBreak/>
              <w:t>8.  The PIU develops an “exit strategy” in the next year to demonstrate how the achievements will be embedded institutionally in order to sustain the impact on agrobiodiversity conservation. The “exit strategy” should take account of the plausible impact of the global economic downturn and its likely impact on co-financing and capital investment in the protected areas system and rural development (e.g. ecotourism). One possible option would allow the PIU to focus some of its effort over the next year (2009) on leveraging additional funding (non-GEF funds) from other sources with a view to extending lifetime of the project (see section 5.3). The “exit strategy” should also focus on ways that institutions, particularly the protected areas can capitalize on the future use values of agrobiodiversity as a means to fund their conservation management. Consideration should be given to the possibility of using Technical Assistance to develop this financing mechanism.</w:t>
            </w:r>
          </w:p>
        </w:tc>
        <w:tc>
          <w:tcPr>
            <w:tcW w:w="5236" w:type="dxa"/>
            <w:tcBorders>
              <w:left w:val="double" w:sz="4" w:space="0" w:color="auto"/>
            </w:tcBorders>
            <w:shd w:val="clear" w:color="auto" w:fill="auto"/>
          </w:tcPr>
          <w:p w:rsidR="0095442A" w:rsidRPr="00E64A26" w:rsidRDefault="00EC0E20" w:rsidP="00E64A26">
            <w:pPr>
              <w:jc w:val="both"/>
              <w:rPr>
                <w:sz w:val="22"/>
                <w:szCs w:val="22"/>
                <w:lang w:val="en-US"/>
              </w:rPr>
            </w:pPr>
            <w:r w:rsidRPr="00E64A26">
              <w:rPr>
                <w:sz w:val="22"/>
                <w:szCs w:val="22"/>
              </w:rPr>
              <w:t xml:space="preserve">All </w:t>
            </w:r>
            <w:r w:rsidR="00AC1728" w:rsidRPr="00E64A26">
              <w:rPr>
                <w:sz w:val="22"/>
                <w:szCs w:val="22"/>
              </w:rPr>
              <w:t xml:space="preserve">GEF </w:t>
            </w:r>
            <w:r w:rsidRPr="00E64A26">
              <w:rPr>
                <w:sz w:val="22"/>
                <w:szCs w:val="22"/>
              </w:rPr>
              <w:t xml:space="preserve">projects </w:t>
            </w:r>
            <w:r w:rsidR="00AC1728" w:rsidRPr="00E64A26">
              <w:rPr>
                <w:sz w:val="22"/>
                <w:szCs w:val="22"/>
              </w:rPr>
              <w:t>a</w:t>
            </w:r>
            <w:r w:rsidRPr="00E64A26">
              <w:rPr>
                <w:sz w:val="22"/>
                <w:szCs w:val="22"/>
              </w:rPr>
              <w:t xml:space="preserve">re aimed at stability that predetermines corresponding measures for subsequent (after </w:t>
            </w:r>
            <w:r w:rsidR="00AC1728" w:rsidRPr="00E64A26">
              <w:rPr>
                <w:sz w:val="22"/>
                <w:szCs w:val="22"/>
              </w:rPr>
              <w:t xml:space="preserve">completion of the </w:t>
            </w:r>
            <w:r w:rsidRPr="00E64A26">
              <w:rPr>
                <w:sz w:val="22"/>
                <w:szCs w:val="22"/>
              </w:rPr>
              <w:t>project</w:t>
            </w:r>
            <w:r w:rsidR="00AC1728" w:rsidRPr="00E64A26">
              <w:rPr>
                <w:sz w:val="22"/>
                <w:szCs w:val="22"/>
              </w:rPr>
              <w:t>)</w:t>
            </w:r>
            <w:r w:rsidRPr="00E64A26">
              <w:rPr>
                <w:sz w:val="22"/>
                <w:szCs w:val="22"/>
              </w:rPr>
              <w:t xml:space="preserve"> realizat</w:t>
            </w:r>
            <w:r w:rsidR="00AC1728" w:rsidRPr="00E64A26">
              <w:rPr>
                <w:sz w:val="22"/>
                <w:szCs w:val="22"/>
              </w:rPr>
              <w:t xml:space="preserve">ion </w:t>
            </w:r>
            <w:r w:rsidR="00E64A26" w:rsidRPr="00E64A26">
              <w:rPr>
                <w:sz w:val="22"/>
                <w:szCs w:val="22"/>
              </w:rPr>
              <w:t>of the project</w:t>
            </w:r>
            <w:r w:rsidRPr="00E64A26">
              <w:rPr>
                <w:sz w:val="22"/>
                <w:szCs w:val="22"/>
              </w:rPr>
              <w:t xml:space="preserve">. Certainly, these measures should </w:t>
            </w:r>
            <w:r w:rsidR="00E64A26" w:rsidRPr="00E64A26">
              <w:rPr>
                <w:sz w:val="22"/>
                <w:szCs w:val="22"/>
              </w:rPr>
              <w:t xml:space="preserve">be based on </w:t>
            </w:r>
            <w:r w:rsidRPr="00E64A26">
              <w:rPr>
                <w:sz w:val="22"/>
                <w:szCs w:val="22"/>
              </w:rPr>
              <w:t xml:space="preserve">economic possibilities of the state for their </w:t>
            </w:r>
            <w:r w:rsidR="00E64A26" w:rsidRPr="00E64A26">
              <w:rPr>
                <w:sz w:val="22"/>
                <w:szCs w:val="22"/>
              </w:rPr>
              <w:t xml:space="preserve">real implementation </w:t>
            </w:r>
            <w:r w:rsidRPr="00E64A26">
              <w:rPr>
                <w:sz w:val="22"/>
                <w:szCs w:val="22"/>
              </w:rPr>
              <w:t xml:space="preserve">and existing financial mechanisms. </w:t>
            </w:r>
            <w:r w:rsidR="00E64A26" w:rsidRPr="00E64A26">
              <w:rPr>
                <w:sz w:val="22"/>
                <w:szCs w:val="22"/>
              </w:rPr>
              <w:t>The existing source – SPA own funds made from rendering of certain kinds of paid services can be used a</w:t>
            </w:r>
            <w:r w:rsidRPr="00E64A26">
              <w:rPr>
                <w:sz w:val="22"/>
                <w:szCs w:val="22"/>
              </w:rPr>
              <w:t xml:space="preserve">s </w:t>
            </w:r>
            <w:r w:rsidR="00E64A26" w:rsidRPr="00E64A26">
              <w:rPr>
                <w:sz w:val="22"/>
                <w:szCs w:val="22"/>
              </w:rPr>
              <w:t xml:space="preserve">one of </w:t>
            </w:r>
            <w:r w:rsidRPr="00E64A26">
              <w:rPr>
                <w:sz w:val="22"/>
                <w:szCs w:val="22"/>
              </w:rPr>
              <w:t>such mechanism</w:t>
            </w:r>
            <w:r w:rsidR="00E64A26" w:rsidRPr="00E64A26">
              <w:rPr>
                <w:sz w:val="22"/>
                <w:szCs w:val="22"/>
              </w:rPr>
              <w:t>s</w:t>
            </w:r>
            <w:r w:rsidRPr="00E64A26">
              <w:rPr>
                <w:sz w:val="22"/>
                <w:szCs w:val="22"/>
              </w:rPr>
              <w:t>. The part of them (from use of fruits</w:t>
            </w:r>
            <w:r w:rsidR="00E64A26" w:rsidRPr="00E64A26">
              <w:rPr>
                <w:sz w:val="22"/>
                <w:szCs w:val="22"/>
              </w:rPr>
              <w:t xml:space="preserve"> and</w:t>
            </w:r>
            <w:r w:rsidRPr="00E64A26">
              <w:rPr>
                <w:sz w:val="22"/>
                <w:szCs w:val="22"/>
              </w:rPr>
              <w:t xml:space="preserve"> berries </w:t>
            </w:r>
            <w:r w:rsidR="00E64A26" w:rsidRPr="00E64A26">
              <w:rPr>
                <w:sz w:val="22"/>
                <w:szCs w:val="22"/>
              </w:rPr>
              <w:t xml:space="preserve">by forest users) has </w:t>
            </w:r>
            <w:r w:rsidRPr="00E64A26">
              <w:rPr>
                <w:sz w:val="22"/>
                <w:szCs w:val="22"/>
              </w:rPr>
              <w:t xml:space="preserve">already formed </w:t>
            </w:r>
            <w:r w:rsidR="00E64A26" w:rsidRPr="00E64A26">
              <w:rPr>
                <w:sz w:val="22"/>
                <w:szCs w:val="22"/>
              </w:rPr>
              <w:t xml:space="preserve">the funds </w:t>
            </w:r>
            <w:r w:rsidRPr="00E64A26">
              <w:rPr>
                <w:sz w:val="22"/>
                <w:szCs w:val="22"/>
              </w:rPr>
              <w:t xml:space="preserve">of this source. In process of </w:t>
            </w:r>
            <w:r w:rsidR="00E64A26" w:rsidRPr="00E64A26">
              <w:rPr>
                <w:sz w:val="22"/>
                <w:szCs w:val="22"/>
              </w:rPr>
              <w:t xml:space="preserve">increasing need in </w:t>
            </w:r>
            <w:r w:rsidRPr="00E64A26">
              <w:rPr>
                <w:sz w:val="22"/>
                <w:szCs w:val="22"/>
              </w:rPr>
              <w:t>other values</w:t>
            </w:r>
            <w:r w:rsidR="00E64A26" w:rsidRPr="00E64A26">
              <w:rPr>
                <w:sz w:val="22"/>
                <w:szCs w:val="22"/>
              </w:rPr>
              <w:t>,</w:t>
            </w:r>
            <w:r w:rsidRPr="00E64A26">
              <w:rPr>
                <w:sz w:val="22"/>
                <w:szCs w:val="22"/>
              </w:rPr>
              <w:t xml:space="preserve"> the list of such services </w:t>
            </w:r>
            <w:r w:rsidR="00E64A26" w:rsidRPr="00E64A26">
              <w:rPr>
                <w:sz w:val="22"/>
                <w:szCs w:val="22"/>
              </w:rPr>
              <w:t xml:space="preserve">will </w:t>
            </w:r>
            <w:r w:rsidRPr="00E64A26">
              <w:rPr>
                <w:sz w:val="22"/>
                <w:szCs w:val="22"/>
              </w:rPr>
              <w:t>be ex</w:t>
            </w:r>
            <w:r w:rsidR="00E64A26" w:rsidRPr="00E64A26">
              <w:rPr>
                <w:sz w:val="22"/>
                <w:szCs w:val="22"/>
              </w:rPr>
              <w:t xml:space="preserve">tended </w:t>
            </w:r>
            <w:r w:rsidRPr="00E64A26">
              <w:rPr>
                <w:sz w:val="22"/>
                <w:szCs w:val="22"/>
              </w:rPr>
              <w:t xml:space="preserve">and the order of use of these </w:t>
            </w:r>
            <w:r w:rsidR="00E64A26" w:rsidRPr="00E64A26">
              <w:rPr>
                <w:sz w:val="22"/>
                <w:szCs w:val="22"/>
              </w:rPr>
              <w:t xml:space="preserve">funds will be </w:t>
            </w:r>
            <w:r w:rsidRPr="00E64A26">
              <w:rPr>
                <w:sz w:val="22"/>
                <w:szCs w:val="22"/>
              </w:rPr>
              <w:t>specified.</w:t>
            </w:r>
          </w:p>
        </w:tc>
        <w:tc>
          <w:tcPr>
            <w:tcW w:w="4862" w:type="dxa"/>
          </w:tcPr>
          <w:p w:rsidR="00EC0E20" w:rsidRPr="00E64A26" w:rsidRDefault="00EC0E20" w:rsidP="00E64A26">
            <w:pPr>
              <w:jc w:val="both"/>
              <w:rPr>
                <w:sz w:val="22"/>
                <w:szCs w:val="22"/>
              </w:rPr>
            </w:pPr>
            <w:r w:rsidRPr="00E64A26">
              <w:rPr>
                <w:sz w:val="22"/>
                <w:szCs w:val="22"/>
              </w:rPr>
              <w:t xml:space="preserve">1. </w:t>
            </w:r>
            <w:r w:rsidR="00AC1728" w:rsidRPr="00E64A26">
              <w:rPr>
                <w:sz w:val="22"/>
                <w:szCs w:val="22"/>
              </w:rPr>
              <w:t>The PIU</w:t>
            </w:r>
            <w:r w:rsidRPr="00E64A26">
              <w:rPr>
                <w:sz w:val="22"/>
                <w:szCs w:val="22"/>
              </w:rPr>
              <w:t xml:space="preserve"> will develop </w:t>
            </w:r>
            <w:r w:rsidR="00AC1728" w:rsidRPr="00E64A26">
              <w:rPr>
                <w:sz w:val="22"/>
                <w:szCs w:val="22"/>
              </w:rPr>
              <w:t>“</w:t>
            </w:r>
            <w:r w:rsidRPr="00E64A26">
              <w:rPr>
                <w:sz w:val="22"/>
                <w:szCs w:val="22"/>
              </w:rPr>
              <w:t>exit strategy</w:t>
            </w:r>
            <w:r w:rsidR="00AC1728" w:rsidRPr="00E64A26">
              <w:rPr>
                <w:sz w:val="22"/>
                <w:szCs w:val="22"/>
              </w:rPr>
              <w:t>”</w:t>
            </w:r>
            <w:r w:rsidRPr="00E64A26">
              <w:rPr>
                <w:sz w:val="22"/>
                <w:szCs w:val="22"/>
              </w:rPr>
              <w:t xml:space="preserve"> </w:t>
            </w:r>
            <w:r w:rsidR="00AC1728" w:rsidRPr="00E64A26">
              <w:rPr>
                <w:sz w:val="22"/>
                <w:szCs w:val="22"/>
              </w:rPr>
              <w:t xml:space="preserve">for </w:t>
            </w:r>
            <w:r w:rsidRPr="00E64A26">
              <w:rPr>
                <w:sz w:val="22"/>
                <w:szCs w:val="22"/>
              </w:rPr>
              <w:t xml:space="preserve">the next year after </w:t>
            </w:r>
            <w:r w:rsidR="00AC1728" w:rsidRPr="00E64A26">
              <w:rPr>
                <w:sz w:val="22"/>
                <w:szCs w:val="22"/>
              </w:rPr>
              <w:t xml:space="preserve">completion of </w:t>
            </w:r>
            <w:r w:rsidR="00E64A26" w:rsidRPr="00E64A26">
              <w:rPr>
                <w:sz w:val="22"/>
                <w:szCs w:val="22"/>
              </w:rPr>
              <w:t xml:space="preserve">the </w:t>
            </w:r>
            <w:r w:rsidRPr="00E64A26">
              <w:rPr>
                <w:sz w:val="22"/>
                <w:szCs w:val="22"/>
              </w:rPr>
              <w:t>project</w:t>
            </w:r>
            <w:r w:rsidR="00AC1728" w:rsidRPr="00E64A26">
              <w:rPr>
                <w:sz w:val="22"/>
                <w:szCs w:val="22"/>
              </w:rPr>
              <w:t xml:space="preserve"> </w:t>
            </w:r>
            <w:r w:rsidRPr="00E64A26">
              <w:rPr>
                <w:sz w:val="22"/>
                <w:szCs w:val="22"/>
              </w:rPr>
              <w:t xml:space="preserve">and will submit it for coordination to UNDP and </w:t>
            </w:r>
            <w:r w:rsidR="00E64A26" w:rsidRPr="00E64A26">
              <w:rPr>
                <w:sz w:val="22"/>
                <w:szCs w:val="22"/>
              </w:rPr>
              <w:t>FHC</w:t>
            </w:r>
          </w:p>
          <w:p w:rsidR="00EC0E20" w:rsidRDefault="00EC0E20" w:rsidP="00E64A26">
            <w:pPr>
              <w:jc w:val="both"/>
              <w:rPr>
                <w:sz w:val="22"/>
                <w:szCs w:val="22"/>
              </w:rPr>
            </w:pPr>
          </w:p>
          <w:p w:rsidR="00E64A26" w:rsidRPr="00E64A26" w:rsidRDefault="00E64A26" w:rsidP="00E64A26">
            <w:pPr>
              <w:jc w:val="both"/>
              <w:rPr>
                <w:sz w:val="22"/>
                <w:szCs w:val="22"/>
              </w:rPr>
            </w:pPr>
          </w:p>
          <w:p w:rsidR="00262211" w:rsidRPr="00E64A26" w:rsidRDefault="00EC0E20" w:rsidP="00E64A26">
            <w:pPr>
              <w:jc w:val="both"/>
              <w:rPr>
                <w:sz w:val="22"/>
                <w:szCs w:val="22"/>
                <w:lang w:val="en-US"/>
              </w:rPr>
            </w:pPr>
            <w:r w:rsidRPr="00E64A26">
              <w:rPr>
                <w:sz w:val="22"/>
                <w:szCs w:val="22"/>
              </w:rPr>
              <w:t xml:space="preserve">2. </w:t>
            </w:r>
            <w:r w:rsidR="00E64A26" w:rsidRPr="00E64A26">
              <w:rPr>
                <w:sz w:val="22"/>
                <w:szCs w:val="22"/>
              </w:rPr>
              <w:t xml:space="preserve">The PIU </w:t>
            </w:r>
            <w:r w:rsidRPr="00E64A26">
              <w:rPr>
                <w:sz w:val="22"/>
                <w:szCs w:val="22"/>
              </w:rPr>
              <w:t xml:space="preserve">together with </w:t>
            </w:r>
            <w:r w:rsidR="00E64A26" w:rsidRPr="00E64A26">
              <w:rPr>
                <w:sz w:val="22"/>
                <w:szCs w:val="22"/>
              </w:rPr>
              <w:t xml:space="preserve">UNDP </w:t>
            </w:r>
            <w:r w:rsidRPr="00E64A26">
              <w:rPr>
                <w:sz w:val="22"/>
                <w:szCs w:val="22"/>
              </w:rPr>
              <w:t xml:space="preserve">and </w:t>
            </w:r>
            <w:r w:rsidR="00E64A26" w:rsidRPr="00E64A26">
              <w:rPr>
                <w:sz w:val="22"/>
                <w:szCs w:val="22"/>
                <w:lang w:val="en-US"/>
              </w:rPr>
              <w:t xml:space="preserve">FHC </w:t>
            </w:r>
            <w:r w:rsidRPr="00E64A26">
              <w:rPr>
                <w:sz w:val="22"/>
                <w:szCs w:val="22"/>
              </w:rPr>
              <w:t xml:space="preserve">will study and define additional sources </w:t>
            </w:r>
            <w:r w:rsidR="00E64A26" w:rsidRPr="00E64A26">
              <w:rPr>
                <w:sz w:val="22"/>
                <w:szCs w:val="22"/>
              </w:rPr>
              <w:t>of co-financing other than GEF</w:t>
            </w:r>
            <w:r w:rsidRPr="00E64A26">
              <w:rPr>
                <w:sz w:val="22"/>
                <w:szCs w:val="22"/>
              </w:rPr>
              <w:t xml:space="preserve"> for financing of work</w:t>
            </w:r>
            <w:r w:rsidR="00E64A26" w:rsidRPr="00E64A26">
              <w:rPr>
                <w:sz w:val="22"/>
                <w:szCs w:val="22"/>
              </w:rPr>
              <w:t xml:space="preserve">s under </w:t>
            </w:r>
            <w:r w:rsidRPr="00E64A26">
              <w:rPr>
                <w:sz w:val="22"/>
                <w:szCs w:val="22"/>
              </w:rPr>
              <w:t xml:space="preserve">the project and its prolongation (in particular, Fund of </w:t>
            </w:r>
            <w:r w:rsidR="00E64A26" w:rsidRPr="00E64A26">
              <w:rPr>
                <w:sz w:val="22"/>
                <w:szCs w:val="22"/>
              </w:rPr>
              <w:t>Kazakhstan B</w:t>
            </w:r>
            <w:r w:rsidRPr="00E64A26">
              <w:rPr>
                <w:sz w:val="22"/>
                <w:szCs w:val="22"/>
              </w:rPr>
              <w:t xml:space="preserve">iodiversity </w:t>
            </w:r>
            <w:r w:rsidR="00E64A26" w:rsidRPr="00E64A26">
              <w:rPr>
                <w:sz w:val="22"/>
                <w:szCs w:val="22"/>
              </w:rPr>
              <w:t xml:space="preserve">Conservation </w:t>
            </w:r>
            <w:r w:rsidRPr="00E64A26">
              <w:rPr>
                <w:sz w:val="22"/>
                <w:szCs w:val="22"/>
              </w:rPr>
              <w:t xml:space="preserve">which in process of capitalisation should become national financial tool of </w:t>
            </w:r>
            <w:r w:rsidR="00E64A26" w:rsidRPr="00E64A26">
              <w:rPr>
                <w:sz w:val="22"/>
                <w:szCs w:val="22"/>
              </w:rPr>
              <w:t>conservation</w:t>
            </w:r>
            <w:r w:rsidRPr="00E64A26">
              <w:rPr>
                <w:sz w:val="22"/>
                <w:szCs w:val="22"/>
              </w:rPr>
              <w:t>, etc.)</w:t>
            </w:r>
          </w:p>
          <w:p w:rsidR="0095442A" w:rsidRPr="00E64A26" w:rsidRDefault="0095442A" w:rsidP="00691EDB">
            <w:pPr>
              <w:rPr>
                <w:sz w:val="22"/>
                <w:szCs w:val="22"/>
                <w:lang w:val="en-US"/>
              </w:rPr>
            </w:pPr>
          </w:p>
        </w:tc>
        <w:tc>
          <w:tcPr>
            <w:tcW w:w="2805" w:type="dxa"/>
            <w:tcBorders>
              <w:right w:val="double" w:sz="4" w:space="0" w:color="auto"/>
            </w:tcBorders>
          </w:tcPr>
          <w:p w:rsidR="00262211" w:rsidRPr="00B7536A" w:rsidRDefault="00262211" w:rsidP="00262211">
            <w:pPr>
              <w:rPr>
                <w:sz w:val="22"/>
                <w:szCs w:val="22"/>
                <w:lang w:val="ru-RU"/>
              </w:rPr>
            </w:pPr>
            <w:r w:rsidRPr="00B7536A">
              <w:rPr>
                <w:sz w:val="22"/>
                <w:szCs w:val="22"/>
                <w:lang w:val="ru-RU"/>
              </w:rPr>
              <w:t>2011.</w:t>
            </w:r>
          </w:p>
          <w:p w:rsidR="00262211" w:rsidRPr="00B7536A" w:rsidRDefault="00262211" w:rsidP="00262211">
            <w:pPr>
              <w:rPr>
                <w:sz w:val="22"/>
                <w:szCs w:val="22"/>
                <w:lang w:val="ru-RU"/>
              </w:rPr>
            </w:pPr>
          </w:p>
          <w:p w:rsidR="00262211" w:rsidRPr="00B7536A" w:rsidRDefault="00262211" w:rsidP="00262211">
            <w:pPr>
              <w:rPr>
                <w:strike/>
                <w:sz w:val="22"/>
                <w:szCs w:val="22"/>
                <w:lang w:val="ru-RU"/>
              </w:rPr>
            </w:pPr>
          </w:p>
          <w:p w:rsidR="00262211" w:rsidRPr="00B7536A" w:rsidRDefault="00262211" w:rsidP="00262211">
            <w:pPr>
              <w:rPr>
                <w:sz w:val="22"/>
                <w:szCs w:val="22"/>
                <w:lang w:val="ru-RU"/>
              </w:rPr>
            </w:pPr>
          </w:p>
          <w:p w:rsidR="00262211" w:rsidRPr="00B7536A" w:rsidRDefault="00262211" w:rsidP="00262211">
            <w:pPr>
              <w:rPr>
                <w:sz w:val="22"/>
                <w:szCs w:val="22"/>
                <w:lang w:val="ru-RU"/>
              </w:rPr>
            </w:pPr>
          </w:p>
          <w:p w:rsidR="0095442A" w:rsidRPr="00B7536A" w:rsidRDefault="00262211" w:rsidP="00E64A26">
            <w:pPr>
              <w:rPr>
                <w:sz w:val="20"/>
                <w:szCs w:val="20"/>
                <w:lang w:val="ru-RU"/>
              </w:rPr>
            </w:pPr>
            <w:r w:rsidRPr="00B7536A">
              <w:rPr>
                <w:sz w:val="22"/>
                <w:szCs w:val="22"/>
                <w:lang w:val="ru-RU"/>
              </w:rPr>
              <w:t>2009–2011</w:t>
            </w:r>
          </w:p>
        </w:tc>
      </w:tr>
      <w:tr w:rsidR="0095442A" w:rsidRPr="00B7536A" w:rsidTr="00691EDB">
        <w:trPr>
          <w:trHeight w:val="173"/>
        </w:trPr>
        <w:tc>
          <w:tcPr>
            <w:tcW w:w="2726" w:type="dxa"/>
            <w:tcBorders>
              <w:right w:val="double" w:sz="4" w:space="0" w:color="auto"/>
            </w:tcBorders>
          </w:tcPr>
          <w:p w:rsidR="0095442A" w:rsidRPr="00B7536A" w:rsidRDefault="0026221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9.  The FHC, UNDP and the PIU consider carefully whether they need a project representative to be based in Astana. Given the likely </w:t>
            </w:r>
            <w:r w:rsidRPr="00B7536A">
              <w:rPr>
                <w:rFonts w:ascii="Times New Roman" w:hAnsi="Times New Roman"/>
                <w:sz w:val="20"/>
                <w:szCs w:val="20"/>
              </w:rPr>
              <w:lastRenderedPageBreak/>
              <w:t>financial constraints on the protected areas and the project during the next three years this position can either be reassigned within the project or the position is moved to Almaty and used to “drive” the recommendations outlined in 5.2 below.</w:t>
            </w:r>
          </w:p>
        </w:tc>
        <w:tc>
          <w:tcPr>
            <w:tcW w:w="5236" w:type="dxa"/>
            <w:tcBorders>
              <w:left w:val="double" w:sz="4" w:space="0" w:color="auto"/>
            </w:tcBorders>
            <w:shd w:val="clear" w:color="auto" w:fill="auto"/>
          </w:tcPr>
          <w:p w:rsidR="0095442A" w:rsidRPr="00E64A26" w:rsidRDefault="00E64A26" w:rsidP="00E64A26">
            <w:pPr>
              <w:jc w:val="both"/>
              <w:rPr>
                <w:sz w:val="22"/>
                <w:szCs w:val="22"/>
                <w:lang w:val="en-US"/>
              </w:rPr>
            </w:pPr>
            <w:r w:rsidRPr="00E64A26">
              <w:rPr>
                <w:sz w:val="22"/>
                <w:szCs w:val="22"/>
                <w:lang w:val="en-US"/>
              </w:rPr>
              <w:lastRenderedPageBreak/>
              <w:t xml:space="preserve">Project </w:t>
            </w:r>
            <w:r w:rsidR="00EC0E20" w:rsidRPr="00E64A26">
              <w:rPr>
                <w:sz w:val="22"/>
                <w:szCs w:val="22"/>
              </w:rPr>
              <w:t xml:space="preserve">representative </w:t>
            </w:r>
            <w:r w:rsidRPr="00E64A26">
              <w:rPr>
                <w:sz w:val="22"/>
                <w:szCs w:val="22"/>
              </w:rPr>
              <w:t xml:space="preserve">based </w:t>
            </w:r>
            <w:r w:rsidR="00EC0E20" w:rsidRPr="00E64A26">
              <w:rPr>
                <w:sz w:val="22"/>
                <w:szCs w:val="22"/>
              </w:rPr>
              <w:t>in Astana was engaged</w:t>
            </w:r>
            <w:r w:rsidRPr="00E64A26">
              <w:rPr>
                <w:sz w:val="22"/>
                <w:szCs w:val="22"/>
              </w:rPr>
              <w:t xml:space="preserve"> in</w:t>
            </w:r>
            <w:r w:rsidR="00EC0E20" w:rsidRPr="00E64A26">
              <w:rPr>
                <w:sz w:val="22"/>
                <w:szCs w:val="22"/>
              </w:rPr>
              <w:t xml:space="preserve"> coordination of engineering specifications developed by the project (</w:t>
            </w:r>
            <w:r w:rsidR="00AC1728" w:rsidRPr="00E64A26">
              <w:rPr>
                <w:sz w:val="22"/>
                <w:szCs w:val="22"/>
              </w:rPr>
              <w:t xml:space="preserve">natural-scientific study </w:t>
            </w:r>
            <w:r w:rsidR="00EC0E20" w:rsidRPr="00E64A26">
              <w:rPr>
                <w:sz w:val="22"/>
                <w:szCs w:val="22"/>
              </w:rPr>
              <w:t xml:space="preserve">and </w:t>
            </w:r>
            <w:r w:rsidR="00AC1728" w:rsidRPr="00E64A26">
              <w:rPr>
                <w:sz w:val="22"/>
                <w:szCs w:val="22"/>
              </w:rPr>
              <w:t>feasibility study</w:t>
            </w:r>
            <w:r w:rsidRPr="00E64A26">
              <w:rPr>
                <w:sz w:val="22"/>
                <w:szCs w:val="22"/>
              </w:rPr>
              <w:t xml:space="preserve">) for </w:t>
            </w:r>
            <w:r w:rsidR="00EC0E20" w:rsidRPr="00E64A26">
              <w:rPr>
                <w:sz w:val="22"/>
                <w:szCs w:val="22"/>
              </w:rPr>
              <w:t xml:space="preserve">creation </w:t>
            </w:r>
            <w:r>
              <w:rPr>
                <w:sz w:val="22"/>
                <w:szCs w:val="22"/>
              </w:rPr>
              <w:t>of Z</w:t>
            </w:r>
            <w:r w:rsidR="00EC0E20" w:rsidRPr="00E64A26">
              <w:rPr>
                <w:sz w:val="22"/>
                <w:szCs w:val="22"/>
              </w:rPr>
              <w:t>h</w:t>
            </w:r>
            <w:r>
              <w:rPr>
                <w:sz w:val="22"/>
                <w:szCs w:val="22"/>
              </w:rPr>
              <w:t>o</w:t>
            </w:r>
            <w:r w:rsidR="00EC0E20" w:rsidRPr="00E64A26">
              <w:rPr>
                <w:sz w:val="22"/>
                <w:szCs w:val="22"/>
              </w:rPr>
              <w:t xml:space="preserve">ngar-Alatau </w:t>
            </w:r>
            <w:r w:rsidRPr="00E64A26">
              <w:rPr>
                <w:sz w:val="22"/>
                <w:szCs w:val="22"/>
              </w:rPr>
              <w:t xml:space="preserve">National Park and promoted </w:t>
            </w:r>
            <w:r w:rsidR="00EC0E20" w:rsidRPr="00E64A26">
              <w:rPr>
                <w:sz w:val="22"/>
                <w:szCs w:val="22"/>
              </w:rPr>
              <w:t xml:space="preserve">improvement of interaction </w:t>
            </w:r>
            <w:r w:rsidRPr="00E64A26">
              <w:rPr>
                <w:sz w:val="22"/>
                <w:szCs w:val="22"/>
              </w:rPr>
              <w:t xml:space="preserve">of the PIU </w:t>
            </w:r>
            <w:r w:rsidR="00EC0E20" w:rsidRPr="00E64A26">
              <w:rPr>
                <w:sz w:val="22"/>
                <w:szCs w:val="22"/>
              </w:rPr>
              <w:t xml:space="preserve">with </w:t>
            </w:r>
            <w:r w:rsidRPr="00E64A26">
              <w:rPr>
                <w:sz w:val="22"/>
                <w:szCs w:val="22"/>
              </w:rPr>
              <w:lastRenderedPageBreak/>
              <w:t xml:space="preserve">FHC </w:t>
            </w:r>
            <w:r w:rsidR="00EC0E20" w:rsidRPr="00E64A26">
              <w:rPr>
                <w:sz w:val="22"/>
                <w:szCs w:val="22"/>
              </w:rPr>
              <w:t xml:space="preserve">and </w:t>
            </w:r>
            <w:r w:rsidR="00AC1728" w:rsidRPr="00E64A26">
              <w:rPr>
                <w:sz w:val="22"/>
                <w:szCs w:val="22"/>
                <w:lang w:val="en-US"/>
              </w:rPr>
              <w:t>UNDP office</w:t>
            </w:r>
            <w:r w:rsidR="00EC0E20" w:rsidRPr="00E64A26">
              <w:rPr>
                <w:sz w:val="22"/>
                <w:szCs w:val="22"/>
              </w:rPr>
              <w:t xml:space="preserve">. </w:t>
            </w:r>
            <w:r w:rsidR="00AC1728" w:rsidRPr="00E64A26">
              <w:rPr>
                <w:sz w:val="22"/>
                <w:szCs w:val="22"/>
              </w:rPr>
              <w:t>At present</w:t>
            </w:r>
            <w:r w:rsidR="00EC0E20" w:rsidRPr="00E64A26">
              <w:rPr>
                <w:sz w:val="22"/>
                <w:szCs w:val="22"/>
              </w:rPr>
              <w:t xml:space="preserve">, in connection with statement </w:t>
            </w:r>
            <w:r w:rsidRPr="00E64A26">
              <w:rPr>
                <w:sz w:val="22"/>
                <w:szCs w:val="22"/>
              </w:rPr>
              <w:t xml:space="preserve">of NSS </w:t>
            </w:r>
            <w:r w:rsidR="00EC0E20" w:rsidRPr="00E64A26">
              <w:rPr>
                <w:sz w:val="22"/>
                <w:szCs w:val="22"/>
              </w:rPr>
              <w:t xml:space="preserve">and </w:t>
            </w:r>
            <w:r w:rsidRPr="00E64A26">
              <w:rPr>
                <w:sz w:val="22"/>
                <w:szCs w:val="22"/>
              </w:rPr>
              <w:t>FS</w:t>
            </w:r>
            <w:r w:rsidR="00EC0E20" w:rsidRPr="00E64A26">
              <w:rPr>
                <w:sz w:val="22"/>
                <w:szCs w:val="22"/>
              </w:rPr>
              <w:t xml:space="preserve">, streamlining of procedures of </w:t>
            </w:r>
            <w:r w:rsidRPr="00E64A26">
              <w:rPr>
                <w:sz w:val="22"/>
                <w:szCs w:val="22"/>
              </w:rPr>
              <w:t xml:space="preserve">documents revision </w:t>
            </w:r>
            <w:r w:rsidR="00EC0E20" w:rsidRPr="00E64A26">
              <w:rPr>
                <w:sz w:val="22"/>
                <w:szCs w:val="22"/>
              </w:rPr>
              <w:t xml:space="preserve">in </w:t>
            </w:r>
            <w:r w:rsidRPr="00E64A26">
              <w:rPr>
                <w:sz w:val="22"/>
                <w:szCs w:val="22"/>
              </w:rPr>
              <w:t>UNDP</w:t>
            </w:r>
            <w:r w:rsidR="00EC0E20" w:rsidRPr="00E64A26">
              <w:rPr>
                <w:sz w:val="22"/>
                <w:szCs w:val="22"/>
              </w:rPr>
              <w:t xml:space="preserve">, </w:t>
            </w:r>
            <w:r w:rsidRPr="00E64A26">
              <w:rPr>
                <w:sz w:val="22"/>
                <w:szCs w:val="22"/>
              </w:rPr>
              <w:t>the problem acuteness</w:t>
            </w:r>
            <w:r w:rsidR="00EC0E20" w:rsidRPr="00E64A26">
              <w:rPr>
                <w:sz w:val="22"/>
                <w:szCs w:val="22"/>
              </w:rPr>
              <w:t xml:space="preserve"> is </w:t>
            </w:r>
            <w:r w:rsidRPr="00E64A26">
              <w:rPr>
                <w:sz w:val="22"/>
                <w:szCs w:val="22"/>
              </w:rPr>
              <w:t xml:space="preserve">eliminated and there is no need in such position in </w:t>
            </w:r>
            <w:r w:rsidR="00EC0E20" w:rsidRPr="00E64A26">
              <w:rPr>
                <w:sz w:val="22"/>
                <w:szCs w:val="22"/>
              </w:rPr>
              <w:t xml:space="preserve">Astana. And, considering decrease in </w:t>
            </w:r>
            <w:r w:rsidRPr="00E64A26">
              <w:rPr>
                <w:sz w:val="22"/>
                <w:szCs w:val="22"/>
              </w:rPr>
              <w:t xml:space="preserve">project </w:t>
            </w:r>
            <w:r w:rsidR="00EC0E20" w:rsidRPr="00E64A26">
              <w:rPr>
                <w:sz w:val="22"/>
                <w:szCs w:val="22"/>
              </w:rPr>
              <w:t xml:space="preserve">budget </w:t>
            </w:r>
            <w:r w:rsidRPr="00E64A26">
              <w:rPr>
                <w:sz w:val="22"/>
                <w:szCs w:val="22"/>
              </w:rPr>
              <w:t xml:space="preserve">for the </w:t>
            </w:r>
            <w:r w:rsidR="00EC0E20" w:rsidRPr="00E64A26">
              <w:rPr>
                <w:sz w:val="22"/>
                <w:szCs w:val="22"/>
              </w:rPr>
              <w:t xml:space="preserve">next years, the decision </w:t>
            </w:r>
            <w:r w:rsidRPr="00E64A26">
              <w:rPr>
                <w:sz w:val="22"/>
                <w:szCs w:val="22"/>
              </w:rPr>
              <w:t xml:space="preserve">was made </w:t>
            </w:r>
            <w:r w:rsidR="00EC0E20" w:rsidRPr="00E64A26">
              <w:rPr>
                <w:sz w:val="22"/>
                <w:szCs w:val="22"/>
              </w:rPr>
              <w:t xml:space="preserve">on </w:t>
            </w:r>
            <w:r w:rsidRPr="00E64A26">
              <w:rPr>
                <w:sz w:val="22"/>
                <w:szCs w:val="22"/>
              </w:rPr>
              <w:t>reduction o</w:t>
            </w:r>
            <w:r w:rsidR="00EC0E20" w:rsidRPr="00E64A26">
              <w:rPr>
                <w:sz w:val="22"/>
                <w:szCs w:val="22"/>
              </w:rPr>
              <w:t xml:space="preserve">f this </w:t>
            </w:r>
            <w:r w:rsidRPr="00E64A26">
              <w:rPr>
                <w:sz w:val="22"/>
                <w:szCs w:val="22"/>
              </w:rPr>
              <w:t xml:space="preserve">position </w:t>
            </w:r>
          </w:p>
        </w:tc>
        <w:tc>
          <w:tcPr>
            <w:tcW w:w="4862" w:type="dxa"/>
          </w:tcPr>
          <w:p w:rsidR="0095442A" w:rsidRPr="00E64A26" w:rsidRDefault="00E64A26" w:rsidP="00E64A26">
            <w:pPr>
              <w:jc w:val="both"/>
              <w:rPr>
                <w:sz w:val="22"/>
                <w:szCs w:val="22"/>
                <w:lang w:val="en-US"/>
              </w:rPr>
            </w:pPr>
            <w:r w:rsidRPr="00E64A26">
              <w:rPr>
                <w:sz w:val="22"/>
                <w:szCs w:val="22"/>
                <w:lang w:val="en-US"/>
              </w:rPr>
              <w:lastRenderedPageBreak/>
              <w:t>I</w:t>
            </w:r>
            <w:r w:rsidRPr="00E64A26">
              <w:rPr>
                <w:sz w:val="22"/>
                <w:szCs w:val="22"/>
              </w:rPr>
              <w:t>n connection with reduction of project representative in Astana the project will reconsider staff structure and will redistribute the duties of this expert among other experts</w:t>
            </w:r>
          </w:p>
        </w:tc>
        <w:tc>
          <w:tcPr>
            <w:tcW w:w="2805" w:type="dxa"/>
            <w:tcBorders>
              <w:right w:val="double" w:sz="4" w:space="0" w:color="auto"/>
            </w:tcBorders>
          </w:tcPr>
          <w:p w:rsidR="00E64A26" w:rsidRPr="00E64A26" w:rsidRDefault="00E64A26" w:rsidP="00C71EBB">
            <w:pPr>
              <w:rPr>
                <w:sz w:val="22"/>
                <w:szCs w:val="22"/>
                <w:lang w:val="ru-RU"/>
              </w:rPr>
            </w:pPr>
            <w:r w:rsidRPr="00E64A26">
              <w:rPr>
                <w:sz w:val="22"/>
                <w:szCs w:val="22"/>
              </w:rPr>
              <w:t>February</w:t>
            </w:r>
            <w:r w:rsidRPr="00E64A26">
              <w:rPr>
                <w:sz w:val="22"/>
                <w:szCs w:val="22"/>
                <w:lang w:val="ru-RU"/>
              </w:rPr>
              <w:t>-</w:t>
            </w:r>
            <w:r w:rsidRPr="00E64A26">
              <w:rPr>
                <w:sz w:val="22"/>
                <w:szCs w:val="22"/>
              </w:rPr>
              <w:t>March</w:t>
            </w:r>
            <w:r w:rsidRPr="00E64A26">
              <w:rPr>
                <w:sz w:val="22"/>
                <w:szCs w:val="22"/>
                <w:lang w:val="ru-RU"/>
              </w:rPr>
              <w:t>, 2009</w:t>
            </w:r>
          </w:p>
          <w:p w:rsidR="00485282" w:rsidRPr="00B7536A" w:rsidRDefault="00E64A26" w:rsidP="00E64A26">
            <w:pPr>
              <w:rPr>
                <w:sz w:val="20"/>
                <w:szCs w:val="20"/>
                <w:lang w:val="ru-RU"/>
              </w:rPr>
            </w:pPr>
            <w:r>
              <w:rPr>
                <w:sz w:val="22"/>
                <w:szCs w:val="22"/>
              </w:rPr>
              <w:t>completed</w:t>
            </w:r>
          </w:p>
        </w:tc>
      </w:tr>
      <w:tr w:rsidR="00262211" w:rsidRPr="00B7536A" w:rsidTr="00691EDB">
        <w:trPr>
          <w:trHeight w:val="173"/>
        </w:trPr>
        <w:tc>
          <w:tcPr>
            <w:tcW w:w="15629" w:type="dxa"/>
            <w:gridSpan w:val="4"/>
            <w:tcBorders>
              <w:right w:val="double" w:sz="4" w:space="0" w:color="auto"/>
            </w:tcBorders>
          </w:tcPr>
          <w:p w:rsidR="00262211" w:rsidRPr="00B7536A" w:rsidRDefault="00262211" w:rsidP="00691EDB">
            <w:pPr>
              <w:pStyle w:val="3"/>
              <w:spacing w:before="0"/>
              <w:ind w:left="720" w:hanging="720"/>
              <w:jc w:val="both"/>
              <w:rPr>
                <w:rFonts w:ascii="Times New Roman" w:hAnsi="Times New Roman"/>
                <w:color w:val="auto"/>
                <w:sz w:val="24"/>
              </w:rPr>
            </w:pPr>
            <w:r w:rsidRPr="00B7536A">
              <w:rPr>
                <w:rFonts w:ascii="Times New Roman" w:hAnsi="Times New Roman"/>
                <w:color w:val="auto"/>
                <w:sz w:val="24"/>
              </w:rPr>
              <w:lastRenderedPageBreak/>
              <w:t xml:space="preserve">Recommendations Outcome 1: </w:t>
            </w:r>
            <w:r w:rsidRPr="00B7536A">
              <w:rPr>
                <w:rFonts w:ascii="Times New Roman" w:hAnsi="Times New Roman"/>
                <w:i/>
                <w:color w:val="auto"/>
                <w:sz w:val="24"/>
                <w:szCs w:val="24"/>
              </w:rPr>
              <w:t>Ecosystem-based conservation and management of wild crop relatives at two project sites</w:t>
            </w:r>
            <w:r w:rsidRPr="00B7536A">
              <w:rPr>
                <w:rFonts w:ascii="Times New Roman" w:hAnsi="Times New Roman"/>
                <w:color w:val="auto"/>
                <w:sz w:val="24"/>
                <w:szCs w:val="24"/>
              </w:rPr>
              <w:t>.</w:t>
            </w:r>
          </w:p>
          <w:p w:rsidR="00262211" w:rsidRPr="00B7536A" w:rsidRDefault="00262211" w:rsidP="00691EDB">
            <w:pPr>
              <w:rPr>
                <w:sz w:val="20"/>
                <w:szCs w:val="20"/>
                <w:lang w:val="en-US"/>
              </w:rPr>
            </w:pPr>
          </w:p>
        </w:tc>
      </w:tr>
      <w:tr w:rsidR="0095442A" w:rsidRPr="00B7536A" w:rsidTr="00691EDB">
        <w:trPr>
          <w:trHeight w:val="173"/>
        </w:trPr>
        <w:tc>
          <w:tcPr>
            <w:tcW w:w="2726" w:type="dxa"/>
            <w:tcBorders>
              <w:right w:val="double" w:sz="4" w:space="0" w:color="auto"/>
            </w:tcBorders>
          </w:tcPr>
          <w:p w:rsidR="0095442A" w:rsidRPr="00B7536A" w:rsidRDefault="00231A3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The project makes a detailed ecological analysis of the existing fruit forests contained within the genetic reserves and identifies a number of indicators for conservation status and quality of the wild fruit forests (e.g. age structure, recruitment – vegetative and seedling -, intra and inter-specific diversity, level of genetic ingression from cultivars, extent/area, etc.). The purpose of this would be to compare different areas and genetic reserves and to develop a long term monitoring programme</w:t>
            </w:r>
            <w:r w:rsidRPr="00B7536A">
              <w:rPr>
                <w:rFonts w:ascii="Times New Roman" w:hAnsi="Times New Roman"/>
                <w:sz w:val="20"/>
                <w:szCs w:val="20"/>
              </w:rPr>
              <w:footnoteReference w:id="3"/>
            </w:r>
            <w:r w:rsidRPr="00B7536A">
              <w:rPr>
                <w:rFonts w:ascii="Times New Roman" w:hAnsi="Times New Roman"/>
                <w:sz w:val="20"/>
                <w:szCs w:val="20"/>
              </w:rPr>
              <w:t xml:space="preserve"> for wild fruit forest recovery. Much of the existing data could be utilized and a simple survey methodology could be developed with an emphasis on cost effectiveness and replication of data collection (e.g. fixed transects and the use of Distance sampling</w:t>
            </w:r>
            <w:r w:rsidRPr="00B7536A">
              <w:rPr>
                <w:rFonts w:ascii="Times New Roman" w:hAnsi="Times New Roman"/>
                <w:sz w:val="20"/>
                <w:szCs w:val="20"/>
              </w:rPr>
              <w:footnoteReference w:id="4"/>
            </w:r>
            <w:r w:rsidRPr="00B7536A">
              <w:rPr>
                <w:rFonts w:ascii="Times New Roman" w:hAnsi="Times New Roman"/>
                <w:sz w:val="20"/>
                <w:szCs w:val="20"/>
              </w:rPr>
              <w:t xml:space="preserve"> and quick and simple analysis) for </w:t>
            </w:r>
            <w:r w:rsidRPr="00B7536A">
              <w:rPr>
                <w:rFonts w:ascii="Times New Roman" w:hAnsi="Times New Roman"/>
                <w:sz w:val="20"/>
                <w:szCs w:val="20"/>
              </w:rPr>
              <w:lastRenderedPageBreak/>
              <w:t>future data collection. An important point in ecological monitoring is establishing robust indicators that are cost-effective.</w:t>
            </w:r>
          </w:p>
        </w:tc>
        <w:tc>
          <w:tcPr>
            <w:tcW w:w="5236" w:type="dxa"/>
            <w:tcBorders>
              <w:left w:val="double" w:sz="4" w:space="0" w:color="auto"/>
            </w:tcBorders>
            <w:shd w:val="clear" w:color="auto" w:fill="auto"/>
          </w:tcPr>
          <w:p w:rsidR="0095442A" w:rsidRPr="00E64A26" w:rsidRDefault="00EC0E20" w:rsidP="00E64A26">
            <w:pPr>
              <w:jc w:val="both"/>
              <w:rPr>
                <w:sz w:val="22"/>
                <w:szCs w:val="22"/>
                <w:lang w:val="en-US"/>
              </w:rPr>
            </w:pPr>
            <w:r w:rsidRPr="00E64A26">
              <w:rPr>
                <w:sz w:val="22"/>
                <w:szCs w:val="22"/>
              </w:rPr>
              <w:lastRenderedPageBreak/>
              <w:t>The</w:t>
            </w:r>
            <w:r w:rsidRPr="00E64A26">
              <w:rPr>
                <w:sz w:val="22"/>
                <w:szCs w:val="22"/>
                <w:lang w:val="en-US"/>
              </w:rPr>
              <w:t xml:space="preserve"> </w:t>
            </w:r>
            <w:r w:rsidRPr="00E64A26">
              <w:rPr>
                <w:sz w:val="22"/>
                <w:szCs w:val="22"/>
              </w:rPr>
              <w:t>project</w:t>
            </w:r>
            <w:r w:rsidRPr="00E64A26">
              <w:rPr>
                <w:sz w:val="22"/>
                <w:szCs w:val="22"/>
                <w:lang w:val="en-US"/>
              </w:rPr>
              <w:t xml:space="preserve"> </w:t>
            </w:r>
            <w:r w:rsidRPr="00E64A26">
              <w:rPr>
                <w:sz w:val="22"/>
                <w:szCs w:val="22"/>
              </w:rPr>
              <w:t>before</w:t>
            </w:r>
            <w:r w:rsidRPr="00E64A26">
              <w:rPr>
                <w:sz w:val="22"/>
                <w:szCs w:val="22"/>
                <w:lang w:val="en-US"/>
              </w:rPr>
              <w:t xml:space="preserve"> </w:t>
            </w:r>
            <w:r w:rsidR="00E64A26" w:rsidRPr="00E64A26">
              <w:rPr>
                <w:sz w:val="22"/>
                <w:szCs w:val="22"/>
                <w:lang w:val="en-US"/>
              </w:rPr>
              <w:t xml:space="preserve">evaluation </w:t>
            </w:r>
            <w:r w:rsidRPr="00E64A26">
              <w:rPr>
                <w:sz w:val="22"/>
                <w:szCs w:val="22"/>
              </w:rPr>
              <w:t>has</w:t>
            </w:r>
            <w:r w:rsidRPr="00E64A26">
              <w:rPr>
                <w:sz w:val="22"/>
                <w:szCs w:val="22"/>
                <w:lang w:val="en-US"/>
              </w:rPr>
              <w:t xml:space="preserve"> </w:t>
            </w:r>
            <w:r w:rsidRPr="00E64A26">
              <w:rPr>
                <w:sz w:val="22"/>
                <w:szCs w:val="22"/>
              </w:rPr>
              <w:t>planned</w:t>
            </w:r>
            <w:r w:rsidRPr="00E64A26">
              <w:rPr>
                <w:sz w:val="22"/>
                <w:szCs w:val="22"/>
                <w:lang w:val="en-US"/>
              </w:rPr>
              <w:t xml:space="preserve"> </w:t>
            </w:r>
            <w:r w:rsidRPr="00E64A26">
              <w:rPr>
                <w:sz w:val="22"/>
                <w:szCs w:val="22"/>
              </w:rPr>
              <w:t>and</w:t>
            </w:r>
            <w:r w:rsidRPr="00E64A26">
              <w:rPr>
                <w:sz w:val="22"/>
                <w:szCs w:val="22"/>
                <w:lang w:val="en-US"/>
              </w:rPr>
              <w:t xml:space="preserve"> </w:t>
            </w:r>
            <w:r w:rsidRPr="00E64A26">
              <w:rPr>
                <w:sz w:val="22"/>
                <w:szCs w:val="22"/>
              </w:rPr>
              <w:t>now</w:t>
            </w:r>
            <w:r w:rsidRPr="00E64A26">
              <w:rPr>
                <w:sz w:val="22"/>
                <w:szCs w:val="22"/>
                <w:lang w:val="en-US"/>
              </w:rPr>
              <w:t xml:space="preserve"> </w:t>
            </w:r>
            <w:r w:rsidR="00E64A26" w:rsidRPr="00E64A26">
              <w:rPr>
                <w:sz w:val="22"/>
                <w:szCs w:val="22"/>
                <w:lang w:val="en-US"/>
              </w:rPr>
              <w:t xml:space="preserve">conducts </w:t>
            </w:r>
            <w:r w:rsidRPr="00E64A26">
              <w:rPr>
                <w:sz w:val="22"/>
                <w:szCs w:val="22"/>
              </w:rPr>
              <w:t>detailed</w:t>
            </w:r>
            <w:r w:rsidRPr="00E64A26">
              <w:rPr>
                <w:sz w:val="22"/>
                <w:szCs w:val="22"/>
                <w:lang w:val="en-US"/>
              </w:rPr>
              <w:t xml:space="preserve"> </w:t>
            </w:r>
            <w:r w:rsidRPr="00E64A26">
              <w:rPr>
                <w:sz w:val="22"/>
                <w:szCs w:val="22"/>
              </w:rPr>
              <w:t>analysis</w:t>
            </w:r>
            <w:r w:rsidRPr="00E64A26">
              <w:rPr>
                <w:sz w:val="22"/>
                <w:szCs w:val="22"/>
                <w:lang w:val="en-US"/>
              </w:rPr>
              <w:t xml:space="preserve"> </w:t>
            </w:r>
            <w:r w:rsidR="00E64A26" w:rsidRPr="00E64A26">
              <w:rPr>
                <w:sz w:val="22"/>
                <w:szCs w:val="22"/>
                <w:lang w:val="en-US"/>
              </w:rPr>
              <w:t xml:space="preserve">of </w:t>
            </w:r>
            <w:r w:rsidR="00AB522E" w:rsidRPr="00E64A26">
              <w:rPr>
                <w:sz w:val="22"/>
                <w:szCs w:val="22"/>
              </w:rPr>
              <w:t>fruit forests contained within the genetic reserves</w:t>
            </w:r>
            <w:r w:rsidRPr="00E64A26">
              <w:rPr>
                <w:sz w:val="22"/>
                <w:szCs w:val="22"/>
                <w:lang w:val="en-US"/>
              </w:rPr>
              <w:t xml:space="preserve">. </w:t>
            </w:r>
            <w:r w:rsidRPr="00E64A26">
              <w:rPr>
                <w:sz w:val="22"/>
                <w:szCs w:val="22"/>
              </w:rPr>
              <w:t xml:space="preserve">Within the limits of these works </w:t>
            </w:r>
            <w:r w:rsidR="00E64A26" w:rsidRPr="00E64A26">
              <w:rPr>
                <w:sz w:val="22"/>
                <w:szCs w:val="22"/>
              </w:rPr>
              <w:t xml:space="preserve">it  identifies a number of indicators for </w:t>
            </w:r>
            <w:r w:rsidRPr="00E64A26">
              <w:rPr>
                <w:sz w:val="22"/>
                <w:szCs w:val="22"/>
              </w:rPr>
              <w:t xml:space="preserve">organisation of monitoring of </w:t>
            </w:r>
            <w:r w:rsidR="00E64A26" w:rsidRPr="00E64A26">
              <w:rPr>
                <w:sz w:val="22"/>
                <w:szCs w:val="22"/>
              </w:rPr>
              <w:t>wild fruit forests status</w:t>
            </w:r>
            <w:r w:rsidRPr="00E64A26">
              <w:rPr>
                <w:sz w:val="22"/>
                <w:szCs w:val="22"/>
              </w:rPr>
              <w:t xml:space="preserve"> and defin</w:t>
            </w:r>
            <w:r w:rsidR="00E64A26" w:rsidRPr="00E64A26">
              <w:rPr>
                <w:sz w:val="22"/>
                <w:szCs w:val="22"/>
              </w:rPr>
              <w:t>es monitoring pl</w:t>
            </w:r>
            <w:r w:rsidRPr="00E64A26">
              <w:rPr>
                <w:sz w:val="22"/>
                <w:szCs w:val="22"/>
              </w:rPr>
              <w:t xml:space="preserve">atforms for future monitoring by </w:t>
            </w:r>
            <w:r w:rsidR="00E64A26" w:rsidRPr="00E64A26">
              <w:rPr>
                <w:sz w:val="22"/>
                <w:szCs w:val="22"/>
              </w:rPr>
              <w:t xml:space="preserve">the </w:t>
            </w:r>
            <w:r w:rsidRPr="00E64A26">
              <w:rPr>
                <w:sz w:val="22"/>
                <w:szCs w:val="22"/>
              </w:rPr>
              <w:t>forces of scientific d</w:t>
            </w:r>
            <w:r w:rsidR="00E64A26" w:rsidRPr="00E64A26">
              <w:rPr>
                <w:sz w:val="22"/>
                <w:szCs w:val="22"/>
              </w:rPr>
              <w:t>epartments of Ile</w:t>
            </w:r>
            <w:r w:rsidRPr="00E64A26">
              <w:rPr>
                <w:sz w:val="22"/>
                <w:szCs w:val="22"/>
              </w:rPr>
              <w:t>-Alatau</w:t>
            </w:r>
            <w:r w:rsidR="00E64A26" w:rsidRPr="00E64A26">
              <w:rPr>
                <w:sz w:val="22"/>
                <w:szCs w:val="22"/>
              </w:rPr>
              <w:t xml:space="preserve"> and establishing Zho</w:t>
            </w:r>
            <w:r w:rsidRPr="00E64A26">
              <w:rPr>
                <w:sz w:val="22"/>
                <w:szCs w:val="22"/>
              </w:rPr>
              <w:t>ngar-Alatau</w:t>
            </w:r>
            <w:r w:rsidR="00E64A26" w:rsidRPr="00E64A26">
              <w:rPr>
                <w:sz w:val="22"/>
                <w:szCs w:val="22"/>
              </w:rPr>
              <w:t xml:space="preserve"> National P</w:t>
            </w:r>
            <w:r w:rsidRPr="00E64A26">
              <w:rPr>
                <w:sz w:val="22"/>
                <w:szCs w:val="22"/>
              </w:rPr>
              <w:t xml:space="preserve">arks </w:t>
            </w:r>
          </w:p>
        </w:tc>
        <w:tc>
          <w:tcPr>
            <w:tcW w:w="4862" w:type="dxa"/>
          </w:tcPr>
          <w:p w:rsidR="0095442A" w:rsidRPr="00E64A26" w:rsidRDefault="00E64A26" w:rsidP="00E64A26">
            <w:pPr>
              <w:jc w:val="both"/>
              <w:rPr>
                <w:sz w:val="22"/>
                <w:szCs w:val="22"/>
                <w:lang w:val="en-US"/>
              </w:rPr>
            </w:pPr>
            <w:r w:rsidRPr="00E64A26">
              <w:rPr>
                <w:sz w:val="22"/>
                <w:szCs w:val="22"/>
              </w:rPr>
              <w:t>The PIU</w:t>
            </w:r>
            <w:r w:rsidR="00EC0E20" w:rsidRPr="00E64A26">
              <w:rPr>
                <w:sz w:val="22"/>
                <w:szCs w:val="22"/>
              </w:rPr>
              <w:t xml:space="preserve"> use</w:t>
            </w:r>
            <w:r w:rsidRPr="00E64A26">
              <w:rPr>
                <w:sz w:val="22"/>
                <w:szCs w:val="22"/>
              </w:rPr>
              <w:t>s</w:t>
            </w:r>
            <w:r w:rsidR="00EC0E20" w:rsidRPr="00E64A26">
              <w:rPr>
                <w:sz w:val="22"/>
                <w:szCs w:val="22"/>
              </w:rPr>
              <w:t xml:space="preserve"> </w:t>
            </w:r>
            <w:r w:rsidRPr="00E64A26">
              <w:rPr>
                <w:sz w:val="22"/>
                <w:szCs w:val="22"/>
              </w:rPr>
              <w:t xml:space="preserve">the </w:t>
            </w:r>
            <w:r w:rsidR="00EC0E20" w:rsidRPr="00E64A26">
              <w:rPr>
                <w:sz w:val="22"/>
                <w:szCs w:val="22"/>
              </w:rPr>
              <w:t xml:space="preserve">experience of international technical </w:t>
            </w:r>
            <w:r w:rsidRPr="00E64A26">
              <w:rPr>
                <w:sz w:val="22"/>
                <w:szCs w:val="22"/>
              </w:rPr>
              <w:t xml:space="preserve">consultant </w:t>
            </w:r>
            <w:r w:rsidR="00EC0E20" w:rsidRPr="00E64A26">
              <w:rPr>
                <w:sz w:val="22"/>
                <w:szCs w:val="22"/>
              </w:rPr>
              <w:t xml:space="preserve">for selection of optimum methodology of organisation and monitoring </w:t>
            </w:r>
            <w:r w:rsidRPr="00E64A26">
              <w:rPr>
                <w:sz w:val="22"/>
                <w:szCs w:val="22"/>
              </w:rPr>
              <w:t>of wild fruit forest ecosystem condition a</w:t>
            </w:r>
            <w:r w:rsidR="00EC0E20" w:rsidRPr="00E64A26">
              <w:rPr>
                <w:sz w:val="22"/>
                <w:szCs w:val="22"/>
              </w:rPr>
              <w:t xml:space="preserve">nd will promote its introduction in </w:t>
            </w:r>
            <w:r w:rsidRPr="00E64A26">
              <w:rPr>
                <w:sz w:val="22"/>
                <w:szCs w:val="22"/>
              </w:rPr>
              <w:t>SPA of projected area</w:t>
            </w:r>
          </w:p>
        </w:tc>
        <w:tc>
          <w:tcPr>
            <w:tcW w:w="2805" w:type="dxa"/>
            <w:tcBorders>
              <w:right w:val="double" w:sz="4" w:space="0" w:color="auto"/>
            </w:tcBorders>
          </w:tcPr>
          <w:p w:rsidR="0095442A" w:rsidRPr="00B7536A" w:rsidRDefault="00231A31" w:rsidP="00E64A26">
            <w:pPr>
              <w:rPr>
                <w:sz w:val="20"/>
                <w:szCs w:val="20"/>
                <w:lang w:val="ru-RU"/>
              </w:rPr>
            </w:pPr>
            <w:r w:rsidRPr="00B7536A">
              <w:rPr>
                <w:sz w:val="22"/>
                <w:szCs w:val="22"/>
                <w:lang w:val="ru-RU"/>
              </w:rPr>
              <w:t>2009-2010.</w:t>
            </w:r>
          </w:p>
        </w:tc>
      </w:tr>
      <w:tr w:rsidR="0095442A" w:rsidRPr="00B7536A" w:rsidTr="00691EDB">
        <w:trPr>
          <w:trHeight w:val="173"/>
        </w:trPr>
        <w:tc>
          <w:tcPr>
            <w:tcW w:w="2726" w:type="dxa"/>
            <w:tcBorders>
              <w:right w:val="double" w:sz="4" w:space="0" w:color="auto"/>
            </w:tcBorders>
          </w:tcPr>
          <w:p w:rsidR="00231A31" w:rsidRPr="00B7536A" w:rsidRDefault="00231A31" w:rsidP="00691EDB">
            <w:pPr>
              <w:jc w:val="both"/>
              <w:rPr>
                <w:rFonts w:eastAsia="Times New Roman"/>
                <w:sz w:val="20"/>
                <w:szCs w:val="20"/>
                <w:lang w:val="en-US"/>
              </w:rPr>
            </w:pPr>
            <w:r w:rsidRPr="00B7536A">
              <w:rPr>
                <w:rFonts w:eastAsia="Times New Roman"/>
                <w:sz w:val="20"/>
                <w:szCs w:val="20"/>
                <w:lang w:val="en-US"/>
              </w:rPr>
              <w:lastRenderedPageBreak/>
              <w:t>●  The PIU adopts the Threat Reduction Analysis tool as a means to measure the effectiveness of the projects interventions. Once familiar with this methodology the PIU works with the protected area staff to train them in the methodology. The TRA is not “the answer” but does provide a quick and cheap method to monitor the effectiveness of both the project and the long term management interventions.</w:t>
            </w:r>
          </w:p>
          <w:p w:rsidR="0095442A" w:rsidRPr="00B7536A" w:rsidRDefault="0095442A" w:rsidP="00691EDB">
            <w:pPr>
              <w:pStyle w:val="NUMBEREDTEXT"/>
              <w:tabs>
                <w:tab w:val="clear" w:pos="227"/>
              </w:tabs>
              <w:spacing w:line="240" w:lineRule="auto"/>
              <w:rPr>
                <w:rFonts w:ascii="Times New Roman" w:hAnsi="Times New Roman"/>
                <w:sz w:val="20"/>
                <w:szCs w:val="20"/>
              </w:rPr>
            </w:pPr>
          </w:p>
        </w:tc>
        <w:tc>
          <w:tcPr>
            <w:tcW w:w="5236" w:type="dxa"/>
            <w:tcBorders>
              <w:left w:val="double" w:sz="4" w:space="0" w:color="auto"/>
            </w:tcBorders>
            <w:shd w:val="clear" w:color="auto" w:fill="auto"/>
          </w:tcPr>
          <w:p w:rsidR="0095442A" w:rsidRPr="00E64A26" w:rsidRDefault="00E64A26" w:rsidP="00E64A26">
            <w:pPr>
              <w:rPr>
                <w:sz w:val="22"/>
                <w:szCs w:val="22"/>
                <w:lang w:val="en-US"/>
              </w:rPr>
            </w:pPr>
            <w:r w:rsidRPr="00E64A26">
              <w:rPr>
                <w:sz w:val="22"/>
                <w:szCs w:val="22"/>
              </w:rPr>
              <w:t>Any tool of efficiency evaluation including TRA is important for maintenance of productivity of project implementation. Therefore the PIU is ready to consider this methodology for use in their work</w:t>
            </w:r>
          </w:p>
        </w:tc>
        <w:tc>
          <w:tcPr>
            <w:tcW w:w="4862" w:type="dxa"/>
          </w:tcPr>
          <w:p w:rsidR="00E64A26" w:rsidRPr="00E64A26" w:rsidRDefault="00E64A26" w:rsidP="00C71EBB">
            <w:pPr>
              <w:rPr>
                <w:sz w:val="22"/>
                <w:szCs w:val="22"/>
              </w:rPr>
            </w:pPr>
            <w:r w:rsidRPr="00E64A26">
              <w:rPr>
                <w:sz w:val="22"/>
                <w:szCs w:val="22"/>
                <w:lang w:val="en-US"/>
              </w:rPr>
              <w:t xml:space="preserve">1. The PIU </w:t>
            </w:r>
            <w:r w:rsidRPr="00E64A26">
              <w:rPr>
                <w:sz w:val="22"/>
                <w:szCs w:val="22"/>
              </w:rPr>
              <w:t>will revise proposed methodology and will try to apply it for analysis of project effects on existing threats to mountain agro-biodiversity</w:t>
            </w:r>
          </w:p>
          <w:p w:rsidR="00E64A26" w:rsidRPr="00E64A26" w:rsidRDefault="00E64A26" w:rsidP="00C71EBB">
            <w:pPr>
              <w:rPr>
                <w:sz w:val="22"/>
                <w:szCs w:val="22"/>
              </w:rPr>
            </w:pPr>
          </w:p>
          <w:p w:rsidR="0095442A" w:rsidRPr="00E64A26" w:rsidRDefault="00E64A26" w:rsidP="00E64A26">
            <w:pPr>
              <w:rPr>
                <w:sz w:val="22"/>
                <w:szCs w:val="22"/>
                <w:lang w:val="en-US"/>
              </w:rPr>
            </w:pPr>
            <w:r w:rsidRPr="00E64A26">
              <w:rPr>
                <w:sz w:val="22"/>
                <w:szCs w:val="22"/>
              </w:rPr>
              <w:t xml:space="preserve">2. The PIU in case of acceptability of this methodology will offer to introduce it in activity of APA of projected area  </w:t>
            </w:r>
          </w:p>
        </w:tc>
        <w:tc>
          <w:tcPr>
            <w:tcW w:w="2805" w:type="dxa"/>
            <w:tcBorders>
              <w:right w:val="double" w:sz="4" w:space="0" w:color="auto"/>
            </w:tcBorders>
          </w:tcPr>
          <w:p w:rsidR="00231A31" w:rsidRPr="00B7536A" w:rsidRDefault="00231A31" w:rsidP="00231A31">
            <w:pPr>
              <w:rPr>
                <w:sz w:val="22"/>
                <w:szCs w:val="22"/>
                <w:lang w:val="ru-RU"/>
              </w:rPr>
            </w:pPr>
            <w:r w:rsidRPr="00B7536A">
              <w:rPr>
                <w:sz w:val="22"/>
                <w:szCs w:val="22"/>
                <w:lang w:val="ru-RU"/>
              </w:rPr>
              <w:t>2009</w:t>
            </w:r>
          </w:p>
          <w:p w:rsidR="00231A31" w:rsidRPr="00B7536A" w:rsidRDefault="00231A31" w:rsidP="00231A31">
            <w:pPr>
              <w:rPr>
                <w:sz w:val="22"/>
                <w:szCs w:val="22"/>
                <w:lang w:val="ru-RU"/>
              </w:rPr>
            </w:pPr>
          </w:p>
          <w:p w:rsidR="00231A31" w:rsidRPr="00B7536A" w:rsidRDefault="00231A31" w:rsidP="00231A31">
            <w:pPr>
              <w:rPr>
                <w:sz w:val="22"/>
                <w:szCs w:val="22"/>
                <w:lang w:val="ru-RU"/>
              </w:rPr>
            </w:pPr>
          </w:p>
          <w:p w:rsidR="00231A31" w:rsidRPr="00B7536A" w:rsidRDefault="00231A31" w:rsidP="00231A31">
            <w:pPr>
              <w:rPr>
                <w:sz w:val="22"/>
                <w:szCs w:val="22"/>
                <w:lang w:val="ru-RU"/>
              </w:rPr>
            </w:pPr>
          </w:p>
          <w:p w:rsidR="0095442A" w:rsidRPr="00B7536A" w:rsidRDefault="00231A31" w:rsidP="00E64A26">
            <w:pPr>
              <w:rPr>
                <w:sz w:val="20"/>
                <w:szCs w:val="20"/>
                <w:lang w:val="ru-RU"/>
              </w:rPr>
            </w:pPr>
            <w:r w:rsidRPr="00B7536A">
              <w:rPr>
                <w:sz w:val="22"/>
                <w:szCs w:val="22"/>
                <w:lang w:val="ru-RU"/>
              </w:rPr>
              <w:t xml:space="preserve">2010 </w:t>
            </w:r>
          </w:p>
        </w:tc>
      </w:tr>
      <w:tr w:rsidR="0095442A" w:rsidRPr="00B7536A" w:rsidTr="00691EDB">
        <w:trPr>
          <w:trHeight w:val="173"/>
        </w:trPr>
        <w:tc>
          <w:tcPr>
            <w:tcW w:w="2726" w:type="dxa"/>
            <w:tcBorders>
              <w:right w:val="double" w:sz="4" w:space="0" w:color="auto"/>
            </w:tcBorders>
          </w:tcPr>
          <w:p w:rsidR="0095442A" w:rsidRPr="00B7536A" w:rsidRDefault="00231A3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The project (in collaboration with the Scientific-Research and Mountain Agrobiodiversity Departments) develop a long term monitoring programme based upon the indicators derived from the ecological analysis and the TRA exercises. The purpose of which is to monitoring programme for the recovery and conservation of the wild fruit forest genetic reserves. By the end of the project this monitoring programme will need to be embedded in the protected areas management plans.</w:t>
            </w:r>
          </w:p>
        </w:tc>
        <w:tc>
          <w:tcPr>
            <w:tcW w:w="5236" w:type="dxa"/>
            <w:tcBorders>
              <w:left w:val="double" w:sz="4" w:space="0" w:color="auto"/>
            </w:tcBorders>
            <w:shd w:val="clear" w:color="auto" w:fill="auto"/>
          </w:tcPr>
          <w:p w:rsidR="0095442A" w:rsidRPr="00E64A26" w:rsidRDefault="00E64A26" w:rsidP="00E64A26">
            <w:pPr>
              <w:jc w:val="both"/>
              <w:rPr>
                <w:sz w:val="22"/>
                <w:szCs w:val="22"/>
                <w:lang w:val="en-US"/>
              </w:rPr>
            </w:pPr>
            <w:r w:rsidRPr="00E64A26">
              <w:rPr>
                <w:sz w:val="22"/>
                <w:szCs w:val="22"/>
              </w:rPr>
              <w:t xml:space="preserve">As it was mentioned above, the PIU is engaged in organisation of monitoring, identification of corresponding indicators and definition of a number of monitoring platforms to control wild fruit forest condition. It is provided that a basis of this monitoring program will be allocated by PIU genetic reserves </w:t>
            </w:r>
          </w:p>
        </w:tc>
        <w:tc>
          <w:tcPr>
            <w:tcW w:w="4862" w:type="dxa"/>
          </w:tcPr>
          <w:p w:rsidR="00E64A26" w:rsidRPr="00E64A26" w:rsidRDefault="00E64A26" w:rsidP="00E64A26">
            <w:pPr>
              <w:jc w:val="both"/>
              <w:rPr>
                <w:sz w:val="22"/>
                <w:szCs w:val="22"/>
                <w:lang w:val="en-US"/>
              </w:rPr>
            </w:pPr>
            <w:r w:rsidRPr="00E64A26">
              <w:rPr>
                <w:sz w:val="22"/>
                <w:szCs w:val="22"/>
                <w:lang w:val="en-US"/>
              </w:rPr>
              <w:t>See key actions in subparagraph 1 of this section.</w:t>
            </w:r>
          </w:p>
          <w:p w:rsidR="0095442A" w:rsidRPr="00E64A26" w:rsidRDefault="00E64A26" w:rsidP="00E64A26">
            <w:pPr>
              <w:jc w:val="both"/>
              <w:rPr>
                <w:sz w:val="22"/>
                <w:szCs w:val="22"/>
                <w:lang w:val="en-US"/>
              </w:rPr>
            </w:pPr>
            <w:r w:rsidRPr="00E64A26">
              <w:rPr>
                <w:sz w:val="22"/>
                <w:szCs w:val="22"/>
                <w:lang w:val="en-US"/>
              </w:rPr>
              <w:t>Besides, the PIU will promote embed of actions for monitoring of wild fruit forests in the protected areas management plans</w:t>
            </w:r>
          </w:p>
        </w:tc>
        <w:tc>
          <w:tcPr>
            <w:tcW w:w="2805" w:type="dxa"/>
            <w:tcBorders>
              <w:right w:val="double" w:sz="4" w:space="0" w:color="auto"/>
            </w:tcBorders>
          </w:tcPr>
          <w:p w:rsidR="0095442A" w:rsidRPr="00B7536A" w:rsidRDefault="00231A31" w:rsidP="00E64A26">
            <w:pPr>
              <w:rPr>
                <w:sz w:val="20"/>
                <w:szCs w:val="20"/>
                <w:lang w:val="ru-RU"/>
              </w:rPr>
            </w:pPr>
            <w:r w:rsidRPr="00B7536A">
              <w:rPr>
                <w:sz w:val="22"/>
                <w:szCs w:val="22"/>
                <w:lang w:val="ru-RU"/>
              </w:rPr>
              <w:t>2009-2011</w:t>
            </w:r>
          </w:p>
        </w:tc>
      </w:tr>
      <w:tr w:rsidR="00231A31" w:rsidRPr="00E64A26" w:rsidTr="00691EDB">
        <w:trPr>
          <w:trHeight w:val="173"/>
        </w:trPr>
        <w:tc>
          <w:tcPr>
            <w:tcW w:w="2726" w:type="dxa"/>
            <w:tcBorders>
              <w:right w:val="double" w:sz="4" w:space="0" w:color="auto"/>
            </w:tcBorders>
          </w:tcPr>
          <w:p w:rsidR="00231A31" w:rsidRPr="00B7536A" w:rsidRDefault="00231A3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  The substantive TA (overall recommendations point 6) develops guidelines for the ex situ collection and the rehabilitation of genetic </w:t>
            </w:r>
            <w:r w:rsidRPr="00B7536A">
              <w:rPr>
                <w:rFonts w:ascii="Times New Roman" w:hAnsi="Times New Roman"/>
                <w:sz w:val="20"/>
                <w:szCs w:val="20"/>
              </w:rPr>
              <w:lastRenderedPageBreak/>
              <w:t>reserves.</w:t>
            </w:r>
          </w:p>
        </w:tc>
        <w:tc>
          <w:tcPr>
            <w:tcW w:w="5236" w:type="dxa"/>
            <w:tcBorders>
              <w:left w:val="double" w:sz="4" w:space="0" w:color="auto"/>
            </w:tcBorders>
            <w:shd w:val="clear" w:color="auto" w:fill="auto"/>
          </w:tcPr>
          <w:p w:rsidR="00231A31" w:rsidRPr="00E64A26" w:rsidRDefault="00E64A26" w:rsidP="00E64A26">
            <w:pPr>
              <w:rPr>
                <w:sz w:val="22"/>
                <w:szCs w:val="22"/>
                <w:lang w:val="en-US"/>
              </w:rPr>
            </w:pPr>
            <w:r>
              <w:lastRenderedPageBreak/>
              <w:t xml:space="preserve">See </w:t>
            </w:r>
            <w:r w:rsidRPr="00B7536A">
              <w:t>comment</w:t>
            </w:r>
            <w:r>
              <w:t>s</w:t>
            </w:r>
            <w:r w:rsidRPr="00B7536A">
              <w:t xml:space="preserve"> </w:t>
            </w:r>
            <w:r>
              <w:t xml:space="preserve">in the PIU response </w:t>
            </w:r>
            <w:r w:rsidRPr="00B7536A">
              <w:t xml:space="preserve">and key actions to </w:t>
            </w:r>
            <w:r>
              <w:t xml:space="preserve">item </w:t>
            </w:r>
            <w:r w:rsidRPr="00B7536A">
              <w:t>6 of General recommendations</w:t>
            </w:r>
          </w:p>
        </w:tc>
        <w:tc>
          <w:tcPr>
            <w:tcW w:w="4862" w:type="dxa"/>
          </w:tcPr>
          <w:p w:rsidR="00231A31" w:rsidRPr="00E64A26" w:rsidRDefault="00231A31" w:rsidP="00231A31">
            <w:pPr>
              <w:rPr>
                <w:sz w:val="22"/>
                <w:szCs w:val="22"/>
                <w:lang w:val="en-US"/>
              </w:rPr>
            </w:pPr>
          </w:p>
        </w:tc>
        <w:tc>
          <w:tcPr>
            <w:tcW w:w="2805" w:type="dxa"/>
            <w:tcBorders>
              <w:right w:val="double" w:sz="4" w:space="0" w:color="auto"/>
            </w:tcBorders>
          </w:tcPr>
          <w:p w:rsidR="00231A31" w:rsidRPr="00E64A26" w:rsidRDefault="00231A31" w:rsidP="00691EDB">
            <w:pPr>
              <w:rPr>
                <w:sz w:val="22"/>
                <w:szCs w:val="22"/>
                <w:lang w:val="en-US"/>
              </w:rPr>
            </w:pPr>
          </w:p>
        </w:tc>
      </w:tr>
      <w:tr w:rsidR="00231A31" w:rsidRPr="00B7536A" w:rsidTr="00691EDB">
        <w:trPr>
          <w:trHeight w:val="173"/>
        </w:trPr>
        <w:tc>
          <w:tcPr>
            <w:tcW w:w="2726" w:type="dxa"/>
            <w:tcBorders>
              <w:right w:val="double" w:sz="4" w:space="0" w:color="auto"/>
            </w:tcBorders>
          </w:tcPr>
          <w:p w:rsidR="00231A31" w:rsidRPr="00B7536A" w:rsidRDefault="00231A3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lastRenderedPageBreak/>
              <w:t>● The project – using an adaptive management approach – develops a spread of different experimental management approaches to rehabilitating the genetic reserves (e.g. small plot trials with different management prescriptions)</w:t>
            </w:r>
          </w:p>
        </w:tc>
        <w:tc>
          <w:tcPr>
            <w:tcW w:w="5236" w:type="dxa"/>
            <w:tcBorders>
              <w:left w:val="double" w:sz="4" w:space="0" w:color="auto"/>
            </w:tcBorders>
            <w:shd w:val="clear" w:color="auto" w:fill="auto"/>
          </w:tcPr>
          <w:p w:rsidR="00231A31" w:rsidRPr="00E64A26" w:rsidRDefault="00E64A26" w:rsidP="00E64A26">
            <w:pPr>
              <w:jc w:val="both"/>
              <w:rPr>
                <w:sz w:val="22"/>
                <w:szCs w:val="22"/>
                <w:lang w:val="en-US"/>
              </w:rPr>
            </w:pPr>
            <w:r w:rsidRPr="00E64A26">
              <w:rPr>
                <w:sz w:val="22"/>
                <w:szCs w:val="22"/>
                <w:lang w:val="en-US"/>
              </w:rPr>
              <w:t xml:space="preserve">The PIU </w:t>
            </w:r>
            <w:r w:rsidRPr="00E64A26">
              <w:rPr>
                <w:sz w:val="22"/>
                <w:szCs w:val="22"/>
              </w:rPr>
              <w:t>develops different approaches / methods of restoration of wild fruit forests and provides researches for selection of the most cost-effective and  acceptable methods</w:t>
            </w:r>
          </w:p>
        </w:tc>
        <w:tc>
          <w:tcPr>
            <w:tcW w:w="4862" w:type="dxa"/>
          </w:tcPr>
          <w:p w:rsidR="00E64A26" w:rsidRPr="00E64A26" w:rsidRDefault="00E64A26" w:rsidP="00E64A26">
            <w:pPr>
              <w:jc w:val="both"/>
              <w:rPr>
                <w:sz w:val="22"/>
                <w:szCs w:val="22"/>
              </w:rPr>
            </w:pPr>
            <w:r w:rsidRPr="00E64A26">
              <w:rPr>
                <w:sz w:val="22"/>
                <w:szCs w:val="22"/>
                <w:lang w:val="en-US"/>
              </w:rPr>
              <w:t xml:space="preserve">1. The PIU </w:t>
            </w:r>
            <w:r w:rsidRPr="00E64A26">
              <w:rPr>
                <w:sz w:val="22"/>
                <w:szCs w:val="22"/>
              </w:rPr>
              <w:t>will develop technical recommendations and approves technologies of cultivation of apple and apricot planting stock using root shanks and method of green cutting, and will carry out development works to promote natural recovery of apple-trees at different sites.</w:t>
            </w:r>
          </w:p>
          <w:p w:rsidR="00E64A26" w:rsidRPr="00E64A26" w:rsidRDefault="00E64A26" w:rsidP="00E64A26">
            <w:pPr>
              <w:jc w:val="both"/>
              <w:rPr>
                <w:sz w:val="22"/>
                <w:szCs w:val="22"/>
              </w:rPr>
            </w:pPr>
          </w:p>
          <w:p w:rsidR="00231A31" w:rsidRPr="00E64A26" w:rsidRDefault="00E64A26" w:rsidP="00E64A26">
            <w:pPr>
              <w:jc w:val="both"/>
              <w:rPr>
                <w:sz w:val="22"/>
                <w:szCs w:val="22"/>
                <w:lang w:val="en-US"/>
              </w:rPr>
            </w:pPr>
            <w:r w:rsidRPr="00E64A26">
              <w:rPr>
                <w:sz w:val="22"/>
                <w:szCs w:val="22"/>
              </w:rPr>
              <w:t xml:space="preserve">2. The PIU will offer optimal recovery methods for various habitats </w:t>
            </w:r>
          </w:p>
        </w:tc>
        <w:tc>
          <w:tcPr>
            <w:tcW w:w="2805" w:type="dxa"/>
            <w:tcBorders>
              <w:right w:val="double" w:sz="4" w:space="0" w:color="auto"/>
            </w:tcBorders>
          </w:tcPr>
          <w:p w:rsidR="00231A31" w:rsidRPr="00B7536A" w:rsidRDefault="00231A31" w:rsidP="00231A31">
            <w:pPr>
              <w:rPr>
                <w:sz w:val="22"/>
                <w:szCs w:val="22"/>
                <w:lang w:val="ru-RU"/>
              </w:rPr>
            </w:pPr>
            <w:r w:rsidRPr="00B7536A">
              <w:rPr>
                <w:sz w:val="22"/>
                <w:szCs w:val="22"/>
                <w:lang w:val="ru-RU"/>
              </w:rPr>
              <w:t xml:space="preserve">2009-2010 </w:t>
            </w:r>
          </w:p>
          <w:p w:rsidR="00231A31" w:rsidRPr="00B7536A" w:rsidRDefault="00231A31" w:rsidP="00231A31">
            <w:pPr>
              <w:rPr>
                <w:sz w:val="22"/>
                <w:szCs w:val="22"/>
                <w:lang w:val="ru-RU"/>
              </w:rPr>
            </w:pPr>
          </w:p>
          <w:p w:rsidR="00231A31" w:rsidRPr="00B7536A" w:rsidRDefault="00231A31" w:rsidP="00231A31">
            <w:pPr>
              <w:rPr>
                <w:sz w:val="22"/>
                <w:szCs w:val="22"/>
                <w:lang w:val="ru-RU"/>
              </w:rPr>
            </w:pPr>
          </w:p>
          <w:p w:rsidR="00231A31" w:rsidRPr="00B7536A" w:rsidRDefault="00231A31" w:rsidP="00231A31">
            <w:pPr>
              <w:rPr>
                <w:sz w:val="22"/>
                <w:szCs w:val="22"/>
                <w:lang w:val="ru-RU"/>
              </w:rPr>
            </w:pPr>
          </w:p>
          <w:p w:rsidR="00231A31" w:rsidRPr="00B7536A" w:rsidRDefault="00231A31" w:rsidP="00231A31">
            <w:pPr>
              <w:rPr>
                <w:sz w:val="22"/>
                <w:szCs w:val="22"/>
                <w:lang w:val="ru-RU"/>
              </w:rPr>
            </w:pPr>
          </w:p>
          <w:p w:rsidR="00231A31" w:rsidRPr="00B7536A" w:rsidRDefault="00231A31" w:rsidP="00231A31">
            <w:pPr>
              <w:rPr>
                <w:sz w:val="22"/>
                <w:szCs w:val="22"/>
                <w:lang w:val="ru-RU"/>
              </w:rPr>
            </w:pPr>
          </w:p>
          <w:p w:rsidR="00485282" w:rsidRPr="00B7536A" w:rsidRDefault="00485282" w:rsidP="00691EDB">
            <w:pPr>
              <w:rPr>
                <w:sz w:val="22"/>
                <w:szCs w:val="22"/>
                <w:lang w:val="ru-RU"/>
              </w:rPr>
            </w:pPr>
          </w:p>
          <w:p w:rsidR="00231A31" w:rsidRPr="00E64A26" w:rsidRDefault="00231A31" w:rsidP="00691EDB">
            <w:pPr>
              <w:rPr>
                <w:sz w:val="22"/>
                <w:szCs w:val="22"/>
                <w:lang w:val="en-US"/>
              </w:rPr>
            </w:pPr>
            <w:r w:rsidRPr="00B7536A">
              <w:rPr>
                <w:sz w:val="22"/>
                <w:szCs w:val="22"/>
                <w:lang w:val="ru-RU"/>
              </w:rPr>
              <w:t>2010</w:t>
            </w:r>
          </w:p>
        </w:tc>
      </w:tr>
      <w:tr w:rsidR="00231A31" w:rsidRPr="00B7536A" w:rsidTr="00691EDB">
        <w:trPr>
          <w:trHeight w:val="173"/>
        </w:trPr>
        <w:tc>
          <w:tcPr>
            <w:tcW w:w="15629" w:type="dxa"/>
            <w:gridSpan w:val="4"/>
            <w:tcBorders>
              <w:right w:val="double" w:sz="4" w:space="0" w:color="auto"/>
            </w:tcBorders>
          </w:tcPr>
          <w:p w:rsidR="00231A31" w:rsidRPr="00AB522E" w:rsidRDefault="00231A31" w:rsidP="00691EDB">
            <w:pPr>
              <w:rPr>
                <w:b/>
                <w:sz w:val="22"/>
                <w:szCs w:val="22"/>
                <w:lang w:val="en-US"/>
              </w:rPr>
            </w:pPr>
            <w:r w:rsidRPr="00AB522E">
              <w:rPr>
                <w:b/>
              </w:rPr>
              <w:t xml:space="preserve">Recommendations Outcome 2: </w:t>
            </w:r>
            <w:r w:rsidRPr="00AB522E">
              <w:rPr>
                <w:b/>
                <w:i/>
              </w:rPr>
              <w:t>Strengthened institutional, technical, and financial framework for ABD conservation</w:t>
            </w:r>
          </w:p>
        </w:tc>
      </w:tr>
      <w:tr w:rsidR="00231A31" w:rsidRPr="00E64A26" w:rsidTr="00691EDB">
        <w:trPr>
          <w:trHeight w:val="173"/>
        </w:trPr>
        <w:tc>
          <w:tcPr>
            <w:tcW w:w="2726" w:type="dxa"/>
            <w:tcBorders>
              <w:right w:val="double" w:sz="4" w:space="0" w:color="auto"/>
            </w:tcBorders>
          </w:tcPr>
          <w:p w:rsidR="00231A31" w:rsidRPr="00B7536A" w:rsidRDefault="00231A31" w:rsidP="00691EDB">
            <w:pPr>
              <w:jc w:val="both"/>
              <w:rPr>
                <w:rFonts w:eastAsia="Times New Roman"/>
                <w:sz w:val="20"/>
                <w:szCs w:val="20"/>
                <w:lang w:val="en-US"/>
              </w:rPr>
            </w:pPr>
            <w:r w:rsidRPr="00B7536A">
              <w:rPr>
                <w:rFonts w:eastAsia="Times New Roman"/>
                <w:sz w:val="20"/>
                <w:szCs w:val="20"/>
                <w:lang w:val="en-US"/>
              </w:rPr>
              <w:t xml:space="preserve">●  Key staff of Dzhungar and </w:t>
            </w:r>
            <w:smartTag w:uri="urn:schemas-microsoft-com:office:smarttags" w:element="place">
              <w:smartTag w:uri="urn:schemas-microsoft-com:office:smarttags" w:element="PlaceName">
                <w:r w:rsidRPr="00B7536A">
                  <w:rPr>
                    <w:rFonts w:eastAsia="Times New Roman"/>
                    <w:sz w:val="20"/>
                    <w:szCs w:val="20"/>
                    <w:lang w:val="en-US"/>
                  </w:rPr>
                  <w:t>Ile-Alatau</w:t>
                </w:r>
              </w:smartTag>
              <w:r w:rsidRPr="00B7536A">
                <w:rPr>
                  <w:rFonts w:eastAsia="Times New Roman"/>
                  <w:sz w:val="20"/>
                  <w:szCs w:val="20"/>
                  <w:lang w:val="en-US"/>
                </w:rPr>
                <w:t xml:space="preserve"> </w:t>
              </w:r>
              <w:smartTag w:uri="urn:schemas-microsoft-com:office:smarttags" w:element="PlaceType">
                <w:r w:rsidRPr="00B7536A">
                  <w:rPr>
                    <w:rFonts w:eastAsia="Times New Roman"/>
                    <w:sz w:val="20"/>
                    <w:szCs w:val="20"/>
                    <w:lang w:val="en-US"/>
                  </w:rPr>
                  <w:t>National Parks</w:t>
                </w:r>
              </w:smartTag>
            </w:smartTag>
            <w:r w:rsidRPr="00B7536A">
              <w:rPr>
                <w:rFonts w:eastAsia="Times New Roman"/>
                <w:sz w:val="20"/>
                <w:szCs w:val="20"/>
                <w:lang w:val="en-US"/>
              </w:rPr>
              <w:t xml:space="preserve"> participate in the development of an adaptive management approach.</w:t>
            </w:r>
          </w:p>
          <w:p w:rsidR="00231A31" w:rsidRPr="00B7536A" w:rsidRDefault="00231A31" w:rsidP="00691EDB">
            <w:pPr>
              <w:pStyle w:val="NUMBEREDTEXT"/>
              <w:tabs>
                <w:tab w:val="clear" w:pos="227"/>
              </w:tabs>
              <w:spacing w:line="240" w:lineRule="auto"/>
              <w:rPr>
                <w:rFonts w:ascii="Times New Roman" w:hAnsi="Times New Roman"/>
                <w:sz w:val="20"/>
                <w:szCs w:val="20"/>
              </w:rPr>
            </w:pPr>
          </w:p>
        </w:tc>
        <w:tc>
          <w:tcPr>
            <w:tcW w:w="5236" w:type="dxa"/>
            <w:tcBorders>
              <w:left w:val="double" w:sz="4" w:space="0" w:color="auto"/>
            </w:tcBorders>
            <w:shd w:val="clear" w:color="auto" w:fill="auto"/>
          </w:tcPr>
          <w:p w:rsidR="00231A31" w:rsidRPr="00E64A26" w:rsidRDefault="00E64A26" w:rsidP="00E64A26">
            <w:pPr>
              <w:jc w:val="both"/>
              <w:rPr>
                <w:sz w:val="22"/>
                <w:szCs w:val="22"/>
                <w:lang w:val="en-US"/>
              </w:rPr>
            </w:pPr>
            <w:r w:rsidRPr="00E64A26">
              <w:rPr>
                <w:sz w:val="22"/>
                <w:szCs w:val="22"/>
              </w:rPr>
              <w:t xml:space="preserve">See comments in the PIU response and key actions to item 3 of General recommendations. Thus it should be noted that these activities will be implemented for Ile-Alatau National Park in 2009-2010, and for Zhongar-Alatau they will be planned after establishment (approximately after </w:t>
            </w:r>
            <w:smartTag w:uri="urn:schemas-microsoft-com:office:smarttags" w:element="metricconverter">
              <w:smartTagPr>
                <w:attr w:name="ProductID" w:val="2010 г"/>
              </w:smartTagPr>
              <w:r w:rsidRPr="00E64A26">
                <w:rPr>
                  <w:sz w:val="22"/>
                  <w:szCs w:val="22"/>
                </w:rPr>
                <w:t>2010)</w:t>
              </w:r>
            </w:smartTag>
          </w:p>
        </w:tc>
        <w:tc>
          <w:tcPr>
            <w:tcW w:w="4862" w:type="dxa"/>
          </w:tcPr>
          <w:p w:rsidR="00231A31" w:rsidRPr="00E64A26" w:rsidRDefault="00231A31" w:rsidP="00691EDB">
            <w:pPr>
              <w:rPr>
                <w:sz w:val="22"/>
                <w:szCs w:val="22"/>
                <w:lang w:val="en-US"/>
              </w:rPr>
            </w:pPr>
          </w:p>
        </w:tc>
        <w:tc>
          <w:tcPr>
            <w:tcW w:w="2805" w:type="dxa"/>
            <w:tcBorders>
              <w:right w:val="double" w:sz="4" w:space="0" w:color="auto"/>
            </w:tcBorders>
          </w:tcPr>
          <w:p w:rsidR="00231A31" w:rsidRPr="00E64A26" w:rsidRDefault="00231A31" w:rsidP="00691EDB">
            <w:pPr>
              <w:rPr>
                <w:sz w:val="22"/>
                <w:szCs w:val="22"/>
                <w:lang w:val="en-US"/>
              </w:rPr>
            </w:pPr>
          </w:p>
        </w:tc>
      </w:tr>
      <w:tr w:rsidR="00231A31" w:rsidRPr="00B7536A" w:rsidTr="00691EDB">
        <w:trPr>
          <w:trHeight w:val="173"/>
        </w:trPr>
        <w:tc>
          <w:tcPr>
            <w:tcW w:w="2726" w:type="dxa"/>
            <w:tcBorders>
              <w:right w:val="double" w:sz="4" w:space="0" w:color="auto"/>
            </w:tcBorders>
          </w:tcPr>
          <w:p w:rsidR="00231A31" w:rsidRPr="00B7536A" w:rsidRDefault="00231A31" w:rsidP="00691EDB">
            <w:pPr>
              <w:jc w:val="both"/>
              <w:rPr>
                <w:rFonts w:eastAsia="Times New Roman"/>
                <w:sz w:val="20"/>
                <w:szCs w:val="20"/>
                <w:lang w:val="en-US"/>
              </w:rPr>
            </w:pPr>
            <w:r w:rsidRPr="00B7536A">
              <w:rPr>
                <w:rFonts w:eastAsia="Times New Roman"/>
                <w:sz w:val="20"/>
                <w:szCs w:val="20"/>
                <w:lang w:val="en-US"/>
              </w:rPr>
              <w:t>●  The Scientific-Research and Mountain Agrobiodiversity Department in IASNNP participates in the planning and implementation of the experimental approaches to rehabilitating the genetic reserves.</w:t>
            </w:r>
          </w:p>
          <w:p w:rsidR="00231A31" w:rsidRPr="00B7536A" w:rsidRDefault="00231A31" w:rsidP="00691EDB">
            <w:pPr>
              <w:pStyle w:val="NUMBEREDTEXT"/>
              <w:tabs>
                <w:tab w:val="clear" w:pos="227"/>
              </w:tabs>
              <w:spacing w:line="240" w:lineRule="auto"/>
              <w:rPr>
                <w:rFonts w:ascii="Times New Roman" w:hAnsi="Times New Roman"/>
                <w:sz w:val="20"/>
                <w:szCs w:val="20"/>
              </w:rPr>
            </w:pPr>
          </w:p>
        </w:tc>
        <w:tc>
          <w:tcPr>
            <w:tcW w:w="5236" w:type="dxa"/>
            <w:tcBorders>
              <w:left w:val="double" w:sz="4" w:space="0" w:color="auto"/>
            </w:tcBorders>
            <w:shd w:val="clear" w:color="auto" w:fill="auto"/>
          </w:tcPr>
          <w:p w:rsidR="00231A31" w:rsidRPr="00E64A26" w:rsidRDefault="00E64A26" w:rsidP="00E64A26">
            <w:pPr>
              <w:jc w:val="both"/>
              <w:rPr>
                <w:sz w:val="22"/>
                <w:szCs w:val="22"/>
                <w:lang w:val="en-US"/>
              </w:rPr>
            </w:pPr>
            <w:r w:rsidRPr="00E64A26">
              <w:rPr>
                <w:sz w:val="22"/>
                <w:szCs w:val="22"/>
                <w:lang w:val="en-US"/>
              </w:rPr>
              <w:t xml:space="preserve">The PIU </w:t>
            </w:r>
            <w:r w:rsidRPr="00E64A26">
              <w:rPr>
                <w:sz w:val="22"/>
                <w:szCs w:val="22"/>
              </w:rPr>
              <w:t>has</w:t>
            </w:r>
            <w:r w:rsidRPr="00E64A26">
              <w:rPr>
                <w:sz w:val="22"/>
                <w:szCs w:val="22"/>
                <w:lang w:val="en-US"/>
              </w:rPr>
              <w:t xml:space="preserve"> </w:t>
            </w:r>
            <w:r w:rsidRPr="00E64A26">
              <w:rPr>
                <w:sz w:val="22"/>
                <w:szCs w:val="22"/>
              </w:rPr>
              <w:t>already</w:t>
            </w:r>
            <w:r w:rsidRPr="00E64A26">
              <w:rPr>
                <w:sz w:val="22"/>
                <w:szCs w:val="22"/>
                <w:lang w:val="en-US"/>
              </w:rPr>
              <w:t xml:space="preserve"> involved </w:t>
            </w:r>
            <w:r w:rsidRPr="00E64A26">
              <w:rPr>
                <w:rFonts w:eastAsia="Times New Roman"/>
                <w:sz w:val="22"/>
                <w:szCs w:val="22"/>
                <w:lang w:val="en-US"/>
              </w:rPr>
              <w:t xml:space="preserve">IASNNP staff in </w:t>
            </w:r>
            <w:r w:rsidRPr="00E64A26">
              <w:rPr>
                <w:sz w:val="22"/>
                <w:szCs w:val="22"/>
              </w:rPr>
              <w:t>experimental</w:t>
            </w:r>
            <w:r w:rsidRPr="00E64A26">
              <w:rPr>
                <w:sz w:val="22"/>
                <w:szCs w:val="22"/>
                <w:lang w:val="en-US"/>
              </w:rPr>
              <w:t xml:space="preserve"> </w:t>
            </w:r>
            <w:r w:rsidRPr="00E64A26">
              <w:rPr>
                <w:sz w:val="22"/>
                <w:szCs w:val="22"/>
              </w:rPr>
              <w:t>works</w:t>
            </w:r>
            <w:r w:rsidRPr="00E64A26">
              <w:rPr>
                <w:sz w:val="22"/>
                <w:szCs w:val="22"/>
                <w:lang w:val="en-US"/>
              </w:rPr>
              <w:t xml:space="preserve"> aimed at </w:t>
            </w:r>
            <w:r w:rsidRPr="00E64A26">
              <w:rPr>
                <w:sz w:val="22"/>
                <w:szCs w:val="22"/>
              </w:rPr>
              <w:t>restoration</w:t>
            </w:r>
            <w:r w:rsidRPr="00E64A26">
              <w:rPr>
                <w:sz w:val="22"/>
                <w:szCs w:val="22"/>
                <w:lang w:val="en-US"/>
              </w:rPr>
              <w:t xml:space="preserve"> </w:t>
            </w:r>
            <w:r w:rsidRPr="00E64A26">
              <w:rPr>
                <w:sz w:val="22"/>
                <w:szCs w:val="22"/>
              </w:rPr>
              <w:t>of</w:t>
            </w:r>
            <w:r w:rsidRPr="00E64A26">
              <w:rPr>
                <w:sz w:val="22"/>
                <w:szCs w:val="22"/>
                <w:lang w:val="en-US"/>
              </w:rPr>
              <w:t xml:space="preserve"> </w:t>
            </w:r>
            <w:r w:rsidRPr="00E64A26">
              <w:rPr>
                <w:sz w:val="22"/>
                <w:szCs w:val="22"/>
              </w:rPr>
              <w:t>genetic</w:t>
            </w:r>
            <w:r w:rsidRPr="00E64A26">
              <w:rPr>
                <w:sz w:val="22"/>
                <w:szCs w:val="22"/>
                <w:lang w:val="en-US"/>
              </w:rPr>
              <w:t xml:space="preserve"> reserves. </w:t>
            </w:r>
            <w:r w:rsidRPr="00E64A26">
              <w:rPr>
                <w:sz w:val="22"/>
                <w:szCs w:val="22"/>
              </w:rPr>
              <w:t xml:space="preserve">In particular, in </w:t>
            </w:r>
            <w:smartTag w:uri="urn:schemas-microsoft-com:office:smarttags" w:element="metricconverter">
              <w:smartTagPr>
                <w:attr w:name="ProductID" w:val="2009 г"/>
              </w:smartTagPr>
              <w:r w:rsidRPr="00E64A26">
                <w:rPr>
                  <w:sz w:val="22"/>
                  <w:szCs w:val="22"/>
                </w:rPr>
                <w:t xml:space="preserve">2009 it </w:t>
              </w:r>
            </w:smartTag>
            <w:r w:rsidRPr="00E64A26">
              <w:rPr>
                <w:sz w:val="22"/>
                <w:szCs w:val="22"/>
              </w:rPr>
              <w:t>participates in the first phase of works on detailed  inventory in genetic reserves and establishment of their legal status</w:t>
            </w:r>
          </w:p>
        </w:tc>
        <w:tc>
          <w:tcPr>
            <w:tcW w:w="4862" w:type="dxa"/>
          </w:tcPr>
          <w:p w:rsidR="00231A31" w:rsidRPr="00E64A26" w:rsidRDefault="00E64A26" w:rsidP="00E64A26">
            <w:pPr>
              <w:jc w:val="both"/>
              <w:rPr>
                <w:sz w:val="22"/>
                <w:szCs w:val="22"/>
                <w:lang w:val="en-US"/>
              </w:rPr>
            </w:pPr>
            <w:r w:rsidRPr="00E64A26">
              <w:rPr>
                <w:sz w:val="22"/>
                <w:szCs w:val="22"/>
              </w:rPr>
              <w:t xml:space="preserve">The Project in process of approval / acceptance of experimental approaches to </w:t>
            </w:r>
            <w:r w:rsidRPr="00E64A26">
              <w:rPr>
                <w:rFonts w:eastAsia="Times New Roman"/>
                <w:sz w:val="22"/>
                <w:szCs w:val="22"/>
                <w:lang w:val="en-US"/>
              </w:rPr>
              <w:t>rehabilitating the genetic reserves</w:t>
            </w:r>
            <w:r w:rsidRPr="00E64A26">
              <w:rPr>
                <w:sz w:val="22"/>
                <w:szCs w:val="22"/>
              </w:rPr>
              <w:t xml:space="preserve"> will promote planning in SPA and consecutive rehabilitation at the sites of wild fruit forests based on these approaches</w:t>
            </w:r>
          </w:p>
        </w:tc>
        <w:tc>
          <w:tcPr>
            <w:tcW w:w="2805" w:type="dxa"/>
            <w:tcBorders>
              <w:right w:val="double" w:sz="4" w:space="0" w:color="auto"/>
            </w:tcBorders>
          </w:tcPr>
          <w:p w:rsidR="00231A31" w:rsidRPr="00B7536A" w:rsidRDefault="00231A31" w:rsidP="00E64A26">
            <w:pPr>
              <w:rPr>
                <w:sz w:val="22"/>
                <w:szCs w:val="22"/>
                <w:lang w:val="ru-RU"/>
              </w:rPr>
            </w:pPr>
            <w:r w:rsidRPr="00B7536A">
              <w:rPr>
                <w:sz w:val="22"/>
                <w:szCs w:val="22"/>
                <w:lang w:val="ru-RU"/>
              </w:rPr>
              <w:t>2010-2011</w:t>
            </w:r>
          </w:p>
        </w:tc>
      </w:tr>
      <w:tr w:rsidR="00231A31" w:rsidRPr="00E64A26" w:rsidTr="00691EDB">
        <w:trPr>
          <w:trHeight w:val="173"/>
        </w:trPr>
        <w:tc>
          <w:tcPr>
            <w:tcW w:w="2726" w:type="dxa"/>
            <w:tcBorders>
              <w:right w:val="double" w:sz="4" w:space="0" w:color="auto"/>
            </w:tcBorders>
          </w:tcPr>
          <w:p w:rsidR="00231A31" w:rsidRPr="00B7536A" w:rsidRDefault="00231A31"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  The project holds a planning workshop with the Key staff of Dzhungar and </w:t>
            </w:r>
            <w:smartTag w:uri="urn:schemas-microsoft-com:office:smarttags" w:element="place">
              <w:smartTag w:uri="urn:schemas-microsoft-com:office:smarttags" w:element="PlaceName">
                <w:r w:rsidRPr="00B7536A">
                  <w:rPr>
                    <w:rFonts w:ascii="Times New Roman" w:hAnsi="Times New Roman"/>
                    <w:sz w:val="20"/>
                    <w:szCs w:val="20"/>
                  </w:rPr>
                  <w:t>Ile-Alatau</w:t>
                </w:r>
              </w:smartTag>
              <w:r w:rsidRPr="00B7536A">
                <w:rPr>
                  <w:rFonts w:ascii="Times New Roman" w:hAnsi="Times New Roman"/>
                  <w:sz w:val="20"/>
                  <w:szCs w:val="20"/>
                </w:rPr>
                <w:t xml:space="preserve"> </w:t>
              </w:r>
              <w:smartTag w:uri="urn:schemas-microsoft-com:office:smarttags" w:element="PlaceType">
                <w:r w:rsidRPr="00B7536A">
                  <w:rPr>
                    <w:rFonts w:ascii="Times New Roman" w:hAnsi="Times New Roman"/>
                    <w:sz w:val="20"/>
                    <w:szCs w:val="20"/>
                  </w:rPr>
                  <w:t>National Parks</w:t>
                </w:r>
              </w:smartTag>
            </w:smartTag>
            <w:r w:rsidRPr="00B7536A">
              <w:rPr>
                <w:rFonts w:ascii="Times New Roman" w:hAnsi="Times New Roman"/>
                <w:sz w:val="20"/>
                <w:szCs w:val="20"/>
              </w:rPr>
              <w:t xml:space="preserve"> to review the effectiveness of the management plan (including the genetic reserves) and the impact of the present economic downturn. This should be a participatory workshop (if necessary a substantive TA should be engaged to facilitate the workshop) and should pose the question “How do we best conserve the agrobiodiversity </w:t>
            </w:r>
            <w:r w:rsidRPr="00B7536A">
              <w:rPr>
                <w:rFonts w:ascii="Times New Roman" w:hAnsi="Times New Roman"/>
                <w:sz w:val="20"/>
                <w:szCs w:val="20"/>
              </w:rPr>
              <w:lastRenderedPageBreak/>
              <w:t>resources within the protected area for the next 15 years”. The question includes 3 aspects – time, place/scale and subject – sufficient to generate a strategy to cope with the economic downturn predicted for the next 3 years.</w:t>
            </w:r>
          </w:p>
        </w:tc>
        <w:tc>
          <w:tcPr>
            <w:tcW w:w="5236" w:type="dxa"/>
            <w:tcBorders>
              <w:left w:val="double" w:sz="4" w:space="0" w:color="auto"/>
            </w:tcBorders>
            <w:shd w:val="clear" w:color="auto" w:fill="auto"/>
          </w:tcPr>
          <w:p w:rsidR="00231A31" w:rsidRPr="00E64A26" w:rsidRDefault="00E64A26" w:rsidP="00E64A26">
            <w:pPr>
              <w:jc w:val="both"/>
              <w:rPr>
                <w:sz w:val="22"/>
                <w:szCs w:val="22"/>
                <w:lang w:val="en-US"/>
              </w:rPr>
            </w:pPr>
            <w:r w:rsidRPr="00E64A26">
              <w:rPr>
                <w:sz w:val="22"/>
                <w:szCs w:val="22"/>
                <w:lang w:val="en-US"/>
              </w:rPr>
              <w:lastRenderedPageBreak/>
              <w:t xml:space="preserve">The PIU </w:t>
            </w:r>
            <w:r w:rsidRPr="00E64A26">
              <w:rPr>
                <w:sz w:val="22"/>
                <w:szCs w:val="22"/>
              </w:rPr>
              <w:t>in performance objective of involved international TA (technical adviser) provides his participation in workshop for Ile-Alatau National Park personnel. As for Dzhungar Park holding of such workshop in the current year will be ineffective, as it is planned to create SPA there only in 2010.</w:t>
            </w:r>
          </w:p>
        </w:tc>
        <w:tc>
          <w:tcPr>
            <w:tcW w:w="4862" w:type="dxa"/>
          </w:tcPr>
          <w:p w:rsidR="00E64A26" w:rsidRPr="00E64A26" w:rsidRDefault="00E64A26" w:rsidP="00E64A26">
            <w:pPr>
              <w:jc w:val="both"/>
              <w:rPr>
                <w:sz w:val="22"/>
                <w:szCs w:val="22"/>
                <w:lang w:val="en-US"/>
              </w:rPr>
            </w:pPr>
            <w:r w:rsidRPr="00E64A26">
              <w:rPr>
                <w:sz w:val="22"/>
                <w:szCs w:val="22"/>
              </w:rPr>
              <w:t>The project by results of technical evaluation and on the basis of preliminary recommendations of international adviser will hold (with participation of the latter) a workshop / meeting with the personnel of Ile-Alatau National Park on planning of nature protection activities for the next years and prospects.</w:t>
            </w:r>
          </w:p>
          <w:p w:rsidR="00231A31" w:rsidRPr="00E64A26" w:rsidRDefault="00231A31" w:rsidP="00E64A26">
            <w:pPr>
              <w:jc w:val="both"/>
              <w:rPr>
                <w:sz w:val="22"/>
                <w:szCs w:val="22"/>
                <w:lang w:val="en-US"/>
              </w:rPr>
            </w:pPr>
          </w:p>
        </w:tc>
        <w:tc>
          <w:tcPr>
            <w:tcW w:w="2805" w:type="dxa"/>
            <w:tcBorders>
              <w:right w:val="double" w:sz="4" w:space="0" w:color="auto"/>
            </w:tcBorders>
          </w:tcPr>
          <w:p w:rsidR="00231A31" w:rsidRPr="00E64A26" w:rsidRDefault="00E64A26" w:rsidP="00231A31">
            <w:pPr>
              <w:rPr>
                <w:sz w:val="22"/>
                <w:szCs w:val="22"/>
                <w:lang w:val="en-US"/>
              </w:rPr>
            </w:pPr>
            <w:r w:rsidRPr="00B7536A">
              <w:t>July-August, 2009</w:t>
            </w:r>
          </w:p>
        </w:tc>
      </w:tr>
      <w:tr w:rsidR="00B2150C" w:rsidRPr="00B7536A" w:rsidTr="00691EDB">
        <w:trPr>
          <w:trHeight w:val="173"/>
        </w:trPr>
        <w:tc>
          <w:tcPr>
            <w:tcW w:w="15629" w:type="dxa"/>
            <w:gridSpan w:val="4"/>
            <w:tcBorders>
              <w:right w:val="double" w:sz="4" w:space="0" w:color="auto"/>
            </w:tcBorders>
          </w:tcPr>
          <w:p w:rsidR="00B2150C" w:rsidRPr="00A91C65" w:rsidRDefault="00B2150C" w:rsidP="00691EDB">
            <w:pPr>
              <w:rPr>
                <w:b/>
                <w:sz w:val="22"/>
                <w:szCs w:val="22"/>
                <w:lang w:val="en-US"/>
              </w:rPr>
            </w:pPr>
            <w:r w:rsidRPr="00A91C65">
              <w:rPr>
                <w:b/>
              </w:rPr>
              <w:lastRenderedPageBreak/>
              <w:t xml:space="preserve">Recommendations Outcome 3: </w:t>
            </w:r>
            <w:r w:rsidRPr="00A91C65">
              <w:rPr>
                <w:b/>
                <w:i/>
                <w:sz w:val="22"/>
                <w:szCs w:val="22"/>
              </w:rPr>
              <w:t>An effective legislative framework for the conservation and rational use of agro-biodiversity resources</w:t>
            </w:r>
          </w:p>
        </w:tc>
      </w:tr>
      <w:tr w:rsidR="00B2150C" w:rsidRPr="00B7536A"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The project works closely with the working group on ABS law and the Altyn Dala Conservation Initiative housed within CAREC to ensure that agrobiodiversity is sufficiently included in the ABS legislation being prepared (for instance would any ABS legislation recognise the need to finance protected areas and specifically genetic reserves).</w:t>
            </w:r>
          </w:p>
        </w:tc>
        <w:tc>
          <w:tcPr>
            <w:tcW w:w="5236" w:type="dxa"/>
            <w:tcBorders>
              <w:left w:val="double" w:sz="4" w:space="0" w:color="auto"/>
            </w:tcBorders>
            <w:shd w:val="clear" w:color="auto" w:fill="auto"/>
          </w:tcPr>
          <w:p w:rsidR="001563DE" w:rsidRPr="00E64A26" w:rsidRDefault="001563DE" w:rsidP="00E64A26">
            <w:pPr>
              <w:jc w:val="both"/>
              <w:rPr>
                <w:sz w:val="22"/>
                <w:szCs w:val="22"/>
              </w:rPr>
            </w:pPr>
            <w:r w:rsidRPr="00E64A26">
              <w:rPr>
                <w:sz w:val="22"/>
                <w:szCs w:val="22"/>
                <w:lang w:val="en-US"/>
              </w:rPr>
              <w:t>I</w:t>
            </w:r>
            <w:r w:rsidRPr="00E64A26">
              <w:rPr>
                <w:sz w:val="22"/>
                <w:szCs w:val="22"/>
              </w:rPr>
              <w:t>n 2007 t</w:t>
            </w:r>
            <w:r w:rsidR="002079E8" w:rsidRPr="00E64A26">
              <w:rPr>
                <w:sz w:val="22"/>
                <w:szCs w:val="22"/>
              </w:rPr>
              <w:t>he P</w:t>
            </w:r>
            <w:r w:rsidR="00A91C65" w:rsidRPr="00E64A26">
              <w:rPr>
                <w:sz w:val="22"/>
                <w:szCs w:val="22"/>
              </w:rPr>
              <w:t xml:space="preserve">roject concluded </w:t>
            </w:r>
            <w:r w:rsidRPr="00E64A26">
              <w:rPr>
                <w:sz w:val="22"/>
                <w:szCs w:val="22"/>
              </w:rPr>
              <w:t xml:space="preserve">memorandum of cooperation </w:t>
            </w:r>
            <w:r w:rsidR="00A91C65" w:rsidRPr="00E64A26">
              <w:rPr>
                <w:sz w:val="22"/>
                <w:szCs w:val="22"/>
              </w:rPr>
              <w:t xml:space="preserve">with </w:t>
            </w:r>
            <w:r w:rsidRPr="00E64A26">
              <w:rPr>
                <w:sz w:val="22"/>
                <w:szCs w:val="22"/>
              </w:rPr>
              <w:t xml:space="preserve">Kazakhstan Biodiversity Conservation </w:t>
            </w:r>
            <w:r w:rsidR="00A91C65" w:rsidRPr="00E64A26">
              <w:rPr>
                <w:sz w:val="22"/>
                <w:szCs w:val="22"/>
              </w:rPr>
              <w:t>Association (</w:t>
            </w:r>
            <w:r w:rsidR="002079E8" w:rsidRPr="00E64A26">
              <w:rPr>
                <w:sz w:val="22"/>
                <w:szCs w:val="22"/>
              </w:rPr>
              <w:t>KBCA</w:t>
            </w:r>
            <w:r w:rsidR="00A91C65" w:rsidRPr="00E64A26">
              <w:rPr>
                <w:sz w:val="22"/>
                <w:szCs w:val="22"/>
              </w:rPr>
              <w:t xml:space="preserve">), </w:t>
            </w:r>
            <w:r w:rsidR="00E64A26" w:rsidRPr="00E64A26">
              <w:rPr>
                <w:sz w:val="22"/>
                <w:szCs w:val="22"/>
              </w:rPr>
              <w:t xml:space="preserve">which </w:t>
            </w:r>
            <w:r w:rsidR="00A91C65" w:rsidRPr="00E64A26">
              <w:rPr>
                <w:sz w:val="22"/>
                <w:szCs w:val="22"/>
              </w:rPr>
              <w:t xml:space="preserve">actively </w:t>
            </w:r>
            <w:r w:rsidR="00E64A26" w:rsidRPr="00E64A26">
              <w:rPr>
                <w:sz w:val="22"/>
                <w:szCs w:val="22"/>
              </w:rPr>
              <w:t>develops</w:t>
            </w:r>
            <w:r w:rsidRPr="00E64A26">
              <w:rPr>
                <w:sz w:val="22"/>
                <w:szCs w:val="22"/>
              </w:rPr>
              <w:t xml:space="preserve"> </w:t>
            </w:r>
            <w:r w:rsidR="00A91C65" w:rsidRPr="00E64A26">
              <w:rPr>
                <w:sz w:val="22"/>
                <w:szCs w:val="22"/>
              </w:rPr>
              <w:t xml:space="preserve">mechanisms of </w:t>
            </w:r>
            <w:r w:rsidRPr="00E64A26">
              <w:rPr>
                <w:sz w:val="22"/>
                <w:szCs w:val="22"/>
              </w:rPr>
              <w:t>Altyn Dala</w:t>
            </w:r>
            <w:r w:rsidR="00E64A26" w:rsidRPr="00E64A26">
              <w:rPr>
                <w:sz w:val="22"/>
                <w:szCs w:val="22"/>
              </w:rPr>
              <w:t xml:space="preserve"> Conservation</w:t>
            </w:r>
            <w:r w:rsidR="00A91C65" w:rsidRPr="00E64A26">
              <w:rPr>
                <w:sz w:val="22"/>
                <w:szCs w:val="22"/>
              </w:rPr>
              <w:t>, including teamwork in the field of legislation</w:t>
            </w:r>
            <w:r w:rsidRPr="00E64A26">
              <w:rPr>
                <w:sz w:val="22"/>
                <w:szCs w:val="22"/>
              </w:rPr>
              <w:t xml:space="preserve">. </w:t>
            </w:r>
          </w:p>
          <w:p w:rsidR="00A91C65" w:rsidRPr="00E64A26" w:rsidRDefault="001563DE" w:rsidP="00E64A26">
            <w:pPr>
              <w:jc w:val="both"/>
              <w:rPr>
                <w:sz w:val="22"/>
                <w:szCs w:val="22"/>
              </w:rPr>
            </w:pPr>
            <w:r w:rsidRPr="00E64A26">
              <w:rPr>
                <w:sz w:val="22"/>
                <w:szCs w:val="22"/>
              </w:rPr>
              <w:t xml:space="preserve">At present the Concept of </w:t>
            </w:r>
            <w:r w:rsidR="00E64A26" w:rsidRPr="00E64A26">
              <w:rPr>
                <w:sz w:val="22"/>
                <w:szCs w:val="22"/>
              </w:rPr>
              <w:t>Flora B</w:t>
            </w:r>
            <w:r w:rsidRPr="00E64A26">
              <w:rPr>
                <w:sz w:val="22"/>
                <w:szCs w:val="22"/>
              </w:rPr>
              <w:t xml:space="preserve">ill is prepared and </w:t>
            </w:r>
            <w:r w:rsidR="00E64A26" w:rsidRPr="00E64A26">
              <w:rPr>
                <w:sz w:val="22"/>
                <w:szCs w:val="22"/>
              </w:rPr>
              <w:t>t</w:t>
            </w:r>
            <w:r w:rsidRPr="00E64A26">
              <w:rPr>
                <w:sz w:val="22"/>
                <w:szCs w:val="22"/>
              </w:rPr>
              <w:t xml:space="preserve">he first version of </w:t>
            </w:r>
            <w:r w:rsidR="00E64A26" w:rsidRPr="00E64A26">
              <w:rPr>
                <w:sz w:val="22"/>
                <w:szCs w:val="22"/>
              </w:rPr>
              <w:t xml:space="preserve">bill </w:t>
            </w:r>
            <w:r w:rsidRPr="00E64A26">
              <w:rPr>
                <w:sz w:val="22"/>
                <w:szCs w:val="22"/>
              </w:rPr>
              <w:t xml:space="preserve">text is </w:t>
            </w:r>
            <w:r w:rsidR="00E64A26" w:rsidRPr="00E64A26">
              <w:rPr>
                <w:sz w:val="22"/>
                <w:szCs w:val="22"/>
              </w:rPr>
              <w:t>revised.</w:t>
            </w:r>
          </w:p>
          <w:p w:rsidR="00B2150C" w:rsidRPr="00E64A26" w:rsidRDefault="00B2150C" w:rsidP="00E64A26">
            <w:pPr>
              <w:jc w:val="both"/>
              <w:rPr>
                <w:sz w:val="22"/>
                <w:szCs w:val="22"/>
                <w:lang w:val="en-US"/>
              </w:rPr>
            </w:pPr>
          </w:p>
        </w:tc>
        <w:tc>
          <w:tcPr>
            <w:tcW w:w="4862" w:type="dxa"/>
          </w:tcPr>
          <w:p w:rsidR="00AB522E" w:rsidRPr="00E64A26" w:rsidRDefault="00AB522E" w:rsidP="00E64A26">
            <w:pPr>
              <w:jc w:val="both"/>
              <w:rPr>
                <w:sz w:val="22"/>
                <w:szCs w:val="22"/>
              </w:rPr>
            </w:pPr>
            <w:r w:rsidRPr="00E64A26">
              <w:rPr>
                <w:sz w:val="22"/>
                <w:szCs w:val="22"/>
                <w:lang w:val="en-US"/>
              </w:rPr>
              <w:t xml:space="preserve">1. </w:t>
            </w:r>
            <w:r w:rsidRPr="00E64A26">
              <w:rPr>
                <w:sz w:val="22"/>
                <w:szCs w:val="22"/>
              </w:rPr>
              <w:t xml:space="preserve">The project will prepare the first version </w:t>
            </w:r>
            <w:r w:rsidR="00E64A26" w:rsidRPr="00E64A26">
              <w:rPr>
                <w:sz w:val="22"/>
                <w:szCs w:val="22"/>
              </w:rPr>
              <w:t xml:space="preserve">of Flora Bill </w:t>
            </w:r>
            <w:r w:rsidRPr="00E64A26">
              <w:rPr>
                <w:sz w:val="22"/>
                <w:szCs w:val="22"/>
              </w:rPr>
              <w:t>wh</w:t>
            </w:r>
            <w:r w:rsidR="00E64A26" w:rsidRPr="00E64A26">
              <w:rPr>
                <w:sz w:val="22"/>
                <w:szCs w:val="22"/>
              </w:rPr>
              <w:t xml:space="preserve">ich makes provision for </w:t>
            </w:r>
            <w:r w:rsidRPr="00E64A26">
              <w:rPr>
                <w:sz w:val="22"/>
                <w:szCs w:val="22"/>
              </w:rPr>
              <w:t>protecti</w:t>
            </w:r>
            <w:r w:rsidR="00E64A26" w:rsidRPr="00E64A26">
              <w:rPr>
                <w:sz w:val="22"/>
                <w:szCs w:val="22"/>
              </w:rPr>
              <w:t>on and use of genetic resources,</w:t>
            </w:r>
            <w:r w:rsidRPr="00E64A26">
              <w:rPr>
                <w:sz w:val="22"/>
                <w:szCs w:val="22"/>
              </w:rPr>
              <w:t xml:space="preserve"> and will discuss </w:t>
            </w:r>
            <w:r w:rsidR="00E64A26" w:rsidRPr="00E64A26">
              <w:rPr>
                <w:sz w:val="22"/>
                <w:szCs w:val="22"/>
              </w:rPr>
              <w:t xml:space="preserve">it </w:t>
            </w:r>
            <w:r w:rsidRPr="00E64A26">
              <w:rPr>
                <w:sz w:val="22"/>
                <w:szCs w:val="22"/>
              </w:rPr>
              <w:t xml:space="preserve">with </w:t>
            </w:r>
            <w:r w:rsidR="00E64A26" w:rsidRPr="00E64A26">
              <w:rPr>
                <w:sz w:val="22"/>
                <w:szCs w:val="22"/>
              </w:rPr>
              <w:t xml:space="preserve">Kazakhstan Biodiversity Conservation Association and </w:t>
            </w:r>
            <w:r w:rsidRPr="00E64A26">
              <w:rPr>
                <w:sz w:val="22"/>
                <w:szCs w:val="22"/>
              </w:rPr>
              <w:t xml:space="preserve">other partners and </w:t>
            </w:r>
            <w:r w:rsidR="00E64A26" w:rsidRPr="00E64A26">
              <w:rPr>
                <w:sz w:val="22"/>
                <w:szCs w:val="22"/>
              </w:rPr>
              <w:t xml:space="preserve">concerned </w:t>
            </w:r>
            <w:r w:rsidRPr="00E64A26">
              <w:rPr>
                <w:sz w:val="22"/>
                <w:szCs w:val="22"/>
              </w:rPr>
              <w:t>persons</w:t>
            </w:r>
            <w:r w:rsidR="00E64A26" w:rsidRPr="00E64A26">
              <w:rPr>
                <w:sz w:val="22"/>
                <w:szCs w:val="22"/>
              </w:rPr>
              <w:t xml:space="preserve"> </w:t>
            </w:r>
          </w:p>
          <w:p w:rsidR="00AB522E" w:rsidRPr="00E64A26" w:rsidRDefault="00AB522E" w:rsidP="00E64A26">
            <w:pPr>
              <w:jc w:val="both"/>
              <w:rPr>
                <w:sz w:val="22"/>
                <w:szCs w:val="22"/>
              </w:rPr>
            </w:pPr>
          </w:p>
          <w:p w:rsidR="00B2150C" w:rsidRPr="00E64A26" w:rsidRDefault="00AB522E" w:rsidP="00E64A26">
            <w:pPr>
              <w:jc w:val="both"/>
              <w:rPr>
                <w:sz w:val="22"/>
                <w:szCs w:val="22"/>
                <w:lang w:val="en-US"/>
              </w:rPr>
            </w:pPr>
            <w:r w:rsidRPr="00E64A26">
              <w:rPr>
                <w:sz w:val="22"/>
                <w:szCs w:val="22"/>
              </w:rPr>
              <w:t xml:space="preserve">2. The project will promote </w:t>
            </w:r>
            <w:r w:rsidR="00E64A26" w:rsidRPr="00E64A26">
              <w:rPr>
                <w:sz w:val="22"/>
                <w:szCs w:val="22"/>
              </w:rPr>
              <w:t>the inclusion of this B</w:t>
            </w:r>
            <w:r w:rsidRPr="00E64A26">
              <w:rPr>
                <w:sz w:val="22"/>
                <w:szCs w:val="22"/>
              </w:rPr>
              <w:t xml:space="preserve">ill in </w:t>
            </w:r>
            <w:r w:rsidR="00E64A26" w:rsidRPr="00E64A26">
              <w:rPr>
                <w:sz w:val="22"/>
                <w:szCs w:val="22"/>
              </w:rPr>
              <w:t xml:space="preserve">Legislative </w:t>
            </w:r>
            <w:r w:rsidRPr="00E64A26">
              <w:rPr>
                <w:sz w:val="22"/>
                <w:szCs w:val="22"/>
              </w:rPr>
              <w:t>Plan</w:t>
            </w:r>
            <w:r w:rsidR="00E64A26" w:rsidRPr="00E64A26">
              <w:rPr>
                <w:sz w:val="22"/>
                <w:szCs w:val="22"/>
              </w:rPr>
              <w:t xml:space="preserve"> of the </w:t>
            </w:r>
            <w:r w:rsidRPr="00E64A26">
              <w:rPr>
                <w:sz w:val="22"/>
                <w:szCs w:val="22"/>
              </w:rPr>
              <w:t xml:space="preserve">Government </w:t>
            </w:r>
            <w:r w:rsidR="00E64A26" w:rsidRPr="00E64A26">
              <w:rPr>
                <w:sz w:val="22"/>
                <w:szCs w:val="22"/>
              </w:rPr>
              <w:t xml:space="preserve">of </w:t>
            </w:r>
            <w:r w:rsidRPr="00E64A26">
              <w:rPr>
                <w:sz w:val="22"/>
                <w:szCs w:val="22"/>
              </w:rPr>
              <w:t xml:space="preserve">RK </w:t>
            </w:r>
            <w:r w:rsidR="00E64A26" w:rsidRPr="00E64A26">
              <w:rPr>
                <w:sz w:val="22"/>
                <w:szCs w:val="22"/>
              </w:rPr>
              <w:t xml:space="preserve">for </w:t>
            </w:r>
            <w:r w:rsidRPr="00E64A26">
              <w:rPr>
                <w:sz w:val="22"/>
                <w:szCs w:val="22"/>
              </w:rPr>
              <w:t>2010 - 2011</w:t>
            </w:r>
          </w:p>
        </w:tc>
        <w:tc>
          <w:tcPr>
            <w:tcW w:w="2805" w:type="dxa"/>
            <w:tcBorders>
              <w:right w:val="double" w:sz="4" w:space="0" w:color="auto"/>
            </w:tcBorders>
          </w:tcPr>
          <w:p w:rsidR="00E64A26" w:rsidRPr="00E64A26" w:rsidRDefault="00E64A26" w:rsidP="00C71EBB">
            <w:pPr>
              <w:rPr>
                <w:sz w:val="22"/>
                <w:szCs w:val="22"/>
              </w:rPr>
            </w:pPr>
            <w:r w:rsidRPr="00E64A26">
              <w:rPr>
                <w:sz w:val="22"/>
                <w:szCs w:val="22"/>
              </w:rPr>
              <w:t>November, 2009</w:t>
            </w:r>
          </w:p>
          <w:p w:rsidR="00E64A26" w:rsidRPr="00E64A26" w:rsidRDefault="00E64A26" w:rsidP="00C71EBB">
            <w:pPr>
              <w:rPr>
                <w:sz w:val="22"/>
                <w:szCs w:val="22"/>
              </w:rPr>
            </w:pPr>
          </w:p>
          <w:p w:rsidR="00E64A26" w:rsidRPr="00E64A26" w:rsidRDefault="00E64A26" w:rsidP="00C71EBB">
            <w:pPr>
              <w:rPr>
                <w:sz w:val="22"/>
                <w:szCs w:val="22"/>
              </w:rPr>
            </w:pPr>
          </w:p>
          <w:p w:rsidR="00E64A26" w:rsidRPr="00E64A26" w:rsidRDefault="00E64A26" w:rsidP="00C71EBB">
            <w:pPr>
              <w:rPr>
                <w:sz w:val="22"/>
                <w:szCs w:val="22"/>
              </w:rPr>
            </w:pPr>
          </w:p>
          <w:p w:rsidR="00E64A26" w:rsidRDefault="00E64A26" w:rsidP="00C71EBB">
            <w:pPr>
              <w:rPr>
                <w:sz w:val="22"/>
                <w:szCs w:val="22"/>
              </w:rPr>
            </w:pPr>
          </w:p>
          <w:p w:rsidR="00E64A26" w:rsidRPr="00E64A26" w:rsidRDefault="00E64A26" w:rsidP="00C71EBB">
            <w:pPr>
              <w:rPr>
                <w:sz w:val="22"/>
                <w:szCs w:val="22"/>
              </w:rPr>
            </w:pPr>
          </w:p>
          <w:p w:rsidR="00B2150C" w:rsidRPr="00B7536A" w:rsidRDefault="00E64A26" w:rsidP="00B2150C">
            <w:pPr>
              <w:rPr>
                <w:sz w:val="22"/>
                <w:szCs w:val="22"/>
                <w:lang w:val="en-US"/>
              </w:rPr>
            </w:pPr>
            <w:r w:rsidRPr="00E64A26">
              <w:rPr>
                <w:sz w:val="22"/>
                <w:szCs w:val="22"/>
              </w:rPr>
              <w:t>December, 2009-2010</w:t>
            </w:r>
          </w:p>
        </w:tc>
      </w:tr>
      <w:tr w:rsidR="00B2150C" w:rsidRPr="00B7536A"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 Following the input from the substantive TA (5.1 point 6) the PIU prepares a position statement/briefing document for the “Concept of State Forestry Policy </w:t>
            </w:r>
            <w:smartTag w:uri="urn:schemas-microsoft-com:office:smarttags" w:element="metricconverter">
              <w:smartTagPr>
                <w:attr w:name="ProductID" w:val="2020”"/>
              </w:smartTagPr>
              <w:r w:rsidRPr="00B7536A">
                <w:rPr>
                  <w:rFonts w:ascii="Times New Roman" w:hAnsi="Times New Roman"/>
                  <w:sz w:val="20"/>
                  <w:szCs w:val="20"/>
                </w:rPr>
                <w:t>2020”</w:t>
              </w:r>
            </w:smartTag>
            <w:r w:rsidRPr="00B7536A">
              <w:rPr>
                <w:rFonts w:ascii="Times New Roman" w:hAnsi="Times New Roman"/>
                <w:sz w:val="20"/>
                <w:szCs w:val="20"/>
              </w:rPr>
              <w:t xml:space="preserve"> being prepared by the Forestry and hunting Committee of MoA which addresses the issues of the “genetic reserve conservation” and “ex situ conservation” paradigm. This document should be shared with the UNEP project</w:t>
            </w:r>
          </w:p>
        </w:tc>
        <w:tc>
          <w:tcPr>
            <w:tcW w:w="5236" w:type="dxa"/>
            <w:tcBorders>
              <w:left w:val="double" w:sz="4" w:space="0" w:color="auto"/>
            </w:tcBorders>
            <w:shd w:val="clear" w:color="auto" w:fill="auto"/>
          </w:tcPr>
          <w:p w:rsidR="00B2150C" w:rsidRPr="00DF7EA4" w:rsidRDefault="00E64A26" w:rsidP="00DF7EA4">
            <w:pPr>
              <w:jc w:val="both"/>
              <w:rPr>
                <w:sz w:val="22"/>
                <w:szCs w:val="22"/>
                <w:lang w:val="en-US"/>
              </w:rPr>
            </w:pPr>
            <w:r w:rsidRPr="00DF7EA4">
              <w:rPr>
                <w:sz w:val="22"/>
                <w:szCs w:val="22"/>
              </w:rPr>
              <w:t xml:space="preserve">The Project Work Plan for 2009 approved by FHC provides participation of PIU in </w:t>
            </w:r>
            <w:r w:rsidR="00DF7EA4" w:rsidRPr="00DF7EA4">
              <w:rPr>
                <w:sz w:val="22"/>
                <w:szCs w:val="22"/>
              </w:rPr>
              <w:t xml:space="preserve">development of </w:t>
            </w:r>
            <w:r w:rsidRPr="00DF7EA4">
              <w:rPr>
                <w:sz w:val="22"/>
                <w:szCs w:val="22"/>
              </w:rPr>
              <w:t xml:space="preserve">Concept of State Forestry Policy </w:t>
            </w:r>
            <w:r w:rsidR="00DF7EA4" w:rsidRPr="00DF7EA4">
              <w:rPr>
                <w:sz w:val="22"/>
                <w:szCs w:val="22"/>
              </w:rPr>
              <w:t xml:space="preserve">prepared by Ministry of Agriculture </w:t>
            </w:r>
            <w:r w:rsidRPr="00DF7EA4">
              <w:rPr>
                <w:sz w:val="22"/>
                <w:szCs w:val="22"/>
              </w:rPr>
              <w:t xml:space="preserve">and </w:t>
            </w:r>
            <w:r w:rsidR="00DF7EA4" w:rsidRPr="00DF7EA4">
              <w:rPr>
                <w:sz w:val="22"/>
                <w:szCs w:val="22"/>
              </w:rPr>
              <w:t>FHC</w:t>
            </w:r>
            <w:r w:rsidRPr="00DF7EA4">
              <w:rPr>
                <w:sz w:val="22"/>
                <w:szCs w:val="22"/>
              </w:rPr>
              <w:t xml:space="preserve">. Besides, the project </w:t>
            </w:r>
            <w:r w:rsidR="00DF7EA4" w:rsidRPr="00DF7EA4">
              <w:rPr>
                <w:sz w:val="22"/>
                <w:szCs w:val="22"/>
              </w:rPr>
              <w:t xml:space="preserve">is engaged in conservation </w:t>
            </w:r>
            <w:r w:rsidRPr="00DF7EA4">
              <w:rPr>
                <w:sz w:val="22"/>
                <w:szCs w:val="22"/>
              </w:rPr>
              <w:t xml:space="preserve">of genetic stocks by giving </w:t>
            </w:r>
            <w:r w:rsidR="00DF7EA4" w:rsidRPr="00DF7EA4">
              <w:rPr>
                <w:sz w:val="22"/>
                <w:szCs w:val="22"/>
              </w:rPr>
              <w:t xml:space="preserve">the status genetic reserves </w:t>
            </w:r>
            <w:r w:rsidRPr="00DF7EA4">
              <w:rPr>
                <w:sz w:val="22"/>
                <w:szCs w:val="22"/>
              </w:rPr>
              <w:t xml:space="preserve">to the most valuable sites, </w:t>
            </w:r>
            <w:r w:rsidR="00DF7EA4" w:rsidRPr="00DF7EA4">
              <w:rPr>
                <w:sz w:val="22"/>
                <w:szCs w:val="22"/>
              </w:rPr>
              <w:t xml:space="preserve">as well as works through the problems of </w:t>
            </w:r>
            <w:r w:rsidRPr="00DF7EA4">
              <w:rPr>
                <w:i/>
                <w:sz w:val="22"/>
                <w:szCs w:val="22"/>
                <w:lang w:val="en-US"/>
              </w:rPr>
              <w:t>ex situ</w:t>
            </w:r>
            <w:r w:rsidRPr="00DF7EA4">
              <w:rPr>
                <w:sz w:val="22"/>
                <w:szCs w:val="22"/>
              </w:rPr>
              <w:t xml:space="preserve"> </w:t>
            </w:r>
            <w:r w:rsidR="00DF7EA4" w:rsidRPr="00DF7EA4">
              <w:rPr>
                <w:sz w:val="22"/>
                <w:szCs w:val="22"/>
              </w:rPr>
              <w:t xml:space="preserve">conservation </w:t>
            </w:r>
            <w:r w:rsidRPr="00DF7EA4">
              <w:rPr>
                <w:sz w:val="22"/>
                <w:szCs w:val="22"/>
              </w:rPr>
              <w:t xml:space="preserve">by </w:t>
            </w:r>
            <w:r w:rsidR="00DF7EA4" w:rsidRPr="00DF7EA4">
              <w:rPr>
                <w:sz w:val="22"/>
                <w:szCs w:val="22"/>
              </w:rPr>
              <w:t xml:space="preserve">means of </w:t>
            </w:r>
            <w:r w:rsidRPr="00DF7EA4">
              <w:rPr>
                <w:sz w:val="22"/>
                <w:szCs w:val="22"/>
              </w:rPr>
              <w:t>creation of liv</w:t>
            </w:r>
            <w:r w:rsidR="00DF7EA4" w:rsidRPr="00DF7EA4">
              <w:rPr>
                <w:sz w:val="22"/>
                <w:szCs w:val="22"/>
              </w:rPr>
              <w:t xml:space="preserve">ing </w:t>
            </w:r>
            <w:r w:rsidRPr="00DF7EA4">
              <w:rPr>
                <w:sz w:val="22"/>
                <w:szCs w:val="22"/>
              </w:rPr>
              <w:t xml:space="preserve">collection of </w:t>
            </w:r>
            <w:r w:rsidR="00DF7EA4" w:rsidRPr="00DF7EA4">
              <w:rPr>
                <w:sz w:val="22"/>
                <w:szCs w:val="22"/>
              </w:rPr>
              <w:t>apple and apricot v</w:t>
            </w:r>
            <w:r w:rsidRPr="00DF7EA4">
              <w:rPr>
                <w:sz w:val="22"/>
                <w:szCs w:val="22"/>
              </w:rPr>
              <w:t xml:space="preserve">ariety. The project is intended to co-operate with </w:t>
            </w:r>
            <w:r w:rsidR="00DF7EA4" w:rsidRPr="00DF7EA4">
              <w:rPr>
                <w:sz w:val="22"/>
                <w:szCs w:val="22"/>
              </w:rPr>
              <w:t xml:space="preserve">UNEP </w:t>
            </w:r>
            <w:r w:rsidRPr="00DF7EA4">
              <w:rPr>
                <w:sz w:val="22"/>
                <w:szCs w:val="22"/>
              </w:rPr>
              <w:t xml:space="preserve">project </w:t>
            </w:r>
          </w:p>
        </w:tc>
        <w:tc>
          <w:tcPr>
            <w:tcW w:w="4862" w:type="dxa"/>
          </w:tcPr>
          <w:p w:rsidR="00E64A26" w:rsidRPr="00DF7EA4" w:rsidRDefault="00E64A26" w:rsidP="00DF7EA4">
            <w:pPr>
              <w:jc w:val="both"/>
              <w:rPr>
                <w:sz w:val="22"/>
                <w:szCs w:val="22"/>
              </w:rPr>
            </w:pPr>
            <w:r w:rsidRPr="00DF7EA4">
              <w:rPr>
                <w:sz w:val="22"/>
                <w:szCs w:val="22"/>
              </w:rPr>
              <w:t xml:space="preserve">1. The project taking into account </w:t>
            </w:r>
            <w:r w:rsidR="00DF7EA4" w:rsidRPr="00DF7EA4">
              <w:rPr>
                <w:sz w:val="22"/>
                <w:szCs w:val="22"/>
              </w:rPr>
              <w:t xml:space="preserve">the suggestions </w:t>
            </w:r>
            <w:r w:rsidRPr="00DF7EA4">
              <w:rPr>
                <w:sz w:val="22"/>
                <w:szCs w:val="22"/>
              </w:rPr>
              <w:t xml:space="preserve">of independent international technical adviser will </w:t>
            </w:r>
            <w:r w:rsidR="00DF7EA4" w:rsidRPr="00DF7EA4">
              <w:rPr>
                <w:sz w:val="22"/>
                <w:szCs w:val="22"/>
              </w:rPr>
              <w:t xml:space="preserve">complete </w:t>
            </w:r>
            <w:r w:rsidRPr="00DF7EA4">
              <w:rPr>
                <w:sz w:val="22"/>
                <w:szCs w:val="22"/>
              </w:rPr>
              <w:t xml:space="preserve">the version </w:t>
            </w:r>
            <w:r w:rsidR="00DF7EA4" w:rsidRPr="00DF7EA4">
              <w:rPr>
                <w:sz w:val="22"/>
                <w:szCs w:val="22"/>
              </w:rPr>
              <w:t xml:space="preserve">MABD conservation </w:t>
            </w:r>
            <w:r w:rsidRPr="00DF7EA4">
              <w:rPr>
                <w:sz w:val="22"/>
                <w:szCs w:val="22"/>
              </w:rPr>
              <w:t xml:space="preserve">strategy and will </w:t>
            </w:r>
            <w:r w:rsidR="00DF7EA4" w:rsidRPr="00DF7EA4">
              <w:rPr>
                <w:sz w:val="22"/>
                <w:szCs w:val="22"/>
              </w:rPr>
              <w:t xml:space="preserve">submit </w:t>
            </w:r>
            <w:r w:rsidRPr="00DF7EA4">
              <w:rPr>
                <w:sz w:val="22"/>
                <w:szCs w:val="22"/>
              </w:rPr>
              <w:t xml:space="preserve">it </w:t>
            </w:r>
            <w:r w:rsidR="00DF7EA4" w:rsidRPr="00DF7EA4">
              <w:rPr>
                <w:sz w:val="22"/>
                <w:szCs w:val="22"/>
              </w:rPr>
              <w:t>to</w:t>
            </w:r>
            <w:r w:rsidRPr="00DF7EA4">
              <w:rPr>
                <w:sz w:val="22"/>
                <w:szCs w:val="22"/>
              </w:rPr>
              <w:t xml:space="preserve"> </w:t>
            </w:r>
            <w:r w:rsidR="00DF7EA4" w:rsidRPr="00DF7EA4">
              <w:rPr>
                <w:sz w:val="22"/>
                <w:szCs w:val="22"/>
              </w:rPr>
              <w:t>FHC</w:t>
            </w:r>
            <w:r w:rsidRPr="00DF7EA4">
              <w:rPr>
                <w:sz w:val="22"/>
                <w:szCs w:val="22"/>
              </w:rPr>
              <w:t xml:space="preserve"> </w:t>
            </w:r>
          </w:p>
          <w:p w:rsidR="00E64A26" w:rsidRPr="00DF7EA4" w:rsidRDefault="00E64A26" w:rsidP="00DF7EA4">
            <w:pPr>
              <w:jc w:val="both"/>
              <w:rPr>
                <w:sz w:val="22"/>
                <w:szCs w:val="22"/>
              </w:rPr>
            </w:pPr>
          </w:p>
          <w:p w:rsidR="00B2150C" w:rsidRPr="00DF7EA4" w:rsidRDefault="00E64A26" w:rsidP="00DF7EA4">
            <w:pPr>
              <w:jc w:val="both"/>
              <w:rPr>
                <w:sz w:val="22"/>
                <w:szCs w:val="22"/>
                <w:lang w:val="en-US"/>
              </w:rPr>
            </w:pPr>
            <w:r w:rsidRPr="00DF7EA4">
              <w:rPr>
                <w:sz w:val="22"/>
                <w:szCs w:val="22"/>
              </w:rPr>
              <w:t xml:space="preserve">2. </w:t>
            </w:r>
            <w:r w:rsidRPr="00DF7EA4">
              <w:rPr>
                <w:sz w:val="22"/>
                <w:szCs w:val="22"/>
                <w:lang w:val="en-US"/>
              </w:rPr>
              <w:t xml:space="preserve">On the basis of conservation strategy the PIU will </w:t>
            </w:r>
            <w:r w:rsidR="00DF7EA4" w:rsidRPr="00DF7EA4">
              <w:rPr>
                <w:sz w:val="22"/>
                <w:szCs w:val="22"/>
                <w:lang w:val="en-US"/>
              </w:rPr>
              <w:t xml:space="preserve">submit such suggestions </w:t>
            </w:r>
            <w:r w:rsidR="00DF7EA4" w:rsidRPr="00DF7EA4">
              <w:rPr>
                <w:sz w:val="22"/>
                <w:szCs w:val="22"/>
              </w:rPr>
              <w:t xml:space="preserve">which address the issues of conservation and restoration of MABD </w:t>
            </w:r>
            <w:r w:rsidR="00DF7EA4" w:rsidRPr="00DF7EA4">
              <w:rPr>
                <w:sz w:val="22"/>
                <w:szCs w:val="22"/>
                <w:lang w:val="en-US"/>
              </w:rPr>
              <w:t>to FHC</w:t>
            </w:r>
            <w:r w:rsidR="00DF7EA4" w:rsidRPr="00DF7EA4">
              <w:rPr>
                <w:sz w:val="22"/>
                <w:szCs w:val="22"/>
              </w:rPr>
              <w:t xml:space="preserve"> to embed in Concept of State Forestry Policy 2020</w:t>
            </w:r>
          </w:p>
          <w:p w:rsidR="00B2150C" w:rsidRPr="00DF7EA4" w:rsidRDefault="00B2150C" w:rsidP="00DF7EA4">
            <w:pPr>
              <w:jc w:val="both"/>
              <w:rPr>
                <w:sz w:val="22"/>
                <w:szCs w:val="22"/>
                <w:lang w:val="en-US"/>
              </w:rPr>
            </w:pPr>
          </w:p>
        </w:tc>
        <w:tc>
          <w:tcPr>
            <w:tcW w:w="2805" w:type="dxa"/>
            <w:tcBorders>
              <w:right w:val="double" w:sz="4" w:space="0" w:color="auto"/>
            </w:tcBorders>
          </w:tcPr>
          <w:p w:rsidR="00DF7EA4" w:rsidRPr="00DF7EA4" w:rsidRDefault="00DF7EA4" w:rsidP="00C71EBB">
            <w:pPr>
              <w:rPr>
                <w:sz w:val="22"/>
                <w:szCs w:val="22"/>
              </w:rPr>
            </w:pPr>
            <w:r w:rsidRPr="00DF7EA4">
              <w:rPr>
                <w:sz w:val="22"/>
                <w:szCs w:val="22"/>
              </w:rPr>
              <w:t>September, 2009</w:t>
            </w:r>
          </w:p>
          <w:p w:rsidR="00DF7EA4" w:rsidRPr="00DF7EA4" w:rsidRDefault="00DF7EA4" w:rsidP="00C71EBB">
            <w:pPr>
              <w:rPr>
                <w:sz w:val="22"/>
                <w:szCs w:val="22"/>
              </w:rPr>
            </w:pPr>
          </w:p>
          <w:p w:rsidR="00DF7EA4" w:rsidRPr="00DF7EA4" w:rsidRDefault="00DF7EA4" w:rsidP="00C71EBB">
            <w:pPr>
              <w:rPr>
                <w:sz w:val="22"/>
                <w:szCs w:val="22"/>
              </w:rPr>
            </w:pPr>
          </w:p>
          <w:p w:rsidR="00DF7EA4" w:rsidRPr="00DF7EA4" w:rsidRDefault="00DF7EA4" w:rsidP="00C71EBB">
            <w:pPr>
              <w:rPr>
                <w:sz w:val="22"/>
                <w:szCs w:val="22"/>
              </w:rPr>
            </w:pPr>
          </w:p>
          <w:p w:rsidR="00DF7EA4" w:rsidRPr="00DF7EA4" w:rsidRDefault="00DF7EA4" w:rsidP="00C71EBB">
            <w:pPr>
              <w:rPr>
                <w:sz w:val="22"/>
                <w:szCs w:val="22"/>
              </w:rPr>
            </w:pPr>
          </w:p>
          <w:p w:rsidR="00B2150C" w:rsidRPr="00DF7EA4" w:rsidRDefault="00DF7EA4" w:rsidP="00B2150C">
            <w:pPr>
              <w:rPr>
                <w:sz w:val="22"/>
                <w:szCs w:val="22"/>
                <w:lang w:val="ru-RU"/>
              </w:rPr>
            </w:pPr>
            <w:r w:rsidRPr="00DF7EA4">
              <w:rPr>
                <w:sz w:val="22"/>
                <w:szCs w:val="22"/>
              </w:rPr>
              <w:t>October, 2009</w:t>
            </w:r>
          </w:p>
          <w:p w:rsidR="00B2150C" w:rsidRPr="00B7536A" w:rsidRDefault="00B2150C" w:rsidP="00231A31">
            <w:pPr>
              <w:rPr>
                <w:sz w:val="22"/>
                <w:szCs w:val="22"/>
                <w:lang w:val="en-US"/>
              </w:rPr>
            </w:pPr>
          </w:p>
        </w:tc>
      </w:tr>
      <w:tr w:rsidR="00B2150C" w:rsidRPr="00B7536A" w:rsidTr="00691EDB">
        <w:trPr>
          <w:trHeight w:val="173"/>
        </w:trPr>
        <w:tc>
          <w:tcPr>
            <w:tcW w:w="15629" w:type="dxa"/>
            <w:gridSpan w:val="4"/>
            <w:tcBorders>
              <w:right w:val="double" w:sz="4" w:space="0" w:color="auto"/>
            </w:tcBorders>
          </w:tcPr>
          <w:p w:rsidR="00B2150C" w:rsidRPr="00A91C65" w:rsidRDefault="00B2150C" w:rsidP="00691EDB">
            <w:pPr>
              <w:rPr>
                <w:b/>
                <w:sz w:val="22"/>
                <w:szCs w:val="22"/>
                <w:lang w:val="en-US"/>
              </w:rPr>
            </w:pPr>
            <w:r w:rsidRPr="00A91C65">
              <w:rPr>
                <w:b/>
              </w:rPr>
              <w:t xml:space="preserve">Recommendations Outcome 4: </w:t>
            </w:r>
            <w:r w:rsidRPr="00A91C65">
              <w:rPr>
                <w:b/>
                <w:i/>
                <w:sz w:val="22"/>
                <w:szCs w:val="22"/>
              </w:rPr>
              <w:t>Alternative livelihoods benefiting local communities in project sites, reducing natural resource use pressure on mountain agro-biodiversity</w:t>
            </w:r>
          </w:p>
        </w:tc>
      </w:tr>
      <w:tr w:rsidR="00B2150C" w:rsidRPr="00A91C65"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  The project includes sustainable use of agrobiodiversity in this component as part of its overall intervention strategy, including the use of more cultivars that are directly </w:t>
            </w:r>
            <w:r w:rsidRPr="00B7536A">
              <w:rPr>
                <w:rFonts w:ascii="Times New Roman" w:hAnsi="Times New Roman"/>
                <w:sz w:val="20"/>
                <w:szCs w:val="20"/>
              </w:rPr>
              <w:lastRenderedPageBreak/>
              <w:t>derived from the wild stock. This will involve developing an on-farm component to the alternative livelihoods approach of outcome 4.</w:t>
            </w:r>
          </w:p>
          <w:p w:rsidR="00B2150C" w:rsidRPr="00B7536A" w:rsidRDefault="00B2150C" w:rsidP="00691EDB">
            <w:pPr>
              <w:pStyle w:val="NUMBEREDTEXT"/>
              <w:tabs>
                <w:tab w:val="clear" w:pos="227"/>
              </w:tabs>
              <w:spacing w:line="240" w:lineRule="auto"/>
              <w:rPr>
                <w:rFonts w:ascii="Times New Roman" w:hAnsi="Times New Roman"/>
                <w:sz w:val="20"/>
                <w:szCs w:val="20"/>
              </w:rPr>
            </w:pPr>
          </w:p>
        </w:tc>
        <w:tc>
          <w:tcPr>
            <w:tcW w:w="5236" w:type="dxa"/>
            <w:tcBorders>
              <w:left w:val="double" w:sz="4" w:space="0" w:color="auto"/>
            </w:tcBorders>
            <w:shd w:val="clear" w:color="auto" w:fill="auto"/>
          </w:tcPr>
          <w:p w:rsidR="00A91C65" w:rsidRPr="002079E8" w:rsidRDefault="00A91C65" w:rsidP="002079E8">
            <w:pPr>
              <w:jc w:val="both"/>
              <w:rPr>
                <w:sz w:val="22"/>
                <w:szCs w:val="22"/>
              </w:rPr>
            </w:pPr>
            <w:r w:rsidRPr="002079E8">
              <w:rPr>
                <w:sz w:val="22"/>
                <w:szCs w:val="22"/>
              </w:rPr>
              <w:lastRenderedPageBreak/>
              <w:t xml:space="preserve">The project does not </w:t>
            </w:r>
            <w:r w:rsidR="002079E8" w:rsidRPr="002079E8">
              <w:rPr>
                <w:sz w:val="22"/>
                <w:szCs w:val="22"/>
              </w:rPr>
              <w:t xml:space="preserve">include in overall intervention strategy </w:t>
            </w:r>
            <w:r w:rsidR="001563DE" w:rsidRPr="002079E8">
              <w:rPr>
                <w:sz w:val="22"/>
                <w:szCs w:val="22"/>
              </w:rPr>
              <w:t>the</w:t>
            </w:r>
            <w:r w:rsidRPr="002079E8">
              <w:rPr>
                <w:sz w:val="22"/>
                <w:szCs w:val="22"/>
              </w:rPr>
              <w:t xml:space="preserve"> use of </w:t>
            </w:r>
            <w:r w:rsidR="001563DE" w:rsidRPr="002079E8">
              <w:rPr>
                <w:sz w:val="22"/>
                <w:szCs w:val="22"/>
              </w:rPr>
              <w:t xml:space="preserve">more </w:t>
            </w:r>
            <w:r w:rsidRPr="002079E8">
              <w:rPr>
                <w:sz w:val="22"/>
                <w:szCs w:val="22"/>
              </w:rPr>
              <w:t xml:space="preserve">cultivars of apples </w:t>
            </w:r>
            <w:r w:rsidR="001563DE" w:rsidRPr="002079E8">
              <w:rPr>
                <w:sz w:val="22"/>
                <w:szCs w:val="22"/>
              </w:rPr>
              <w:t xml:space="preserve">that are </w:t>
            </w:r>
            <w:r w:rsidRPr="002079E8">
              <w:rPr>
                <w:sz w:val="22"/>
                <w:szCs w:val="22"/>
              </w:rPr>
              <w:t xml:space="preserve">directly </w:t>
            </w:r>
            <w:r w:rsidR="001563DE" w:rsidRPr="002079E8">
              <w:rPr>
                <w:sz w:val="22"/>
                <w:szCs w:val="22"/>
              </w:rPr>
              <w:t xml:space="preserve">delivered from the </w:t>
            </w:r>
            <w:r w:rsidRPr="002079E8">
              <w:rPr>
                <w:sz w:val="22"/>
                <w:szCs w:val="22"/>
              </w:rPr>
              <w:t xml:space="preserve">wild-growing </w:t>
            </w:r>
            <w:r w:rsidR="001563DE" w:rsidRPr="002079E8">
              <w:rPr>
                <w:sz w:val="22"/>
                <w:szCs w:val="22"/>
              </w:rPr>
              <w:t>stock</w:t>
            </w:r>
            <w:r w:rsidRPr="002079E8">
              <w:rPr>
                <w:sz w:val="22"/>
                <w:szCs w:val="22"/>
              </w:rPr>
              <w:t xml:space="preserve">. As the alternative </w:t>
            </w:r>
            <w:r w:rsidR="001563DE" w:rsidRPr="002079E8">
              <w:rPr>
                <w:sz w:val="22"/>
                <w:szCs w:val="22"/>
              </w:rPr>
              <w:t xml:space="preserve">there is a question of removal </w:t>
            </w:r>
            <w:r w:rsidRPr="002079E8">
              <w:rPr>
                <w:sz w:val="22"/>
                <w:szCs w:val="22"/>
              </w:rPr>
              <w:t xml:space="preserve">of </w:t>
            </w:r>
            <w:r w:rsidR="001563DE" w:rsidRPr="002079E8">
              <w:rPr>
                <w:sz w:val="22"/>
                <w:szCs w:val="22"/>
              </w:rPr>
              <w:t xml:space="preserve">cultured </w:t>
            </w:r>
            <w:r w:rsidRPr="002079E8">
              <w:rPr>
                <w:sz w:val="22"/>
                <w:szCs w:val="22"/>
              </w:rPr>
              <w:t xml:space="preserve">gardens from </w:t>
            </w:r>
            <w:r w:rsidR="001563DE" w:rsidRPr="002079E8">
              <w:rPr>
                <w:sz w:val="22"/>
                <w:szCs w:val="22"/>
              </w:rPr>
              <w:t xml:space="preserve">wild fruit tree </w:t>
            </w:r>
            <w:r w:rsidRPr="002079E8">
              <w:rPr>
                <w:sz w:val="22"/>
                <w:szCs w:val="22"/>
              </w:rPr>
              <w:t>zone</w:t>
            </w:r>
            <w:r w:rsidR="001563DE" w:rsidRPr="002079E8">
              <w:rPr>
                <w:sz w:val="22"/>
                <w:szCs w:val="22"/>
              </w:rPr>
              <w:t>s</w:t>
            </w:r>
            <w:r w:rsidRPr="002079E8">
              <w:rPr>
                <w:sz w:val="22"/>
                <w:szCs w:val="22"/>
              </w:rPr>
              <w:t xml:space="preserve"> </w:t>
            </w:r>
            <w:r w:rsidR="001563DE" w:rsidRPr="002079E8">
              <w:rPr>
                <w:sz w:val="22"/>
                <w:szCs w:val="22"/>
              </w:rPr>
              <w:t>a</w:t>
            </w:r>
            <w:r w:rsidRPr="002079E8">
              <w:rPr>
                <w:sz w:val="22"/>
                <w:szCs w:val="22"/>
              </w:rPr>
              <w:t xml:space="preserve">nd support </w:t>
            </w:r>
            <w:r w:rsidR="001563DE" w:rsidRPr="002079E8">
              <w:rPr>
                <w:sz w:val="22"/>
                <w:szCs w:val="22"/>
              </w:rPr>
              <w:t xml:space="preserve">of fruit-growing </w:t>
            </w:r>
            <w:r w:rsidRPr="002079E8">
              <w:rPr>
                <w:sz w:val="22"/>
                <w:szCs w:val="22"/>
              </w:rPr>
              <w:t xml:space="preserve">development </w:t>
            </w:r>
            <w:r w:rsidR="001563DE" w:rsidRPr="002079E8">
              <w:rPr>
                <w:sz w:val="22"/>
                <w:szCs w:val="22"/>
              </w:rPr>
              <w:t xml:space="preserve">by </w:t>
            </w:r>
            <w:r w:rsidRPr="002079E8">
              <w:rPr>
                <w:sz w:val="22"/>
                <w:szCs w:val="22"/>
              </w:rPr>
              <w:t>farmer</w:t>
            </w:r>
            <w:r w:rsidR="001563DE" w:rsidRPr="002079E8">
              <w:rPr>
                <w:sz w:val="22"/>
                <w:szCs w:val="22"/>
              </w:rPr>
              <w:t>s</w:t>
            </w:r>
            <w:r w:rsidRPr="002079E8">
              <w:rPr>
                <w:sz w:val="22"/>
                <w:szCs w:val="22"/>
              </w:rPr>
              <w:t xml:space="preserve"> in adjoining territory </w:t>
            </w:r>
            <w:r w:rsidRPr="002079E8">
              <w:rPr>
                <w:sz w:val="22"/>
                <w:szCs w:val="22"/>
              </w:rPr>
              <w:lastRenderedPageBreak/>
              <w:t xml:space="preserve">out of </w:t>
            </w:r>
            <w:r w:rsidR="001563DE" w:rsidRPr="002079E8">
              <w:rPr>
                <w:sz w:val="22"/>
                <w:szCs w:val="22"/>
              </w:rPr>
              <w:t xml:space="preserve">risk </w:t>
            </w:r>
            <w:r w:rsidRPr="002079E8">
              <w:rPr>
                <w:sz w:val="22"/>
                <w:szCs w:val="22"/>
              </w:rPr>
              <w:t xml:space="preserve">zone for wild </w:t>
            </w:r>
            <w:r w:rsidR="001563DE" w:rsidRPr="002079E8">
              <w:rPr>
                <w:sz w:val="22"/>
                <w:szCs w:val="22"/>
              </w:rPr>
              <w:t>species</w:t>
            </w:r>
            <w:r w:rsidRPr="002079E8">
              <w:rPr>
                <w:sz w:val="22"/>
                <w:szCs w:val="22"/>
              </w:rPr>
              <w:t>.</w:t>
            </w:r>
          </w:p>
          <w:p w:rsidR="00B2150C" w:rsidRPr="00B7536A" w:rsidRDefault="001563DE" w:rsidP="002079E8">
            <w:pPr>
              <w:jc w:val="both"/>
              <w:rPr>
                <w:sz w:val="22"/>
                <w:szCs w:val="22"/>
                <w:lang w:val="en-US"/>
              </w:rPr>
            </w:pPr>
            <w:r w:rsidRPr="002079E8">
              <w:rPr>
                <w:sz w:val="22"/>
                <w:szCs w:val="22"/>
              </w:rPr>
              <w:t>To the point</w:t>
            </w:r>
            <w:r w:rsidR="00A91C65" w:rsidRPr="002079E8">
              <w:rPr>
                <w:sz w:val="22"/>
                <w:szCs w:val="22"/>
              </w:rPr>
              <w:t xml:space="preserve">, </w:t>
            </w:r>
            <w:r w:rsidRPr="002079E8">
              <w:rPr>
                <w:sz w:val="22"/>
                <w:szCs w:val="22"/>
              </w:rPr>
              <w:t>MTE</w:t>
            </w:r>
            <w:r w:rsidR="00A91C65" w:rsidRPr="002079E8">
              <w:rPr>
                <w:sz w:val="22"/>
                <w:szCs w:val="22"/>
              </w:rPr>
              <w:t xml:space="preserve"> </w:t>
            </w:r>
            <w:r w:rsidRPr="002079E8">
              <w:rPr>
                <w:sz w:val="22"/>
                <w:szCs w:val="22"/>
              </w:rPr>
              <w:t xml:space="preserve">offers </w:t>
            </w:r>
            <w:r w:rsidR="00A91C65" w:rsidRPr="002079E8">
              <w:rPr>
                <w:sz w:val="22"/>
                <w:szCs w:val="22"/>
              </w:rPr>
              <w:t xml:space="preserve">to </w:t>
            </w:r>
            <w:r w:rsidRPr="002079E8">
              <w:rPr>
                <w:sz w:val="22"/>
                <w:szCs w:val="22"/>
              </w:rPr>
              <w:t>update</w:t>
            </w:r>
            <w:r w:rsidR="00A91C65" w:rsidRPr="002079E8">
              <w:rPr>
                <w:sz w:val="22"/>
                <w:szCs w:val="22"/>
              </w:rPr>
              <w:t xml:space="preserve"> </w:t>
            </w:r>
            <w:r w:rsidRPr="002079E8">
              <w:rPr>
                <w:sz w:val="22"/>
                <w:szCs w:val="22"/>
              </w:rPr>
              <w:t xml:space="preserve">project </w:t>
            </w:r>
            <w:r w:rsidR="00A91C65" w:rsidRPr="002079E8">
              <w:rPr>
                <w:sz w:val="22"/>
                <w:szCs w:val="22"/>
              </w:rPr>
              <w:t xml:space="preserve">strategy and develop on-farm component. But </w:t>
            </w:r>
            <w:r w:rsidRPr="002079E8">
              <w:rPr>
                <w:sz w:val="22"/>
                <w:szCs w:val="22"/>
              </w:rPr>
              <w:t xml:space="preserve">for this purpose </w:t>
            </w:r>
            <w:r w:rsidR="00A91C65" w:rsidRPr="002079E8">
              <w:rPr>
                <w:sz w:val="22"/>
                <w:szCs w:val="22"/>
              </w:rPr>
              <w:t xml:space="preserve">GEF/UNEP authorised </w:t>
            </w:r>
            <w:r w:rsidRPr="002079E8">
              <w:rPr>
                <w:sz w:val="22"/>
                <w:szCs w:val="22"/>
              </w:rPr>
              <w:t xml:space="preserve">the </w:t>
            </w:r>
            <w:r w:rsidR="00A91C65" w:rsidRPr="002079E8">
              <w:rPr>
                <w:sz w:val="22"/>
                <w:szCs w:val="22"/>
              </w:rPr>
              <w:t xml:space="preserve">other Regional </w:t>
            </w:r>
            <w:r w:rsidRPr="002079E8">
              <w:rPr>
                <w:i/>
                <w:sz w:val="22"/>
                <w:szCs w:val="22"/>
                <w:lang w:val="en-US"/>
              </w:rPr>
              <w:t>in situ</w:t>
            </w:r>
            <w:r w:rsidRPr="002079E8">
              <w:rPr>
                <w:i/>
                <w:sz w:val="22"/>
                <w:szCs w:val="22"/>
              </w:rPr>
              <w:t xml:space="preserve">/on-farm </w:t>
            </w:r>
            <w:r w:rsidR="00A91C65" w:rsidRPr="002079E8">
              <w:rPr>
                <w:sz w:val="22"/>
                <w:szCs w:val="22"/>
              </w:rPr>
              <w:t xml:space="preserve">project which </w:t>
            </w:r>
            <w:r w:rsidRPr="002079E8">
              <w:rPr>
                <w:sz w:val="22"/>
                <w:szCs w:val="22"/>
              </w:rPr>
              <w:t xml:space="preserve">is simultaneously </w:t>
            </w:r>
            <w:r w:rsidR="00A91C65" w:rsidRPr="002079E8">
              <w:rPr>
                <w:sz w:val="22"/>
                <w:szCs w:val="22"/>
              </w:rPr>
              <w:t xml:space="preserve">realised in Kazakhstan. Considering </w:t>
            </w:r>
            <w:r w:rsidRPr="002079E8">
              <w:rPr>
                <w:sz w:val="22"/>
                <w:szCs w:val="22"/>
              </w:rPr>
              <w:t>this fact</w:t>
            </w:r>
            <w:r w:rsidR="00A91C65" w:rsidRPr="002079E8">
              <w:rPr>
                <w:sz w:val="22"/>
                <w:szCs w:val="22"/>
              </w:rPr>
              <w:t xml:space="preserve">, </w:t>
            </w:r>
            <w:r w:rsidRPr="002079E8">
              <w:rPr>
                <w:sz w:val="22"/>
                <w:szCs w:val="22"/>
              </w:rPr>
              <w:t xml:space="preserve">the PIU </w:t>
            </w:r>
            <w:r w:rsidR="00A91C65" w:rsidRPr="002079E8">
              <w:rPr>
                <w:sz w:val="22"/>
                <w:szCs w:val="22"/>
              </w:rPr>
              <w:t>see</w:t>
            </w:r>
            <w:r w:rsidR="002079E8" w:rsidRPr="002079E8">
              <w:rPr>
                <w:sz w:val="22"/>
                <w:szCs w:val="22"/>
              </w:rPr>
              <w:t>s no need in</w:t>
            </w:r>
            <w:r w:rsidR="00A91C65" w:rsidRPr="002079E8">
              <w:rPr>
                <w:sz w:val="22"/>
                <w:szCs w:val="22"/>
              </w:rPr>
              <w:t xml:space="preserve"> chang</w:t>
            </w:r>
            <w:r w:rsidR="002079E8" w:rsidRPr="002079E8">
              <w:rPr>
                <w:sz w:val="22"/>
                <w:szCs w:val="22"/>
              </w:rPr>
              <w:t xml:space="preserve">ing </w:t>
            </w:r>
            <w:r w:rsidR="00A91C65" w:rsidRPr="002079E8">
              <w:rPr>
                <w:sz w:val="22"/>
                <w:szCs w:val="22"/>
              </w:rPr>
              <w:t xml:space="preserve">of </w:t>
            </w:r>
            <w:r w:rsidRPr="002079E8">
              <w:rPr>
                <w:sz w:val="22"/>
                <w:szCs w:val="22"/>
              </w:rPr>
              <w:t xml:space="preserve">project </w:t>
            </w:r>
            <w:r w:rsidR="00A91C65" w:rsidRPr="002079E8">
              <w:rPr>
                <w:sz w:val="22"/>
                <w:szCs w:val="22"/>
              </w:rPr>
              <w:t>strategy, but is</w:t>
            </w:r>
            <w:r w:rsidR="002079E8" w:rsidRPr="002079E8">
              <w:rPr>
                <w:sz w:val="22"/>
                <w:szCs w:val="22"/>
              </w:rPr>
              <w:t xml:space="preserve"> </w:t>
            </w:r>
            <w:r w:rsidR="00A91C65" w:rsidRPr="002079E8">
              <w:rPr>
                <w:sz w:val="22"/>
                <w:szCs w:val="22"/>
              </w:rPr>
              <w:t xml:space="preserve">ready to strengthen interaction on this question with specified </w:t>
            </w:r>
            <w:r w:rsidRPr="002079E8">
              <w:rPr>
                <w:sz w:val="22"/>
                <w:szCs w:val="22"/>
              </w:rPr>
              <w:t xml:space="preserve">UNEP project </w:t>
            </w:r>
            <w:r w:rsidR="002079E8" w:rsidRPr="002079E8">
              <w:rPr>
                <w:sz w:val="22"/>
                <w:szCs w:val="22"/>
              </w:rPr>
              <w:t xml:space="preserve"> </w:t>
            </w:r>
          </w:p>
        </w:tc>
        <w:tc>
          <w:tcPr>
            <w:tcW w:w="4862" w:type="dxa"/>
          </w:tcPr>
          <w:p w:rsidR="00B2150C" w:rsidRPr="002079E8" w:rsidRDefault="00A91C65" w:rsidP="002079E8">
            <w:pPr>
              <w:jc w:val="both"/>
              <w:rPr>
                <w:sz w:val="22"/>
                <w:szCs w:val="22"/>
                <w:lang w:val="en-US"/>
              </w:rPr>
            </w:pPr>
            <w:r w:rsidRPr="002079E8">
              <w:rPr>
                <w:sz w:val="22"/>
                <w:szCs w:val="22"/>
              </w:rPr>
              <w:lastRenderedPageBreak/>
              <w:t xml:space="preserve">Offered key </w:t>
            </w:r>
            <w:r w:rsidR="002079E8" w:rsidRPr="002079E8">
              <w:rPr>
                <w:sz w:val="22"/>
                <w:szCs w:val="22"/>
              </w:rPr>
              <w:t>activities</w:t>
            </w:r>
            <w:r w:rsidRPr="002079E8">
              <w:rPr>
                <w:sz w:val="22"/>
                <w:szCs w:val="22"/>
              </w:rPr>
              <w:t xml:space="preserve"> </w:t>
            </w:r>
            <w:r w:rsidR="002079E8" w:rsidRPr="002079E8">
              <w:rPr>
                <w:sz w:val="22"/>
                <w:szCs w:val="22"/>
              </w:rPr>
              <w:t>of PIU o</w:t>
            </w:r>
            <w:r w:rsidRPr="002079E8">
              <w:rPr>
                <w:sz w:val="22"/>
                <w:szCs w:val="22"/>
              </w:rPr>
              <w:t xml:space="preserve">n this </w:t>
            </w:r>
            <w:r w:rsidR="002079E8" w:rsidRPr="002079E8">
              <w:rPr>
                <w:sz w:val="22"/>
                <w:szCs w:val="22"/>
              </w:rPr>
              <w:t xml:space="preserve">issue </w:t>
            </w:r>
            <w:r w:rsidRPr="002079E8">
              <w:rPr>
                <w:sz w:val="22"/>
                <w:szCs w:val="22"/>
              </w:rPr>
              <w:t>are stated in item 7 of General Recommendations</w:t>
            </w:r>
          </w:p>
        </w:tc>
        <w:tc>
          <w:tcPr>
            <w:tcW w:w="2805" w:type="dxa"/>
            <w:tcBorders>
              <w:right w:val="double" w:sz="4" w:space="0" w:color="auto"/>
            </w:tcBorders>
          </w:tcPr>
          <w:p w:rsidR="00B2150C" w:rsidRPr="00A91C65" w:rsidRDefault="00B2150C" w:rsidP="00691EDB">
            <w:pPr>
              <w:rPr>
                <w:sz w:val="22"/>
                <w:szCs w:val="22"/>
                <w:lang w:val="en-US"/>
              </w:rPr>
            </w:pPr>
          </w:p>
        </w:tc>
      </w:tr>
      <w:tr w:rsidR="00B2150C" w:rsidRPr="00B7536A"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lastRenderedPageBreak/>
              <w:t>●  The project reviews the experience of the GEF-funded Small Grants Programme in particular the ex-post report on the “Conservation of Wild Apple Tree Woods in the Foothills of Zailiyski Alatau (Agrobiodiversity of Alatau)”. The use of wild apples for vinegar-making offers possibilities for sustainable use and, in the event that Land Races are located, possibilities for on-farm conservation, etc., as well as an opportunity to draw down on a significant fund for development.</w:t>
            </w:r>
          </w:p>
        </w:tc>
        <w:tc>
          <w:tcPr>
            <w:tcW w:w="5236" w:type="dxa"/>
            <w:tcBorders>
              <w:left w:val="double" w:sz="4" w:space="0" w:color="auto"/>
            </w:tcBorders>
            <w:shd w:val="clear" w:color="auto" w:fill="auto"/>
          </w:tcPr>
          <w:p w:rsidR="00A91C65" w:rsidRPr="00AB522E" w:rsidRDefault="00A91C65" w:rsidP="00AB522E">
            <w:pPr>
              <w:jc w:val="both"/>
              <w:rPr>
                <w:sz w:val="22"/>
                <w:szCs w:val="22"/>
              </w:rPr>
            </w:pPr>
            <w:r w:rsidRPr="00AB522E">
              <w:rPr>
                <w:sz w:val="22"/>
                <w:szCs w:val="22"/>
              </w:rPr>
              <w:t xml:space="preserve">At a stage of Agrobio Project development the </w:t>
            </w:r>
            <w:r w:rsidR="00AB522E" w:rsidRPr="00AB522E">
              <w:rPr>
                <w:sz w:val="22"/>
                <w:szCs w:val="22"/>
              </w:rPr>
              <w:t xml:space="preserve">PIU </w:t>
            </w:r>
            <w:r w:rsidRPr="00AB522E">
              <w:rPr>
                <w:sz w:val="22"/>
                <w:szCs w:val="22"/>
              </w:rPr>
              <w:t>review</w:t>
            </w:r>
            <w:r w:rsidR="00AB522E" w:rsidRPr="00AB522E">
              <w:rPr>
                <w:sz w:val="22"/>
                <w:szCs w:val="22"/>
              </w:rPr>
              <w:t>ed</w:t>
            </w:r>
            <w:r w:rsidRPr="00AB522E">
              <w:rPr>
                <w:sz w:val="22"/>
                <w:szCs w:val="22"/>
              </w:rPr>
              <w:t xml:space="preserve"> </w:t>
            </w:r>
            <w:r w:rsidR="00AB522E" w:rsidRPr="00AB522E">
              <w:rPr>
                <w:sz w:val="22"/>
                <w:szCs w:val="22"/>
              </w:rPr>
              <w:t>the experience of the GEF Small Grants Programme</w:t>
            </w:r>
            <w:r w:rsidRPr="00AB522E">
              <w:rPr>
                <w:sz w:val="22"/>
                <w:szCs w:val="22"/>
              </w:rPr>
              <w:t xml:space="preserve">. It is offered to use this experience as alternative and </w:t>
            </w:r>
            <w:r w:rsidR="00AB522E" w:rsidRPr="00AB522E">
              <w:rPr>
                <w:sz w:val="22"/>
                <w:szCs w:val="22"/>
              </w:rPr>
              <w:t>to</w:t>
            </w:r>
            <w:r w:rsidRPr="00AB522E">
              <w:rPr>
                <w:sz w:val="22"/>
                <w:szCs w:val="22"/>
              </w:rPr>
              <w:t xml:space="preserve"> support </w:t>
            </w:r>
            <w:r w:rsidR="00AB522E" w:rsidRPr="00AB522E">
              <w:rPr>
                <w:sz w:val="22"/>
                <w:szCs w:val="22"/>
              </w:rPr>
              <w:t xml:space="preserve">local economy </w:t>
            </w:r>
            <w:r w:rsidRPr="00AB522E">
              <w:rPr>
                <w:sz w:val="22"/>
                <w:szCs w:val="22"/>
              </w:rPr>
              <w:t xml:space="preserve">development. However </w:t>
            </w:r>
            <w:r w:rsidR="002079E8" w:rsidRPr="00AB522E">
              <w:rPr>
                <w:sz w:val="22"/>
                <w:szCs w:val="22"/>
              </w:rPr>
              <w:t>wild apple</w:t>
            </w:r>
            <w:r w:rsidR="00AB522E" w:rsidRPr="00AB522E">
              <w:rPr>
                <w:sz w:val="22"/>
                <w:szCs w:val="22"/>
              </w:rPr>
              <w:t xml:space="preserve"> tree</w:t>
            </w:r>
            <w:r w:rsidRPr="00AB522E">
              <w:rPr>
                <w:sz w:val="22"/>
                <w:szCs w:val="22"/>
              </w:rPr>
              <w:t>, first</w:t>
            </w:r>
            <w:r w:rsidR="002079E8" w:rsidRPr="00AB522E">
              <w:rPr>
                <w:sz w:val="22"/>
                <w:szCs w:val="22"/>
              </w:rPr>
              <w:t>ly</w:t>
            </w:r>
            <w:r w:rsidRPr="00AB522E">
              <w:rPr>
                <w:sz w:val="22"/>
                <w:szCs w:val="22"/>
              </w:rPr>
              <w:t xml:space="preserve">, is included in </w:t>
            </w:r>
            <w:r w:rsidR="002079E8" w:rsidRPr="00AB522E">
              <w:rPr>
                <w:sz w:val="22"/>
                <w:szCs w:val="22"/>
              </w:rPr>
              <w:t>the Red B</w:t>
            </w:r>
            <w:r w:rsidRPr="00AB522E">
              <w:rPr>
                <w:sz w:val="22"/>
                <w:szCs w:val="22"/>
              </w:rPr>
              <w:t xml:space="preserve">ook </w:t>
            </w:r>
            <w:r w:rsidR="002079E8" w:rsidRPr="00AB522E">
              <w:rPr>
                <w:sz w:val="22"/>
                <w:szCs w:val="22"/>
              </w:rPr>
              <w:t xml:space="preserve">of Kazakhstan </w:t>
            </w:r>
            <w:r w:rsidRPr="00AB522E">
              <w:rPr>
                <w:sz w:val="22"/>
                <w:szCs w:val="22"/>
              </w:rPr>
              <w:t xml:space="preserve">and use of </w:t>
            </w:r>
            <w:r w:rsidR="00AB522E" w:rsidRPr="00AB522E">
              <w:rPr>
                <w:sz w:val="22"/>
                <w:szCs w:val="22"/>
              </w:rPr>
              <w:t xml:space="preserve">its </w:t>
            </w:r>
            <w:r w:rsidRPr="00AB522E">
              <w:rPr>
                <w:sz w:val="22"/>
                <w:szCs w:val="22"/>
              </w:rPr>
              <w:t xml:space="preserve">fruits </w:t>
            </w:r>
            <w:r w:rsidR="002079E8" w:rsidRPr="00AB522E">
              <w:rPr>
                <w:sz w:val="22"/>
                <w:szCs w:val="22"/>
              </w:rPr>
              <w:t xml:space="preserve">is </w:t>
            </w:r>
            <w:r w:rsidRPr="00AB522E">
              <w:rPr>
                <w:sz w:val="22"/>
                <w:szCs w:val="22"/>
              </w:rPr>
              <w:t xml:space="preserve">strictly regulated by legislation; secondly, in </w:t>
            </w:r>
            <w:r w:rsidR="00AB522E" w:rsidRPr="00AB522E">
              <w:rPr>
                <w:sz w:val="22"/>
                <w:szCs w:val="22"/>
              </w:rPr>
              <w:t>habitat</w:t>
            </w:r>
            <w:r w:rsidRPr="00AB522E">
              <w:rPr>
                <w:sz w:val="22"/>
                <w:szCs w:val="22"/>
              </w:rPr>
              <w:t xml:space="preserve"> it </w:t>
            </w:r>
            <w:r w:rsidR="002079E8" w:rsidRPr="00AB522E">
              <w:rPr>
                <w:sz w:val="22"/>
                <w:szCs w:val="22"/>
              </w:rPr>
              <w:t>bears</w:t>
            </w:r>
            <w:r w:rsidRPr="00AB522E">
              <w:rPr>
                <w:sz w:val="22"/>
                <w:szCs w:val="22"/>
              </w:rPr>
              <w:t xml:space="preserve"> fruits irregularly</w:t>
            </w:r>
            <w:r w:rsidR="00AB522E" w:rsidRPr="00AB522E">
              <w:rPr>
                <w:sz w:val="22"/>
                <w:szCs w:val="22"/>
              </w:rPr>
              <w:t>,</w:t>
            </w:r>
            <w:r w:rsidRPr="00AB522E">
              <w:rPr>
                <w:sz w:val="22"/>
                <w:szCs w:val="22"/>
              </w:rPr>
              <w:t xml:space="preserve"> and </w:t>
            </w:r>
            <w:r w:rsidR="00AB522E" w:rsidRPr="00AB522E">
              <w:rPr>
                <w:sz w:val="22"/>
                <w:szCs w:val="22"/>
              </w:rPr>
              <w:t xml:space="preserve">it is economically inexpedient to establish </w:t>
            </w:r>
            <w:r w:rsidRPr="00AB522E">
              <w:rPr>
                <w:sz w:val="22"/>
                <w:szCs w:val="22"/>
              </w:rPr>
              <w:t xml:space="preserve">steady </w:t>
            </w:r>
            <w:r w:rsidR="00AB522E" w:rsidRPr="00AB522E">
              <w:rPr>
                <w:sz w:val="22"/>
                <w:szCs w:val="22"/>
              </w:rPr>
              <w:t>production</w:t>
            </w:r>
            <w:r w:rsidRPr="00AB522E">
              <w:rPr>
                <w:sz w:val="22"/>
                <w:szCs w:val="22"/>
              </w:rPr>
              <w:t xml:space="preserve"> </w:t>
            </w:r>
            <w:r w:rsidR="00AB522E" w:rsidRPr="00AB522E">
              <w:rPr>
                <w:sz w:val="22"/>
                <w:szCs w:val="22"/>
              </w:rPr>
              <w:t xml:space="preserve">using </w:t>
            </w:r>
            <w:r w:rsidRPr="00AB522E">
              <w:rPr>
                <w:sz w:val="22"/>
                <w:szCs w:val="22"/>
              </w:rPr>
              <w:t xml:space="preserve">these raw material. </w:t>
            </w:r>
          </w:p>
          <w:p w:rsidR="00B2150C" w:rsidRPr="00AB522E" w:rsidRDefault="00EC0E20" w:rsidP="00AB522E">
            <w:pPr>
              <w:jc w:val="both"/>
              <w:rPr>
                <w:sz w:val="22"/>
                <w:szCs w:val="22"/>
                <w:lang w:val="en-US"/>
              </w:rPr>
            </w:pPr>
            <w:r w:rsidRPr="00AB522E">
              <w:rPr>
                <w:sz w:val="22"/>
                <w:szCs w:val="22"/>
              </w:rPr>
              <w:t xml:space="preserve">However such </w:t>
            </w:r>
            <w:r w:rsidR="00AB522E" w:rsidRPr="00AB522E">
              <w:rPr>
                <w:sz w:val="22"/>
                <w:szCs w:val="22"/>
              </w:rPr>
              <w:t xml:space="preserve">production can be established </w:t>
            </w:r>
            <w:r w:rsidRPr="00AB522E">
              <w:rPr>
                <w:sz w:val="22"/>
                <w:szCs w:val="22"/>
              </w:rPr>
              <w:t xml:space="preserve">on the basis of </w:t>
            </w:r>
            <w:r w:rsidR="00AB522E" w:rsidRPr="00AB522E">
              <w:rPr>
                <w:sz w:val="22"/>
                <w:szCs w:val="22"/>
              </w:rPr>
              <w:t>the use of cultivars</w:t>
            </w:r>
            <w:r w:rsidRPr="00AB522E">
              <w:rPr>
                <w:sz w:val="22"/>
                <w:szCs w:val="22"/>
              </w:rPr>
              <w:t xml:space="preserve">. Thus </w:t>
            </w:r>
            <w:r w:rsidR="00AB522E" w:rsidRPr="00AB522E">
              <w:rPr>
                <w:sz w:val="22"/>
                <w:szCs w:val="22"/>
              </w:rPr>
              <w:t xml:space="preserve">the </w:t>
            </w:r>
            <w:r w:rsidRPr="00AB522E">
              <w:rPr>
                <w:sz w:val="22"/>
                <w:szCs w:val="22"/>
              </w:rPr>
              <w:t xml:space="preserve">possibilities of organisation of such </w:t>
            </w:r>
            <w:r w:rsidR="00AB522E" w:rsidRPr="00AB522E">
              <w:rPr>
                <w:sz w:val="22"/>
                <w:szCs w:val="22"/>
              </w:rPr>
              <w:t>production</w:t>
            </w:r>
            <w:r w:rsidRPr="00AB522E">
              <w:rPr>
                <w:sz w:val="22"/>
                <w:szCs w:val="22"/>
              </w:rPr>
              <w:t xml:space="preserve"> in </w:t>
            </w:r>
            <w:r w:rsidR="00AB522E" w:rsidRPr="00AB522E">
              <w:rPr>
                <w:sz w:val="22"/>
                <w:szCs w:val="22"/>
              </w:rPr>
              <w:t xml:space="preserve">project activity </w:t>
            </w:r>
            <w:r w:rsidRPr="00AB522E">
              <w:rPr>
                <w:sz w:val="22"/>
                <w:szCs w:val="22"/>
              </w:rPr>
              <w:t xml:space="preserve">zone should be </w:t>
            </w:r>
            <w:r w:rsidR="00AB522E" w:rsidRPr="00AB522E">
              <w:rPr>
                <w:sz w:val="22"/>
                <w:szCs w:val="22"/>
              </w:rPr>
              <w:t xml:space="preserve">reviewed </w:t>
            </w:r>
            <w:r w:rsidRPr="00AB522E">
              <w:rPr>
                <w:sz w:val="22"/>
                <w:szCs w:val="22"/>
              </w:rPr>
              <w:t xml:space="preserve">taking into account market </w:t>
            </w:r>
            <w:r w:rsidR="00AB522E" w:rsidRPr="00AB522E">
              <w:rPr>
                <w:sz w:val="22"/>
                <w:szCs w:val="22"/>
              </w:rPr>
              <w:t xml:space="preserve">needs in </w:t>
            </w:r>
            <w:r w:rsidRPr="00AB522E">
              <w:rPr>
                <w:sz w:val="22"/>
                <w:szCs w:val="22"/>
              </w:rPr>
              <w:t>such product</w:t>
            </w:r>
            <w:r w:rsidR="00AB522E" w:rsidRPr="00AB522E">
              <w:rPr>
                <w:sz w:val="22"/>
                <w:szCs w:val="22"/>
              </w:rPr>
              <w:t>s</w:t>
            </w:r>
            <w:r w:rsidRPr="00AB522E">
              <w:rPr>
                <w:sz w:val="22"/>
                <w:szCs w:val="22"/>
              </w:rPr>
              <w:t xml:space="preserve">. </w:t>
            </w:r>
            <w:r w:rsidR="00AB522E" w:rsidRPr="00AB522E">
              <w:rPr>
                <w:sz w:val="22"/>
                <w:szCs w:val="22"/>
              </w:rPr>
              <w:t xml:space="preserve">The PIU </w:t>
            </w:r>
            <w:r w:rsidRPr="00AB522E">
              <w:rPr>
                <w:sz w:val="22"/>
                <w:szCs w:val="22"/>
              </w:rPr>
              <w:t xml:space="preserve">will be guided by </w:t>
            </w:r>
            <w:r w:rsidR="00AB522E" w:rsidRPr="00AB522E">
              <w:rPr>
                <w:sz w:val="22"/>
                <w:szCs w:val="22"/>
              </w:rPr>
              <w:t xml:space="preserve">MTE </w:t>
            </w:r>
            <w:r w:rsidRPr="00AB522E">
              <w:rPr>
                <w:sz w:val="22"/>
                <w:szCs w:val="22"/>
              </w:rPr>
              <w:t xml:space="preserve">recommendations that </w:t>
            </w:r>
            <w:r w:rsidR="00AB522E" w:rsidRPr="00AB522E">
              <w:rPr>
                <w:sz w:val="22"/>
                <w:szCs w:val="22"/>
              </w:rPr>
              <w:t xml:space="preserve">“the PIU </w:t>
            </w:r>
            <w:r w:rsidRPr="00AB522E">
              <w:rPr>
                <w:sz w:val="22"/>
                <w:szCs w:val="22"/>
              </w:rPr>
              <w:t xml:space="preserve">should not try to create the market, </w:t>
            </w:r>
            <w:r w:rsidR="00AB522E" w:rsidRPr="00AB522E">
              <w:rPr>
                <w:sz w:val="22"/>
                <w:szCs w:val="22"/>
              </w:rPr>
              <w:t xml:space="preserve">but </w:t>
            </w:r>
            <w:r w:rsidRPr="00AB522E">
              <w:rPr>
                <w:sz w:val="22"/>
                <w:szCs w:val="22"/>
              </w:rPr>
              <w:t>only to promote its development</w:t>
            </w:r>
            <w:r w:rsidR="00AB522E" w:rsidRPr="00AB522E">
              <w:rPr>
                <w:sz w:val="22"/>
                <w:szCs w:val="22"/>
              </w:rPr>
              <w:t>”</w:t>
            </w:r>
          </w:p>
        </w:tc>
        <w:tc>
          <w:tcPr>
            <w:tcW w:w="4862" w:type="dxa"/>
          </w:tcPr>
          <w:p w:rsidR="00B2150C" w:rsidRPr="002079E8" w:rsidRDefault="00A91C65" w:rsidP="002079E8">
            <w:pPr>
              <w:jc w:val="both"/>
              <w:rPr>
                <w:sz w:val="22"/>
                <w:szCs w:val="22"/>
                <w:lang w:val="en-US"/>
              </w:rPr>
            </w:pPr>
            <w:r w:rsidRPr="002079E8">
              <w:rPr>
                <w:sz w:val="22"/>
                <w:szCs w:val="22"/>
                <w:lang w:val="en-US"/>
              </w:rPr>
              <w:t xml:space="preserve">The PIU </w:t>
            </w:r>
            <w:r w:rsidRPr="002079E8">
              <w:rPr>
                <w:sz w:val="22"/>
                <w:szCs w:val="22"/>
              </w:rPr>
              <w:t xml:space="preserve">will </w:t>
            </w:r>
            <w:r w:rsidR="002079E8" w:rsidRPr="002079E8">
              <w:rPr>
                <w:sz w:val="22"/>
                <w:szCs w:val="22"/>
              </w:rPr>
              <w:t>review</w:t>
            </w:r>
            <w:r w:rsidRPr="002079E8">
              <w:rPr>
                <w:sz w:val="22"/>
                <w:szCs w:val="22"/>
              </w:rPr>
              <w:t xml:space="preserve"> </w:t>
            </w:r>
            <w:r w:rsidR="002079E8" w:rsidRPr="002079E8">
              <w:rPr>
                <w:sz w:val="22"/>
                <w:szCs w:val="22"/>
              </w:rPr>
              <w:t xml:space="preserve">the </w:t>
            </w:r>
            <w:r w:rsidRPr="002079E8">
              <w:rPr>
                <w:sz w:val="22"/>
                <w:szCs w:val="22"/>
              </w:rPr>
              <w:t xml:space="preserve">possibilities </w:t>
            </w:r>
            <w:r w:rsidR="002079E8" w:rsidRPr="002079E8">
              <w:rPr>
                <w:sz w:val="22"/>
                <w:szCs w:val="22"/>
              </w:rPr>
              <w:t>to</w:t>
            </w:r>
            <w:r w:rsidRPr="002079E8">
              <w:rPr>
                <w:sz w:val="22"/>
                <w:szCs w:val="22"/>
              </w:rPr>
              <w:t xml:space="preserve"> support </w:t>
            </w:r>
            <w:r w:rsidR="002079E8" w:rsidRPr="002079E8">
              <w:rPr>
                <w:sz w:val="22"/>
                <w:szCs w:val="22"/>
              </w:rPr>
              <w:t xml:space="preserve">apple vinegar-making </w:t>
            </w:r>
            <w:r w:rsidRPr="002079E8">
              <w:rPr>
                <w:sz w:val="22"/>
                <w:szCs w:val="22"/>
              </w:rPr>
              <w:t xml:space="preserve">and </w:t>
            </w:r>
            <w:r w:rsidR="002079E8" w:rsidRPr="002079E8">
              <w:rPr>
                <w:sz w:val="22"/>
                <w:szCs w:val="22"/>
              </w:rPr>
              <w:t>to provide effective demand in</w:t>
            </w:r>
            <w:r w:rsidRPr="002079E8">
              <w:rPr>
                <w:sz w:val="22"/>
                <w:szCs w:val="22"/>
              </w:rPr>
              <w:t xml:space="preserve"> the market</w:t>
            </w:r>
            <w:r w:rsidR="002079E8" w:rsidRPr="002079E8">
              <w:rPr>
                <w:sz w:val="22"/>
                <w:szCs w:val="22"/>
              </w:rPr>
              <w:t>,</w:t>
            </w:r>
            <w:r w:rsidRPr="002079E8">
              <w:rPr>
                <w:sz w:val="22"/>
                <w:szCs w:val="22"/>
              </w:rPr>
              <w:t xml:space="preserve"> then </w:t>
            </w:r>
            <w:r w:rsidR="002079E8" w:rsidRPr="002079E8">
              <w:rPr>
                <w:sz w:val="22"/>
                <w:szCs w:val="22"/>
              </w:rPr>
              <w:t>it will make a</w:t>
            </w:r>
            <w:r w:rsidRPr="002079E8">
              <w:rPr>
                <w:sz w:val="22"/>
                <w:szCs w:val="22"/>
              </w:rPr>
              <w:t xml:space="preserve"> decision on </w:t>
            </w:r>
            <w:r w:rsidR="002079E8" w:rsidRPr="002079E8">
              <w:rPr>
                <w:sz w:val="22"/>
                <w:szCs w:val="22"/>
              </w:rPr>
              <w:t>activities</w:t>
            </w:r>
            <w:r w:rsidRPr="002079E8">
              <w:rPr>
                <w:sz w:val="22"/>
                <w:szCs w:val="22"/>
              </w:rPr>
              <w:t xml:space="preserve"> in this direction within the </w:t>
            </w:r>
            <w:r w:rsidR="002079E8" w:rsidRPr="002079E8">
              <w:rPr>
                <w:sz w:val="22"/>
                <w:szCs w:val="22"/>
              </w:rPr>
              <w:t xml:space="preserve">framework of Outcome </w:t>
            </w:r>
            <w:r w:rsidRPr="002079E8">
              <w:rPr>
                <w:sz w:val="22"/>
                <w:szCs w:val="22"/>
              </w:rPr>
              <w:t xml:space="preserve">4 </w:t>
            </w:r>
          </w:p>
        </w:tc>
        <w:tc>
          <w:tcPr>
            <w:tcW w:w="2805" w:type="dxa"/>
            <w:tcBorders>
              <w:right w:val="double" w:sz="4" w:space="0" w:color="auto"/>
            </w:tcBorders>
          </w:tcPr>
          <w:p w:rsidR="00B2150C" w:rsidRPr="00B7536A" w:rsidRDefault="00B2150C" w:rsidP="002079E8">
            <w:pPr>
              <w:rPr>
                <w:sz w:val="22"/>
                <w:szCs w:val="22"/>
                <w:lang w:val="ru-RU"/>
              </w:rPr>
            </w:pPr>
            <w:r w:rsidRPr="00B7536A">
              <w:rPr>
                <w:sz w:val="22"/>
                <w:szCs w:val="22"/>
                <w:lang w:val="ru-RU"/>
              </w:rPr>
              <w:t>2009-2010</w:t>
            </w:r>
          </w:p>
        </w:tc>
      </w:tr>
      <w:tr w:rsidR="00B2150C" w:rsidRPr="00B7536A" w:rsidTr="00691EDB">
        <w:trPr>
          <w:trHeight w:val="173"/>
        </w:trPr>
        <w:tc>
          <w:tcPr>
            <w:tcW w:w="15629" w:type="dxa"/>
            <w:gridSpan w:val="4"/>
            <w:tcBorders>
              <w:right w:val="double" w:sz="4" w:space="0" w:color="auto"/>
            </w:tcBorders>
          </w:tcPr>
          <w:p w:rsidR="00B2150C" w:rsidRPr="00A91C65" w:rsidRDefault="00B2150C" w:rsidP="00691EDB">
            <w:pPr>
              <w:rPr>
                <w:b/>
                <w:sz w:val="22"/>
                <w:szCs w:val="22"/>
                <w:lang w:val="en-US"/>
              </w:rPr>
            </w:pPr>
            <w:r w:rsidRPr="00A91C65">
              <w:rPr>
                <w:b/>
              </w:rPr>
              <w:t xml:space="preserve">Recommendations Outcome 4: </w:t>
            </w:r>
            <w:r w:rsidRPr="00A91C65">
              <w:rPr>
                <w:b/>
                <w:i/>
                <w:sz w:val="22"/>
                <w:szCs w:val="22"/>
              </w:rPr>
              <w:t>Alternative livelihoods benefiting local communities in project sites, reducing natural resource use pressure on mountain agro-biodiversity</w:t>
            </w:r>
          </w:p>
        </w:tc>
      </w:tr>
      <w:tr w:rsidR="00B2150C" w:rsidRPr="00A91C65"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The project investigates the existence of any Land Races of apples and other fruit trees. Should these be found,</w:t>
            </w:r>
            <w:r w:rsidRPr="00B7536A">
              <w:rPr>
                <w:rFonts w:ascii="Times New Roman" w:hAnsi="Times New Roman"/>
                <w:sz w:val="20"/>
                <w:szCs w:val="20"/>
              </w:rPr>
              <w:footnoteReference w:id="5"/>
            </w:r>
            <w:r w:rsidRPr="00B7536A">
              <w:rPr>
                <w:rFonts w:ascii="Times New Roman" w:hAnsi="Times New Roman"/>
                <w:sz w:val="20"/>
                <w:szCs w:val="20"/>
              </w:rPr>
              <w:t xml:space="preserve"> the project will need to prepare a programme to multiply and distribute the stock amongst farmers</w:t>
            </w:r>
          </w:p>
        </w:tc>
        <w:tc>
          <w:tcPr>
            <w:tcW w:w="5236" w:type="dxa"/>
            <w:tcBorders>
              <w:left w:val="double" w:sz="4" w:space="0" w:color="auto"/>
            </w:tcBorders>
            <w:shd w:val="clear" w:color="auto" w:fill="auto"/>
          </w:tcPr>
          <w:p w:rsidR="00B2150C" w:rsidRPr="00AB522E" w:rsidRDefault="00A91C65" w:rsidP="00AB522E">
            <w:pPr>
              <w:jc w:val="both"/>
              <w:rPr>
                <w:sz w:val="22"/>
                <w:szCs w:val="22"/>
                <w:lang w:val="en-US"/>
              </w:rPr>
            </w:pPr>
            <w:r w:rsidRPr="00AB522E">
              <w:rPr>
                <w:sz w:val="22"/>
                <w:szCs w:val="22"/>
              </w:rPr>
              <w:t>The comment and key acti</w:t>
            </w:r>
            <w:r w:rsidR="00AB522E" w:rsidRPr="00AB522E">
              <w:rPr>
                <w:sz w:val="22"/>
                <w:szCs w:val="22"/>
              </w:rPr>
              <w:t xml:space="preserve">vities </w:t>
            </w:r>
            <w:r w:rsidRPr="00AB522E">
              <w:rPr>
                <w:sz w:val="22"/>
                <w:szCs w:val="22"/>
              </w:rPr>
              <w:t xml:space="preserve">of the project are </w:t>
            </w:r>
            <w:r w:rsidR="00AB522E" w:rsidRPr="00AB522E">
              <w:rPr>
                <w:sz w:val="22"/>
                <w:szCs w:val="22"/>
              </w:rPr>
              <w:t>outlined</w:t>
            </w:r>
            <w:r w:rsidRPr="00AB522E">
              <w:rPr>
                <w:sz w:val="22"/>
                <w:szCs w:val="22"/>
              </w:rPr>
              <w:t xml:space="preserve"> in sub</w:t>
            </w:r>
            <w:r w:rsidR="00AB522E" w:rsidRPr="00AB522E">
              <w:rPr>
                <w:sz w:val="22"/>
                <w:szCs w:val="22"/>
              </w:rPr>
              <w:t>item 1 to R</w:t>
            </w:r>
            <w:r w:rsidRPr="00AB522E">
              <w:rPr>
                <w:sz w:val="22"/>
                <w:szCs w:val="22"/>
              </w:rPr>
              <w:t xml:space="preserve">ecommendations </w:t>
            </w:r>
            <w:r w:rsidR="00AB522E" w:rsidRPr="00AB522E">
              <w:rPr>
                <w:sz w:val="22"/>
                <w:szCs w:val="22"/>
              </w:rPr>
              <w:t xml:space="preserve">Outcome </w:t>
            </w:r>
            <w:r w:rsidRPr="00AB522E">
              <w:rPr>
                <w:sz w:val="22"/>
                <w:szCs w:val="22"/>
              </w:rPr>
              <w:t xml:space="preserve">4, and also to </w:t>
            </w:r>
            <w:r w:rsidR="00AB522E" w:rsidRPr="00AB522E">
              <w:rPr>
                <w:sz w:val="22"/>
                <w:szCs w:val="22"/>
              </w:rPr>
              <w:t xml:space="preserve">item </w:t>
            </w:r>
            <w:r w:rsidRPr="00AB522E">
              <w:rPr>
                <w:sz w:val="22"/>
                <w:szCs w:val="22"/>
              </w:rPr>
              <w:t xml:space="preserve">7 of </w:t>
            </w:r>
            <w:r w:rsidR="00AB522E" w:rsidRPr="00AB522E">
              <w:rPr>
                <w:sz w:val="22"/>
                <w:szCs w:val="22"/>
              </w:rPr>
              <w:t>General R</w:t>
            </w:r>
            <w:r w:rsidRPr="00AB522E">
              <w:rPr>
                <w:sz w:val="22"/>
                <w:szCs w:val="22"/>
              </w:rPr>
              <w:t>ecommendations</w:t>
            </w:r>
          </w:p>
        </w:tc>
        <w:tc>
          <w:tcPr>
            <w:tcW w:w="4862" w:type="dxa"/>
          </w:tcPr>
          <w:p w:rsidR="00B2150C" w:rsidRPr="00A91C65" w:rsidRDefault="00B2150C" w:rsidP="00231A31">
            <w:pPr>
              <w:rPr>
                <w:sz w:val="22"/>
                <w:szCs w:val="22"/>
                <w:lang w:val="en-US"/>
              </w:rPr>
            </w:pPr>
          </w:p>
        </w:tc>
        <w:tc>
          <w:tcPr>
            <w:tcW w:w="2805" w:type="dxa"/>
            <w:tcBorders>
              <w:right w:val="double" w:sz="4" w:space="0" w:color="auto"/>
            </w:tcBorders>
          </w:tcPr>
          <w:p w:rsidR="00B2150C" w:rsidRPr="00A91C65" w:rsidRDefault="00B2150C" w:rsidP="00231A31">
            <w:pPr>
              <w:rPr>
                <w:sz w:val="22"/>
                <w:szCs w:val="22"/>
                <w:lang w:val="en-US"/>
              </w:rPr>
            </w:pPr>
          </w:p>
        </w:tc>
      </w:tr>
      <w:tr w:rsidR="00B2150C" w:rsidRPr="00B7536A"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xml:space="preserve">●  The project switches its alternative livelihoods approach from trying to </w:t>
            </w:r>
            <w:r w:rsidRPr="00B7536A">
              <w:rPr>
                <w:rFonts w:ascii="Times New Roman" w:hAnsi="Times New Roman"/>
                <w:sz w:val="20"/>
                <w:szCs w:val="20"/>
              </w:rPr>
              <w:lastRenderedPageBreak/>
              <w:t>develop markets to one which tries to build on existing markets. For instance there is an existing market for honey whereas the market for ecotourism/home stays is one which is as yet poorly developed and unproven. Apple production is another existing market therefore alternative livelihoods should seek to develop ways in which this can be developed and value added at the same time that the issue of genetic ingression into the genetic reserves is addressed</w:t>
            </w:r>
            <w:r w:rsidRPr="00B7536A">
              <w:rPr>
                <w:rFonts w:ascii="Times New Roman" w:hAnsi="Times New Roman"/>
                <w:sz w:val="20"/>
                <w:szCs w:val="20"/>
              </w:rPr>
              <w:footnoteReference w:id="6"/>
            </w:r>
            <w:r w:rsidRPr="00B7536A">
              <w:rPr>
                <w:rFonts w:ascii="Times New Roman" w:hAnsi="Times New Roman"/>
                <w:sz w:val="20"/>
                <w:szCs w:val="20"/>
              </w:rPr>
              <w:t>. The take up of micro-credit has been low and a market-led initiative (i.e. developing existing enterprises associated with fruit growing may encourage risk-averse local communities to take up loans because they are familiar with the products and technologies. It is important to bear in mind that constraints to economic development may not be caused by poor access to credit but rather to poor access to markets.</w:t>
            </w:r>
          </w:p>
        </w:tc>
        <w:tc>
          <w:tcPr>
            <w:tcW w:w="5236" w:type="dxa"/>
            <w:tcBorders>
              <w:left w:val="double" w:sz="4" w:space="0" w:color="auto"/>
            </w:tcBorders>
            <w:shd w:val="clear" w:color="auto" w:fill="auto"/>
          </w:tcPr>
          <w:p w:rsidR="00A91C65" w:rsidRPr="00DF7EA4" w:rsidRDefault="00A91C65" w:rsidP="00DF7EA4">
            <w:pPr>
              <w:jc w:val="both"/>
              <w:rPr>
                <w:sz w:val="22"/>
                <w:szCs w:val="22"/>
              </w:rPr>
            </w:pPr>
            <w:r w:rsidRPr="00DF7EA4">
              <w:rPr>
                <w:sz w:val="22"/>
                <w:szCs w:val="22"/>
              </w:rPr>
              <w:lastRenderedPageBreak/>
              <w:t xml:space="preserve">In connection with </w:t>
            </w:r>
            <w:r w:rsidR="00AB522E" w:rsidRPr="00DF7EA4">
              <w:rPr>
                <w:sz w:val="22"/>
                <w:szCs w:val="22"/>
              </w:rPr>
              <w:t xml:space="preserve">MTE proposal the Project will be focused </w:t>
            </w:r>
            <w:r w:rsidRPr="00DF7EA4">
              <w:rPr>
                <w:sz w:val="22"/>
                <w:szCs w:val="22"/>
              </w:rPr>
              <w:t xml:space="preserve">on successful </w:t>
            </w:r>
            <w:r w:rsidR="00AB522E" w:rsidRPr="00DF7EA4">
              <w:rPr>
                <w:sz w:val="22"/>
                <w:szCs w:val="22"/>
              </w:rPr>
              <w:t>experience</w:t>
            </w:r>
            <w:r w:rsidRPr="00DF7EA4">
              <w:rPr>
                <w:sz w:val="22"/>
                <w:szCs w:val="22"/>
              </w:rPr>
              <w:t xml:space="preserve"> and reject </w:t>
            </w:r>
            <w:r w:rsidR="00AB522E" w:rsidRPr="00DF7EA4">
              <w:rPr>
                <w:sz w:val="22"/>
                <w:szCs w:val="22"/>
              </w:rPr>
              <w:t>the</w:t>
            </w:r>
            <w:r w:rsidRPr="00DF7EA4">
              <w:rPr>
                <w:sz w:val="22"/>
                <w:szCs w:val="22"/>
              </w:rPr>
              <w:t xml:space="preserve"> results which have not justified expectations.</w:t>
            </w:r>
          </w:p>
          <w:p w:rsidR="00A91C65" w:rsidRPr="00DF7EA4" w:rsidRDefault="00AB522E" w:rsidP="00DF7EA4">
            <w:pPr>
              <w:jc w:val="both"/>
              <w:rPr>
                <w:sz w:val="22"/>
                <w:szCs w:val="22"/>
              </w:rPr>
            </w:pPr>
            <w:r w:rsidRPr="00DF7EA4">
              <w:rPr>
                <w:sz w:val="22"/>
                <w:szCs w:val="22"/>
              </w:rPr>
              <w:lastRenderedPageBreak/>
              <w:t>The PIU</w:t>
            </w:r>
            <w:r w:rsidR="00A91C65" w:rsidRPr="00DF7EA4">
              <w:rPr>
                <w:sz w:val="22"/>
                <w:szCs w:val="22"/>
              </w:rPr>
              <w:t xml:space="preserve"> </w:t>
            </w:r>
            <w:r w:rsidRPr="00DF7EA4">
              <w:rPr>
                <w:sz w:val="22"/>
                <w:szCs w:val="22"/>
              </w:rPr>
              <w:t>has to</w:t>
            </w:r>
            <w:r w:rsidR="00A91C65" w:rsidRPr="00DF7EA4">
              <w:rPr>
                <w:sz w:val="22"/>
                <w:szCs w:val="22"/>
              </w:rPr>
              <w:t xml:space="preserve"> ascertain</w:t>
            </w:r>
            <w:r w:rsidRPr="00DF7EA4">
              <w:rPr>
                <w:sz w:val="22"/>
                <w:szCs w:val="22"/>
              </w:rPr>
              <w:t xml:space="preserve"> that </w:t>
            </w:r>
            <w:r w:rsidR="00A91C65" w:rsidRPr="00DF7EA4">
              <w:rPr>
                <w:sz w:val="22"/>
                <w:szCs w:val="22"/>
              </w:rPr>
              <w:t xml:space="preserve">not all </w:t>
            </w:r>
            <w:r w:rsidRPr="00DF7EA4">
              <w:rPr>
                <w:sz w:val="22"/>
                <w:szCs w:val="22"/>
              </w:rPr>
              <w:t xml:space="preserve">kinds of alternative activity </w:t>
            </w:r>
            <w:r w:rsidR="00A91C65" w:rsidRPr="00DF7EA4">
              <w:rPr>
                <w:sz w:val="22"/>
                <w:szCs w:val="22"/>
              </w:rPr>
              <w:t xml:space="preserve">provided by the project and </w:t>
            </w:r>
            <w:r w:rsidRPr="00DF7EA4">
              <w:rPr>
                <w:sz w:val="22"/>
                <w:szCs w:val="22"/>
              </w:rPr>
              <w:t xml:space="preserve">reviewed </w:t>
            </w:r>
            <w:r w:rsidR="00A91C65" w:rsidRPr="00DF7EA4">
              <w:rPr>
                <w:sz w:val="22"/>
                <w:szCs w:val="22"/>
              </w:rPr>
              <w:t>log</w:t>
            </w:r>
            <w:r w:rsidRPr="00DF7EA4">
              <w:rPr>
                <w:sz w:val="22"/>
                <w:szCs w:val="22"/>
              </w:rPr>
              <w:t>-</w:t>
            </w:r>
            <w:r w:rsidR="00A91C65" w:rsidRPr="00DF7EA4">
              <w:rPr>
                <w:sz w:val="22"/>
                <w:szCs w:val="22"/>
              </w:rPr>
              <w:t xml:space="preserve">frames </w:t>
            </w:r>
            <w:r w:rsidRPr="00DF7EA4">
              <w:rPr>
                <w:sz w:val="22"/>
                <w:szCs w:val="22"/>
              </w:rPr>
              <w:t xml:space="preserve">are of </w:t>
            </w:r>
            <w:r w:rsidR="00A91C65" w:rsidRPr="00DF7EA4">
              <w:rPr>
                <w:sz w:val="22"/>
                <w:szCs w:val="22"/>
              </w:rPr>
              <w:t xml:space="preserve">interest and </w:t>
            </w:r>
            <w:r w:rsidRPr="00DF7EA4">
              <w:rPr>
                <w:sz w:val="22"/>
                <w:szCs w:val="22"/>
              </w:rPr>
              <w:t xml:space="preserve">find </w:t>
            </w:r>
            <w:r w:rsidR="00A91C65" w:rsidRPr="00DF7EA4">
              <w:rPr>
                <w:sz w:val="22"/>
                <w:szCs w:val="22"/>
              </w:rPr>
              <w:t xml:space="preserve">economic preconditions in </w:t>
            </w:r>
            <w:r w:rsidRPr="00DF7EA4">
              <w:rPr>
                <w:sz w:val="22"/>
                <w:szCs w:val="22"/>
              </w:rPr>
              <w:t xml:space="preserve">the </w:t>
            </w:r>
            <w:r w:rsidR="00A91C65" w:rsidRPr="00DF7EA4">
              <w:rPr>
                <w:sz w:val="22"/>
                <w:szCs w:val="22"/>
              </w:rPr>
              <w:t xml:space="preserve">places of </w:t>
            </w:r>
            <w:r w:rsidRPr="00DF7EA4">
              <w:rPr>
                <w:sz w:val="22"/>
                <w:szCs w:val="22"/>
              </w:rPr>
              <w:t xml:space="preserve">project </w:t>
            </w:r>
            <w:r w:rsidR="00A91C65" w:rsidRPr="00DF7EA4">
              <w:rPr>
                <w:sz w:val="22"/>
                <w:szCs w:val="22"/>
              </w:rPr>
              <w:t xml:space="preserve">realisation. </w:t>
            </w:r>
          </w:p>
          <w:p w:rsidR="00AB522E" w:rsidRPr="00DF7EA4" w:rsidRDefault="00AB522E" w:rsidP="00DF7EA4">
            <w:pPr>
              <w:jc w:val="both"/>
              <w:rPr>
                <w:sz w:val="22"/>
                <w:szCs w:val="22"/>
              </w:rPr>
            </w:pPr>
            <w:r w:rsidRPr="00DF7EA4">
              <w:rPr>
                <w:sz w:val="22"/>
                <w:szCs w:val="22"/>
              </w:rPr>
              <w:t>In particular:</w:t>
            </w:r>
          </w:p>
          <w:p w:rsidR="00AB522E" w:rsidRPr="00DF7EA4" w:rsidRDefault="00AB522E" w:rsidP="00DF7EA4">
            <w:pPr>
              <w:jc w:val="both"/>
              <w:rPr>
                <w:sz w:val="22"/>
                <w:szCs w:val="22"/>
              </w:rPr>
            </w:pPr>
            <w:r w:rsidRPr="00DF7EA4">
              <w:rPr>
                <w:sz w:val="22"/>
                <w:szCs w:val="22"/>
              </w:rPr>
              <w:t xml:space="preserve">a) actually, </w:t>
            </w:r>
            <w:r w:rsidRPr="00DF7EA4">
              <w:rPr>
                <w:i/>
                <w:sz w:val="22"/>
                <w:szCs w:val="22"/>
              </w:rPr>
              <w:t>ecotourism</w:t>
            </w:r>
            <w:r w:rsidRPr="00DF7EA4">
              <w:rPr>
                <w:sz w:val="22"/>
                <w:szCs w:val="22"/>
              </w:rPr>
              <w:t xml:space="preserve"> </w:t>
            </w:r>
            <w:r w:rsidR="00EC0E20" w:rsidRPr="00DF7EA4">
              <w:rPr>
                <w:sz w:val="22"/>
                <w:szCs w:val="22"/>
              </w:rPr>
              <w:t xml:space="preserve">market is </w:t>
            </w:r>
            <w:r w:rsidRPr="00DF7EA4">
              <w:rPr>
                <w:sz w:val="22"/>
                <w:szCs w:val="22"/>
              </w:rPr>
              <w:t xml:space="preserve">poorly </w:t>
            </w:r>
            <w:r w:rsidR="00EC0E20" w:rsidRPr="00DF7EA4">
              <w:rPr>
                <w:sz w:val="22"/>
                <w:szCs w:val="22"/>
              </w:rPr>
              <w:t>developed and can effective</w:t>
            </w:r>
            <w:r w:rsidRPr="00DF7EA4">
              <w:rPr>
                <w:sz w:val="22"/>
                <w:szCs w:val="22"/>
              </w:rPr>
              <w:t>ly</w:t>
            </w:r>
            <w:r w:rsidR="00EC0E20" w:rsidRPr="00DF7EA4">
              <w:rPr>
                <w:sz w:val="22"/>
                <w:szCs w:val="22"/>
              </w:rPr>
              <w:t xml:space="preserve"> </w:t>
            </w:r>
            <w:r w:rsidRPr="00DF7EA4">
              <w:rPr>
                <w:sz w:val="22"/>
                <w:szCs w:val="22"/>
              </w:rPr>
              <w:t>operate</w:t>
            </w:r>
            <w:r w:rsidR="00EC0E20" w:rsidRPr="00DF7EA4">
              <w:rPr>
                <w:sz w:val="22"/>
                <w:szCs w:val="22"/>
              </w:rPr>
              <w:t xml:space="preserve"> only at support of </w:t>
            </w:r>
            <w:r w:rsidRPr="00DF7EA4">
              <w:rPr>
                <w:sz w:val="22"/>
                <w:szCs w:val="22"/>
              </w:rPr>
              <w:t xml:space="preserve">large </w:t>
            </w:r>
            <w:r w:rsidR="00EC0E20" w:rsidRPr="00DF7EA4">
              <w:rPr>
                <w:sz w:val="22"/>
                <w:szCs w:val="22"/>
              </w:rPr>
              <w:t xml:space="preserve">travel agencies which </w:t>
            </w:r>
            <w:r w:rsidRPr="00DF7EA4">
              <w:rPr>
                <w:sz w:val="22"/>
                <w:szCs w:val="22"/>
              </w:rPr>
              <w:t xml:space="preserve">do not </w:t>
            </w:r>
            <w:r w:rsidR="00EC0E20" w:rsidRPr="00DF7EA4">
              <w:rPr>
                <w:sz w:val="22"/>
                <w:szCs w:val="22"/>
              </w:rPr>
              <w:t>show interest</w:t>
            </w:r>
            <w:r w:rsidRPr="00DF7EA4">
              <w:rPr>
                <w:sz w:val="22"/>
                <w:szCs w:val="22"/>
              </w:rPr>
              <w:t xml:space="preserve"> in this field as yet</w:t>
            </w:r>
            <w:r w:rsidR="00EC0E20" w:rsidRPr="00DF7EA4">
              <w:rPr>
                <w:sz w:val="22"/>
                <w:szCs w:val="22"/>
              </w:rPr>
              <w:t>;</w:t>
            </w:r>
          </w:p>
          <w:p w:rsidR="00AB522E" w:rsidRPr="00DF7EA4" w:rsidRDefault="00AB522E" w:rsidP="00DF7EA4">
            <w:pPr>
              <w:jc w:val="both"/>
              <w:rPr>
                <w:sz w:val="22"/>
                <w:szCs w:val="22"/>
              </w:rPr>
            </w:pPr>
            <w:r w:rsidRPr="00DF7EA4">
              <w:rPr>
                <w:sz w:val="22"/>
                <w:szCs w:val="22"/>
              </w:rPr>
              <w:t xml:space="preserve">b) </w:t>
            </w:r>
            <w:r w:rsidRPr="00DF7EA4">
              <w:rPr>
                <w:i/>
                <w:sz w:val="22"/>
                <w:szCs w:val="22"/>
              </w:rPr>
              <w:t>growing of medicinal herbs</w:t>
            </w:r>
            <w:r w:rsidRPr="00DF7EA4">
              <w:rPr>
                <w:sz w:val="22"/>
                <w:szCs w:val="22"/>
              </w:rPr>
              <w:t xml:space="preserve"> is very expensive and labor-consuming and requires </w:t>
            </w:r>
            <w:r w:rsidR="00EC0E20" w:rsidRPr="00DF7EA4">
              <w:rPr>
                <w:sz w:val="22"/>
                <w:szCs w:val="22"/>
              </w:rPr>
              <w:t xml:space="preserve">special </w:t>
            </w:r>
            <w:r w:rsidRPr="00DF7EA4">
              <w:rPr>
                <w:sz w:val="22"/>
                <w:szCs w:val="22"/>
              </w:rPr>
              <w:t xml:space="preserve"> agricultural engineering and above all </w:t>
            </w:r>
            <w:r w:rsidR="00EC0E20" w:rsidRPr="00DF7EA4">
              <w:rPr>
                <w:sz w:val="22"/>
                <w:szCs w:val="22"/>
              </w:rPr>
              <w:t xml:space="preserve">has no active support </w:t>
            </w:r>
            <w:r w:rsidRPr="00DF7EA4">
              <w:rPr>
                <w:sz w:val="22"/>
                <w:szCs w:val="22"/>
              </w:rPr>
              <w:t xml:space="preserve">from </w:t>
            </w:r>
            <w:r w:rsidR="00EC0E20" w:rsidRPr="00DF7EA4">
              <w:rPr>
                <w:sz w:val="22"/>
                <w:szCs w:val="22"/>
              </w:rPr>
              <w:t>farmers</w:t>
            </w:r>
            <w:r w:rsidRPr="00DF7EA4">
              <w:rPr>
                <w:sz w:val="22"/>
                <w:szCs w:val="22"/>
              </w:rPr>
              <w:t xml:space="preserve"> yet</w:t>
            </w:r>
            <w:r w:rsidR="00EC0E20" w:rsidRPr="00DF7EA4">
              <w:rPr>
                <w:sz w:val="22"/>
                <w:szCs w:val="22"/>
              </w:rPr>
              <w:t xml:space="preserve">;  </w:t>
            </w:r>
          </w:p>
          <w:p w:rsidR="00B2150C" w:rsidRPr="00DF7EA4" w:rsidRDefault="00AB522E" w:rsidP="00DF7EA4">
            <w:pPr>
              <w:jc w:val="both"/>
              <w:rPr>
                <w:sz w:val="22"/>
                <w:szCs w:val="22"/>
              </w:rPr>
            </w:pPr>
            <w:r w:rsidRPr="00DF7EA4">
              <w:rPr>
                <w:sz w:val="22"/>
                <w:szCs w:val="22"/>
              </w:rPr>
              <w:t xml:space="preserve">d)  </w:t>
            </w:r>
            <w:r w:rsidRPr="00DF7EA4">
              <w:rPr>
                <w:i/>
                <w:sz w:val="22"/>
                <w:szCs w:val="22"/>
              </w:rPr>
              <w:t>cheese making</w:t>
            </w:r>
            <w:r w:rsidRPr="00DF7EA4">
              <w:rPr>
                <w:sz w:val="22"/>
                <w:szCs w:val="22"/>
              </w:rPr>
              <w:t xml:space="preserve"> an</w:t>
            </w:r>
            <w:r w:rsidR="00EC0E20" w:rsidRPr="00DF7EA4">
              <w:rPr>
                <w:sz w:val="22"/>
                <w:szCs w:val="22"/>
              </w:rPr>
              <w:t xml:space="preserve">d </w:t>
            </w:r>
            <w:r w:rsidR="00EC0E20" w:rsidRPr="00DF7EA4">
              <w:rPr>
                <w:i/>
                <w:sz w:val="22"/>
                <w:szCs w:val="22"/>
              </w:rPr>
              <w:t>floriculture</w:t>
            </w:r>
            <w:r w:rsidR="00EC0E20" w:rsidRPr="00DF7EA4">
              <w:rPr>
                <w:sz w:val="22"/>
                <w:szCs w:val="22"/>
              </w:rPr>
              <w:t xml:space="preserve"> </w:t>
            </w:r>
            <w:r w:rsidRPr="00DF7EA4">
              <w:rPr>
                <w:sz w:val="22"/>
                <w:szCs w:val="22"/>
              </w:rPr>
              <w:t>are</w:t>
            </w:r>
            <w:r w:rsidR="00EC0E20" w:rsidRPr="00DF7EA4">
              <w:rPr>
                <w:sz w:val="22"/>
                <w:szCs w:val="22"/>
              </w:rPr>
              <w:t xml:space="preserve"> </w:t>
            </w:r>
            <w:r w:rsidRPr="00DF7EA4">
              <w:rPr>
                <w:sz w:val="22"/>
                <w:szCs w:val="22"/>
              </w:rPr>
              <w:t xml:space="preserve">not widespread among local communities due to </w:t>
            </w:r>
            <w:r w:rsidR="00EC0E20" w:rsidRPr="00DF7EA4">
              <w:rPr>
                <w:sz w:val="22"/>
                <w:szCs w:val="22"/>
              </w:rPr>
              <w:t xml:space="preserve">absence of access to the markets; </w:t>
            </w:r>
          </w:p>
          <w:p w:rsidR="00B2150C" w:rsidRPr="00DF7EA4" w:rsidRDefault="00AB522E" w:rsidP="00DF7EA4">
            <w:pPr>
              <w:jc w:val="both"/>
              <w:rPr>
                <w:sz w:val="22"/>
                <w:szCs w:val="22"/>
              </w:rPr>
            </w:pPr>
            <w:r w:rsidRPr="00DF7EA4">
              <w:rPr>
                <w:sz w:val="22"/>
                <w:szCs w:val="22"/>
                <w:lang w:val="en-US"/>
              </w:rPr>
              <w:t>e</w:t>
            </w:r>
            <w:r w:rsidRPr="00DF7EA4">
              <w:rPr>
                <w:sz w:val="22"/>
                <w:szCs w:val="22"/>
              </w:rPr>
              <w:t>)</w:t>
            </w:r>
            <w:r w:rsidR="00B2150C" w:rsidRPr="00DF7EA4">
              <w:rPr>
                <w:sz w:val="22"/>
                <w:szCs w:val="22"/>
              </w:rPr>
              <w:t xml:space="preserve"> </w:t>
            </w:r>
            <w:r w:rsidRPr="00DF7EA4">
              <w:rPr>
                <w:sz w:val="22"/>
                <w:szCs w:val="22"/>
              </w:rPr>
              <w:t>Most likely that accepted indicators of growth of</w:t>
            </w:r>
            <w:r w:rsidRPr="00DF7EA4">
              <w:rPr>
                <w:i/>
                <w:sz w:val="22"/>
                <w:szCs w:val="22"/>
              </w:rPr>
              <w:t xml:space="preserve"> farms which introduce steady methods of cattle breading </w:t>
            </w:r>
            <w:r w:rsidRPr="00DF7EA4">
              <w:rPr>
                <w:sz w:val="22"/>
                <w:szCs w:val="22"/>
              </w:rPr>
              <w:t>will be unacceptable</w:t>
            </w:r>
            <w:r w:rsidR="00B2150C" w:rsidRPr="00DF7EA4">
              <w:rPr>
                <w:sz w:val="22"/>
                <w:szCs w:val="22"/>
              </w:rPr>
              <w:t xml:space="preserve">, - </w:t>
            </w:r>
            <w:r w:rsidRPr="00DF7EA4">
              <w:rPr>
                <w:sz w:val="22"/>
                <w:szCs w:val="22"/>
              </w:rPr>
              <w:t>it is expedient not to  dissipate the energies and take into consideration MTE recommendation for pilot project development only in one village</w:t>
            </w:r>
            <w:r w:rsidR="00B2150C" w:rsidRPr="00DF7EA4">
              <w:rPr>
                <w:sz w:val="22"/>
                <w:szCs w:val="22"/>
              </w:rPr>
              <w:t xml:space="preserve">; </w:t>
            </w:r>
          </w:p>
          <w:p w:rsidR="00EC0E20" w:rsidRPr="00DF7EA4" w:rsidRDefault="00AB522E" w:rsidP="00DF7EA4">
            <w:pPr>
              <w:jc w:val="both"/>
              <w:rPr>
                <w:sz w:val="22"/>
                <w:szCs w:val="22"/>
                <w:lang w:val="en-US"/>
              </w:rPr>
            </w:pPr>
            <w:r w:rsidRPr="00DF7EA4">
              <w:rPr>
                <w:sz w:val="22"/>
                <w:szCs w:val="22"/>
                <w:lang w:val="en-US"/>
              </w:rPr>
              <w:t>f</w:t>
            </w:r>
            <w:r w:rsidR="00B2150C" w:rsidRPr="00DF7EA4">
              <w:rPr>
                <w:sz w:val="22"/>
                <w:szCs w:val="22"/>
                <w:lang w:val="en-US"/>
              </w:rPr>
              <w:t xml:space="preserve">) </w:t>
            </w:r>
            <w:r w:rsidRPr="00DF7EA4">
              <w:rPr>
                <w:sz w:val="22"/>
                <w:szCs w:val="22"/>
              </w:rPr>
              <w:t xml:space="preserve">Attention should be paid to </w:t>
            </w:r>
            <w:r w:rsidR="00EC0E20" w:rsidRPr="00DF7EA4">
              <w:rPr>
                <w:sz w:val="22"/>
                <w:szCs w:val="22"/>
              </w:rPr>
              <w:t>Recommendations</w:t>
            </w:r>
            <w:r w:rsidR="00EC0E20" w:rsidRPr="00DF7EA4">
              <w:rPr>
                <w:sz w:val="22"/>
                <w:szCs w:val="22"/>
                <w:lang w:val="en-US"/>
              </w:rPr>
              <w:t xml:space="preserve"> </w:t>
            </w:r>
            <w:r w:rsidRPr="00DF7EA4">
              <w:rPr>
                <w:sz w:val="22"/>
                <w:szCs w:val="22"/>
                <w:lang w:val="en-US"/>
              </w:rPr>
              <w:t>on generation</w:t>
            </w:r>
            <w:r w:rsidR="00EC0E20" w:rsidRPr="00DF7EA4">
              <w:rPr>
                <w:sz w:val="22"/>
                <w:szCs w:val="22"/>
                <w:lang w:val="en-US"/>
              </w:rPr>
              <w:t xml:space="preserve"> </w:t>
            </w:r>
            <w:r w:rsidRPr="00DF7EA4">
              <w:rPr>
                <w:sz w:val="22"/>
                <w:szCs w:val="22"/>
                <w:lang w:val="en-US"/>
              </w:rPr>
              <w:t xml:space="preserve">of </w:t>
            </w:r>
            <w:r w:rsidR="00EC0E20" w:rsidRPr="00DF7EA4">
              <w:rPr>
                <w:sz w:val="22"/>
                <w:szCs w:val="22"/>
              </w:rPr>
              <w:t>only</w:t>
            </w:r>
            <w:r w:rsidR="00EC0E20" w:rsidRPr="00DF7EA4">
              <w:rPr>
                <w:sz w:val="22"/>
                <w:szCs w:val="22"/>
                <w:lang w:val="en-US"/>
              </w:rPr>
              <w:t xml:space="preserve"> </w:t>
            </w:r>
            <w:r w:rsidR="00EC0E20" w:rsidRPr="00DF7EA4">
              <w:rPr>
                <w:sz w:val="22"/>
                <w:szCs w:val="22"/>
              </w:rPr>
              <w:t>one</w:t>
            </w:r>
            <w:r w:rsidR="00EC0E20" w:rsidRPr="00DF7EA4">
              <w:rPr>
                <w:sz w:val="22"/>
                <w:szCs w:val="22"/>
                <w:lang w:val="en-US"/>
              </w:rPr>
              <w:t xml:space="preserve"> </w:t>
            </w:r>
            <w:r w:rsidR="00EC0E20" w:rsidRPr="00DF7EA4">
              <w:rPr>
                <w:sz w:val="22"/>
                <w:szCs w:val="22"/>
              </w:rPr>
              <w:t>indicator</w:t>
            </w:r>
            <w:r w:rsidR="00EC0E20" w:rsidRPr="00DF7EA4">
              <w:rPr>
                <w:sz w:val="22"/>
                <w:szCs w:val="22"/>
                <w:lang w:val="en-US"/>
              </w:rPr>
              <w:t xml:space="preserve"> </w:t>
            </w:r>
            <w:r w:rsidRPr="00DF7EA4">
              <w:rPr>
                <w:sz w:val="22"/>
                <w:szCs w:val="22"/>
              </w:rPr>
              <w:t>for</w:t>
            </w:r>
            <w:r w:rsidR="00EC0E20" w:rsidRPr="00DF7EA4">
              <w:rPr>
                <w:sz w:val="22"/>
                <w:szCs w:val="22"/>
                <w:lang w:val="en-US"/>
              </w:rPr>
              <w:t xml:space="preserve"> </w:t>
            </w:r>
            <w:r w:rsidR="00EC0E20" w:rsidRPr="00DF7EA4">
              <w:rPr>
                <w:i/>
                <w:sz w:val="22"/>
                <w:szCs w:val="22"/>
              </w:rPr>
              <w:t>improved</w:t>
            </w:r>
            <w:r w:rsidR="00EC0E20" w:rsidRPr="00DF7EA4">
              <w:rPr>
                <w:i/>
                <w:sz w:val="22"/>
                <w:szCs w:val="22"/>
                <w:lang w:val="en-US"/>
              </w:rPr>
              <w:t xml:space="preserve"> </w:t>
            </w:r>
            <w:r w:rsidRPr="00DF7EA4">
              <w:rPr>
                <w:sz w:val="22"/>
                <w:szCs w:val="22"/>
              </w:rPr>
              <w:t xml:space="preserve"> </w:t>
            </w:r>
            <w:r w:rsidRPr="00DF7EA4">
              <w:rPr>
                <w:i/>
                <w:sz w:val="22"/>
                <w:szCs w:val="22"/>
              </w:rPr>
              <w:t xml:space="preserve">apiculture in </w:t>
            </w:r>
            <w:r w:rsidR="00EC0E20" w:rsidRPr="00DF7EA4">
              <w:rPr>
                <w:i/>
                <w:sz w:val="22"/>
                <w:szCs w:val="22"/>
              </w:rPr>
              <w:t>existing</w:t>
            </w:r>
            <w:r w:rsidR="00EC0E20" w:rsidRPr="00DF7EA4">
              <w:rPr>
                <w:i/>
                <w:sz w:val="22"/>
                <w:szCs w:val="22"/>
                <w:lang w:val="en-US"/>
              </w:rPr>
              <w:t xml:space="preserve"> </w:t>
            </w:r>
            <w:r w:rsidR="00EC0E20" w:rsidRPr="00DF7EA4">
              <w:rPr>
                <w:i/>
                <w:sz w:val="22"/>
                <w:szCs w:val="22"/>
              </w:rPr>
              <w:t>manufacturers</w:t>
            </w:r>
            <w:r w:rsidR="00EC0E20" w:rsidRPr="00DF7EA4">
              <w:rPr>
                <w:i/>
                <w:sz w:val="22"/>
                <w:szCs w:val="22"/>
                <w:lang w:val="en-US"/>
              </w:rPr>
              <w:t xml:space="preserve"> </w:t>
            </w:r>
            <w:r w:rsidR="00EC0E20" w:rsidRPr="00DF7EA4">
              <w:rPr>
                <w:i/>
                <w:sz w:val="22"/>
                <w:szCs w:val="22"/>
              </w:rPr>
              <w:t>of</w:t>
            </w:r>
            <w:r w:rsidR="00EC0E20" w:rsidRPr="00DF7EA4">
              <w:rPr>
                <w:i/>
                <w:sz w:val="22"/>
                <w:szCs w:val="22"/>
                <w:lang w:val="en-US"/>
              </w:rPr>
              <w:t xml:space="preserve"> </w:t>
            </w:r>
            <w:r w:rsidR="00EC0E20" w:rsidRPr="00DF7EA4">
              <w:rPr>
                <w:i/>
                <w:sz w:val="22"/>
                <w:szCs w:val="22"/>
              </w:rPr>
              <w:t>honey</w:t>
            </w:r>
            <w:r w:rsidR="00EC0E20" w:rsidRPr="00DF7EA4">
              <w:rPr>
                <w:sz w:val="22"/>
                <w:szCs w:val="22"/>
                <w:lang w:val="en-US"/>
              </w:rPr>
              <w:t xml:space="preserve">; </w:t>
            </w:r>
          </w:p>
          <w:p w:rsidR="00B2150C" w:rsidRPr="00DF7EA4" w:rsidRDefault="00AB522E" w:rsidP="00DF7EA4">
            <w:pPr>
              <w:jc w:val="both"/>
              <w:rPr>
                <w:sz w:val="22"/>
                <w:szCs w:val="22"/>
                <w:lang w:val="en-US"/>
              </w:rPr>
            </w:pPr>
            <w:r w:rsidRPr="00DF7EA4">
              <w:rPr>
                <w:sz w:val="22"/>
                <w:szCs w:val="22"/>
                <w:lang w:val="en-US"/>
              </w:rPr>
              <w:t xml:space="preserve">g) </w:t>
            </w:r>
            <w:r w:rsidRPr="00DF7EA4">
              <w:rPr>
                <w:sz w:val="22"/>
                <w:szCs w:val="22"/>
              </w:rPr>
              <w:t xml:space="preserve">In consideration of </w:t>
            </w:r>
            <w:r w:rsidR="00EC0E20" w:rsidRPr="00DF7EA4">
              <w:rPr>
                <w:sz w:val="22"/>
                <w:szCs w:val="22"/>
              </w:rPr>
              <w:t>project profile,</w:t>
            </w:r>
            <w:r w:rsidRPr="00DF7EA4">
              <w:rPr>
                <w:sz w:val="22"/>
                <w:szCs w:val="22"/>
              </w:rPr>
              <w:t xml:space="preserve"> it</w:t>
            </w:r>
            <w:r w:rsidR="00EC0E20" w:rsidRPr="00DF7EA4">
              <w:rPr>
                <w:sz w:val="22"/>
                <w:szCs w:val="22"/>
              </w:rPr>
              <w:t xml:space="preserve"> </w:t>
            </w:r>
            <w:r w:rsidRPr="00DF7EA4">
              <w:rPr>
                <w:sz w:val="22"/>
                <w:szCs w:val="22"/>
              </w:rPr>
              <w:t xml:space="preserve">is possible to </w:t>
            </w:r>
            <w:r w:rsidR="00EC0E20" w:rsidRPr="00DF7EA4">
              <w:rPr>
                <w:sz w:val="22"/>
                <w:szCs w:val="22"/>
              </w:rPr>
              <w:t>inclu</w:t>
            </w:r>
            <w:r w:rsidRPr="00DF7EA4">
              <w:rPr>
                <w:sz w:val="22"/>
                <w:szCs w:val="22"/>
              </w:rPr>
              <w:t>de</w:t>
            </w:r>
            <w:r w:rsidR="00EC0E20" w:rsidRPr="00DF7EA4">
              <w:rPr>
                <w:sz w:val="22"/>
                <w:szCs w:val="22"/>
              </w:rPr>
              <w:t xml:space="preserve"> new indicator </w:t>
            </w:r>
            <w:r w:rsidRPr="00DF7EA4">
              <w:rPr>
                <w:sz w:val="22"/>
                <w:szCs w:val="22"/>
              </w:rPr>
              <w:t xml:space="preserve">for </w:t>
            </w:r>
            <w:r w:rsidR="00EC0E20" w:rsidRPr="00DF7EA4">
              <w:rPr>
                <w:sz w:val="22"/>
                <w:szCs w:val="22"/>
              </w:rPr>
              <w:t xml:space="preserve">support of </w:t>
            </w:r>
            <w:r w:rsidRPr="00DF7EA4">
              <w:rPr>
                <w:i/>
                <w:sz w:val="22"/>
                <w:szCs w:val="22"/>
              </w:rPr>
              <w:t>fruit-growing</w:t>
            </w:r>
            <w:r w:rsidRPr="00DF7EA4">
              <w:rPr>
                <w:sz w:val="22"/>
                <w:szCs w:val="22"/>
              </w:rPr>
              <w:t xml:space="preserve"> </w:t>
            </w:r>
            <w:r w:rsidR="00EC0E20" w:rsidRPr="00DF7EA4">
              <w:rPr>
                <w:sz w:val="22"/>
                <w:szCs w:val="22"/>
              </w:rPr>
              <w:t xml:space="preserve">development </w:t>
            </w:r>
          </w:p>
        </w:tc>
        <w:tc>
          <w:tcPr>
            <w:tcW w:w="4862" w:type="dxa"/>
          </w:tcPr>
          <w:p w:rsidR="00B2150C" w:rsidRPr="00DF7EA4" w:rsidRDefault="00AB522E" w:rsidP="00DF7EA4">
            <w:pPr>
              <w:jc w:val="both"/>
              <w:rPr>
                <w:sz w:val="22"/>
                <w:szCs w:val="22"/>
                <w:lang w:val="en-US"/>
              </w:rPr>
            </w:pPr>
            <w:r w:rsidRPr="00DF7EA4">
              <w:rPr>
                <w:sz w:val="22"/>
                <w:szCs w:val="22"/>
              </w:rPr>
              <w:lastRenderedPageBreak/>
              <w:t>The PIU</w:t>
            </w:r>
            <w:r w:rsidR="00A91C65" w:rsidRPr="00DF7EA4">
              <w:rPr>
                <w:sz w:val="22"/>
                <w:szCs w:val="22"/>
              </w:rPr>
              <w:t xml:space="preserve"> </w:t>
            </w:r>
            <w:r w:rsidR="00A211A3" w:rsidRPr="00DF7EA4">
              <w:rPr>
                <w:sz w:val="22"/>
                <w:szCs w:val="22"/>
              </w:rPr>
              <w:t xml:space="preserve">in </w:t>
            </w:r>
            <w:r w:rsidR="00A91C65" w:rsidRPr="00DF7EA4">
              <w:rPr>
                <w:sz w:val="22"/>
                <w:szCs w:val="22"/>
              </w:rPr>
              <w:t>accord</w:t>
            </w:r>
            <w:r w:rsidR="00A211A3" w:rsidRPr="00DF7EA4">
              <w:rPr>
                <w:sz w:val="22"/>
                <w:szCs w:val="22"/>
              </w:rPr>
              <w:t xml:space="preserve">ance with </w:t>
            </w:r>
            <w:r w:rsidRPr="00DF7EA4">
              <w:rPr>
                <w:sz w:val="22"/>
                <w:szCs w:val="22"/>
              </w:rPr>
              <w:t xml:space="preserve">MTE </w:t>
            </w:r>
            <w:r w:rsidR="00A91C65" w:rsidRPr="00DF7EA4">
              <w:rPr>
                <w:sz w:val="22"/>
                <w:szCs w:val="22"/>
              </w:rPr>
              <w:t xml:space="preserve">recommendations will prepare and </w:t>
            </w:r>
            <w:r w:rsidRPr="00DF7EA4">
              <w:rPr>
                <w:sz w:val="22"/>
                <w:szCs w:val="22"/>
              </w:rPr>
              <w:t xml:space="preserve">submit to UNDP </w:t>
            </w:r>
            <w:r w:rsidR="00A91C65" w:rsidRPr="00DF7EA4">
              <w:rPr>
                <w:sz w:val="22"/>
                <w:szCs w:val="22"/>
              </w:rPr>
              <w:t>and</w:t>
            </w:r>
            <w:r w:rsidRPr="00DF7EA4">
              <w:rPr>
                <w:sz w:val="22"/>
                <w:szCs w:val="22"/>
              </w:rPr>
              <w:t xml:space="preserve"> NCC</w:t>
            </w:r>
            <w:r w:rsidR="00A91C65" w:rsidRPr="00DF7EA4">
              <w:rPr>
                <w:sz w:val="22"/>
                <w:szCs w:val="22"/>
              </w:rPr>
              <w:t xml:space="preserve"> </w:t>
            </w:r>
            <w:r w:rsidRPr="00DF7EA4">
              <w:rPr>
                <w:sz w:val="22"/>
                <w:szCs w:val="22"/>
              </w:rPr>
              <w:t>(</w:t>
            </w:r>
            <w:r w:rsidRPr="00DF7EA4">
              <w:rPr>
                <w:sz w:val="22"/>
                <w:szCs w:val="22"/>
                <w:lang w:eastAsia="ja-JP"/>
              </w:rPr>
              <w:t>National Coordination Council)</w:t>
            </w:r>
            <w:r w:rsidRPr="00DF7EA4">
              <w:rPr>
                <w:sz w:val="22"/>
                <w:szCs w:val="22"/>
                <w:lang w:val="en-US" w:eastAsia="ja-JP"/>
              </w:rPr>
              <w:t xml:space="preserve"> the </w:t>
            </w:r>
            <w:r w:rsidR="00A91C65" w:rsidRPr="00DF7EA4">
              <w:rPr>
                <w:sz w:val="22"/>
                <w:szCs w:val="22"/>
              </w:rPr>
              <w:t xml:space="preserve">offers </w:t>
            </w:r>
            <w:r w:rsidRPr="00DF7EA4">
              <w:rPr>
                <w:sz w:val="22"/>
                <w:szCs w:val="22"/>
              </w:rPr>
              <w:t>of</w:t>
            </w:r>
            <w:r w:rsidR="00A91C65" w:rsidRPr="00DF7EA4">
              <w:rPr>
                <w:sz w:val="22"/>
                <w:szCs w:val="22"/>
              </w:rPr>
              <w:t xml:space="preserve"> </w:t>
            </w:r>
            <w:r w:rsidR="00A91C65" w:rsidRPr="00DF7EA4">
              <w:rPr>
                <w:sz w:val="22"/>
                <w:szCs w:val="22"/>
              </w:rPr>
              <w:lastRenderedPageBreak/>
              <w:t xml:space="preserve">specification / change of indicators </w:t>
            </w:r>
            <w:r w:rsidR="00A211A3" w:rsidRPr="00DF7EA4">
              <w:rPr>
                <w:sz w:val="22"/>
                <w:szCs w:val="22"/>
              </w:rPr>
              <w:t xml:space="preserve">according to Outcome </w:t>
            </w:r>
            <w:r w:rsidR="00A91C65" w:rsidRPr="00DF7EA4">
              <w:rPr>
                <w:sz w:val="22"/>
                <w:szCs w:val="22"/>
              </w:rPr>
              <w:t>4</w:t>
            </w:r>
          </w:p>
        </w:tc>
        <w:tc>
          <w:tcPr>
            <w:tcW w:w="2805" w:type="dxa"/>
            <w:tcBorders>
              <w:right w:val="double" w:sz="4" w:space="0" w:color="auto"/>
            </w:tcBorders>
          </w:tcPr>
          <w:p w:rsidR="00B2150C" w:rsidRPr="00DF7EA4" w:rsidRDefault="00DF7EA4" w:rsidP="00DF7EA4">
            <w:pPr>
              <w:jc w:val="both"/>
              <w:rPr>
                <w:sz w:val="22"/>
                <w:szCs w:val="22"/>
                <w:lang w:val="ru-RU"/>
              </w:rPr>
            </w:pPr>
            <w:r w:rsidRPr="00DF7EA4">
              <w:rPr>
                <w:sz w:val="22"/>
                <w:szCs w:val="22"/>
              </w:rPr>
              <w:lastRenderedPageBreak/>
              <w:t>December, 2009</w:t>
            </w:r>
          </w:p>
        </w:tc>
      </w:tr>
      <w:tr w:rsidR="00B2150C" w:rsidRPr="00B7536A"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lastRenderedPageBreak/>
              <w:t xml:space="preserve">●  The proposed position of micro-credit specialist shortly to be advertised should be dropped. The existing micro-credit institutions offer sufficient assistance to potential borrowers already (e.g. business planning advice, etc.). Given that we are </w:t>
            </w:r>
            <w:r w:rsidRPr="00B7536A">
              <w:rPr>
                <w:rFonts w:ascii="Times New Roman" w:hAnsi="Times New Roman"/>
                <w:sz w:val="20"/>
                <w:szCs w:val="20"/>
              </w:rPr>
              <w:lastRenderedPageBreak/>
              <w:t>entering a period of considerable financial uncertainty and risk it is important that any enterprises promoted by the project are thoroughly vetted by the lender to ensure that they are – as much as is possible to determine – economically viable.</w:t>
            </w:r>
          </w:p>
        </w:tc>
        <w:tc>
          <w:tcPr>
            <w:tcW w:w="5236" w:type="dxa"/>
            <w:tcBorders>
              <w:left w:val="double" w:sz="4" w:space="0" w:color="auto"/>
            </w:tcBorders>
            <w:shd w:val="clear" w:color="auto" w:fill="auto"/>
          </w:tcPr>
          <w:p w:rsidR="00B2150C" w:rsidRPr="00DF7EA4" w:rsidRDefault="00A91C65" w:rsidP="00DF7EA4">
            <w:pPr>
              <w:jc w:val="both"/>
              <w:rPr>
                <w:sz w:val="22"/>
                <w:szCs w:val="22"/>
                <w:lang w:val="en-US"/>
              </w:rPr>
            </w:pPr>
            <w:r w:rsidRPr="00DF7EA4">
              <w:rPr>
                <w:sz w:val="22"/>
                <w:szCs w:val="22"/>
                <w:lang w:val="en-US"/>
              </w:rPr>
              <w:lastRenderedPageBreak/>
              <w:t xml:space="preserve">Taking into account MTE </w:t>
            </w:r>
            <w:r w:rsidR="00EC0E20" w:rsidRPr="00DF7EA4">
              <w:rPr>
                <w:sz w:val="22"/>
                <w:szCs w:val="22"/>
              </w:rPr>
              <w:t>recommendations</w:t>
            </w:r>
            <w:r w:rsidR="00EC0E20" w:rsidRPr="00DF7EA4">
              <w:rPr>
                <w:sz w:val="22"/>
                <w:szCs w:val="22"/>
                <w:lang w:val="en-US"/>
              </w:rPr>
              <w:t xml:space="preserve"> </w:t>
            </w:r>
            <w:r w:rsidR="00EC0E20" w:rsidRPr="00DF7EA4">
              <w:rPr>
                <w:sz w:val="22"/>
                <w:szCs w:val="22"/>
              </w:rPr>
              <w:t>the</w:t>
            </w:r>
            <w:r w:rsidR="00EC0E20" w:rsidRPr="00DF7EA4">
              <w:rPr>
                <w:sz w:val="22"/>
                <w:szCs w:val="22"/>
                <w:lang w:val="en-US"/>
              </w:rPr>
              <w:t xml:space="preserve"> </w:t>
            </w:r>
            <w:r w:rsidR="00EC0E20" w:rsidRPr="00DF7EA4">
              <w:rPr>
                <w:sz w:val="22"/>
                <w:szCs w:val="22"/>
              </w:rPr>
              <w:t>proposed</w:t>
            </w:r>
            <w:r w:rsidR="00EC0E20" w:rsidRPr="00DF7EA4">
              <w:rPr>
                <w:sz w:val="22"/>
                <w:szCs w:val="22"/>
                <w:lang w:val="en-US"/>
              </w:rPr>
              <w:t xml:space="preserve"> </w:t>
            </w:r>
            <w:r w:rsidR="00EC0E20" w:rsidRPr="00DF7EA4">
              <w:rPr>
                <w:sz w:val="22"/>
                <w:szCs w:val="22"/>
              </w:rPr>
              <w:t>position</w:t>
            </w:r>
            <w:r w:rsidR="00EC0E20" w:rsidRPr="00DF7EA4">
              <w:rPr>
                <w:sz w:val="22"/>
                <w:szCs w:val="22"/>
                <w:lang w:val="en-US"/>
              </w:rPr>
              <w:t xml:space="preserve"> </w:t>
            </w:r>
            <w:r w:rsidR="00EC0E20" w:rsidRPr="00DF7EA4">
              <w:rPr>
                <w:sz w:val="22"/>
                <w:szCs w:val="22"/>
              </w:rPr>
              <w:t>is</w:t>
            </w:r>
            <w:r w:rsidR="00EC0E20" w:rsidRPr="00DF7EA4">
              <w:rPr>
                <w:sz w:val="22"/>
                <w:szCs w:val="22"/>
                <w:lang w:val="en-US"/>
              </w:rPr>
              <w:t xml:space="preserve"> dropped. </w:t>
            </w:r>
            <w:r w:rsidRPr="00DF7EA4">
              <w:rPr>
                <w:sz w:val="22"/>
                <w:szCs w:val="22"/>
                <w:lang w:val="en-US"/>
              </w:rPr>
              <w:t xml:space="preserve">Involvement of </w:t>
            </w:r>
            <w:r w:rsidRPr="00DF7EA4">
              <w:rPr>
                <w:sz w:val="22"/>
                <w:szCs w:val="22"/>
              </w:rPr>
              <w:t xml:space="preserve">micro-credit specialist </w:t>
            </w:r>
            <w:r w:rsidR="00EC0E20" w:rsidRPr="00DF7EA4">
              <w:rPr>
                <w:sz w:val="22"/>
                <w:szCs w:val="22"/>
              </w:rPr>
              <w:t xml:space="preserve">on the terms of SSA-contract </w:t>
            </w:r>
            <w:r w:rsidRPr="00DF7EA4">
              <w:rPr>
                <w:sz w:val="22"/>
                <w:szCs w:val="22"/>
              </w:rPr>
              <w:t xml:space="preserve">for </w:t>
            </w:r>
            <w:r w:rsidR="00EC0E20" w:rsidRPr="00DF7EA4">
              <w:rPr>
                <w:sz w:val="22"/>
                <w:szCs w:val="22"/>
              </w:rPr>
              <w:t>4-5-</w:t>
            </w:r>
            <w:r w:rsidRPr="00DF7EA4">
              <w:rPr>
                <w:sz w:val="22"/>
                <w:szCs w:val="22"/>
              </w:rPr>
              <w:t xml:space="preserve">menths period was planned </w:t>
            </w:r>
            <w:r w:rsidR="00A211A3" w:rsidRPr="00DF7EA4">
              <w:rPr>
                <w:sz w:val="22"/>
                <w:szCs w:val="22"/>
              </w:rPr>
              <w:t xml:space="preserve">to activate the work </w:t>
            </w:r>
            <w:r w:rsidR="00EC0E20" w:rsidRPr="00DF7EA4">
              <w:rPr>
                <w:sz w:val="22"/>
                <w:szCs w:val="22"/>
              </w:rPr>
              <w:t xml:space="preserve">under </w:t>
            </w:r>
            <w:r w:rsidRPr="00DF7EA4">
              <w:rPr>
                <w:sz w:val="22"/>
                <w:szCs w:val="22"/>
              </w:rPr>
              <w:t xml:space="preserve">micro-crediting </w:t>
            </w:r>
            <w:r w:rsidR="00EC0E20" w:rsidRPr="00DF7EA4">
              <w:rPr>
                <w:sz w:val="22"/>
                <w:szCs w:val="22"/>
              </w:rPr>
              <w:t xml:space="preserve">program and </w:t>
            </w:r>
            <w:r w:rsidR="00A211A3" w:rsidRPr="00DF7EA4">
              <w:rPr>
                <w:sz w:val="22"/>
                <w:szCs w:val="22"/>
              </w:rPr>
              <w:t xml:space="preserve">to </w:t>
            </w:r>
            <w:r w:rsidR="00EC0E20" w:rsidRPr="00DF7EA4">
              <w:rPr>
                <w:sz w:val="22"/>
                <w:szCs w:val="22"/>
              </w:rPr>
              <w:t xml:space="preserve">achieve indicators on </w:t>
            </w:r>
            <w:r w:rsidR="00DF7EA4" w:rsidRPr="00DF7EA4">
              <w:rPr>
                <w:sz w:val="22"/>
                <w:szCs w:val="22"/>
              </w:rPr>
              <w:t xml:space="preserve">a </w:t>
            </w:r>
            <w:r w:rsidR="00EC0E20" w:rsidRPr="00DF7EA4">
              <w:rPr>
                <w:sz w:val="22"/>
                <w:szCs w:val="22"/>
              </w:rPr>
              <w:t>number of participants of alternative kinds of activity us</w:t>
            </w:r>
            <w:r w:rsidR="00DF7EA4" w:rsidRPr="00DF7EA4">
              <w:rPr>
                <w:sz w:val="22"/>
                <w:szCs w:val="22"/>
              </w:rPr>
              <w:t xml:space="preserve">ing </w:t>
            </w:r>
            <w:r w:rsidR="00EC0E20" w:rsidRPr="00DF7EA4">
              <w:rPr>
                <w:sz w:val="22"/>
                <w:szCs w:val="22"/>
              </w:rPr>
              <w:t>micro</w:t>
            </w:r>
            <w:r w:rsidR="00DF7EA4" w:rsidRPr="00DF7EA4">
              <w:rPr>
                <w:sz w:val="22"/>
                <w:szCs w:val="22"/>
              </w:rPr>
              <w:t>-</w:t>
            </w:r>
            <w:r w:rsidR="00EC0E20" w:rsidRPr="00DF7EA4">
              <w:rPr>
                <w:sz w:val="22"/>
                <w:szCs w:val="22"/>
              </w:rPr>
              <w:t>credits</w:t>
            </w:r>
          </w:p>
        </w:tc>
        <w:tc>
          <w:tcPr>
            <w:tcW w:w="4862" w:type="dxa"/>
          </w:tcPr>
          <w:p w:rsidR="00B2150C" w:rsidRPr="00DF7EA4" w:rsidRDefault="00A91C65" w:rsidP="00DF7EA4">
            <w:pPr>
              <w:jc w:val="both"/>
              <w:rPr>
                <w:sz w:val="22"/>
                <w:szCs w:val="22"/>
                <w:lang w:val="en-US"/>
              </w:rPr>
            </w:pPr>
            <w:r w:rsidRPr="00DF7EA4">
              <w:rPr>
                <w:sz w:val="22"/>
                <w:szCs w:val="22"/>
                <w:lang w:val="en-US"/>
              </w:rPr>
              <w:t xml:space="preserve">The PIU </w:t>
            </w:r>
            <w:r w:rsidR="00EC0E20" w:rsidRPr="00DF7EA4">
              <w:rPr>
                <w:sz w:val="22"/>
                <w:szCs w:val="22"/>
              </w:rPr>
              <w:t xml:space="preserve">will strengthen interaction with </w:t>
            </w:r>
            <w:r w:rsidRPr="00DF7EA4">
              <w:rPr>
                <w:sz w:val="22"/>
                <w:szCs w:val="22"/>
              </w:rPr>
              <w:t xml:space="preserve">project </w:t>
            </w:r>
            <w:r w:rsidR="00EC0E20" w:rsidRPr="00DF7EA4">
              <w:rPr>
                <w:sz w:val="22"/>
                <w:szCs w:val="22"/>
              </w:rPr>
              <w:t>partner "</w:t>
            </w:r>
            <w:r w:rsidRPr="00DF7EA4">
              <w:rPr>
                <w:sz w:val="22"/>
                <w:szCs w:val="22"/>
              </w:rPr>
              <w:t>KazMicroFinance</w:t>
            </w:r>
            <w:r w:rsidR="00EC0E20" w:rsidRPr="00DF7EA4">
              <w:rPr>
                <w:sz w:val="22"/>
                <w:szCs w:val="22"/>
              </w:rPr>
              <w:t>"</w:t>
            </w:r>
            <w:r w:rsidRPr="00DF7EA4">
              <w:rPr>
                <w:sz w:val="22"/>
                <w:szCs w:val="22"/>
              </w:rPr>
              <w:t xml:space="preserve"> LLP</w:t>
            </w:r>
            <w:r w:rsidR="00EC0E20" w:rsidRPr="00DF7EA4">
              <w:rPr>
                <w:sz w:val="22"/>
                <w:szCs w:val="22"/>
              </w:rPr>
              <w:t xml:space="preserve"> </w:t>
            </w:r>
            <w:r w:rsidR="00DF7EA4" w:rsidRPr="00DF7EA4">
              <w:rPr>
                <w:sz w:val="22"/>
                <w:szCs w:val="22"/>
              </w:rPr>
              <w:t xml:space="preserve">to stimulate </w:t>
            </w:r>
            <w:r w:rsidR="00EC0E20" w:rsidRPr="00DF7EA4">
              <w:rPr>
                <w:sz w:val="22"/>
                <w:szCs w:val="22"/>
              </w:rPr>
              <w:t xml:space="preserve">potential for more successful </w:t>
            </w:r>
            <w:r w:rsidR="00DF7EA4" w:rsidRPr="00DF7EA4">
              <w:rPr>
                <w:sz w:val="22"/>
                <w:szCs w:val="22"/>
              </w:rPr>
              <w:t>implementation o</w:t>
            </w:r>
            <w:r w:rsidR="00EC0E20" w:rsidRPr="00DF7EA4">
              <w:rPr>
                <w:sz w:val="22"/>
                <w:szCs w:val="22"/>
              </w:rPr>
              <w:t xml:space="preserve">f </w:t>
            </w:r>
            <w:r w:rsidR="00DF7EA4" w:rsidRPr="00DF7EA4">
              <w:rPr>
                <w:sz w:val="22"/>
                <w:szCs w:val="22"/>
              </w:rPr>
              <w:t xml:space="preserve">micro-crediting </w:t>
            </w:r>
            <w:r w:rsidR="00EC0E20" w:rsidRPr="00DF7EA4">
              <w:rPr>
                <w:sz w:val="22"/>
                <w:szCs w:val="22"/>
              </w:rPr>
              <w:t xml:space="preserve">program by </w:t>
            </w:r>
            <w:r w:rsidR="00DF7EA4" w:rsidRPr="00DF7EA4">
              <w:rPr>
                <w:sz w:val="22"/>
                <w:szCs w:val="22"/>
              </w:rPr>
              <w:t xml:space="preserve">means of holding </w:t>
            </w:r>
            <w:r w:rsidR="00EC0E20" w:rsidRPr="00DF7EA4">
              <w:rPr>
                <w:sz w:val="22"/>
                <w:szCs w:val="22"/>
              </w:rPr>
              <w:t xml:space="preserve">of working meetings, joint participation in </w:t>
            </w:r>
            <w:r w:rsidR="00DF7EA4" w:rsidRPr="00DF7EA4">
              <w:rPr>
                <w:sz w:val="22"/>
                <w:szCs w:val="22"/>
              </w:rPr>
              <w:t xml:space="preserve">project workshops </w:t>
            </w:r>
            <w:r w:rsidR="00EC0E20" w:rsidRPr="00DF7EA4">
              <w:rPr>
                <w:sz w:val="22"/>
                <w:szCs w:val="22"/>
              </w:rPr>
              <w:t xml:space="preserve">for </w:t>
            </w:r>
            <w:r w:rsidR="00DF7EA4" w:rsidRPr="00DF7EA4">
              <w:rPr>
                <w:sz w:val="22"/>
                <w:szCs w:val="22"/>
              </w:rPr>
              <w:t>local communities</w:t>
            </w:r>
            <w:r w:rsidR="00EC0E20" w:rsidRPr="00DF7EA4">
              <w:rPr>
                <w:sz w:val="22"/>
                <w:szCs w:val="22"/>
              </w:rPr>
              <w:t xml:space="preserve">, </w:t>
            </w:r>
            <w:r w:rsidR="00DF7EA4" w:rsidRPr="00DF7EA4">
              <w:rPr>
                <w:sz w:val="22"/>
                <w:szCs w:val="22"/>
              </w:rPr>
              <w:t xml:space="preserve">and publication </w:t>
            </w:r>
            <w:r w:rsidR="00EC0E20" w:rsidRPr="00DF7EA4">
              <w:rPr>
                <w:sz w:val="22"/>
                <w:szCs w:val="22"/>
              </w:rPr>
              <w:t xml:space="preserve">of joint information </w:t>
            </w:r>
            <w:r w:rsidR="00DF7EA4" w:rsidRPr="00DF7EA4">
              <w:rPr>
                <w:sz w:val="22"/>
                <w:szCs w:val="22"/>
              </w:rPr>
              <w:t xml:space="preserve">materials </w:t>
            </w:r>
            <w:r w:rsidR="00EC0E20" w:rsidRPr="00DF7EA4">
              <w:rPr>
                <w:sz w:val="22"/>
                <w:szCs w:val="22"/>
              </w:rPr>
              <w:t xml:space="preserve">on this </w:t>
            </w:r>
            <w:r w:rsidR="00AB522E" w:rsidRPr="00DF7EA4">
              <w:rPr>
                <w:sz w:val="22"/>
                <w:szCs w:val="22"/>
              </w:rPr>
              <w:t>issue</w:t>
            </w:r>
          </w:p>
        </w:tc>
        <w:tc>
          <w:tcPr>
            <w:tcW w:w="2805" w:type="dxa"/>
            <w:tcBorders>
              <w:right w:val="double" w:sz="4" w:space="0" w:color="auto"/>
            </w:tcBorders>
          </w:tcPr>
          <w:p w:rsidR="00B2150C" w:rsidRPr="00B7536A" w:rsidRDefault="00B2150C" w:rsidP="00DF7EA4">
            <w:pPr>
              <w:rPr>
                <w:sz w:val="22"/>
                <w:szCs w:val="22"/>
                <w:lang w:val="ru-RU"/>
              </w:rPr>
            </w:pPr>
            <w:r w:rsidRPr="00B7536A">
              <w:rPr>
                <w:sz w:val="22"/>
                <w:szCs w:val="22"/>
                <w:lang w:val="ru-RU"/>
              </w:rPr>
              <w:t xml:space="preserve">2009-2011 </w:t>
            </w:r>
          </w:p>
        </w:tc>
      </w:tr>
      <w:tr w:rsidR="00B2150C" w:rsidRPr="00B7536A" w:rsidTr="00691EDB">
        <w:trPr>
          <w:trHeight w:val="173"/>
        </w:trPr>
        <w:tc>
          <w:tcPr>
            <w:tcW w:w="15629" w:type="dxa"/>
            <w:gridSpan w:val="4"/>
            <w:tcBorders>
              <w:right w:val="double" w:sz="4" w:space="0" w:color="auto"/>
            </w:tcBorders>
          </w:tcPr>
          <w:p w:rsidR="00B2150C" w:rsidRPr="00A91C65" w:rsidRDefault="00B2150C" w:rsidP="00691EDB">
            <w:pPr>
              <w:rPr>
                <w:b/>
                <w:sz w:val="22"/>
                <w:szCs w:val="22"/>
                <w:lang w:val="en-US"/>
              </w:rPr>
            </w:pPr>
            <w:r w:rsidRPr="00A91C65">
              <w:rPr>
                <w:b/>
              </w:rPr>
              <w:lastRenderedPageBreak/>
              <w:t xml:space="preserve">Recommendations Outcome 5: </w:t>
            </w:r>
            <w:r w:rsidRPr="00A91C65">
              <w:rPr>
                <w:b/>
                <w:i/>
              </w:rPr>
              <w:t>Awareness and support increased at all levels regarding the values and need to conserve Kazakhstan’s mountain agro-biodiversity</w:t>
            </w:r>
          </w:p>
        </w:tc>
      </w:tr>
      <w:tr w:rsidR="00B2150C" w:rsidRPr="00B7536A" w:rsidTr="00691EDB">
        <w:trPr>
          <w:trHeight w:val="173"/>
        </w:trPr>
        <w:tc>
          <w:tcPr>
            <w:tcW w:w="2726" w:type="dxa"/>
            <w:tcBorders>
              <w:right w:val="double" w:sz="4" w:space="0" w:color="auto"/>
            </w:tcBorders>
          </w:tcPr>
          <w:p w:rsidR="00B2150C" w:rsidRPr="00B7536A" w:rsidRDefault="00B2150C"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The project continues to promote the importance of agrobiodiversity through mass media and other opportunities, and in addition to this</w:t>
            </w:r>
          </w:p>
          <w:p w:rsidR="00B2150C" w:rsidRPr="00B7536A" w:rsidRDefault="00B2150C" w:rsidP="00691EDB">
            <w:pPr>
              <w:pStyle w:val="NUMBEREDTEXT"/>
              <w:tabs>
                <w:tab w:val="clear" w:pos="227"/>
              </w:tabs>
              <w:spacing w:line="240" w:lineRule="auto"/>
              <w:rPr>
                <w:rFonts w:ascii="Times New Roman" w:hAnsi="Times New Roman"/>
                <w:sz w:val="20"/>
                <w:szCs w:val="20"/>
              </w:rPr>
            </w:pPr>
          </w:p>
        </w:tc>
        <w:tc>
          <w:tcPr>
            <w:tcW w:w="5236" w:type="dxa"/>
            <w:tcBorders>
              <w:left w:val="double" w:sz="4" w:space="0" w:color="auto"/>
            </w:tcBorders>
            <w:shd w:val="clear" w:color="auto" w:fill="auto"/>
          </w:tcPr>
          <w:p w:rsidR="00B2150C" w:rsidRPr="00DF7EA4" w:rsidRDefault="00DF7EA4" w:rsidP="00DF7EA4">
            <w:pPr>
              <w:jc w:val="both"/>
              <w:rPr>
                <w:sz w:val="22"/>
                <w:szCs w:val="22"/>
                <w:lang w:val="en-US"/>
              </w:rPr>
            </w:pPr>
            <w:r w:rsidRPr="00DF7EA4">
              <w:rPr>
                <w:sz w:val="22"/>
                <w:szCs w:val="22"/>
              </w:rPr>
              <w:t>In 2008 t</w:t>
            </w:r>
            <w:r w:rsidR="00A91C65" w:rsidRPr="00DF7EA4">
              <w:rPr>
                <w:sz w:val="22"/>
                <w:szCs w:val="22"/>
                <w:lang w:val="en-US"/>
              </w:rPr>
              <w:t xml:space="preserve">he PIU </w:t>
            </w:r>
            <w:r w:rsidRPr="00DF7EA4">
              <w:rPr>
                <w:sz w:val="22"/>
                <w:szCs w:val="22"/>
                <w:lang w:val="en-US"/>
              </w:rPr>
              <w:t xml:space="preserve">has developed </w:t>
            </w:r>
            <w:r w:rsidRPr="00DF7EA4">
              <w:rPr>
                <w:sz w:val="22"/>
                <w:szCs w:val="22"/>
              </w:rPr>
              <w:t xml:space="preserve">informing </w:t>
            </w:r>
            <w:r w:rsidR="00A91C65" w:rsidRPr="00DF7EA4">
              <w:rPr>
                <w:sz w:val="22"/>
                <w:szCs w:val="22"/>
              </w:rPr>
              <w:t xml:space="preserve">strategy which is taken as a principle </w:t>
            </w:r>
            <w:r w:rsidRPr="00DF7EA4">
              <w:rPr>
                <w:sz w:val="22"/>
                <w:szCs w:val="22"/>
              </w:rPr>
              <w:t xml:space="preserve">of </w:t>
            </w:r>
            <w:r w:rsidR="00A91C65" w:rsidRPr="00DF7EA4">
              <w:rPr>
                <w:sz w:val="22"/>
                <w:szCs w:val="22"/>
              </w:rPr>
              <w:t xml:space="preserve">development of all information work of the project. </w:t>
            </w:r>
            <w:r w:rsidR="00AB522E" w:rsidRPr="00DF7EA4">
              <w:rPr>
                <w:sz w:val="22"/>
                <w:szCs w:val="22"/>
              </w:rPr>
              <w:t xml:space="preserve">At present the PIU a) </w:t>
            </w:r>
            <w:r w:rsidR="00A91C65" w:rsidRPr="00DF7EA4">
              <w:rPr>
                <w:sz w:val="22"/>
                <w:szCs w:val="22"/>
              </w:rPr>
              <w:t xml:space="preserve">together with partners </w:t>
            </w:r>
            <w:r w:rsidR="00AB522E" w:rsidRPr="00DF7EA4">
              <w:rPr>
                <w:sz w:val="22"/>
                <w:szCs w:val="22"/>
              </w:rPr>
              <w:t xml:space="preserve"> has organised and held republican Festival of T</w:t>
            </w:r>
            <w:r w:rsidR="00A91C65" w:rsidRPr="00DF7EA4">
              <w:rPr>
                <w:sz w:val="22"/>
                <w:szCs w:val="22"/>
              </w:rPr>
              <w:t xml:space="preserve">ulips, </w:t>
            </w:r>
            <w:r w:rsidR="00AB522E" w:rsidRPr="00DF7EA4">
              <w:rPr>
                <w:sz w:val="22"/>
                <w:szCs w:val="22"/>
              </w:rPr>
              <w:t xml:space="preserve">b) </w:t>
            </w:r>
            <w:r w:rsidR="00A91C65" w:rsidRPr="00DF7EA4">
              <w:rPr>
                <w:sz w:val="22"/>
                <w:szCs w:val="22"/>
              </w:rPr>
              <w:t>annually publishe</w:t>
            </w:r>
            <w:r w:rsidR="00AB522E" w:rsidRPr="00DF7EA4">
              <w:rPr>
                <w:sz w:val="22"/>
                <w:szCs w:val="22"/>
              </w:rPr>
              <w:t>s</w:t>
            </w:r>
            <w:r w:rsidR="00A91C65" w:rsidRPr="00DF7EA4">
              <w:rPr>
                <w:sz w:val="22"/>
                <w:szCs w:val="22"/>
              </w:rPr>
              <w:t xml:space="preserve"> and periodically </w:t>
            </w:r>
            <w:r w:rsidR="00AB522E" w:rsidRPr="00DF7EA4">
              <w:rPr>
                <w:sz w:val="22"/>
                <w:szCs w:val="22"/>
              </w:rPr>
              <w:t>promote</w:t>
            </w:r>
            <w:r w:rsidRPr="00DF7EA4">
              <w:rPr>
                <w:sz w:val="22"/>
                <w:szCs w:val="22"/>
              </w:rPr>
              <w:t>s</w:t>
            </w:r>
            <w:r w:rsidR="00AB522E" w:rsidRPr="00DF7EA4">
              <w:rPr>
                <w:sz w:val="22"/>
                <w:szCs w:val="22"/>
              </w:rPr>
              <w:t xml:space="preserve"> </w:t>
            </w:r>
            <w:r w:rsidR="00A91C65" w:rsidRPr="00DF7EA4">
              <w:rPr>
                <w:sz w:val="22"/>
                <w:szCs w:val="22"/>
              </w:rPr>
              <w:t xml:space="preserve">information </w:t>
            </w:r>
            <w:r w:rsidR="00AB522E" w:rsidRPr="00DF7EA4">
              <w:rPr>
                <w:sz w:val="22"/>
                <w:szCs w:val="22"/>
              </w:rPr>
              <w:t xml:space="preserve">through </w:t>
            </w:r>
            <w:r w:rsidR="00A91C65" w:rsidRPr="00DF7EA4">
              <w:rPr>
                <w:sz w:val="22"/>
                <w:szCs w:val="22"/>
              </w:rPr>
              <w:t>mass</w:t>
            </w:r>
            <w:r w:rsidR="00AB522E" w:rsidRPr="00DF7EA4">
              <w:rPr>
                <w:sz w:val="22"/>
                <w:szCs w:val="22"/>
              </w:rPr>
              <w:t xml:space="preserve"> </w:t>
            </w:r>
            <w:r w:rsidR="00A91C65" w:rsidRPr="00DF7EA4">
              <w:rPr>
                <w:sz w:val="22"/>
                <w:szCs w:val="22"/>
              </w:rPr>
              <w:t xml:space="preserve">media and </w:t>
            </w:r>
            <w:r w:rsidR="00AB522E" w:rsidRPr="00DF7EA4">
              <w:rPr>
                <w:sz w:val="22"/>
                <w:szCs w:val="22"/>
              </w:rPr>
              <w:t>web</w:t>
            </w:r>
            <w:r w:rsidR="00A91C65" w:rsidRPr="00DF7EA4">
              <w:rPr>
                <w:sz w:val="22"/>
                <w:szCs w:val="22"/>
              </w:rPr>
              <w:t>sites</w:t>
            </w:r>
            <w:r w:rsidR="00AB522E" w:rsidRPr="00DF7EA4">
              <w:rPr>
                <w:sz w:val="22"/>
                <w:szCs w:val="22"/>
              </w:rPr>
              <w:t>, c)</w:t>
            </w:r>
            <w:r w:rsidR="00A91C65" w:rsidRPr="00DF7EA4">
              <w:rPr>
                <w:sz w:val="22"/>
                <w:szCs w:val="22"/>
              </w:rPr>
              <w:t xml:space="preserve"> </w:t>
            </w:r>
            <w:r w:rsidR="00AB522E" w:rsidRPr="00DF7EA4">
              <w:rPr>
                <w:sz w:val="22"/>
                <w:szCs w:val="22"/>
              </w:rPr>
              <w:t xml:space="preserve">prepares </w:t>
            </w:r>
            <w:r w:rsidR="00A91C65" w:rsidRPr="00DF7EA4">
              <w:rPr>
                <w:sz w:val="22"/>
                <w:szCs w:val="22"/>
              </w:rPr>
              <w:t>video</w:t>
            </w:r>
            <w:r w:rsidR="00AB522E" w:rsidRPr="00DF7EA4">
              <w:rPr>
                <w:sz w:val="22"/>
                <w:szCs w:val="22"/>
              </w:rPr>
              <w:t xml:space="preserve"> </w:t>
            </w:r>
            <w:r w:rsidR="00A91C65" w:rsidRPr="00DF7EA4">
              <w:rPr>
                <w:sz w:val="22"/>
                <w:szCs w:val="22"/>
              </w:rPr>
              <w:t xml:space="preserve">film in Kazakh, Russian and English which </w:t>
            </w:r>
            <w:r w:rsidR="00AB522E" w:rsidRPr="00DF7EA4">
              <w:rPr>
                <w:sz w:val="22"/>
                <w:szCs w:val="22"/>
              </w:rPr>
              <w:t xml:space="preserve">showing </w:t>
            </w:r>
            <w:r w:rsidRPr="00DF7EA4">
              <w:rPr>
                <w:sz w:val="22"/>
                <w:szCs w:val="22"/>
              </w:rPr>
              <w:t xml:space="preserve">is organized on TV </w:t>
            </w:r>
            <w:r w:rsidR="00A91C65" w:rsidRPr="00DF7EA4">
              <w:rPr>
                <w:sz w:val="22"/>
                <w:szCs w:val="22"/>
              </w:rPr>
              <w:t>channels, etc.</w:t>
            </w:r>
          </w:p>
        </w:tc>
        <w:tc>
          <w:tcPr>
            <w:tcW w:w="4862" w:type="dxa"/>
          </w:tcPr>
          <w:p w:rsidR="00B2150C" w:rsidRPr="00DF7EA4" w:rsidRDefault="00A91C65" w:rsidP="00DF7EA4">
            <w:pPr>
              <w:jc w:val="both"/>
              <w:rPr>
                <w:sz w:val="22"/>
                <w:szCs w:val="22"/>
                <w:lang w:val="en-US"/>
              </w:rPr>
            </w:pPr>
            <w:r w:rsidRPr="00DF7EA4">
              <w:rPr>
                <w:sz w:val="22"/>
                <w:szCs w:val="22"/>
              </w:rPr>
              <w:t>The</w:t>
            </w:r>
            <w:r w:rsidRPr="00DF7EA4">
              <w:rPr>
                <w:sz w:val="22"/>
                <w:szCs w:val="22"/>
                <w:lang w:val="en-US"/>
              </w:rPr>
              <w:t xml:space="preserve"> </w:t>
            </w:r>
            <w:r w:rsidRPr="00DF7EA4">
              <w:rPr>
                <w:sz w:val="22"/>
                <w:szCs w:val="22"/>
              </w:rPr>
              <w:t>project</w:t>
            </w:r>
            <w:r w:rsidRPr="00DF7EA4">
              <w:rPr>
                <w:sz w:val="22"/>
                <w:szCs w:val="22"/>
                <w:lang w:val="en-US"/>
              </w:rPr>
              <w:t xml:space="preserve"> </w:t>
            </w:r>
            <w:r w:rsidRPr="00DF7EA4">
              <w:rPr>
                <w:sz w:val="22"/>
                <w:szCs w:val="22"/>
              </w:rPr>
              <w:t>will</w:t>
            </w:r>
            <w:r w:rsidRPr="00DF7EA4">
              <w:rPr>
                <w:sz w:val="22"/>
                <w:szCs w:val="22"/>
                <w:lang w:val="en-US"/>
              </w:rPr>
              <w:t xml:space="preserve"> </w:t>
            </w:r>
            <w:r w:rsidRPr="00DF7EA4">
              <w:rPr>
                <w:sz w:val="22"/>
                <w:szCs w:val="22"/>
              </w:rPr>
              <w:t>continue</w:t>
            </w:r>
            <w:r w:rsidRPr="00DF7EA4">
              <w:rPr>
                <w:sz w:val="22"/>
                <w:szCs w:val="22"/>
                <w:lang w:val="en-US"/>
              </w:rPr>
              <w:t xml:space="preserve"> </w:t>
            </w:r>
            <w:r w:rsidR="00DF7EA4" w:rsidRPr="00DF7EA4">
              <w:rPr>
                <w:sz w:val="22"/>
                <w:szCs w:val="22"/>
              </w:rPr>
              <w:t xml:space="preserve"> informing</w:t>
            </w:r>
            <w:r w:rsidR="00DF7EA4" w:rsidRPr="00DF7EA4">
              <w:rPr>
                <w:sz w:val="22"/>
                <w:szCs w:val="22"/>
                <w:lang w:val="en-US"/>
              </w:rPr>
              <w:t xml:space="preserve"> </w:t>
            </w:r>
            <w:r w:rsidRPr="00DF7EA4">
              <w:rPr>
                <w:sz w:val="22"/>
                <w:szCs w:val="22"/>
              </w:rPr>
              <w:t>strategy</w:t>
            </w:r>
            <w:r w:rsidRPr="00DF7EA4">
              <w:rPr>
                <w:sz w:val="22"/>
                <w:szCs w:val="22"/>
                <w:lang w:val="en-US"/>
              </w:rPr>
              <w:t xml:space="preserve"> </w:t>
            </w:r>
            <w:r w:rsidR="00DF7EA4" w:rsidRPr="00DF7EA4">
              <w:rPr>
                <w:sz w:val="22"/>
                <w:szCs w:val="22"/>
                <w:lang w:val="en-US"/>
              </w:rPr>
              <w:t xml:space="preserve">which will </w:t>
            </w:r>
            <w:r w:rsidR="00DF7EA4" w:rsidRPr="00DF7EA4">
              <w:rPr>
                <w:sz w:val="22"/>
                <w:szCs w:val="22"/>
              </w:rPr>
              <w:t xml:space="preserve"> </w:t>
            </w:r>
            <w:r w:rsidR="00DF7EA4" w:rsidRPr="00DF7EA4">
              <w:rPr>
                <w:sz w:val="22"/>
                <w:szCs w:val="22"/>
                <w:lang w:val="en-US"/>
              </w:rPr>
              <w:t xml:space="preserve">familiarize population with </w:t>
            </w:r>
            <w:r w:rsidRPr="00DF7EA4">
              <w:rPr>
                <w:sz w:val="22"/>
                <w:szCs w:val="22"/>
              </w:rPr>
              <w:t>value</w:t>
            </w:r>
            <w:r w:rsidRPr="00DF7EA4">
              <w:rPr>
                <w:sz w:val="22"/>
                <w:szCs w:val="22"/>
                <w:lang w:val="en-US"/>
              </w:rPr>
              <w:t xml:space="preserve"> </w:t>
            </w:r>
            <w:r w:rsidRPr="00DF7EA4">
              <w:rPr>
                <w:sz w:val="22"/>
                <w:szCs w:val="22"/>
              </w:rPr>
              <w:t>and</w:t>
            </w:r>
            <w:r w:rsidRPr="00DF7EA4">
              <w:rPr>
                <w:sz w:val="22"/>
                <w:szCs w:val="22"/>
                <w:lang w:val="en-US"/>
              </w:rPr>
              <w:t xml:space="preserve"> </w:t>
            </w:r>
            <w:r w:rsidRPr="00DF7EA4">
              <w:rPr>
                <w:sz w:val="22"/>
                <w:szCs w:val="22"/>
              </w:rPr>
              <w:t>necessity</w:t>
            </w:r>
            <w:r w:rsidRPr="00DF7EA4">
              <w:rPr>
                <w:sz w:val="22"/>
                <w:szCs w:val="22"/>
                <w:lang w:val="en-US"/>
              </w:rPr>
              <w:t xml:space="preserve"> </w:t>
            </w:r>
            <w:r w:rsidRPr="00DF7EA4">
              <w:rPr>
                <w:sz w:val="22"/>
                <w:szCs w:val="22"/>
              </w:rPr>
              <w:t>of</w:t>
            </w:r>
            <w:r w:rsidRPr="00DF7EA4">
              <w:rPr>
                <w:sz w:val="22"/>
                <w:szCs w:val="22"/>
                <w:lang w:val="en-US"/>
              </w:rPr>
              <w:t xml:space="preserve"> </w:t>
            </w:r>
            <w:r w:rsidR="00AB522E" w:rsidRPr="00DF7EA4">
              <w:rPr>
                <w:sz w:val="22"/>
                <w:szCs w:val="22"/>
              </w:rPr>
              <w:t>con</w:t>
            </w:r>
            <w:r w:rsidR="00DF7EA4" w:rsidRPr="00DF7EA4">
              <w:rPr>
                <w:sz w:val="22"/>
                <w:szCs w:val="22"/>
              </w:rPr>
              <w:t>servation of wild fruit forests</w:t>
            </w:r>
            <w:r w:rsidRPr="00DF7EA4">
              <w:rPr>
                <w:sz w:val="22"/>
                <w:szCs w:val="22"/>
                <w:lang w:val="en-US"/>
              </w:rPr>
              <w:t xml:space="preserve">, </w:t>
            </w:r>
            <w:r w:rsidRPr="00DF7EA4">
              <w:rPr>
                <w:sz w:val="22"/>
                <w:szCs w:val="22"/>
              </w:rPr>
              <w:t>a</w:t>
            </w:r>
            <w:r w:rsidR="00DF7EA4" w:rsidRPr="00DF7EA4">
              <w:rPr>
                <w:sz w:val="22"/>
                <w:szCs w:val="22"/>
              </w:rPr>
              <w:t xml:space="preserve">s well as publication of </w:t>
            </w:r>
            <w:r w:rsidRPr="00DF7EA4">
              <w:rPr>
                <w:sz w:val="22"/>
                <w:szCs w:val="22"/>
              </w:rPr>
              <w:t>methodical</w:t>
            </w:r>
            <w:r w:rsidRPr="00DF7EA4">
              <w:rPr>
                <w:sz w:val="22"/>
                <w:szCs w:val="22"/>
                <w:lang w:val="en-US"/>
              </w:rPr>
              <w:t xml:space="preserve"> </w:t>
            </w:r>
            <w:r w:rsidRPr="00DF7EA4">
              <w:rPr>
                <w:sz w:val="22"/>
                <w:szCs w:val="22"/>
              </w:rPr>
              <w:t>and</w:t>
            </w:r>
            <w:r w:rsidRPr="00DF7EA4">
              <w:rPr>
                <w:sz w:val="22"/>
                <w:szCs w:val="22"/>
                <w:lang w:val="en-US"/>
              </w:rPr>
              <w:t xml:space="preserve"> </w:t>
            </w:r>
            <w:r w:rsidRPr="00DF7EA4">
              <w:rPr>
                <w:sz w:val="22"/>
                <w:szCs w:val="22"/>
              </w:rPr>
              <w:t>special</w:t>
            </w:r>
            <w:r w:rsidRPr="00DF7EA4">
              <w:rPr>
                <w:sz w:val="22"/>
                <w:szCs w:val="22"/>
                <w:lang w:val="en-US"/>
              </w:rPr>
              <w:t xml:space="preserve"> </w:t>
            </w:r>
            <w:r w:rsidRPr="00DF7EA4">
              <w:rPr>
                <w:sz w:val="22"/>
                <w:szCs w:val="22"/>
              </w:rPr>
              <w:t>literature</w:t>
            </w:r>
            <w:r w:rsidRPr="00DF7EA4">
              <w:rPr>
                <w:sz w:val="22"/>
                <w:szCs w:val="22"/>
                <w:lang w:val="en-US"/>
              </w:rPr>
              <w:t xml:space="preserve"> </w:t>
            </w:r>
            <w:r w:rsidRPr="00DF7EA4">
              <w:rPr>
                <w:sz w:val="22"/>
                <w:szCs w:val="22"/>
              </w:rPr>
              <w:t>for</w:t>
            </w:r>
            <w:r w:rsidRPr="00DF7EA4">
              <w:rPr>
                <w:sz w:val="22"/>
                <w:szCs w:val="22"/>
                <w:lang w:val="en-US"/>
              </w:rPr>
              <w:t xml:space="preserve"> </w:t>
            </w:r>
            <w:r w:rsidR="00DF7EA4" w:rsidRPr="00DF7EA4">
              <w:rPr>
                <w:sz w:val="22"/>
                <w:szCs w:val="22"/>
              </w:rPr>
              <w:t xml:space="preserve"> </w:t>
            </w:r>
            <w:r w:rsidR="00DF7EA4" w:rsidRPr="00DF7EA4">
              <w:rPr>
                <w:sz w:val="22"/>
                <w:szCs w:val="22"/>
                <w:lang w:val="en-US"/>
              </w:rPr>
              <w:t xml:space="preserve">nature conservation </w:t>
            </w:r>
            <w:r w:rsidRPr="00DF7EA4">
              <w:rPr>
                <w:sz w:val="22"/>
                <w:szCs w:val="22"/>
              </w:rPr>
              <w:t>services</w:t>
            </w:r>
            <w:r w:rsidR="00DF7EA4" w:rsidRPr="00DF7EA4">
              <w:rPr>
                <w:sz w:val="22"/>
                <w:szCs w:val="22"/>
              </w:rPr>
              <w:t xml:space="preserve"> </w:t>
            </w:r>
            <w:r w:rsidRPr="00DF7EA4">
              <w:rPr>
                <w:sz w:val="22"/>
                <w:szCs w:val="22"/>
              </w:rPr>
              <w:t>of</w:t>
            </w:r>
            <w:r w:rsidRPr="00DF7EA4">
              <w:rPr>
                <w:sz w:val="22"/>
                <w:szCs w:val="22"/>
                <w:lang w:val="en-US"/>
              </w:rPr>
              <w:t xml:space="preserve"> </w:t>
            </w:r>
            <w:r w:rsidRPr="00DF7EA4">
              <w:rPr>
                <w:sz w:val="22"/>
                <w:szCs w:val="22"/>
              </w:rPr>
              <w:t>forestry</w:t>
            </w:r>
            <w:r w:rsidRPr="00DF7EA4">
              <w:rPr>
                <w:sz w:val="22"/>
                <w:szCs w:val="22"/>
                <w:lang w:val="en-US"/>
              </w:rPr>
              <w:t xml:space="preserve"> </w:t>
            </w:r>
            <w:r w:rsidRPr="00DF7EA4">
              <w:rPr>
                <w:sz w:val="22"/>
                <w:szCs w:val="22"/>
              </w:rPr>
              <w:t>and</w:t>
            </w:r>
            <w:r w:rsidRPr="00DF7EA4">
              <w:rPr>
                <w:sz w:val="22"/>
                <w:szCs w:val="22"/>
                <w:lang w:val="en-US"/>
              </w:rPr>
              <w:t xml:space="preserve"> </w:t>
            </w:r>
            <w:r w:rsidR="00DF7EA4" w:rsidRPr="00DF7EA4">
              <w:rPr>
                <w:sz w:val="22"/>
                <w:szCs w:val="22"/>
                <w:lang w:val="en-US"/>
              </w:rPr>
              <w:t>SPA</w:t>
            </w:r>
            <w:r w:rsidRPr="00DF7EA4">
              <w:rPr>
                <w:sz w:val="22"/>
                <w:szCs w:val="22"/>
                <w:lang w:val="en-US"/>
              </w:rPr>
              <w:t xml:space="preserve"> </w:t>
            </w:r>
            <w:r w:rsidRPr="00DF7EA4">
              <w:rPr>
                <w:sz w:val="22"/>
                <w:szCs w:val="22"/>
              </w:rPr>
              <w:t>for</w:t>
            </w:r>
            <w:r w:rsidRPr="00DF7EA4">
              <w:rPr>
                <w:sz w:val="22"/>
                <w:szCs w:val="22"/>
                <w:lang w:val="en-US"/>
              </w:rPr>
              <w:t xml:space="preserve"> </w:t>
            </w:r>
            <w:r w:rsidR="00DF7EA4" w:rsidRPr="00DF7EA4">
              <w:rPr>
                <w:sz w:val="22"/>
                <w:szCs w:val="22"/>
                <w:lang w:val="en-US"/>
              </w:rPr>
              <w:t xml:space="preserve">improvement </w:t>
            </w:r>
            <w:r w:rsidRPr="00DF7EA4">
              <w:rPr>
                <w:sz w:val="22"/>
                <w:szCs w:val="22"/>
              </w:rPr>
              <w:t>of</w:t>
            </w:r>
            <w:r w:rsidRPr="00DF7EA4">
              <w:rPr>
                <w:sz w:val="22"/>
                <w:szCs w:val="22"/>
                <w:lang w:val="en-US"/>
              </w:rPr>
              <w:t xml:space="preserve"> </w:t>
            </w:r>
            <w:r w:rsidRPr="00DF7EA4">
              <w:rPr>
                <w:sz w:val="22"/>
                <w:szCs w:val="22"/>
              </w:rPr>
              <w:t>their</w:t>
            </w:r>
            <w:r w:rsidRPr="00DF7EA4">
              <w:rPr>
                <w:sz w:val="22"/>
                <w:szCs w:val="22"/>
                <w:lang w:val="en-US"/>
              </w:rPr>
              <w:t xml:space="preserve"> </w:t>
            </w:r>
            <w:r w:rsidRPr="00DF7EA4">
              <w:rPr>
                <w:sz w:val="22"/>
                <w:szCs w:val="22"/>
              </w:rPr>
              <w:t>professional</w:t>
            </w:r>
            <w:r w:rsidRPr="00DF7EA4">
              <w:rPr>
                <w:sz w:val="22"/>
                <w:szCs w:val="22"/>
                <w:lang w:val="en-US"/>
              </w:rPr>
              <w:t xml:space="preserve"> </w:t>
            </w:r>
            <w:r w:rsidRPr="00DF7EA4">
              <w:rPr>
                <w:sz w:val="22"/>
                <w:szCs w:val="22"/>
              </w:rPr>
              <w:t>knowledge</w:t>
            </w:r>
            <w:r w:rsidRPr="00DF7EA4">
              <w:rPr>
                <w:sz w:val="22"/>
                <w:szCs w:val="22"/>
                <w:lang w:val="en-US"/>
              </w:rPr>
              <w:t xml:space="preserve"> </w:t>
            </w:r>
            <w:r w:rsidRPr="00DF7EA4">
              <w:rPr>
                <w:sz w:val="22"/>
                <w:szCs w:val="22"/>
              </w:rPr>
              <w:t>in</w:t>
            </w:r>
            <w:r w:rsidRPr="00DF7EA4">
              <w:rPr>
                <w:sz w:val="22"/>
                <w:szCs w:val="22"/>
                <w:lang w:val="en-US"/>
              </w:rPr>
              <w:t xml:space="preserve"> </w:t>
            </w:r>
            <w:r w:rsidRPr="00DF7EA4">
              <w:rPr>
                <w:sz w:val="22"/>
                <w:szCs w:val="22"/>
              </w:rPr>
              <w:t>this</w:t>
            </w:r>
            <w:r w:rsidRPr="00DF7EA4">
              <w:rPr>
                <w:sz w:val="22"/>
                <w:szCs w:val="22"/>
                <w:lang w:val="en-US"/>
              </w:rPr>
              <w:t xml:space="preserve"> </w:t>
            </w:r>
            <w:r w:rsidR="00DF7EA4" w:rsidRPr="00DF7EA4">
              <w:rPr>
                <w:sz w:val="22"/>
                <w:szCs w:val="22"/>
              </w:rPr>
              <w:t>field</w:t>
            </w:r>
          </w:p>
        </w:tc>
        <w:tc>
          <w:tcPr>
            <w:tcW w:w="2805" w:type="dxa"/>
            <w:tcBorders>
              <w:right w:val="double" w:sz="4" w:space="0" w:color="auto"/>
            </w:tcBorders>
          </w:tcPr>
          <w:p w:rsidR="00B2150C" w:rsidRPr="00B7536A" w:rsidRDefault="00B2150C" w:rsidP="00DF7EA4">
            <w:pPr>
              <w:rPr>
                <w:sz w:val="22"/>
                <w:szCs w:val="22"/>
                <w:lang w:val="ru-RU"/>
              </w:rPr>
            </w:pPr>
            <w:r w:rsidRPr="00B7536A">
              <w:rPr>
                <w:sz w:val="22"/>
                <w:szCs w:val="22"/>
                <w:lang w:val="ru-RU"/>
              </w:rPr>
              <w:t>2009-2011</w:t>
            </w:r>
          </w:p>
        </w:tc>
      </w:tr>
      <w:tr w:rsidR="00B2150C" w:rsidRPr="00A91C65" w:rsidTr="00691EDB">
        <w:trPr>
          <w:trHeight w:val="173"/>
        </w:trPr>
        <w:tc>
          <w:tcPr>
            <w:tcW w:w="2726" w:type="dxa"/>
            <w:tcBorders>
              <w:right w:val="double" w:sz="4" w:space="0" w:color="auto"/>
            </w:tcBorders>
          </w:tcPr>
          <w:p w:rsidR="00B2150C" w:rsidRPr="00B7536A" w:rsidRDefault="00485282" w:rsidP="00691EDB">
            <w:pPr>
              <w:pStyle w:val="NUMBEREDTEXT"/>
              <w:tabs>
                <w:tab w:val="clear" w:pos="227"/>
              </w:tabs>
              <w:spacing w:line="240" w:lineRule="auto"/>
              <w:rPr>
                <w:rFonts w:ascii="Times New Roman" w:hAnsi="Times New Roman"/>
                <w:sz w:val="20"/>
                <w:szCs w:val="20"/>
              </w:rPr>
            </w:pPr>
            <w:r w:rsidRPr="00B7536A">
              <w:rPr>
                <w:rFonts w:ascii="Times New Roman" w:hAnsi="Times New Roman"/>
                <w:sz w:val="20"/>
                <w:szCs w:val="20"/>
              </w:rPr>
              <w:t>●  Following the input from the international TA (overall recommendations point 6) the project decides upon the feasibility of developing a communication plan to articulate a more sophisticated message about the conservation management of agrobiodiversity developing the “genetic reserve conservation” and “on farm conservation” paradigm. This message should be aimed at decision-makers and other institutions.</w:t>
            </w:r>
          </w:p>
        </w:tc>
        <w:tc>
          <w:tcPr>
            <w:tcW w:w="5236" w:type="dxa"/>
            <w:tcBorders>
              <w:left w:val="double" w:sz="4" w:space="0" w:color="auto"/>
            </w:tcBorders>
            <w:shd w:val="clear" w:color="auto" w:fill="auto"/>
          </w:tcPr>
          <w:p w:rsidR="00B2150C" w:rsidRPr="00A91C65" w:rsidRDefault="00A91C65" w:rsidP="00DF7EA4">
            <w:pPr>
              <w:rPr>
                <w:sz w:val="22"/>
                <w:szCs w:val="22"/>
                <w:lang w:val="en-US"/>
              </w:rPr>
            </w:pPr>
            <w:r w:rsidRPr="00B7536A">
              <w:t xml:space="preserve">Comments and </w:t>
            </w:r>
            <w:r w:rsidR="00DF7EA4">
              <w:t>key</w:t>
            </w:r>
            <w:r>
              <w:t xml:space="preserve"> </w:t>
            </w:r>
            <w:r w:rsidRPr="00B7536A">
              <w:t>acti</w:t>
            </w:r>
            <w:r w:rsidR="00DF7EA4">
              <w:t xml:space="preserve">vities </w:t>
            </w:r>
            <w:r w:rsidRPr="00B7536A">
              <w:t xml:space="preserve">are stated </w:t>
            </w:r>
            <w:r w:rsidR="00DF7EA4">
              <w:t>in</w:t>
            </w:r>
            <w:r w:rsidRPr="00B7536A">
              <w:t xml:space="preserve"> previous subparagraph of </w:t>
            </w:r>
            <w:r w:rsidR="00DF7EA4">
              <w:t>R</w:t>
            </w:r>
            <w:r w:rsidRPr="00B7536A">
              <w:t xml:space="preserve">ecommendations </w:t>
            </w:r>
            <w:r w:rsidR="00DF7EA4">
              <w:t xml:space="preserve">Outcome </w:t>
            </w:r>
            <w:r w:rsidRPr="00B7536A">
              <w:t>5</w:t>
            </w:r>
          </w:p>
        </w:tc>
        <w:tc>
          <w:tcPr>
            <w:tcW w:w="4862" w:type="dxa"/>
          </w:tcPr>
          <w:p w:rsidR="00B2150C" w:rsidRPr="00A91C65" w:rsidRDefault="00B2150C" w:rsidP="00231A31">
            <w:pPr>
              <w:rPr>
                <w:sz w:val="22"/>
                <w:szCs w:val="22"/>
                <w:lang w:val="en-US"/>
              </w:rPr>
            </w:pPr>
          </w:p>
        </w:tc>
        <w:tc>
          <w:tcPr>
            <w:tcW w:w="2805" w:type="dxa"/>
            <w:tcBorders>
              <w:right w:val="double" w:sz="4" w:space="0" w:color="auto"/>
            </w:tcBorders>
          </w:tcPr>
          <w:p w:rsidR="00B2150C" w:rsidRPr="00A91C65" w:rsidRDefault="00B2150C" w:rsidP="00231A31">
            <w:pPr>
              <w:rPr>
                <w:sz w:val="22"/>
                <w:szCs w:val="22"/>
                <w:lang w:val="en-US"/>
              </w:rPr>
            </w:pPr>
          </w:p>
        </w:tc>
      </w:tr>
    </w:tbl>
    <w:p w:rsidR="005A6297" w:rsidRPr="00A91C65" w:rsidRDefault="005A6297" w:rsidP="005A6297">
      <w:pPr>
        <w:rPr>
          <w:sz w:val="22"/>
          <w:szCs w:val="22"/>
          <w:lang w:val="en-US" w:eastAsia="ja-JP"/>
        </w:rPr>
      </w:pPr>
    </w:p>
    <w:p w:rsidR="00B2150C" w:rsidRPr="00A91C65" w:rsidRDefault="00B2150C" w:rsidP="005A6297">
      <w:pPr>
        <w:rPr>
          <w:sz w:val="22"/>
          <w:szCs w:val="22"/>
          <w:lang w:val="en-US" w:eastAsia="ja-JP"/>
        </w:rPr>
      </w:pPr>
    </w:p>
    <w:sectPr w:rsidR="00B2150C" w:rsidRPr="00A91C65" w:rsidSect="006027B7">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F11" w:rsidRDefault="00EB6F11">
      <w:r>
        <w:separator/>
      </w:r>
    </w:p>
  </w:endnote>
  <w:endnote w:type="continuationSeparator" w:id="1">
    <w:p w:rsidR="00EB6F11" w:rsidRDefault="00EB6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w:altName w:val="Book Antiqua"/>
    <w:charset w:val="00"/>
    <w:family w:val="roman"/>
    <w:pitch w:val="variable"/>
    <w:sig w:usb0="80000027"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F11" w:rsidRDefault="00EB6F11">
      <w:r>
        <w:separator/>
      </w:r>
    </w:p>
  </w:footnote>
  <w:footnote w:type="continuationSeparator" w:id="1">
    <w:p w:rsidR="00EB6F11" w:rsidRDefault="00EB6F11">
      <w:r>
        <w:continuationSeparator/>
      </w:r>
    </w:p>
  </w:footnote>
  <w:footnote w:id="2">
    <w:p w:rsidR="00813190" w:rsidRPr="00844A78" w:rsidRDefault="00813190" w:rsidP="00262211">
      <w:pPr>
        <w:pStyle w:val="a5"/>
        <w:rPr>
          <w:rFonts w:ascii="Times New Roman" w:hAnsi="Times New Roman"/>
        </w:rPr>
      </w:pPr>
      <w:r>
        <w:rPr>
          <w:rStyle w:val="a7"/>
        </w:rPr>
        <w:footnoteRef/>
      </w:r>
      <w:r>
        <w:t xml:space="preserve"> </w:t>
      </w:r>
      <w:r>
        <w:rPr>
          <w:rFonts w:ascii="Times New Roman" w:hAnsi="Times New Roman"/>
        </w:rPr>
        <w:t xml:space="preserve">Mariam Shotadze </w:t>
      </w:r>
      <w:hyperlink r:id="rId1" w:history="1">
        <w:r w:rsidRPr="00FD467D">
          <w:rPr>
            <w:rStyle w:val="a8"/>
            <w:rFonts w:ascii="Times New Roman" w:hAnsi="Times New Roman"/>
          </w:rPr>
          <w:t>mariam.shotadze@undp.org</w:t>
        </w:r>
      </w:hyperlink>
      <w:r>
        <w:rPr>
          <w:rFonts w:ascii="Times New Roman" w:hAnsi="Times New Roman"/>
        </w:rPr>
        <w:t xml:space="preserve"> </w:t>
      </w:r>
    </w:p>
  </w:footnote>
  <w:footnote w:id="3">
    <w:p w:rsidR="00813190" w:rsidRPr="00E11B36" w:rsidRDefault="00813190" w:rsidP="00231A31">
      <w:pPr>
        <w:pStyle w:val="a5"/>
        <w:rPr>
          <w:rFonts w:ascii="Times New Roman" w:hAnsi="Times New Roman"/>
        </w:rPr>
      </w:pPr>
      <w:r>
        <w:rPr>
          <w:rStyle w:val="a7"/>
        </w:rPr>
        <w:footnoteRef/>
      </w:r>
      <w:r>
        <w:t xml:space="preserve"> </w:t>
      </w:r>
      <w:r>
        <w:rPr>
          <w:rFonts w:ascii="Times New Roman" w:hAnsi="Times New Roman"/>
        </w:rPr>
        <w:t>“Development of long-term research and monitoring programme specifically for ABD in the project sites which will generate information of direct application for management” Project Document p52</w:t>
      </w:r>
    </w:p>
  </w:footnote>
  <w:footnote w:id="4">
    <w:p w:rsidR="00813190" w:rsidRPr="00070E88" w:rsidRDefault="00813190" w:rsidP="00231A31">
      <w:pPr>
        <w:pStyle w:val="a5"/>
        <w:rPr>
          <w:rFonts w:ascii="Times New Roman" w:hAnsi="Times New Roman"/>
        </w:rPr>
      </w:pPr>
      <w:r>
        <w:rPr>
          <w:rStyle w:val="a7"/>
        </w:rPr>
        <w:footnoteRef/>
      </w:r>
      <w:r>
        <w:t xml:space="preserve"> </w:t>
      </w:r>
      <w:r w:rsidRPr="00070E88">
        <w:rPr>
          <w:rFonts w:ascii="Times New Roman" w:hAnsi="Times New Roman"/>
        </w:rPr>
        <w:t>http://www.ruwpa.st-and.ac.uk/distance/</w:t>
      </w:r>
    </w:p>
  </w:footnote>
  <w:footnote w:id="5">
    <w:p w:rsidR="00813190" w:rsidRPr="002F3CDB" w:rsidRDefault="00813190" w:rsidP="00B2150C">
      <w:pPr>
        <w:pStyle w:val="a5"/>
        <w:rPr>
          <w:rFonts w:ascii="Times New Roman" w:hAnsi="Times New Roman"/>
        </w:rPr>
      </w:pPr>
      <w:r>
        <w:rPr>
          <w:rStyle w:val="a7"/>
        </w:rPr>
        <w:footnoteRef/>
      </w:r>
      <w:r>
        <w:t xml:space="preserve"> </w:t>
      </w:r>
      <w:r>
        <w:rPr>
          <w:rFonts w:ascii="Times New Roman" w:hAnsi="Times New Roman"/>
        </w:rPr>
        <w:t xml:space="preserve">The MTE recognises that these may have become “extinct” during the Soviet period – but it is essential to determine whether they still exist. An example of this can be found in </w:t>
      </w:r>
      <w:smartTag w:uri="urn:schemas-microsoft-com:office:smarttags" w:element="place">
        <w:smartTag w:uri="urn:schemas-microsoft-com:office:smarttags" w:element="country-region">
          <w:r>
            <w:rPr>
              <w:rFonts w:ascii="Times New Roman" w:hAnsi="Times New Roman"/>
            </w:rPr>
            <w:t>Georgia</w:t>
          </w:r>
        </w:smartTag>
      </w:smartTag>
      <w:r>
        <w:rPr>
          <w:rFonts w:ascii="Times New Roman" w:hAnsi="Times New Roman"/>
        </w:rPr>
        <w:t xml:space="preserve"> where a UNDP-GEF project found a 160 year-old pear tree that pre-dated the Soviet period of collectivisation – it was growing quite close to a major road!</w:t>
      </w:r>
    </w:p>
  </w:footnote>
  <w:footnote w:id="6">
    <w:p w:rsidR="00813190" w:rsidRPr="00696935" w:rsidRDefault="00813190" w:rsidP="00B2150C">
      <w:pPr>
        <w:pStyle w:val="a5"/>
        <w:rPr>
          <w:rFonts w:ascii="Times New Roman" w:hAnsi="Times New Roman"/>
        </w:rPr>
      </w:pPr>
      <w:r>
        <w:rPr>
          <w:rStyle w:val="a7"/>
        </w:rPr>
        <w:footnoteRef/>
      </w:r>
      <w:r>
        <w:t xml:space="preserve"> </w:t>
      </w:r>
      <w:r>
        <w:rPr>
          <w:rFonts w:ascii="Times New Roman" w:hAnsi="Times New Roman"/>
        </w:rPr>
        <w:t>The MTE considers that the projects efforts in developing some of the alternative livelihoods has not been wasted, indeed it has provided valuable lessons and now it should re-focus on those that were successful and abandon those that have not performed as well as anticipated.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A84"/>
    <w:multiLevelType w:val="hybridMultilevel"/>
    <w:tmpl w:val="B15A7CC6"/>
    <w:lvl w:ilvl="0" w:tplc="F2EE54B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31E96"/>
    <w:multiLevelType w:val="hybridMultilevel"/>
    <w:tmpl w:val="3574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6D6C90"/>
    <w:multiLevelType w:val="hybridMultilevel"/>
    <w:tmpl w:val="48742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FD3670"/>
    <w:multiLevelType w:val="hybridMultilevel"/>
    <w:tmpl w:val="98A2F2A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C0505C"/>
    <w:multiLevelType w:val="hybridMultilevel"/>
    <w:tmpl w:val="4B380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characterSpacingControl w:val="doNotCompress"/>
  <w:footnotePr>
    <w:footnote w:id="0"/>
    <w:footnote w:id="1"/>
  </w:footnotePr>
  <w:endnotePr>
    <w:endnote w:id="0"/>
    <w:endnote w:id="1"/>
  </w:endnotePr>
  <w:compat/>
  <w:rsids>
    <w:rsidRoot w:val="005A6297"/>
    <w:rsid w:val="000011F7"/>
    <w:rsid w:val="000025B6"/>
    <w:rsid w:val="00002A30"/>
    <w:rsid w:val="000031E0"/>
    <w:rsid w:val="00003FD7"/>
    <w:rsid w:val="00006339"/>
    <w:rsid w:val="0000786E"/>
    <w:rsid w:val="00007BC5"/>
    <w:rsid w:val="0001216A"/>
    <w:rsid w:val="00012309"/>
    <w:rsid w:val="0001530B"/>
    <w:rsid w:val="00016838"/>
    <w:rsid w:val="000168F0"/>
    <w:rsid w:val="00017926"/>
    <w:rsid w:val="00017FC1"/>
    <w:rsid w:val="00020CC5"/>
    <w:rsid w:val="000213E2"/>
    <w:rsid w:val="00022388"/>
    <w:rsid w:val="00022EF2"/>
    <w:rsid w:val="00023997"/>
    <w:rsid w:val="00023E4E"/>
    <w:rsid w:val="0002424B"/>
    <w:rsid w:val="000258B3"/>
    <w:rsid w:val="00025F75"/>
    <w:rsid w:val="00027766"/>
    <w:rsid w:val="00027883"/>
    <w:rsid w:val="00031182"/>
    <w:rsid w:val="00031394"/>
    <w:rsid w:val="00033FDD"/>
    <w:rsid w:val="00034B3C"/>
    <w:rsid w:val="000358A8"/>
    <w:rsid w:val="00035947"/>
    <w:rsid w:val="00035AB2"/>
    <w:rsid w:val="00036332"/>
    <w:rsid w:val="00036B62"/>
    <w:rsid w:val="000371D6"/>
    <w:rsid w:val="0004067B"/>
    <w:rsid w:val="00042610"/>
    <w:rsid w:val="00042DA7"/>
    <w:rsid w:val="00046F6F"/>
    <w:rsid w:val="00047629"/>
    <w:rsid w:val="00050065"/>
    <w:rsid w:val="00052F2C"/>
    <w:rsid w:val="000532E4"/>
    <w:rsid w:val="00054750"/>
    <w:rsid w:val="00061802"/>
    <w:rsid w:val="00062EE2"/>
    <w:rsid w:val="00063C67"/>
    <w:rsid w:val="00067E13"/>
    <w:rsid w:val="00075FCE"/>
    <w:rsid w:val="00081C71"/>
    <w:rsid w:val="000834A8"/>
    <w:rsid w:val="00085031"/>
    <w:rsid w:val="0008659F"/>
    <w:rsid w:val="00087586"/>
    <w:rsid w:val="000909FB"/>
    <w:rsid w:val="00090AAA"/>
    <w:rsid w:val="0009141D"/>
    <w:rsid w:val="000928C3"/>
    <w:rsid w:val="00094459"/>
    <w:rsid w:val="00097DB8"/>
    <w:rsid w:val="000A0E78"/>
    <w:rsid w:val="000A2846"/>
    <w:rsid w:val="000A2EDE"/>
    <w:rsid w:val="000A4422"/>
    <w:rsid w:val="000A465C"/>
    <w:rsid w:val="000A70FE"/>
    <w:rsid w:val="000A77D1"/>
    <w:rsid w:val="000B0028"/>
    <w:rsid w:val="000B2201"/>
    <w:rsid w:val="000B53FB"/>
    <w:rsid w:val="000B578B"/>
    <w:rsid w:val="000B6491"/>
    <w:rsid w:val="000B7F72"/>
    <w:rsid w:val="000C02EF"/>
    <w:rsid w:val="000C0826"/>
    <w:rsid w:val="000C0830"/>
    <w:rsid w:val="000C0C26"/>
    <w:rsid w:val="000C0F40"/>
    <w:rsid w:val="000C29F6"/>
    <w:rsid w:val="000C3415"/>
    <w:rsid w:val="000C3430"/>
    <w:rsid w:val="000C3DFE"/>
    <w:rsid w:val="000C4F1A"/>
    <w:rsid w:val="000C5291"/>
    <w:rsid w:val="000C6FF7"/>
    <w:rsid w:val="000D1F43"/>
    <w:rsid w:val="000D275D"/>
    <w:rsid w:val="000D2D63"/>
    <w:rsid w:val="000D3A99"/>
    <w:rsid w:val="000D484E"/>
    <w:rsid w:val="000D4B69"/>
    <w:rsid w:val="000D526C"/>
    <w:rsid w:val="000D5949"/>
    <w:rsid w:val="000E0278"/>
    <w:rsid w:val="000E20A7"/>
    <w:rsid w:val="000E4E62"/>
    <w:rsid w:val="000E7AF4"/>
    <w:rsid w:val="000F07A6"/>
    <w:rsid w:val="000F10E7"/>
    <w:rsid w:val="000F1DCD"/>
    <w:rsid w:val="000F2C83"/>
    <w:rsid w:val="000F37B2"/>
    <w:rsid w:val="000F4FFA"/>
    <w:rsid w:val="000F5618"/>
    <w:rsid w:val="000F565B"/>
    <w:rsid w:val="000F7C41"/>
    <w:rsid w:val="00100C86"/>
    <w:rsid w:val="00102504"/>
    <w:rsid w:val="00103199"/>
    <w:rsid w:val="001041C1"/>
    <w:rsid w:val="0010450E"/>
    <w:rsid w:val="00104C3D"/>
    <w:rsid w:val="00105365"/>
    <w:rsid w:val="00107D52"/>
    <w:rsid w:val="00111123"/>
    <w:rsid w:val="00112B8C"/>
    <w:rsid w:val="001132C0"/>
    <w:rsid w:val="00114847"/>
    <w:rsid w:val="00114E74"/>
    <w:rsid w:val="0012250D"/>
    <w:rsid w:val="00122C75"/>
    <w:rsid w:val="00124F3B"/>
    <w:rsid w:val="00125E5B"/>
    <w:rsid w:val="001306E8"/>
    <w:rsid w:val="00130BAB"/>
    <w:rsid w:val="0013100C"/>
    <w:rsid w:val="00131E36"/>
    <w:rsid w:val="00132E5C"/>
    <w:rsid w:val="00134821"/>
    <w:rsid w:val="00142863"/>
    <w:rsid w:val="00151CF3"/>
    <w:rsid w:val="00152104"/>
    <w:rsid w:val="00152144"/>
    <w:rsid w:val="0015297A"/>
    <w:rsid w:val="00152B98"/>
    <w:rsid w:val="00152E86"/>
    <w:rsid w:val="0015477A"/>
    <w:rsid w:val="001563DE"/>
    <w:rsid w:val="001607BF"/>
    <w:rsid w:val="00165442"/>
    <w:rsid w:val="0016585C"/>
    <w:rsid w:val="00165B16"/>
    <w:rsid w:val="00167315"/>
    <w:rsid w:val="001705A5"/>
    <w:rsid w:val="0017218F"/>
    <w:rsid w:val="00180985"/>
    <w:rsid w:val="00182A90"/>
    <w:rsid w:val="001845FB"/>
    <w:rsid w:val="00186CDF"/>
    <w:rsid w:val="00186D99"/>
    <w:rsid w:val="001907C4"/>
    <w:rsid w:val="00190EE9"/>
    <w:rsid w:val="00191614"/>
    <w:rsid w:val="0019240B"/>
    <w:rsid w:val="00192B03"/>
    <w:rsid w:val="00193BB1"/>
    <w:rsid w:val="00194940"/>
    <w:rsid w:val="001971FB"/>
    <w:rsid w:val="001A084A"/>
    <w:rsid w:val="001A14E3"/>
    <w:rsid w:val="001A1CAB"/>
    <w:rsid w:val="001A744B"/>
    <w:rsid w:val="001A7C14"/>
    <w:rsid w:val="001A7E49"/>
    <w:rsid w:val="001B057E"/>
    <w:rsid w:val="001B05E1"/>
    <w:rsid w:val="001B2D7A"/>
    <w:rsid w:val="001B4068"/>
    <w:rsid w:val="001B499B"/>
    <w:rsid w:val="001B4B02"/>
    <w:rsid w:val="001B523C"/>
    <w:rsid w:val="001B67B2"/>
    <w:rsid w:val="001B7C87"/>
    <w:rsid w:val="001C0DE5"/>
    <w:rsid w:val="001C0EAA"/>
    <w:rsid w:val="001C211B"/>
    <w:rsid w:val="001C25B0"/>
    <w:rsid w:val="001C2E1E"/>
    <w:rsid w:val="001C4643"/>
    <w:rsid w:val="001C4B0C"/>
    <w:rsid w:val="001C6D6E"/>
    <w:rsid w:val="001D0077"/>
    <w:rsid w:val="001D13DC"/>
    <w:rsid w:val="001D162F"/>
    <w:rsid w:val="001D35FB"/>
    <w:rsid w:val="001D3B8A"/>
    <w:rsid w:val="001D3FE0"/>
    <w:rsid w:val="001D5F29"/>
    <w:rsid w:val="001D6A29"/>
    <w:rsid w:val="001E05B8"/>
    <w:rsid w:val="001E0FB1"/>
    <w:rsid w:val="001E40C1"/>
    <w:rsid w:val="001E4561"/>
    <w:rsid w:val="001E5426"/>
    <w:rsid w:val="001F23A4"/>
    <w:rsid w:val="001F243F"/>
    <w:rsid w:val="001F6F21"/>
    <w:rsid w:val="00200C82"/>
    <w:rsid w:val="00200DDC"/>
    <w:rsid w:val="0020226F"/>
    <w:rsid w:val="00202711"/>
    <w:rsid w:val="00202AD6"/>
    <w:rsid w:val="00202FE2"/>
    <w:rsid w:val="00204083"/>
    <w:rsid w:val="00204FEF"/>
    <w:rsid w:val="0020574D"/>
    <w:rsid w:val="00207616"/>
    <w:rsid w:val="002079E8"/>
    <w:rsid w:val="00210AAD"/>
    <w:rsid w:val="00211B91"/>
    <w:rsid w:val="00211D39"/>
    <w:rsid w:val="00212765"/>
    <w:rsid w:val="002130DA"/>
    <w:rsid w:val="002156CA"/>
    <w:rsid w:val="002158A8"/>
    <w:rsid w:val="002168FA"/>
    <w:rsid w:val="002201C0"/>
    <w:rsid w:val="00220D6D"/>
    <w:rsid w:val="00221451"/>
    <w:rsid w:val="00221829"/>
    <w:rsid w:val="00222B93"/>
    <w:rsid w:val="00231A31"/>
    <w:rsid w:val="0023282E"/>
    <w:rsid w:val="00236C48"/>
    <w:rsid w:val="0023714C"/>
    <w:rsid w:val="00237234"/>
    <w:rsid w:val="002405AD"/>
    <w:rsid w:val="00242CF9"/>
    <w:rsid w:val="002430F9"/>
    <w:rsid w:val="00244159"/>
    <w:rsid w:val="0024656A"/>
    <w:rsid w:val="00250172"/>
    <w:rsid w:val="0025355C"/>
    <w:rsid w:val="00262211"/>
    <w:rsid w:val="00263056"/>
    <w:rsid w:val="00264596"/>
    <w:rsid w:val="002667D5"/>
    <w:rsid w:val="00266DD4"/>
    <w:rsid w:val="00267483"/>
    <w:rsid w:val="00274D90"/>
    <w:rsid w:val="00277769"/>
    <w:rsid w:val="00280B53"/>
    <w:rsid w:val="00283B95"/>
    <w:rsid w:val="00284F61"/>
    <w:rsid w:val="0028769A"/>
    <w:rsid w:val="00287C3D"/>
    <w:rsid w:val="00290332"/>
    <w:rsid w:val="00291143"/>
    <w:rsid w:val="002919FA"/>
    <w:rsid w:val="00292EAC"/>
    <w:rsid w:val="0029373B"/>
    <w:rsid w:val="00293762"/>
    <w:rsid w:val="002961B5"/>
    <w:rsid w:val="002970EB"/>
    <w:rsid w:val="00297658"/>
    <w:rsid w:val="002A5437"/>
    <w:rsid w:val="002A6954"/>
    <w:rsid w:val="002A766E"/>
    <w:rsid w:val="002A77C2"/>
    <w:rsid w:val="002A7C08"/>
    <w:rsid w:val="002B0F0A"/>
    <w:rsid w:val="002B3F1C"/>
    <w:rsid w:val="002B4569"/>
    <w:rsid w:val="002B7B93"/>
    <w:rsid w:val="002B7D9B"/>
    <w:rsid w:val="002C2174"/>
    <w:rsid w:val="002C29BC"/>
    <w:rsid w:val="002C3585"/>
    <w:rsid w:val="002C3DCE"/>
    <w:rsid w:val="002C643F"/>
    <w:rsid w:val="002C7419"/>
    <w:rsid w:val="002D3F61"/>
    <w:rsid w:val="002D4D1E"/>
    <w:rsid w:val="002E12E4"/>
    <w:rsid w:val="002E342B"/>
    <w:rsid w:val="002E4C7F"/>
    <w:rsid w:val="002E6CB7"/>
    <w:rsid w:val="002E736C"/>
    <w:rsid w:val="002F188B"/>
    <w:rsid w:val="002F1C27"/>
    <w:rsid w:val="002F4567"/>
    <w:rsid w:val="002F703B"/>
    <w:rsid w:val="002F70AA"/>
    <w:rsid w:val="0030071F"/>
    <w:rsid w:val="0030073D"/>
    <w:rsid w:val="0030144D"/>
    <w:rsid w:val="00307809"/>
    <w:rsid w:val="00311138"/>
    <w:rsid w:val="00311802"/>
    <w:rsid w:val="00311B6E"/>
    <w:rsid w:val="00312A9C"/>
    <w:rsid w:val="003167D0"/>
    <w:rsid w:val="00316DC9"/>
    <w:rsid w:val="00317B0C"/>
    <w:rsid w:val="00317B21"/>
    <w:rsid w:val="00317CFA"/>
    <w:rsid w:val="0032053D"/>
    <w:rsid w:val="00320D1A"/>
    <w:rsid w:val="00322872"/>
    <w:rsid w:val="00324466"/>
    <w:rsid w:val="003244B1"/>
    <w:rsid w:val="00327531"/>
    <w:rsid w:val="003318F4"/>
    <w:rsid w:val="00334325"/>
    <w:rsid w:val="00335421"/>
    <w:rsid w:val="00336412"/>
    <w:rsid w:val="003366F1"/>
    <w:rsid w:val="00336880"/>
    <w:rsid w:val="00340BEB"/>
    <w:rsid w:val="00341CB9"/>
    <w:rsid w:val="00343EC7"/>
    <w:rsid w:val="00345EF0"/>
    <w:rsid w:val="00347355"/>
    <w:rsid w:val="00350D04"/>
    <w:rsid w:val="00352D4D"/>
    <w:rsid w:val="00354087"/>
    <w:rsid w:val="00354E09"/>
    <w:rsid w:val="00355572"/>
    <w:rsid w:val="0035684F"/>
    <w:rsid w:val="00356CD2"/>
    <w:rsid w:val="003605C8"/>
    <w:rsid w:val="0036315D"/>
    <w:rsid w:val="0036318F"/>
    <w:rsid w:val="0037193E"/>
    <w:rsid w:val="00373C19"/>
    <w:rsid w:val="003757BA"/>
    <w:rsid w:val="00375B91"/>
    <w:rsid w:val="003805BA"/>
    <w:rsid w:val="0038092A"/>
    <w:rsid w:val="00381800"/>
    <w:rsid w:val="003834E2"/>
    <w:rsid w:val="003847F9"/>
    <w:rsid w:val="003850AC"/>
    <w:rsid w:val="003852F5"/>
    <w:rsid w:val="00385500"/>
    <w:rsid w:val="003911F7"/>
    <w:rsid w:val="00391BE8"/>
    <w:rsid w:val="00392026"/>
    <w:rsid w:val="00392D15"/>
    <w:rsid w:val="00393D23"/>
    <w:rsid w:val="003952F9"/>
    <w:rsid w:val="0039577E"/>
    <w:rsid w:val="003966A6"/>
    <w:rsid w:val="00396C19"/>
    <w:rsid w:val="00396D7F"/>
    <w:rsid w:val="003A1BBF"/>
    <w:rsid w:val="003A2293"/>
    <w:rsid w:val="003A244C"/>
    <w:rsid w:val="003A66DE"/>
    <w:rsid w:val="003A7CBB"/>
    <w:rsid w:val="003B04E0"/>
    <w:rsid w:val="003B0668"/>
    <w:rsid w:val="003B1840"/>
    <w:rsid w:val="003B2798"/>
    <w:rsid w:val="003B2C2C"/>
    <w:rsid w:val="003B4E1D"/>
    <w:rsid w:val="003B7484"/>
    <w:rsid w:val="003C3F20"/>
    <w:rsid w:val="003C4569"/>
    <w:rsid w:val="003C4A1B"/>
    <w:rsid w:val="003C7A5E"/>
    <w:rsid w:val="003D106F"/>
    <w:rsid w:val="003D1271"/>
    <w:rsid w:val="003D19A4"/>
    <w:rsid w:val="003D35DA"/>
    <w:rsid w:val="003D73BB"/>
    <w:rsid w:val="003D7808"/>
    <w:rsid w:val="003D79DB"/>
    <w:rsid w:val="003D7CD6"/>
    <w:rsid w:val="003E0B4D"/>
    <w:rsid w:val="003E14DA"/>
    <w:rsid w:val="003E1DFF"/>
    <w:rsid w:val="003E2C21"/>
    <w:rsid w:val="003E2DA1"/>
    <w:rsid w:val="003E540C"/>
    <w:rsid w:val="003E60B6"/>
    <w:rsid w:val="003E7C75"/>
    <w:rsid w:val="003F1FBC"/>
    <w:rsid w:val="003F2162"/>
    <w:rsid w:val="003F3C63"/>
    <w:rsid w:val="003F50E6"/>
    <w:rsid w:val="003F5978"/>
    <w:rsid w:val="0040014D"/>
    <w:rsid w:val="00400913"/>
    <w:rsid w:val="00402F3A"/>
    <w:rsid w:val="00402FF8"/>
    <w:rsid w:val="00404F7A"/>
    <w:rsid w:val="004071E9"/>
    <w:rsid w:val="00407D96"/>
    <w:rsid w:val="00407EEC"/>
    <w:rsid w:val="0041110A"/>
    <w:rsid w:val="004112CB"/>
    <w:rsid w:val="0041219B"/>
    <w:rsid w:val="004130A5"/>
    <w:rsid w:val="0041665F"/>
    <w:rsid w:val="00417EAE"/>
    <w:rsid w:val="0042047B"/>
    <w:rsid w:val="00420EC7"/>
    <w:rsid w:val="00421BC4"/>
    <w:rsid w:val="00422291"/>
    <w:rsid w:val="004300B5"/>
    <w:rsid w:val="00430E3C"/>
    <w:rsid w:val="00431619"/>
    <w:rsid w:val="0043622C"/>
    <w:rsid w:val="004378FB"/>
    <w:rsid w:val="004402FD"/>
    <w:rsid w:val="00440ED9"/>
    <w:rsid w:val="00441DFD"/>
    <w:rsid w:val="00442C9F"/>
    <w:rsid w:val="004436A6"/>
    <w:rsid w:val="0044470E"/>
    <w:rsid w:val="004530AB"/>
    <w:rsid w:val="004550C4"/>
    <w:rsid w:val="00455B7F"/>
    <w:rsid w:val="0045694D"/>
    <w:rsid w:val="00457FAB"/>
    <w:rsid w:val="00462297"/>
    <w:rsid w:val="00462DCC"/>
    <w:rsid w:val="004634D5"/>
    <w:rsid w:val="00463A41"/>
    <w:rsid w:val="00464115"/>
    <w:rsid w:val="00467A8F"/>
    <w:rsid w:val="00470588"/>
    <w:rsid w:val="00470A51"/>
    <w:rsid w:val="0047271C"/>
    <w:rsid w:val="00473377"/>
    <w:rsid w:val="00474BF1"/>
    <w:rsid w:val="00475D1B"/>
    <w:rsid w:val="0047628E"/>
    <w:rsid w:val="0047678A"/>
    <w:rsid w:val="0048214A"/>
    <w:rsid w:val="0048264D"/>
    <w:rsid w:val="00485282"/>
    <w:rsid w:val="004862F5"/>
    <w:rsid w:val="00490746"/>
    <w:rsid w:val="00494E23"/>
    <w:rsid w:val="00496508"/>
    <w:rsid w:val="004A01DA"/>
    <w:rsid w:val="004A0B18"/>
    <w:rsid w:val="004A0E59"/>
    <w:rsid w:val="004A2B3C"/>
    <w:rsid w:val="004A2F76"/>
    <w:rsid w:val="004A3089"/>
    <w:rsid w:val="004A31A6"/>
    <w:rsid w:val="004A31AF"/>
    <w:rsid w:val="004A33E0"/>
    <w:rsid w:val="004A3F00"/>
    <w:rsid w:val="004A4E82"/>
    <w:rsid w:val="004A56CF"/>
    <w:rsid w:val="004A65E0"/>
    <w:rsid w:val="004B009E"/>
    <w:rsid w:val="004B09A5"/>
    <w:rsid w:val="004B14E7"/>
    <w:rsid w:val="004B1642"/>
    <w:rsid w:val="004B4EFF"/>
    <w:rsid w:val="004B5ECC"/>
    <w:rsid w:val="004B7690"/>
    <w:rsid w:val="004C1856"/>
    <w:rsid w:val="004C24A2"/>
    <w:rsid w:val="004C3B73"/>
    <w:rsid w:val="004C3CB4"/>
    <w:rsid w:val="004C4C50"/>
    <w:rsid w:val="004C7A76"/>
    <w:rsid w:val="004D02C1"/>
    <w:rsid w:val="004D0B11"/>
    <w:rsid w:val="004D3083"/>
    <w:rsid w:val="004D3F93"/>
    <w:rsid w:val="004D48FA"/>
    <w:rsid w:val="004E2E83"/>
    <w:rsid w:val="004E3E1D"/>
    <w:rsid w:val="004E48B7"/>
    <w:rsid w:val="004E534A"/>
    <w:rsid w:val="004E5C1B"/>
    <w:rsid w:val="004F009C"/>
    <w:rsid w:val="004F39E4"/>
    <w:rsid w:val="004F479A"/>
    <w:rsid w:val="004F4A06"/>
    <w:rsid w:val="004F73A0"/>
    <w:rsid w:val="004F781E"/>
    <w:rsid w:val="004F7FF0"/>
    <w:rsid w:val="00500F28"/>
    <w:rsid w:val="00501382"/>
    <w:rsid w:val="00504496"/>
    <w:rsid w:val="005054EC"/>
    <w:rsid w:val="00505507"/>
    <w:rsid w:val="00505A52"/>
    <w:rsid w:val="00505D7F"/>
    <w:rsid w:val="00506CD5"/>
    <w:rsid w:val="00507339"/>
    <w:rsid w:val="00507AAA"/>
    <w:rsid w:val="005104FA"/>
    <w:rsid w:val="005110AF"/>
    <w:rsid w:val="00512BD8"/>
    <w:rsid w:val="00512DA5"/>
    <w:rsid w:val="00513D7A"/>
    <w:rsid w:val="00516A34"/>
    <w:rsid w:val="00522926"/>
    <w:rsid w:val="00522D8C"/>
    <w:rsid w:val="00523389"/>
    <w:rsid w:val="005269DA"/>
    <w:rsid w:val="00526B20"/>
    <w:rsid w:val="0053296E"/>
    <w:rsid w:val="00533D77"/>
    <w:rsid w:val="005340C1"/>
    <w:rsid w:val="00535D84"/>
    <w:rsid w:val="005368FD"/>
    <w:rsid w:val="005379AF"/>
    <w:rsid w:val="00537D6A"/>
    <w:rsid w:val="005406DB"/>
    <w:rsid w:val="00542E0D"/>
    <w:rsid w:val="00543CE3"/>
    <w:rsid w:val="00544761"/>
    <w:rsid w:val="0054528A"/>
    <w:rsid w:val="00547404"/>
    <w:rsid w:val="00553156"/>
    <w:rsid w:val="0055382A"/>
    <w:rsid w:val="00557FE6"/>
    <w:rsid w:val="00561172"/>
    <w:rsid w:val="00564EBD"/>
    <w:rsid w:val="00566972"/>
    <w:rsid w:val="00567991"/>
    <w:rsid w:val="00570481"/>
    <w:rsid w:val="00571516"/>
    <w:rsid w:val="00571BBF"/>
    <w:rsid w:val="0057631B"/>
    <w:rsid w:val="005801AD"/>
    <w:rsid w:val="0058474C"/>
    <w:rsid w:val="00584CA5"/>
    <w:rsid w:val="00586905"/>
    <w:rsid w:val="0058775A"/>
    <w:rsid w:val="0058786F"/>
    <w:rsid w:val="00590EE5"/>
    <w:rsid w:val="005914FD"/>
    <w:rsid w:val="005919F3"/>
    <w:rsid w:val="0059229B"/>
    <w:rsid w:val="005927E0"/>
    <w:rsid w:val="0059448C"/>
    <w:rsid w:val="00596D51"/>
    <w:rsid w:val="00596F8F"/>
    <w:rsid w:val="005974C2"/>
    <w:rsid w:val="0059768B"/>
    <w:rsid w:val="005A07B6"/>
    <w:rsid w:val="005A221D"/>
    <w:rsid w:val="005A2D3C"/>
    <w:rsid w:val="005A4DF0"/>
    <w:rsid w:val="005A5525"/>
    <w:rsid w:val="005A6297"/>
    <w:rsid w:val="005A78CD"/>
    <w:rsid w:val="005B1D9E"/>
    <w:rsid w:val="005B289D"/>
    <w:rsid w:val="005B61B4"/>
    <w:rsid w:val="005B657A"/>
    <w:rsid w:val="005C14CA"/>
    <w:rsid w:val="005C3FD8"/>
    <w:rsid w:val="005C4D86"/>
    <w:rsid w:val="005C5530"/>
    <w:rsid w:val="005C64BF"/>
    <w:rsid w:val="005C70F8"/>
    <w:rsid w:val="005D0FF3"/>
    <w:rsid w:val="005D4DA2"/>
    <w:rsid w:val="005D6302"/>
    <w:rsid w:val="005E345D"/>
    <w:rsid w:val="005E63A5"/>
    <w:rsid w:val="005E7CAB"/>
    <w:rsid w:val="005F0C02"/>
    <w:rsid w:val="005F16EB"/>
    <w:rsid w:val="005F28C9"/>
    <w:rsid w:val="005F4D38"/>
    <w:rsid w:val="005F50A1"/>
    <w:rsid w:val="005F5BE2"/>
    <w:rsid w:val="005F72EC"/>
    <w:rsid w:val="006022E0"/>
    <w:rsid w:val="006027B7"/>
    <w:rsid w:val="00605190"/>
    <w:rsid w:val="00606484"/>
    <w:rsid w:val="00610D4D"/>
    <w:rsid w:val="00611069"/>
    <w:rsid w:val="006119FF"/>
    <w:rsid w:val="00611A15"/>
    <w:rsid w:val="006152FC"/>
    <w:rsid w:val="00616057"/>
    <w:rsid w:val="00616C44"/>
    <w:rsid w:val="00617E83"/>
    <w:rsid w:val="00620A0E"/>
    <w:rsid w:val="00621373"/>
    <w:rsid w:val="00622CD5"/>
    <w:rsid w:val="0062308A"/>
    <w:rsid w:val="00623A95"/>
    <w:rsid w:val="00627212"/>
    <w:rsid w:val="00627382"/>
    <w:rsid w:val="00630A46"/>
    <w:rsid w:val="00630B91"/>
    <w:rsid w:val="006313A0"/>
    <w:rsid w:val="00632D41"/>
    <w:rsid w:val="00633410"/>
    <w:rsid w:val="006343BD"/>
    <w:rsid w:val="006368AF"/>
    <w:rsid w:val="00642305"/>
    <w:rsid w:val="00644AA5"/>
    <w:rsid w:val="00645D76"/>
    <w:rsid w:val="0064735B"/>
    <w:rsid w:val="006473F0"/>
    <w:rsid w:val="00647A7C"/>
    <w:rsid w:val="00650109"/>
    <w:rsid w:val="00654267"/>
    <w:rsid w:val="00654725"/>
    <w:rsid w:val="00654A19"/>
    <w:rsid w:val="00655DD2"/>
    <w:rsid w:val="00655E0F"/>
    <w:rsid w:val="006562C6"/>
    <w:rsid w:val="0065751A"/>
    <w:rsid w:val="00661A91"/>
    <w:rsid w:val="006634B1"/>
    <w:rsid w:val="00664CF8"/>
    <w:rsid w:val="00666144"/>
    <w:rsid w:val="00667E20"/>
    <w:rsid w:val="006701AD"/>
    <w:rsid w:val="00670C40"/>
    <w:rsid w:val="0067404F"/>
    <w:rsid w:val="00674252"/>
    <w:rsid w:val="00675C78"/>
    <w:rsid w:val="00676B34"/>
    <w:rsid w:val="00680F47"/>
    <w:rsid w:val="00681FDF"/>
    <w:rsid w:val="00682055"/>
    <w:rsid w:val="006831A5"/>
    <w:rsid w:val="006868CD"/>
    <w:rsid w:val="00686A78"/>
    <w:rsid w:val="00687B67"/>
    <w:rsid w:val="006909FF"/>
    <w:rsid w:val="00691EDB"/>
    <w:rsid w:val="006928F1"/>
    <w:rsid w:val="00693028"/>
    <w:rsid w:val="006933C0"/>
    <w:rsid w:val="006934BA"/>
    <w:rsid w:val="00697341"/>
    <w:rsid w:val="006977A2"/>
    <w:rsid w:val="006A1042"/>
    <w:rsid w:val="006A11BD"/>
    <w:rsid w:val="006A52E2"/>
    <w:rsid w:val="006A581F"/>
    <w:rsid w:val="006A58C2"/>
    <w:rsid w:val="006A62D1"/>
    <w:rsid w:val="006A6FCD"/>
    <w:rsid w:val="006A768F"/>
    <w:rsid w:val="006A78C3"/>
    <w:rsid w:val="006B1CDC"/>
    <w:rsid w:val="006B262F"/>
    <w:rsid w:val="006B28E0"/>
    <w:rsid w:val="006B3AE9"/>
    <w:rsid w:val="006B557D"/>
    <w:rsid w:val="006B5CF8"/>
    <w:rsid w:val="006B61C0"/>
    <w:rsid w:val="006B6423"/>
    <w:rsid w:val="006B7564"/>
    <w:rsid w:val="006B764B"/>
    <w:rsid w:val="006B7D3C"/>
    <w:rsid w:val="006C0A5B"/>
    <w:rsid w:val="006C19FF"/>
    <w:rsid w:val="006C2219"/>
    <w:rsid w:val="006C55E1"/>
    <w:rsid w:val="006C6505"/>
    <w:rsid w:val="006D048C"/>
    <w:rsid w:val="006D0771"/>
    <w:rsid w:val="006D14E5"/>
    <w:rsid w:val="006D36EF"/>
    <w:rsid w:val="006D371E"/>
    <w:rsid w:val="006D4437"/>
    <w:rsid w:val="006D4DBB"/>
    <w:rsid w:val="006D5457"/>
    <w:rsid w:val="006D5CEE"/>
    <w:rsid w:val="006D66F6"/>
    <w:rsid w:val="006D7139"/>
    <w:rsid w:val="006D74C7"/>
    <w:rsid w:val="006E255B"/>
    <w:rsid w:val="006E2EAE"/>
    <w:rsid w:val="006E3402"/>
    <w:rsid w:val="006E5AD3"/>
    <w:rsid w:val="006F06A0"/>
    <w:rsid w:val="006F0EE0"/>
    <w:rsid w:val="006F1715"/>
    <w:rsid w:val="006F36CA"/>
    <w:rsid w:val="006F5579"/>
    <w:rsid w:val="006F7148"/>
    <w:rsid w:val="006F771A"/>
    <w:rsid w:val="007004C6"/>
    <w:rsid w:val="00700D9E"/>
    <w:rsid w:val="00702915"/>
    <w:rsid w:val="007035D1"/>
    <w:rsid w:val="007046BA"/>
    <w:rsid w:val="00704818"/>
    <w:rsid w:val="00706E57"/>
    <w:rsid w:val="007078FB"/>
    <w:rsid w:val="00711E6D"/>
    <w:rsid w:val="00713A5A"/>
    <w:rsid w:val="00713BD9"/>
    <w:rsid w:val="00715405"/>
    <w:rsid w:val="00715A29"/>
    <w:rsid w:val="00721178"/>
    <w:rsid w:val="00721B28"/>
    <w:rsid w:val="00724BCE"/>
    <w:rsid w:val="00724F07"/>
    <w:rsid w:val="00725A78"/>
    <w:rsid w:val="00727709"/>
    <w:rsid w:val="00727907"/>
    <w:rsid w:val="00727F84"/>
    <w:rsid w:val="00731C15"/>
    <w:rsid w:val="0073349A"/>
    <w:rsid w:val="00733804"/>
    <w:rsid w:val="00733D79"/>
    <w:rsid w:val="007366B4"/>
    <w:rsid w:val="0073714A"/>
    <w:rsid w:val="00737B19"/>
    <w:rsid w:val="00737F90"/>
    <w:rsid w:val="007427BF"/>
    <w:rsid w:val="007452F4"/>
    <w:rsid w:val="00746AF3"/>
    <w:rsid w:val="00746C80"/>
    <w:rsid w:val="007520F6"/>
    <w:rsid w:val="00752F7B"/>
    <w:rsid w:val="007536A8"/>
    <w:rsid w:val="007548C8"/>
    <w:rsid w:val="007554AA"/>
    <w:rsid w:val="00760682"/>
    <w:rsid w:val="00762A34"/>
    <w:rsid w:val="00764866"/>
    <w:rsid w:val="00764F5E"/>
    <w:rsid w:val="00766340"/>
    <w:rsid w:val="00771250"/>
    <w:rsid w:val="00772AA5"/>
    <w:rsid w:val="00773DD7"/>
    <w:rsid w:val="00774636"/>
    <w:rsid w:val="00775148"/>
    <w:rsid w:val="00782B62"/>
    <w:rsid w:val="00782EE1"/>
    <w:rsid w:val="00784686"/>
    <w:rsid w:val="0078531B"/>
    <w:rsid w:val="00794862"/>
    <w:rsid w:val="00794FE2"/>
    <w:rsid w:val="007958EB"/>
    <w:rsid w:val="007965B4"/>
    <w:rsid w:val="00796A8E"/>
    <w:rsid w:val="0079730D"/>
    <w:rsid w:val="007A45F3"/>
    <w:rsid w:val="007A463F"/>
    <w:rsid w:val="007A598B"/>
    <w:rsid w:val="007A673E"/>
    <w:rsid w:val="007A686D"/>
    <w:rsid w:val="007A6DAA"/>
    <w:rsid w:val="007B020D"/>
    <w:rsid w:val="007B176D"/>
    <w:rsid w:val="007B3142"/>
    <w:rsid w:val="007B3C72"/>
    <w:rsid w:val="007B5376"/>
    <w:rsid w:val="007C26BC"/>
    <w:rsid w:val="007C4F8A"/>
    <w:rsid w:val="007C58F6"/>
    <w:rsid w:val="007C5BF0"/>
    <w:rsid w:val="007C5F77"/>
    <w:rsid w:val="007D11D6"/>
    <w:rsid w:val="007D257D"/>
    <w:rsid w:val="007D2770"/>
    <w:rsid w:val="007D5D76"/>
    <w:rsid w:val="007D5F01"/>
    <w:rsid w:val="007E0D33"/>
    <w:rsid w:val="007E11B9"/>
    <w:rsid w:val="007E4157"/>
    <w:rsid w:val="007F0968"/>
    <w:rsid w:val="007F0DEA"/>
    <w:rsid w:val="007F3D68"/>
    <w:rsid w:val="007F434C"/>
    <w:rsid w:val="007F4860"/>
    <w:rsid w:val="007F644C"/>
    <w:rsid w:val="007F73AD"/>
    <w:rsid w:val="007F76FD"/>
    <w:rsid w:val="0080181F"/>
    <w:rsid w:val="00804654"/>
    <w:rsid w:val="00805C42"/>
    <w:rsid w:val="0080666D"/>
    <w:rsid w:val="00807B61"/>
    <w:rsid w:val="008104CC"/>
    <w:rsid w:val="008105C6"/>
    <w:rsid w:val="0081067E"/>
    <w:rsid w:val="00813190"/>
    <w:rsid w:val="00813E4A"/>
    <w:rsid w:val="008154C8"/>
    <w:rsid w:val="00817067"/>
    <w:rsid w:val="008175B4"/>
    <w:rsid w:val="00820188"/>
    <w:rsid w:val="00821FA0"/>
    <w:rsid w:val="00825FB2"/>
    <w:rsid w:val="008263D5"/>
    <w:rsid w:val="00826DFC"/>
    <w:rsid w:val="00827546"/>
    <w:rsid w:val="00827EE6"/>
    <w:rsid w:val="00830858"/>
    <w:rsid w:val="00831216"/>
    <w:rsid w:val="008323AD"/>
    <w:rsid w:val="00832708"/>
    <w:rsid w:val="008357BB"/>
    <w:rsid w:val="0084142A"/>
    <w:rsid w:val="008414D5"/>
    <w:rsid w:val="00841A28"/>
    <w:rsid w:val="00844152"/>
    <w:rsid w:val="00844361"/>
    <w:rsid w:val="008451D6"/>
    <w:rsid w:val="0085151F"/>
    <w:rsid w:val="008515D0"/>
    <w:rsid w:val="00851607"/>
    <w:rsid w:val="008525B6"/>
    <w:rsid w:val="00853FC8"/>
    <w:rsid w:val="008540BA"/>
    <w:rsid w:val="00854461"/>
    <w:rsid w:val="00855841"/>
    <w:rsid w:val="008575E5"/>
    <w:rsid w:val="0086098A"/>
    <w:rsid w:val="00861DB1"/>
    <w:rsid w:val="00862012"/>
    <w:rsid w:val="00862A66"/>
    <w:rsid w:val="00863D92"/>
    <w:rsid w:val="00864921"/>
    <w:rsid w:val="00865E39"/>
    <w:rsid w:val="00870273"/>
    <w:rsid w:val="00870AF8"/>
    <w:rsid w:val="00870FB5"/>
    <w:rsid w:val="0087138A"/>
    <w:rsid w:val="00872011"/>
    <w:rsid w:val="00872041"/>
    <w:rsid w:val="008725A2"/>
    <w:rsid w:val="00873154"/>
    <w:rsid w:val="008741B4"/>
    <w:rsid w:val="008768EF"/>
    <w:rsid w:val="00887535"/>
    <w:rsid w:val="00887D5E"/>
    <w:rsid w:val="00890E28"/>
    <w:rsid w:val="00891969"/>
    <w:rsid w:val="008920A7"/>
    <w:rsid w:val="00893A19"/>
    <w:rsid w:val="00893DF3"/>
    <w:rsid w:val="008949D3"/>
    <w:rsid w:val="008A2383"/>
    <w:rsid w:val="008A2AE5"/>
    <w:rsid w:val="008A3B69"/>
    <w:rsid w:val="008A4A6A"/>
    <w:rsid w:val="008A6B74"/>
    <w:rsid w:val="008B00CD"/>
    <w:rsid w:val="008B5483"/>
    <w:rsid w:val="008B6F98"/>
    <w:rsid w:val="008C07B4"/>
    <w:rsid w:val="008C0E55"/>
    <w:rsid w:val="008C19A5"/>
    <w:rsid w:val="008C255E"/>
    <w:rsid w:val="008C3BC5"/>
    <w:rsid w:val="008C430F"/>
    <w:rsid w:val="008C4D1C"/>
    <w:rsid w:val="008C5DC6"/>
    <w:rsid w:val="008C6D21"/>
    <w:rsid w:val="008C72B5"/>
    <w:rsid w:val="008D43EA"/>
    <w:rsid w:val="008D4DB9"/>
    <w:rsid w:val="008D5F2C"/>
    <w:rsid w:val="008D7776"/>
    <w:rsid w:val="008D7C85"/>
    <w:rsid w:val="008E0309"/>
    <w:rsid w:val="008E03BB"/>
    <w:rsid w:val="008E0580"/>
    <w:rsid w:val="008E2603"/>
    <w:rsid w:val="008E2B40"/>
    <w:rsid w:val="008E3DC9"/>
    <w:rsid w:val="008E5AD7"/>
    <w:rsid w:val="008F013E"/>
    <w:rsid w:val="008F0CA3"/>
    <w:rsid w:val="008F20E8"/>
    <w:rsid w:val="008F2254"/>
    <w:rsid w:val="008F5744"/>
    <w:rsid w:val="009031C2"/>
    <w:rsid w:val="00904F3D"/>
    <w:rsid w:val="0090553B"/>
    <w:rsid w:val="0090675C"/>
    <w:rsid w:val="009067EA"/>
    <w:rsid w:val="009067EF"/>
    <w:rsid w:val="00906887"/>
    <w:rsid w:val="00910526"/>
    <w:rsid w:val="0091088F"/>
    <w:rsid w:val="009125B8"/>
    <w:rsid w:val="00912D9F"/>
    <w:rsid w:val="00914198"/>
    <w:rsid w:val="00920A43"/>
    <w:rsid w:val="00920CC2"/>
    <w:rsid w:val="009234DA"/>
    <w:rsid w:val="00925151"/>
    <w:rsid w:val="00925FAD"/>
    <w:rsid w:val="00926970"/>
    <w:rsid w:val="00927892"/>
    <w:rsid w:val="00930146"/>
    <w:rsid w:val="009302F1"/>
    <w:rsid w:val="00930429"/>
    <w:rsid w:val="0093053E"/>
    <w:rsid w:val="009327F8"/>
    <w:rsid w:val="00934242"/>
    <w:rsid w:val="00934487"/>
    <w:rsid w:val="00934B14"/>
    <w:rsid w:val="00934FBC"/>
    <w:rsid w:val="00936A6F"/>
    <w:rsid w:val="009373E3"/>
    <w:rsid w:val="0093746A"/>
    <w:rsid w:val="0094055F"/>
    <w:rsid w:val="0094098F"/>
    <w:rsid w:val="00941093"/>
    <w:rsid w:val="009410D5"/>
    <w:rsid w:val="00942AFB"/>
    <w:rsid w:val="00943614"/>
    <w:rsid w:val="00945DD9"/>
    <w:rsid w:val="00947BCF"/>
    <w:rsid w:val="00950537"/>
    <w:rsid w:val="00954084"/>
    <w:rsid w:val="0095442A"/>
    <w:rsid w:val="00954988"/>
    <w:rsid w:val="009552F6"/>
    <w:rsid w:val="00955CDD"/>
    <w:rsid w:val="00955D6A"/>
    <w:rsid w:val="00960D57"/>
    <w:rsid w:val="00961F89"/>
    <w:rsid w:val="009626A7"/>
    <w:rsid w:val="00963B67"/>
    <w:rsid w:val="009664C9"/>
    <w:rsid w:val="00966B89"/>
    <w:rsid w:val="00966CF9"/>
    <w:rsid w:val="00967E18"/>
    <w:rsid w:val="00971887"/>
    <w:rsid w:val="00972176"/>
    <w:rsid w:val="009734CF"/>
    <w:rsid w:val="00975CF1"/>
    <w:rsid w:val="0097709D"/>
    <w:rsid w:val="00980041"/>
    <w:rsid w:val="00980AC3"/>
    <w:rsid w:val="00980FED"/>
    <w:rsid w:val="009826DA"/>
    <w:rsid w:val="00983DC4"/>
    <w:rsid w:val="00986071"/>
    <w:rsid w:val="00990183"/>
    <w:rsid w:val="00990590"/>
    <w:rsid w:val="00990594"/>
    <w:rsid w:val="009908D0"/>
    <w:rsid w:val="00992A48"/>
    <w:rsid w:val="00993D26"/>
    <w:rsid w:val="00996B60"/>
    <w:rsid w:val="009A0546"/>
    <w:rsid w:val="009A12CC"/>
    <w:rsid w:val="009A1B61"/>
    <w:rsid w:val="009A1CE1"/>
    <w:rsid w:val="009A6726"/>
    <w:rsid w:val="009A71CA"/>
    <w:rsid w:val="009B06E6"/>
    <w:rsid w:val="009B12F2"/>
    <w:rsid w:val="009B1430"/>
    <w:rsid w:val="009B1CA3"/>
    <w:rsid w:val="009B318E"/>
    <w:rsid w:val="009B3A2B"/>
    <w:rsid w:val="009B3AAB"/>
    <w:rsid w:val="009B42EE"/>
    <w:rsid w:val="009B64A6"/>
    <w:rsid w:val="009B71D0"/>
    <w:rsid w:val="009C4CB0"/>
    <w:rsid w:val="009C591D"/>
    <w:rsid w:val="009C5BBA"/>
    <w:rsid w:val="009C5F60"/>
    <w:rsid w:val="009D3D89"/>
    <w:rsid w:val="009D4666"/>
    <w:rsid w:val="009D4875"/>
    <w:rsid w:val="009D4D81"/>
    <w:rsid w:val="009D66FD"/>
    <w:rsid w:val="009D6814"/>
    <w:rsid w:val="009D7E27"/>
    <w:rsid w:val="009E1092"/>
    <w:rsid w:val="009E22FA"/>
    <w:rsid w:val="009E3DF1"/>
    <w:rsid w:val="009E3EB1"/>
    <w:rsid w:val="009E418E"/>
    <w:rsid w:val="009E480B"/>
    <w:rsid w:val="009E7AD5"/>
    <w:rsid w:val="009F13B6"/>
    <w:rsid w:val="009F1B15"/>
    <w:rsid w:val="009F4A39"/>
    <w:rsid w:val="009F5109"/>
    <w:rsid w:val="009F64C8"/>
    <w:rsid w:val="00A00493"/>
    <w:rsid w:val="00A00897"/>
    <w:rsid w:val="00A00EAE"/>
    <w:rsid w:val="00A04A92"/>
    <w:rsid w:val="00A06501"/>
    <w:rsid w:val="00A066AF"/>
    <w:rsid w:val="00A0706B"/>
    <w:rsid w:val="00A0717C"/>
    <w:rsid w:val="00A07DF2"/>
    <w:rsid w:val="00A11E19"/>
    <w:rsid w:val="00A12250"/>
    <w:rsid w:val="00A132DD"/>
    <w:rsid w:val="00A1711C"/>
    <w:rsid w:val="00A17B23"/>
    <w:rsid w:val="00A20934"/>
    <w:rsid w:val="00A20EC6"/>
    <w:rsid w:val="00A211A3"/>
    <w:rsid w:val="00A223BC"/>
    <w:rsid w:val="00A24B03"/>
    <w:rsid w:val="00A24E49"/>
    <w:rsid w:val="00A25E40"/>
    <w:rsid w:val="00A2719F"/>
    <w:rsid w:val="00A27333"/>
    <w:rsid w:val="00A27B23"/>
    <w:rsid w:val="00A30A1A"/>
    <w:rsid w:val="00A31AE4"/>
    <w:rsid w:val="00A33707"/>
    <w:rsid w:val="00A33763"/>
    <w:rsid w:val="00A35D2E"/>
    <w:rsid w:val="00A3684D"/>
    <w:rsid w:val="00A372D5"/>
    <w:rsid w:val="00A37F3E"/>
    <w:rsid w:val="00A40C64"/>
    <w:rsid w:val="00A40C68"/>
    <w:rsid w:val="00A41E9E"/>
    <w:rsid w:val="00A4346D"/>
    <w:rsid w:val="00A447C8"/>
    <w:rsid w:val="00A45258"/>
    <w:rsid w:val="00A459BA"/>
    <w:rsid w:val="00A47482"/>
    <w:rsid w:val="00A47ABB"/>
    <w:rsid w:val="00A51AD0"/>
    <w:rsid w:val="00A521E8"/>
    <w:rsid w:val="00A5313A"/>
    <w:rsid w:val="00A5696E"/>
    <w:rsid w:val="00A57E6E"/>
    <w:rsid w:val="00A60912"/>
    <w:rsid w:val="00A609E2"/>
    <w:rsid w:val="00A6107A"/>
    <w:rsid w:val="00A61D0E"/>
    <w:rsid w:val="00A62F0B"/>
    <w:rsid w:val="00A6356C"/>
    <w:rsid w:val="00A63BC4"/>
    <w:rsid w:val="00A651C5"/>
    <w:rsid w:val="00A66C7F"/>
    <w:rsid w:val="00A67B4F"/>
    <w:rsid w:val="00A72345"/>
    <w:rsid w:val="00A73991"/>
    <w:rsid w:val="00A73B35"/>
    <w:rsid w:val="00A73D12"/>
    <w:rsid w:val="00A7500C"/>
    <w:rsid w:val="00A75A7E"/>
    <w:rsid w:val="00A763E0"/>
    <w:rsid w:val="00A76DEF"/>
    <w:rsid w:val="00A80192"/>
    <w:rsid w:val="00A80842"/>
    <w:rsid w:val="00A80C53"/>
    <w:rsid w:val="00A813DD"/>
    <w:rsid w:val="00A861AC"/>
    <w:rsid w:val="00A90ED6"/>
    <w:rsid w:val="00A913F1"/>
    <w:rsid w:val="00A91C65"/>
    <w:rsid w:val="00A92226"/>
    <w:rsid w:val="00A9590F"/>
    <w:rsid w:val="00A96F4F"/>
    <w:rsid w:val="00A97D20"/>
    <w:rsid w:val="00AA02A5"/>
    <w:rsid w:val="00AA0446"/>
    <w:rsid w:val="00AA23E0"/>
    <w:rsid w:val="00AA2784"/>
    <w:rsid w:val="00AA2F97"/>
    <w:rsid w:val="00AA4CF9"/>
    <w:rsid w:val="00AB03F3"/>
    <w:rsid w:val="00AB057D"/>
    <w:rsid w:val="00AB1154"/>
    <w:rsid w:val="00AB1780"/>
    <w:rsid w:val="00AB2AFB"/>
    <w:rsid w:val="00AB522E"/>
    <w:rsid w:val="00AB63DD"/>
    <w:rsid w:val="00AB752A"/>
    <w:rsid w:val="00AB7A65"/>
    <w:rsid w:val="00AB7EA1"/>
    <w:rsid w:val="00AC152B"/>
    <w:rsid w:val="00AC1728"/>
    <w:rsid w:val="00AC2279"/>
    <w:rsid w:val="00AC2CAD"/>
    <w:rsid w:val="00AC55A8"/>
    <w:rsid w:val="00AC6B13"/>
    <w:rsid w:val="00AC7783"/>
    <w:rsid w:val="00AC7B0B"/>
    <w:rsid w:val="00AD2A0D"/>
    <w:rsid w:val="00AD3AC6"/>
    <w:rsid w:val="00AD4615"/>
    <w:rsid w:val="00AD51DB"/>
    <w:rsid w:val="00AD7DEC"/>
    <w:rsid w:val="00AE046E"/>
    <w:rsid w:val="00AE0F75"/>
    <w:rsid w:val="00AE2A80"/>
    <w:rsid w:val="00AE3B30"/>
    <w:rsid w:val="00AE3BD6"/>
    <w:rsid w:val="00AE7A5B"/>
    <w:rsid w:val="00AF208B"/>
    <w:rsid w:val="00AF3D4F"/>
    <w:rsid w:val="00AF492B"/>
    <w:rsid w:val="00AF62BB"/>
    <w:rsid w:val="00AF7615"/>
    <w:rsid w:val="00AF7672"/>
    <w:rsid w:val="00B0180C"/>
    <w:rsid w:val="00B02764"/>
    <w:rsid w:val="00B03226"/>
    <w:rsid w:val="00B06678"/>
    <w:rsid w:val="00B066BE"/>
    <w:rsid w:val="00B0756C"/>
    <w:rsid w:val="00B07791"/>
    <w:rsid w:val="00B10159"/>
    <w:rsid w:val="00B1074D"/>
    <w:rsid w:val="00B1101B"/>
    <w:rsid w:val="00B120DA"/>
    <w:rsid w:val="00B12A6F"/>
    <w:rsid w:val="00B13C11"/>
    <w:rsid w:val="00B13F37"/>
    <w:rsid w:val="00B1492B"/>
    <w:rsid w:val="00B208F9"/>
    <w:rsid w:val="00B214CC"/>
    <w:rsid w:val="00B2150C"/>
    <w:rsid w:val="00B21645"/>
    <w:rsid w:val="00B21706"/>
    <w:rsid w:val="00B21F40"/>
    <w:rsid w:val="00B22C53"/>
    <w:rsid w:val="00B2436D"/>
    <w:rsid w:val="00B2461A"/>
    <w:rsid w:val="00B254FF"/>
    <w:rsid w:val="00B26567"/>
    <w:rsid w:val="00B30AC8"/>
    <w:rsid w:val="00B30C0D"/>
    <w:rsid w:val="00B32055"/>
    <w:rsid w:val="00B32A56"/>
    <w:rsid w:val="00B32DB6"/>
    <w:rsid w:val="00B344FD"/>
    <w:rsid w:val="00B34F70"/>
    <w:rsid w:val="00B410F6"/>
    <w:rsid w:val="00B42082"/>
    <w:rsid w:val="00B42F2F"/>
    <w:rsid w:val="00B44D01"/>
    <w:rsid w:val="00B45A67"/>
    <w:rsid w:val="00B461EF"/>
    <w:rsid w:val="00B461F3"/>
    <w:rsid w:val="00B46C05"/>
    <w:rsid w:val="00B5016A"/>
    <w:rsid w:val="00B5306C"/>
    <w:rsid w:val="00B530B9"/>
    <w:rsid w:val="00B56FD2"/>
    <w:rsid w:val="00B572B5"/>
    <w:rsid w:val="00B60226"/>
    <w:rsid w:val="00B611EE"/>
    <w:rsid w:val="00B619C9"/>
    <w:rsid w:val="00B62735"/>
    <w:rsid w:val="00B62FE0"/>
    <w:rsid w:val="00B63247"/>
    <w:rsid w:val="00B636D7"/>
    <w:rsid w:val="00B6659F"/>
    <w:rsid w:val="00B677C2"/>
    <w:rsid w:val="00B704E1"/>
    <w:rsid w:val="00B7536A"/>
    <w:rsid w:val="00B7723E"/>
    <w:rsid w:val="00B772D8"/>
    <w:rsid w:val="00B77F2A"/>
    <w:rsid w:val="00B81524"/>
    <w:rsid w:val="00B82A97"/>
    <w:rsid w:val="00B86A39"/>
    <w:rsid w:val="00B87355"/>
    <w:rsid w:val="00B87531"/>
    <w:rsid w:val="00B90223"/>
    <w:rsid w:val="00B90A0E"/>
    <w:rsid w:val="00B90BC7"/>
    <w:rsid w:val="00B91165"/>
    <w:rsid w:val="00B91608"/>
    <w:rsid w:val="00B93139"/>
    <w:rsid w:val="00B93431"/>
    <w:rsid w:val="00B93F97"/>
    <w:rsid w:val="00B960F1"/>
    <w:rsid w:val="00BA0FA5"/>
    <w:rsid w:val="00BA631B"/>
    <w:rsid w:val="00BA7623"/>
    <w:rsid w:val="00BA763D"/>
    <w:rsid w:val="00BB48C0"/>
    <w:rsid w:val="00BB61F2"/>
    <w:rsid w:val="00BB71AD"/>
    <w:rsid w:val="00BB7744"/>
    <w:rsid w:val="00BC1A0A"/>
    <w:rsid w:val="00BC2927"/>
    <w:rsid w:val="00BC54D4"/>
    <w:rsid w:val="00BC555F"/>
    <w:rsid w:val="00BD1203"/>
    <w:rsid w:val="00BD169A"/>
    <w:rsid w:val="00BD27A8"/>
    <w:rsid w:val="00BD3135"/>
    <w:rsid w:val="00BD3686"/>
    <w:rsid w:val="00BD48DC"/>
    <w:rsid w:val="00BD6FD6"/>
    <w:rsid w:val="00BE5776"/>
    <w:rsid w:val="00BE5B1A"/>
    <w:rsid w:val="00BE6E30"/>
    <w:rsid w:val="00BE7FF1"/>
    <w:rsid w:val="00BF0874"/>
    <w:rsid w:val="00BF0C6D"/>
    <w:rsid w:val="00BF0CC3"/>
    <w:rsid w:val="00BF116B"/>
    <w:rsid w:val="00BF2409"/>
    <w:rsid w:val="00BF37F1"/>
    <w:rsid w:val="00BF49B5"/>
    <w:rsid w:val="00BF5DB1"/>
    <w:rsid w:val="00BF683F"/>
    <w:rsid w:val="00BF7427"/>
    <w:rsid w:val="00BF75FB"/>
    <w:rsid w:val="00BF7FC3"/>
    <w:rsid w:val="00C01B64"/>
    <w:rsid w:val="00C02191"/>
    <w:rsid w:val="00C02D3F"/>
    <w:rsid w:val="00C02D75"/>
    <w:rsid w:val="00C05614"/>
    <w:rsid w:val="00C0595D"/>
    <w:rsid w:val="00C05A76"/>
    <w:rsid w:val="00C07A97"/>
    <w:rsid w:val="00C11D9B"/>
    <w:rsid w:val="00C1293D"/>
    <w:rsid w:val="00C15C1B"/>
    <w:rsid w:val="00C176B2"/>
    <w:rsid w:val="00C17D33"/>
    <w:rsid w:val="00C212AA"/>
    <w:rsid w:val="00C219AD"/>
    <w:rsid w:val="00C21D06"/>
    <w:rsid w:val="00C21F8D"/>
    <w:rsid w:val="00C2263C"/>
    <w:rsid w:val="00C236FC"/>
    <w:rsid w:val="00C23984"/>
    <w:rsid w:val="00C24BAF"/>
    <w:rsid w:val="00C26AD9"/>
    <w:rsid w:val="00C3128F"/>
    <w:rsid w:val="00C32B0E"/>
    <w:rsid w:val="00C3398F"/>
    <w:rsid w:val="00C34456"/>
    <w:rsid w:val="00C34B45"/>
    <w:rsid w:val="00C40386"/>
    <w:rsid w:val="00C40D2F"/>
    <w:rsid w:val="00C4204D"/>
    <w:rsid w:val="00C42100"/>
    <w:rsid w:val="00C43D90"/>
    <w:rsid w:val="00C45C99"/>
    <w:rsid w:val="00C45D75"/>
    <w:rsid w:val="00C514CB"/>
    <w:rsid w:val="00C51776"/>
    <w:rsid w:val="00C5283A"/>
    <w:rsid w:val="00C569AB"/>
    <w:rsid w:val="00C56B54"/>
    <w:rsid w:val="00C6140F"/>
    <w:rsid w:val="00C61988"/>
    <w:rsid w:val="00C626B2"/>
    <w:rsid w:val="00C627B4"/>
    <w:rsid w:val="00C642CC"/>
    <w:rsid w:val="00C65C15"/>
    <w:rsid w:val="00C66DB3"/>
    <w:rsid w:val="00C675D0"/>
    <w:rsid w:val="00C71B42"/>
    <w:rsid w:val="00C71EBB"/>
    <w:rsid w:val="00C73999"/>
    <w:rsid w:val="00C73E14"/>
    <w:rsid w:val="00C74706"/>
    <w:rsid w:val="00C74C78"/>
    <w:rsid w:val="00C76281"/>
    <w:rsid w:val="00C80972"/>
    <w:rsid w:val="00C80980"/>
    <w:rsid w:val="00C80D14"/>
    <w:rsid w:val="00C819CB"/>
    <w:rsid w:val="00C81AFE"/>
    <w:rsid w:val="00C8434A"/>
    <w:rsid w:val="00C87942"/>
    <w:rsid w:val="00C92DB6"/>
    <w:rsid w:val="00C94AF6"/>
    <w:rsid w:val="00C95A2E"/>
    <w:rsid w:val="00C97555"/>
    <w:rsid w:val="00CA2C0E"/>
    <w:rsid w:val="00CA3BFE"/>
    <w:rsid w:val="00CA415E"/>
    <w:rsid w:val="00CA7363"/>
    <w:rsid w:val="00CA7CB3"/>
    <w:rsid w:val="00CB2893"/>
    <w:rsid w:val="00CB31A1"/>
    <w:rsid w:val="00CB34BF"/>
    <w:rsid w:val="00CB7A3B"/>
    <w:rsid w:val="00CB7F36"/>
    <w:rsid w:val="00CC1CBA"/>
    <w:rsid w:val="00CC39AA"/>
    <w:rsid w:val="00CC4D52"/>
    <w:rsid w:val="00CD122A"/>
    <w:rsid w:val="00CD15D8"/>
    <w:rsid w:val="00CD1619"/>
    <w:rsid w:val="00CD16DA"/>
    <w:rsid w:val="00CD677F"/>
    <w:rsid w:val="00CD7812"/>
    <w:rsid w:val="00CD7AF8"/>
    <w:rsid w:val="00CE2293"/>
    <w:rsid w:val="00CE28CA"/>
    <w:rsid w:val="00CE2A86"/>
    <w:rsid w:val="00CE2BC0"/>
    <w:rsid w:val="00CE3A48"/>
    <w:rsid w:val="00CE3C93"/>
    <w:rsid w:val="00CE419A"/>
    <w:rsid w:val="00CE58AA"/>
    <w:rsid w:val="00CE61C4"/>
    <w:rsid w:val="00CE63F3"/>
    <w:rsid w:val="00CE7314"/>
    <w:rsid w:val="00CF104A"/>
    <w:rsid w:val="00CF17F9"/>
    <w:rsid w:val="00CF22B2"/>
    <w:rsid w:val="00CF4E5C"/>
    <w:rsid w:val="00CF5ACF"/>
    <w:rsid w:val="00CF70E0"/>
    <w:rsid w:val="00CF7400"/>
    <w:rsid w:val="00CF7A95"/>
    <w:rsid w:val="00D006D5"/>
    <w:rsid w:val="00D020FE"/>
    <w:rsid w:val="00D039E3"/>
    <w:rsid w:val="00D07BCB"/>
    <w:rsid w:val="00D11033"/>
    <w:rsid w:val="00D118BC"/>
    <w:rsid w:val="00D11D22"/>
    <w:rsid w:val="00D12425"/>
    <w:rsid w:val="00D12D50"/>
    <w:rsid w:val="00D14EBA"/>
    <w:rsid w:val="00D15A0A"/>
    <w:rsid w:val="00D15DBB"/>
    <w:rsid w:val="00D22299"/>
    <w:rsid w:val="00D22385"/>
    <w:rsid w:val="00D24AE6"/>
    <w:rsid w:val="00D252BC"/>
    <w:rsid w:val="00D252F7"/>
    <w:rsid w:val="00D2532A"/>
    <w:rsid w:val="00D26154"/>
    <w:rsid w:val="00D3442B"/>
    <w:rsid w:val="00D34BE7"/>
    <w:rsid w:val="00D34DF5"/>
    <w:rsid w:val="00D34EAC"/>
    <w:rsid w:val="00D3561B"/>
    <w:rsid w:val="00D35D0B"/>
    <w:rsid w:val="00D4076E"/>
    <w:rsid w:val="00D43EF5"/>
    <w:rsid w:val="00D44BCA"/>
    <w:rsid w:val="00D44DC7"/>
    <w:rsid w:val="00D4778C"/>
    <w:rsid w:val="00D5219A"/>
    <w:rsid w:val="00D52330"/>
    <w:rsid w:val="00D56F88"/>
    <w:rsid w:val="00D57287"/>
    <w:rsid w:val="00D60C69"/>
    <w:rsid w:val="00D60C9E"/>
    <w:rsid w:val="00D620EF"/>
    <w:rsid w:val="00D6753F"/>
    <w:rsid w:val="00D71348"/>
    <w:rsid w:val="00D742E5"/>
    <w:rsid w:val="00D7432E"/>
    <w:rsid w:val="00D74349"/>
    <w:rsid w:val="00D74AAD"/>
    <w:rsid w:val="00D74EE8"/>
    <w:rsid w:val="00D74F3C"/>
    <w:rsid w:val="00D755E3"/>
    <w:rsid w:val="00D75BFD"/>
    <w:rsid w:val="00D75F0A"/>
    <w:rsid w:val="00D762F6"/>
    <w:rsid w:val="00D7750B"/>
    <w:rsid w:val="00D806B5"/>
    <w:rsid w:val="00D80CAF"/>
    <w:rsid w:val="00D81A4F"/>
    <w:rsid w:val="00D860CC"/>
    <w:rsid w:val="00D87491"/>
    <w:rsid w:val="00D87663"/>
    <w:rsid w:val="00D87A0D"/>
    <w:rsid w:val="00D87BF8"/>
    <w:rsid w:val="00D9142C"/>
    <w:rsid w:val="00D918CA"/>
    <w:rsid w:val="00D95995"/>
    <w:rsid w:val="00DA1E44"/>
    <w:rsid w:val="00DA1E8F"/>
    <w:rsid w:val="00DA2886"/>
    <w:rsid w:val="00DA3C57"/>
    <w:rsid w:val="00DA52FF"/>
    <w:rsid w:val="00DA639E"/>
    <w:rsid w:val="00DA68A3"/>
    <w:rsid w:val="00DA71F0"/>
    <w:rsid w:val="00DA7881"/>
    <w:rsid w:val="00DB02B9"/>
    <w:rsid w:val="00DB0D2A"/>
    <w:rsid w:val="00DB2A2A"/>
    <w:rsid w:val="00DB2A86"/>
    <w:rsid w:val="00DB3530"/>
    <w:rsid w:val="00DB4F35"/>
    <w:rsid w:val="00DB5CB3"/>
    <w:rsid w:val="00DB6043"/>
    <w:rsid w:val="00DB6945"/>
    <w:rsid w:val="00DC075A"/>
    <w:rsid w:val="00DC13B6"/>
    <w:rsid w:val="00DC1CAB"/>
    <w:rsid w:val="00DC1EE1"/>
    <w:rsid w:val="00DC25B8"/>
    <w:rsid w:val="00DC3052"/>
    <w:rsid w:val="00DC490C"/>
    <w:rsid w:val="00DC4B20"/>
    <w:rsid w:val="00DC6F6C"/>
    <w:rsid w:val="00DC7678"/>
    <w:rsid w:val="00DD29E4"/>
    <w:rsid w:val="00DD2BD1"/>
    <w:rsid w:val="00DD4A43"/>
    <w:rsid w:val="00DD4A6B"/>
    <w:rsid w:val="00DD4C62"/>
    <w:rsid w:val="00DD4FA1"/>
    <w:rsid w:val="00DD60AC"/>
    <w:rsid w:val="00DD76BC"/>
    <w:rsid w:val="00DE07BB"/>
    <w:rsid w:val="00DE07DB"/>
    <w:rsid w:val="00DE2899"/>
    <w:rsid w:val="00DE5E5A"/>
    <w:rsid w:val="00DE7522"/>
    <w:rsid w:val="00DF00C0"/>
    <w:rsid w:val="00DF1D88"/>
    <w:rsid w:val="00DF613C"/>
    <w:rsid w:val="00DF6B27"/>
    <w:rsid w:val="00DF7EA4"/>
    <w:rsid w:val="00E0331F"/>
    <w:rsid w:val="00E05A14"/>
    <w:rsid w:val="00E05A7E"/>
    <w:rsid w:val="00E07E1A"/>
    <w:rsid w:val="00E11696"/>
    <w:rsid w:val="00E11F09"/>
    <w:rsid w:val="00E12C2D"/>
    <w:rsid w:val="00E13685"/>
    <w:rsid w:val="00E13953"/>
    <w:rsid w:val="00E17C89"/>
    <w:rsid w:val="00E2021E"/>
    <w:rsid w:val="00E210E8"/>
    <w:rsid w:val="00E2346C"/>
    <w:rsid w:val="00E2369A"/>
    <w:rsid w:val="00E237B0"/>
    <w:rsid w:val="00E263EA"/>
    <w:rsid w:val="00E26846"/>
    <w:rsid w:val="00E3227A"/>
    <w:rsid w:val="00E327B8"/>
    <w:rsid w:val="00E335D9"/>
    <w:rsid w:val="00E34224"/>
    <w:rsid w:val="00E428F0"/>
    <w:rsid w:val="00E436CF"/>
    <w:rsid w:val="00E44A04"/>
    <w:rsid w:val="00E45E70"/>
    <w:rsid w:val="00E463E7"/>
    <w:rsid w:val="00E50074"/>
    <w:rsid w:val="00E540C4"/>
    <w:rsid w:val="00E54FF8"/>
    <w:rsid w:val="00E55BCA"/>
    <w:rsid w:val="00E57919"/>
    <w:rsid w:val="00E60097"/>
    <w:rsid w:val="00E60D5D"/>
    <w:rsid w:val="00E63157"/>
    <w:rsid w:val="00E63985"/>
    <w:rsid w:val="00E6470B"/>
    <w:rsid w:val="00E64A26"/>
    <w:rsid w:val="00E6572C"/>
    <w:rsid w:val="00E70B94"/>
    <w:rsid w:val="00E71F1F"/>
    <w:rsid w:val="00E75A67"/>
    <w:rsid w:val="00E771CA"/>
    <w:rsid w:val="00E77509"/>
    <w:rsid w:val="00E80583"/>
    <w:rsid w:val="00E831FE"/>
    <w:rsid w:val="00E8467E"/>
    <w:rsid w:val="00E85EAB"/>
    <w:rsid w:val="00E86F86"/>
    <w:rsid w:val="00E87086"/>
    <w:rsid w:val="00E87BE1"/>
    <w:rsid w:val="00E92532"/>
    <w:rsid w:val="00E93665"/>
    <w:rsid w:val="00E9519D"/>
    <w:rsid w:val="00E96B1C"/>
    <w:rsid w:val="00E96EDD"/>
    <w:rsid w:val="00EA0479"/>
    <w:rsid w:val="00EA1DCB"/>
    <w:rsid w:val="00EA3EFA"/>
    <w:rsid w:val="00EA49FC"/>
    <w:rsid w:val="00EA4D17"/>
    <w:rsid w:val="00EA7402"/>
    <w:rsid w:val="00EA7DB9"/>
    <w:rsid w:val="00EB0516"/>
    <w:rsid w:val="00EB069B"/>
    <w:rsid w:val="00EB3EE5"/>
    <w:rsid w:val="00EB5588"/>
    <w:rsid w:val="00EB6008"/>
    <w:rsid w:val="00EB6F11"/>
    <w:rsid w:val="00EB76B5"/>
    <w:rsid w:val="00EC0E20"/>
    <w:rsid w:val="00EC3EE1"/>
    <w:rsid w:val="00EC4ED5"/>
    <w:rsid w:val="00EC624F"/>
    <w:rsid w:val="00ED36DA"/>
    <w:rsid w:val="00ED4DCF"/>
    <w:rsid w:val="00ED700B"/>
    <w:rsid w:val="00ED7645"/>
    <w:rsid w:val="00ED7ADC"/>
    <w:rsid w:val="00ED7B48"/>
    <w:rsid w:val="00EE0CBB"/>
    <w:rsid w:val="00EE1F07"/>
    <w:rsid w:val="00EE2CD0"/>
    <w:rsid w:val="00EE3E3C"/>
    <w:rsid w:val="00EE4C7A"/>
    <w:rsid w:val="00EE4D80"/>
    <w:rsid w:val="00EE5B27"/>
    <w:rsid w:val="00EE5F94"/>
    <w:rsid w:val="00EE73A4"/>
    <w:rsid w:val="00EF1687"/>
    <w:rsid w:val="00EF1900"/>
    <w:rsid w:val="00EF20E6"/>
    <w:rsid w:val="00EF6159"/>
    <w:rsid w:val="00F03014"/>
    <w:rsid w:val="00F05B74"/>
    <w:rsid w:val="00F06507"/>
    <w:rsid w:val="00F07D75"/>
    <w:rsid w:val="00F116C0"/>
    <w:rsid w:val="00F1172D"/>
    <w:rsid w:val="00F119B5"/>
    <w:rsid w:val="00F14920"/>
    <w:rsid w:val="00F14A59"/>
    <w:rsid w:val="00F1725D"/>
    <w:rsid w:val="00F17489"/>
    <w:rsid w:val="00F17886"/>
    <w:rsid w:val="00F17C53"/>
    <w:rsid w:val="00F220C1"/>
    <w:rsid w:val="00F23EDB"/>
    <w:rsid w:val="00F241ED"/>
    <w:rsid w:val="00F24308"/>
    <w:rsid w:val="00F2771A"/>
    <w:rsid w:val="00F31411"/>
    <w:rsid w:val="00F315AD"/>
    <w:rsid w:val="00F31AAA"/>
    <w:rsid w:val="00F322D7"/>
    <w:rsid w:val="00F324C6"/>
    <w:rsid w:val="00F32E59"/>
    <w:rsid w:val="00F33815"/>
    <w:rsid w:val="00F34431"/>
    <w:rsid w:val="00F37DF4"/>
    <w:rsid w:val="00F40901"/>
    <w:rsid w:val="00F4268C"/>
    <w:rsid w:val="00F45C55"/>
    <w:rsid w:val="00F472AB"/>
    <w:rsid w:val="00F47D17"/>
    <w:rsid w:val="00F50595"/>
    <w:rsid w:val="00F50ACA"/>
    <w:rsid w:val="00F5131F"/>
    <w:rsid w:val="00F53DFA"/>
    <w:rsid w:val="00F53F65"/>
    <w:rsid w:val="00F54055"/>
    <w:rsid w:val="00F574F5"/>
    <w:rsid w:val="00F60255"/>
    <w:rsid w:val="00F604ED"/>
    <w:rsid w:val="00F62BF3"/>
    <w:rsid w:val="00F64603"/>
    <w:rsid w:val="00F6598A"/>
    <w:rsid w:val="00F6686E"/>
    <w:rsid w:val="00F66E8B"/>
    <w:rsid w:val="00F673D1"/>
    <w:rsid w:val="00F7039F"/>
    <w:rsid w:val="00F7101D"/>
    <w:rsid w:val="00F74415"/>
    <w:rsid w:val="00F75828"/>
    <w:rsid w:val="00F759FD"/>
    <w:rsid w:val="00F7659C"/>
    <w:rsid w:val="00F76D74"/>
    <w:rsid w:val="00F80C4C"/>
    <w:rsid w:val="00F8340B"/>
    <w:rsid w:val="00F848B2"/>
    <w:rsid w:val="00F84EAB"/>
    <w:rsid w:val="00F9124D"/>
    <w:rsid w:val="00F91F1F"/>
    <w:rsid w:val="00F9390D"/>
    <w:rsid w:val="00F957D0"/>
    <w:rsid w:val="00F95C61"/>
    <w:rsid w:val="00F976FF"/>
    <w:rsid w:val="00FA339D"/>
    <w:rsid w:val="00FA3581"/>
    <w:rsid w:val="00FA3621"/>
    <w:rsid w:val="00FA36AB"/>
    <w:rsid w:val="00FA4611"/>
    <w:rsid w:val="00FA4BE7"/>
    <w:rsid w:val="00FA6499"/>
    <w:rsid w:val="00FA6CB2"/>
    <w:rsid w:val="00FA7BC2"/>
    <w:rsid w:val="00FB3094"/>
    <w:rsid w:val="00FB40F2"/>
    <w:rsid w:val="00FB4D5F"/>
    <w:rsid w:val="00FB5823"/>
    <w:rsid w:val="00FB59F0"/>
    <w:rsid w:val="00FB5AD5"/>
    <w:rsid w:val="00FC09AC"/>
    <w:rsid w:val="00FC0BF3"/>
    <w:rsid w:val="00FC0D4E"/>
    <w:rsid w:val="00FC1746"/>
    <w:rsid w:val="00FC1AC7"/>
    <w:rsid w:val="00FC2807"/>
    <w:rsid w:val="00FC4520"/>
    <w:rsid w:val="00FC492A"/>
    <w:rsid w:val="00FC7226"/>
    <w:rsid w:val="00FD537B"/>
    <w:rsid w:val="00FD617A"/>
    <w:rsid w:val="00FD6EE8"/>
    <w:rsid w:val="00FD7D81"/>
    <w:rsid w:val="00FE16C4"/>
    <w:rsid w:val="00FE1AD9"/>
    <w:rsid w:val="00FE2039"/>
    <w:rsid w:val="00FE3E4D"/>
    <w:rsid w:val="00FE480A"/>
    <w:rsid w:val="00FE4AFC"/>
    <w:rsid w:val="00FE4E57"/>
    <w:rsid w:val="00FE4FFD"/>
    <w:rsid w:val="00FE5228"/>
    <w:rsid w:val="00FE6290"/>
    <w:rsid w:val="00FE77CD"/>
    <w:rsid w:val="00FF13AF"/>
    <w:rsid w:val="00FF13BD"/>
    <w:rsid w:val="00FF15A5"/>
    <w:rsid w:val="00FF1B96"/>
    <w:rsid w:val="00FF2C16"/>
    <w:rsid w:val="00FF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metricconverter"/>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297"/>
    <w:rPr>
      <w:rFonts w:eastAsia="MS Mincho"/>
      <w:sz w:val="24"/>
      <w:szCs w:val="24"/>
      <w:lang w:val="en-GB" w:eastAsia="en-US"/>
    </w:rPr>
  </w:style>
  <w:style w:type="paragraph" w:styleId="2">
    <w:name w:val="heading 2"/>
    <w:basedOn w:val="a"/>
    <w:next w:val="a"/>
    <w:qFormat/>
    <w:rsid w:val="00C02D3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04083"/>
    <w:pPr>
      <w:keepNext/>
      <w:keepLines/>
      <w:spacing w:before="200"/>
      <w:outlineLvl w:val="2"/>
    </w:pPr>
    <w:rPr>
      <w:rFonts w:ascii="Cambria" w:eastAsia="Times New Roman" w:hAnsi="Cambria"/>
      <w:b/>
      <w:bCs/>
      <w:color w:val="4F81BD"/>
      <w:sz w:val="20"/>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A629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Szövegtörzs Char1,Szövegtörzs Char Char"/>
    <w:basedOn w:val="a"/>
    <w:unhideWhenUsed/>
    <w:rsid w:val="00C74C78"/>
    <w:pPr>
      <w:spacing w:after="120"/>
    </w:pPr>
    <w:rPr>
      <w:rFonts w:eastAsia="Times New Roman"/>
      <w:sz w:val="20"/>
      <w:szCs w:val="20"/>
      <w:lang w:val="en-US"/>
    </w:rPr>
  </w:style>
  <w:style w:type="character" w:customStyle="1" w:styleId="30">
    <w:name w:val="Заголовок 3 Знак"/>
    <w:basedOn w:val="a0"/>
    <w:link w:val="3"/>
    <w:rsid w:val="00204083"/>
    <w:rPr>
      <w:rFonts w:ascii="Cambria" w:hAnsi="Cambria"/>
      <w:b/>
      <w:bCs/>
      <w:color w:val="4F81BD"/>
      <w:lang w:val="en-US" w:eastAsia="en-US" w:bidi="ar-SA"/>
    </w:rPr>
  </w:style>
  <w:style w:type="paragraph" w:styleId="a5">
    <w:name w:val="footnote text"/>
    <w:aliases w:val="Geneva 9,Font: Geneva 9,Boston 10,f,Times Roman 9,otnote Text,Footnote"/>
    <w:basedOn w:val="a"/>
    <w:link w:val="a6"/>
    <w:semiHidden/>
    <w:rsid w:val="009234DA"/>
    <w:pPr>
      <w:widowControl w:val="0"/>
      <w:autoSpaceDE w:val="0"/>
      <w:autoSpaceDN w:val="0"/>
      <w:adjustRightInd w:val="0"/>
      <w:spacing w:line="278" w:lineRule="atLeast"/>
      <w:ind w:left="450" w:hanging="450"/>
      <w:jc w:val="both"/>
    </w:pPr>
    <w:rPr>
      <w:rFonts w:ascii="Arial" w:eastAsia="Times New Roman" w:hAnsi="Arial"/>
      <w:bCs/>
      <w:sz w:val="20"/>
    </w:rPr>
  </w:style>
  <w:style w:type="character" w:styleId="a7">
    <w:name w:val="footnote reference"/>
    <w:aliases w:val="16 Point,Superscript 6 Point"/>
    <w:basedOn w:val="a0"/>
    <w:semiHidden/>
    <w:rsid w:val="009234DA"/>
    <w:rPr>
      <w:vertAlign w:val="superscript"/>
    </w:rPr>
  </w:style>
  <w:style w:type="character" w:customStyle="1" w:styleId="a6">
    <w:name w:val="Текст сноски Знак"/>
    <w:aliases w:val="Geneva 9 Знак,Font: Geneva 9 Знак,Boston 10 Знак,f Знак,Times Roman 9 Знак,otnote Text Знак,Footnote Знак"/>
    <w:basedOn w:val="a0"/>
    <w:link w:val="a5"/>
    <w:semiHidden/>
    <w:rsid w:val="00930429"/>
    <w:rPr>
      <w:rFonts w:ascii="Arial" w:hAnsi="Arial"/>
      <w:bCs/>
      <w:szCs w:val="24"/>
      <w:lang w:val="en-GB" w:eastAsia="en-US" w:bidi="ar-SA"/>
    </w:rPr>
  </w:style>
  <w:style w:type="character" w:styleId="a8">
    <w:name w:val="Hyperlink"/>
    <w:basedOn w:val="a0"/>
    <w:unhideWhenUsed/>
    <w:rsid w:val="00930429"/>
    <w:rPr>
      <w:color w:val="0000FF"/>
      <w:u w:val="single"/>
    </w:rPr>
  </w:style>
  <w:style w:type="paragraph" w:customStyle="1" w:styleId="CharChar">
    <w:name w:val=" (文字) (文字) Char Char"/>
    <w:basedOn w:val="2"/>
    <w:rsid w:val="00C02D3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eastAsia="zh-CN"/>
    </w:rPr>
  </w:style>
  <w:style w:type="paragraph" w:customStyle="1" w:styleId="CharCharCharCharCharCharCharCharCharCharCharChar">
    <w:name w:val=" Char Char Char Char Char Char Char Char Char Char Char Char"/>
    <w:basedOn w:val="2"/>
    <w:rsid w:val="0095442A"/>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eastAsia="zh-CN"/>
    </w:rPr>
  </w:style>
  <w:style w:type="paragraph" w:customStyle="1" w:styleId="NUMBEREDTEXT">
    <w:name w:val="NUMBEREDTEXT"/>
    <w:basedOn w:val="a"/>
    <w:rsid w:val="0095442A"/>
    <w:pPr>
      <w:tabs>
        <w:tab w:val="left" w:pos="227"/>
        <w:tab w:val="left" w:pos="454"/>
        <w:tab w:val="left" w:pos="680"/>
        <w:tab w:val="left" w:pos="907"/>
        <w:tab w:val="left" w:pos="1134"/>
        <w:tab w:val="left" w:pos="1361"/>
        <w:tab w:val="left" w:pos="1588"/>
        <w:tab w:val="left" w:pos="1814"/>
        <w:tab w:val="left" w:pos="2041"/>
      </w:tabs>
      <w:spacing w:line="280" w:lineRule="atLeast"/>
    </w:pPr>
    <w:rPr>
      <w:rFonts w:ascii="Palatino" w:eastAsia="Times New Roman" w:hAnsi="Palatino"/>
      <w:sz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ariam.shotadze@und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4699</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Формуляр диаграммы управленческого реагирования и отслеживания</vt:lpstr>
    </vt:vector>
  </TitlesOfParts>
  <Company>AgroBio</Company>
  <LinksUpToDate>false</LinksUpToDate>
  <CharactersWithSpaces>31427</CharactersWithSpaces>
  <SharedDoc>false</SharedDoc>
  <HLinks>
    <vt:vector size="6" baseType="variant">
      <vt:variant>
        <vt:i4>6422553</vt:i4>
      </vt:variant>
      <vt:variant>
        <vt:i4>0</vt:i4>
      </vt:variant>
      <vt:variant>
        <vt:i4>0</vt:i4>
      </vt:variant>
      <vt:variant>
        <vt:i4>5</vt:i4>
      </vt:variant>
      <vt:variant>
        <vt:lpwstr>mailto:mariam.shotadze@undp.org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Формуляр диаграммы управленческого реагирования и отслеживания</dc:title>
  <dc:subject/>
  <dc:creator>ARodionov</dc:creator>
  <cp:keywords/>
  <dc:description/>
  <cp:lastModifiedBy>TEMISHKE</cp:lastModifiedBy>
  <cp:revision>2</cp:revision>
  <dcterms:created xsi:type="dcterms:W3CDTF">2010-08-07T08:02:00Z</dcterms:created>
  <dcterms:modified xsi:type="dcterms:W3CDTF">2010-08-07T08:02:00Z</dcterms:modified>
</cp:coreProperties>
</file>