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35" w:rsidRDefault="001236DE">
      <w:pPr>
        <w:pBdr>
          <w:bottom w:val="single" w:sz="12" w:space="1" w:color="auto"/>
        </w:pBdr>
        <w:jc w:val="center"/>
        <w:outlineLvl w:val="0"/>
        <w:rPr>
          <w:rFonts w:ascii="Arial Narrow" w:hAnsi="Arial Narrow"/>
          <w:b/>
          <w:sz w:val="32"/>
          <w:szCs w:val="32"/>
          <w:lang w:val="fr-FR"/>
        </w:rPr>
      </w:pPr>
      <w:r w:rsidRPr="001236DE">
        <w:rPr>
          <w:rFonts w:ascii="Arial Narrow" w:hAnsi="Arial Narrow"/>
          <w:b/>
          <w:noProof/>
          <w:sz w:val="32"/>
          <w:szCs w:val="32"/>
          <w:lang w:val="fr-FR" w:eastAsia="fr-FR"/>
        </w:rPr>
        <w:pict>
          <v:shapetype id="_x0000_t202" coordsize="21600,21600" o:spt="202" path="m,l,21600r21600,l21600,xe">
            <v:stroke joinstyle="miter"/>
            <v:path gradientshapeok="t" o:connecttype="rect"/>
          </v:shapetype>
          <v:shape id="_x0000_s1027" type="#_x0000_t202" style="position:absolute;left:0;text-align:left;margin-left:67.05pt;margin-top:-17.8pt;width:328.95pt;height:27pt;z-index:251657728" stroked="f">
            <v:textbox>
              <w:txbxContent>
                <w:p w:rsidR="00194E35" w:rsidRPr="00194E35" w:rsidRDefault="00194E35">
                  <w:pPr>
                    <w:rPr>
                      <w:rFonts w:ascii="Arial Narrow" w:hAnsi="Arial Narrow"/>
                      <w:b/>
                      <w:color w:val="0000FF"/>
                      <w:sz w:val="24"/>
                      <w:szCs w:val="24"/>
                      <w:lang w:val="fr-FR"/>
                    </w:rPr>
                  </w:pPr>
                  <w:r w:rsidRPr="00194E35">
                    <w:rPr>
                      <w:rFonts w:ascii="Arial Narrow" w:hAnsi="Arial Narrow"/>
                      <w:b/>
                      <w:color w:val="0000FF"/>
                      <w:sz w:val="24"/>
                      <w:szCs w:val="24"/>
                      <w:lang w:val="fr-FR"/>
                    </w:rPr>
                    <w:t xml:space="preserve">PROGRAMME DES NATIONS UNIES POUR LE DEVELOPPEMENT </w:t>
                  </w:r>
                </w:p>
              </w:txbxContent>
            </v:textbox>
          </v:shape>
        </w:pict>
      </w:r>
      <w:r w:rsidRPr="001236DE">
        <w:rPr>
          <w:rFonts w:ascii="Arial Narrow" w:hAnsi="Arial Narrow"/>
          <w:b/>
          <w:noProof/>
          <w:sz w:val="32"/>
          <w:szCs w:val="32"/>
          <w:lang w:val="fr-FR" w:eastAsia="fr-FR"/>
        </w:rPr>
        <w:pict>
          <v:shape id="_x0000_s1026" type="#_x0000_t202" style="position:absolute;left:0;text-align:left;margin-left:391.05pt;margin-top:.2pt;width:52.65pt;height:65.7pt;z-index:251656704;mso-wrap-style:none" stroked="f">
            <v:textbox style="mso-fit-shape-to-text:t">
              <w:txbxContent>
                <w:p w:rsidR="00194E35" w:rsidRPr="00194E35" w:rsidRDefault="00C35540">
                  <w:r>
                    <w:rPr>
                      <w:noProof/>
                    </w:rPr>
                    <w:drawing>
                      <wp:inline distT="0" distB="0" distL="0" distR="0">
                        <wp:extent cx="48577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5775" cy="742950"/>
                                </a:xfrm>
                                <a:prstGeom prst="rect">
                                  <a:avLst/>
                                </a:prstGeom>
                                <a:noFill/>
                                <a:ln w="9525">
                                  <a:noFill/>
                                  <a:miter lim="800000"/>
                                  <a:headEnd/>
                                  <a:tailEnd/>
                                </a:ln>
                              </pic:spPr>
                            </pic:pic>
                          </a:graphicData>
                        </a:graphic>
                      </wp:inline>
                    </w:drawing>
                  </w:r>
                </w:p>
              </w:txbxContent>
            </v:textbox>
          </v:shape>
        </w:pict>
      </w:r>
    </w:p>
    <w:p w:rsidR="00194E35" w:rsidRDefault="00194E35">
      <w:pPr>
        <w:pBdr>
          <w:bottom w:val="single" w:sz="12" w:space="1" w:color="auto"/>
        </w:pBdr>
        <w:jc w:val="center"/>
        <w:outlineLvl w:val="0"/>
        <w:rPr>
          <w:rFonts w:ascii="Arial Narrow" w:hAnsi="Arial Narrow"/>
          <w:b/>
          <w:sz w:val="32"/>
          <w:szCs w:val="32"/>
          <w:lang w:val="fr-FR"/>
        </w:rPr>
      </w:pPr>
    </w:p>
    <w:p w:rsidR="00194E35" w:rsidRDefault="00194E35">
      <w:pPr>
        <w:pBdr>
          <w:bottom w:val="single" w:sz="12" w:space="1" w:color="auto"/>
        </w:pBdr>
        <w:jc w:val="center"/>
        <w:outlineLvl w:val="0"/>
        <w:rPr>
          <w:rFonts w:ascii="Arial Narrow" w:hAnsi="Arial Narrow"/>
          <w:b/>
          <w:sz w:val="32"/>
          <w:szCs w:val="32"/>
          <w:lang w:val="fr-FR"/>
        </w:rPr>
      </w:pPr>
    </w:p>
    <w:p w:rsidR="00194E35" w:rsidRDefault="001236DE">
      <w:pPr>
        <w:pBdr>
          <w:bottom w:val="single" w:sz="12" w:space="1" w:color="auto"/>
        </w:pBdr>
        <w:jc w:val="center"/>
        <w:outlineLvl w:val="0"/>
        <w:rPr>
          <w:rFonts w:ascii="Arial Narrow" w:hAnsi="Arial Narrow"/>
          <w:b/>
          <w:sz w:val="32"/>
          <w:szCs w:val="32"/>
          <w:lang w:val="fr-FR"/>
        </w:rPr>
      </w:pPr>
      <w:r w:rsidRPr="001236DE">
        <w:rPr>
          <w:rFonts w:ascii="Arial Narrow" w:hAnsi="Arial Narrow"/>
          <w:b/>
          <w:noProof/>
          <w:sz w:val="32"/>
          <w:szCs w:val="32"/>
          <w:lang w:val="fr-FR" w:eastAsia="fr-FR"/>
        </w:rPr>
        <w:pict>
          <v:shape id="_x0000_s1028" type="#_x0000_t202" style="position:absolute;left:0;text-align:left;margin-left:373.05pt;margin-top:8.1pt;width:90pt;height:36pt;z-index:251658752" stroked="f">
            <v:textbox>
              <w:txbxContent>
                <w:p w:rsidR="00194E35" w:rsidRPr="00194E35" w:rsidRDefault="00194E35" w:rsidP="00194E35">
                  <w:pPr>
                    <w:rPr>
                      <w:b/>
                      <w:i/>
                      <w:color w:val="0000FF"/>
                      <w:sz w:val="24"/>
                      <w:szCs w:val="24"/>
                      <w:lang w:val="fr-FR"/>
                    </w:rPr>
                  </w:pPr>
                  <w:r w:rsidRPr="00194E35">
                    <w:rPr>
                      <w:b/>
                      <w:i/>
                      <w:color w:val="0000FF"/>
                      <w:sz w:val="24"/>
                      <w:szCs w:val="24"/>
                      <w:lang w:val="fr-FR"/>
                    </w:rPr>
                    <w:t xml:space="preserve">République Centrafricaine </w:t>
                  </w:r>
                </w:p>
              </w:txbxContent>
            </v:textbox>
          </v:shape>
        </w:pict>
      </w:r>
    </w:p>
    <w:p w:rsidR="00194E35" w:rsidRDefault="00194E35">
      <w:pPr>
        <w:pBdr>
          <w:bottom w:val="single" w:sz="12" w:space="1" w:color="auto"/>
        </w:pBdr>
        <w:jc w:val="center"/>
        <w:outlineLvl w:val="0"/>
        <w:rPr>
          <w:rFonts w:ascii="Arial Narrow" w:hAnsi="Arial Narrow"/>
          <w:b/>
          <w:sz w:val="32"/>
          <w:szCs w:val="32"/>
          <w:lang w:val="fr-FR"/>
        </w:rPr>
      </w:pPr>
    </w:p>
    <w:p w:rsidR="00324040" w:rsidRDefault="00324040">
      <w:pPr>
        <w:pBdr>
          <w:bottom w:val="single" w:sz="12" w:space="1" w:color="auto"/>
        </w:pBdr>
        <w:jc w:val="center"/>
        <w:outlineLvl w:val="0"/>
        <w:rPr>
          <w:rFonts w:ascii="Arial Narrow" w:hAnsi="Arial Narrow"/>
          <w:b/>
          <w:sz w:val="32"/>
          <w:szCs w:val="32"/>
          <w:lang w:val="fr-FR"/>
        </w:rPr>
      </w:pPr>
    </w:p>
    <w:p w:rsidR="002B21FB" w:rsidRPr="005448CA" w:rsidRDefault="002B21FB">
      <w:pPr>
        <w:pBdr>
          <w:bottom w:val="single" w:sz="12" w:space="1" w:color="auto"/>
        </w:pBdr>
        <w:jc w:val="center"/>
        <w:outlineLvl w:val="0"/>
        <w:rPr>
          <w:rFonts w:ascii="Arial Narrow" w:hAnsi="Arial Narrow"/>
          <w:b/>
          <w:sz w:val="44"/>
          <w:szCs w:val="44"/>
          <w:lang w:val="fr-FR"/>
        </w:rPr>
      </w:pPr>
      <w:r w:rsidRPr="005448CA">
        <w:rPr>
          <w:rFonts w:ascii="Arial Narrow" w:hAnsi="Arial Narrow"/>
          <w:b/>
          <w:sz w:val="44"/>
          <w:szCs w:val="44"/>
          <w:lang w:val="fr-FR"/>
        </w:rPr>
        <w:t xml:space="preserve">Mission d’évaluation de projets </w:t>
      </w:r>
    </w:p>
    <w:p w:rsidR="005448CA" w:rsidRDefault="005448CA" w:rsidP="00194E35">
      <w:pPr>
        <w:pBdr>
          <w:bottom w:val="single" w:sz="12" w:space="1" w:color="auto"/>
        </w:pBdr>
        <w:ind w:left="284" w:hanging="284"/>
        <w:jc w:val="both"/>
        <w:outlineLvl w:val="0"/>
        <w:rPr>
          <w:rFonts w:ascii="Arial Narrow" w:hAnsi="Arial Narrow"/>
          <w:b/>
          <w:sz w:val="24"/>
          <w:szCs w:val="24"/>
          <w:lang w:val="fr-FR"/>
        </w:rPr>
      </w:pPr>
    </w:p>
    <w:p w:rsidR="00194E35" w:rsidRDefault="005448CA" w:rsidP="00324040">
      <w:pPr>
        <w:pBdr>
          <w:bottom w:val="single" w:sz="12" w:space="1" w:color="auto"/>
        </w:pBdr>
        <w:jc w:val="both"/>
        <w:outlineLvl w:val="0"/>
        <w:rPr>
          <w:rFonts w:ascii="Arial Narrow" w:hAnsi="Arial Narrow"/>
          <w:sz w:val="24"/>
          <w:szCs w:val="24"/>
          <w:lang w:val="fr-FR"/>
        </w:rPr>
      </w:pPr>
      <w:r w:rsidRPr="005448CA">
        <w:rPr>
          <w:rFonts w:ascii="Arial Narrow" w:hAnsi="Arial Narrow"/>
          <w:sz w:val="24"/>
          <w:szCs w:val="24"/>
          <w:lang w:val="fr-FR"/>
        </w:rPr>
        <w:t xml:space="preserve">Cette mission couvre </w:t>
      </w:r>
      <w:r w:rsidR="00130F80" w:rsidRPr="005448CA">
        <w:rPr>
          <w:rFonts w:ascii="Arial Narrow" w:hAnsi="Arial Narrow"/>
          <w:sz w:val="24"/>
          <w:szCs w:val="24"/>
          <w:lang w:val="fr-FR"/>
        </w:rPr>
        <w:t xml:space="preserve">la contribution du PNUD </w:t>
      </w:r>
      <w:r w:rsidR="00130F80">
        <w:rPr>
          <w:rFonts w:ascii="Arial Narrow" w:hAnsi="Arial Narrow"/>
          <w:sz w:val="24"/>
          <w:szCs w:val="24"/>
          <w:lang w:val="fr-FR"/>
        </w:rPr>
        <w:t>à l’élaboration du document du DSRP et à l’évaluation des besoins pour les OMDs, à travers le projet suivant</w:t>
      </w:r>
      <w:r w:rsidR="00552B4A">
        <w:rPr>
          <w:rFonts w:ascii="Arial Narrow" w:hAnsi="Arial Narrow"/>
          <w:sz w:val="24"/>
          <w:szCs w:val="24"/>
          <w:lang w:val="fr-FR"/>
        </w:rPr>
        <w:t xml:space="preserve"> : </w:t>
      </w:r>
      <w:r>
        <w:rPr>
          <w:rFonts w:ascii="Arial Narrow" w:hAnsi="Arial Narrow"/>
          <w:sz w:val="24"/>
          <w:szCs w:val="24"/>
          <w:lang w:val="fr-FR"/>
        </w:rPr>
        <w:t xml:space="preserve"> </w:t>
      </w:r>
    </w:p>
    <w:p w:rsidR="005448CA" w:rsidRPr="005448CA" w:rsidRDefault="005448CA" w:rsidP="00194E35">
      <w:pPr>
        <w:pBdr>
          <w:bottom w:val="single" w:sz="12" w:space="1" w:color="auto"/>
        </w:pBdr>
        <w:ind w:left="284" w:hanging="284"/>
        <w:jc w:val="both"/>
        <w:outlineLvl w:val="0"/>
        <w:rPr>
          <w:rFonts w:ascii="Arial Narrow" w:hAnsi="Arial Narrow"/>
          <w:sz w:val="24"/>
          <w:szCs w:val="24"/>
          <w:lang w:val="fr-FR"/>
        </w:rPr>
      </w:pPr>
    </w:p>
    <w:p w:rsidR="00194E35" w:rsidRPr="00552B4A" w:rsidRDefault="00194E35" w:rsidP="00194E35">
      <w:pPr>
        <w:pBdr>
          <w:bottom w:val="single" w:sz="12" w:space="1" w:color="auto"/>
        </w:pBdr>
        <w:ind w:left="284" w:hanging="284"/>
        <w:jc w:val="both"/>
        <w:outlineLvl w:val="0"/>
        <w:rPr>
          <w:rFonts w:ascii="Arial Narrow" w:hAnsi="Arial Narrow"/>
          <w:i/>
          <w:sz w:val="24"/>
          <w:szCs w:val="24"/>
          <w:lang w:val="fr-FR"/>
        </w:rPr>
      </w:pPr>
      <w:r w:rsidRPr="00552B4A">
        <w:rPr>
          <w:rFonts w:ascii="Arial Narrow" w:hAnsi="Arial Narrow"/>
          <w:sz w:val="24"/>
          <w:szCs w:val="24"/>
          <w:lang w:val="fr-FR"/>
        </w:rPr>
        <w:t xml:space="preserve">1 : </w:t>
      </w:r>
      <w:r w:rsidRPr="00552B4A">
        <w:rPr>
          <w:rFonts w:ascii="Arial Narrow" w:hAnsi="Arial Narrow"/>
          <w:i/>
          <w:sz w:val="24"/>
          <w:szCs w:val="24"/>
          <w:lang w:val="fr-FR"/>
        </w:rPr>
        <w:t xml:space="preserve">Projet </w:t>
      </w:r>
      <w:r w:rsidR="00130F80">
        <w:rPr>
          <w:rFonts w:ascii="Arial Narrow" w:hAnsi="Arial Narrow"/>
          <w:i/>
          <w:sz w:val="24"/>
          <w:szCs w:val="24"/>
          <w:lang w:val="fr-FR"/>
        </w:rPr>
        <w:t>N° 53 229</w:t>
      </w:r>
      <w:r w:rsidRPr="00552B4A">
        <w:rPr>
          <w:rFonts w:ascii="Arial Narrow" w:hAnsi="Arial Narrow"/>
          <w:i/>
          <w:sz w:val="24"/>
          <w:szCs w:val="24"/>
          <w:lang w:val="fr-FR"/>
        </w:rPr>
        <w:t xml:space="preserve"> : </w:t>
      </w:r>
      <w:r w:rsidR="00130F80">
        <w:rPr>
          <w:rFonts w:ascii="Arial Narrow" w:hAnsi="Arial Narrow"/>
          <w:i/>
          <w:sz w:val="24"/>
          <w:szCs w:val="24"/>
          <w:lang w:val="fr-FR"/>
        </w:rPr>
        <w:t>« Appui à la formulation d’un DSRP axé sur les OMD</w:t>
      </w:r>
      <w:r w:rsidRPr="00552B4A">
        <w:rPr>
          <w:rFonts w:ascii="Arial Narrow" w:hAnsi="Arial Narrow"/>
          <w:i/>
          <w:sz w:val="24"/>
          <w:szCs w:val="24"/>
          <w:lang w:val="fr-FR"/>
        </w:rPr>
        <w:t> »</w:t>
      </w:r>
    </w:p>
    <w:p w:rsidR="00194E35" w:rsidRDefault="00194E35">
      <w:pPr>
        <w:pBdr>
          <w:bottom w:val="single" w:sz="12" w:space="1" w:color="auto"/>
        </w:pBdr>
        <w:jc w:val="center"/>
        <w:outlineLvl w:val="0"/>
        <w:rPr>
          <w:rFonts w:ascii="Arial Narrow" w:hAnsi="Arial Narrow"/>
          <w:b/>
          <w:i/>
          <w:sz w:val="22"/>
          <w:szCs w:val="22"/>
          <w:lang w:val="fr-FR"/>
        </w:rPr>
      </w:pPr>
    </w:p>
    <w:p w:rsidR="00324040" w:rsidRDefault="00324040" w:rsidP="00324040">
      <w:pPr>
        <w:pBdr>
          <w:bottom w:val="single" w:sz="12" w:space="1" w:color="auto"/>
        </w:pBdr>
        <w:jc w:val="center"/>
        <w:outlineLvl w:val="0"/>
        <w:rPr>
          <w:rFonts w:ascii="Arial Narrow" w:hAnsi="Arial Narrow"/>
          <w:b/>
          <w:sz w:val="32"/>
          <w:szCs w:val="32"/>
          <w:lang w:val="fr-FR"/>
        </w:rPr>
      </w:pPr>
      <w:r w:rsidRPr="005448CA">
        <w:rPr>
          <w:rFonts w:ascii="Arial Narrow" w:hAnsi="Arial Narrow"/>
          <w:b/>
          <w:sz w:val="32"/>
          <w:szCs w:val="32"/>
          <w:lang w:val="fr-FR"/>
        </w:rPr>
        <w:t>Termes de référence</w:t>
      </w:r>
    </w:p>
    <w:p w:rsidR="002B21FB" w:rsidRDefault="002B21FB">
      <w:pPr>
        <w:pBdr>
          <w:bottom w:val="single" w:sz="12" w:space="1" w:color="auto"/>
        </w:pBdr>
        <w:jc w:val="center"/>
        <w:outlineLvl w:val="0"/>
        <w:rPr>
          <w:rFonts w:ascii="Arial Narrow" w:hAnsi="Arial Narrow"/>
          <w:b/>
          <w:sz w:val="32"/>
          <w:szCs w:val="32"/>
          <w:lang w:val="fr-FR"/>
        </w:rPr>
      </w:pPr>
    </w:p>
    <w:p w:rsidR="008F6A45" w:rsidRPr="008A1328" w:rsidRDefault="008F6A45">
      <w:pPr>
        <w:outlineLvl w:val="0"/>
        <w:rPr>
          <w:rFonts w:ascii="Garamond" w:hAnsi="Garamond"/>
          <w:b/>
          <w:sz w:val="24"/>
          <w:lang w:val="fr-FR"/>
        </w:rPr>
      </w:pPr>
    </w:p>
    <w:p w:rsidR="00A85458" w:rsidRPr="00A85458" w:rsidRDefault="00EA235F">
      <w:pPr>
        <w:jc w:val="center"/>
        <w:outlineLvl w:val="0"/>
        <w:rPr>
          <w:rFonts w:ascii="Arial Narrow" w:hAnsi="Arial Narrow"/>
          <w:sz w:val="30"/>
          <w:szCs w:val="30"/>
          <w:lang w:val="fr-FR"/>
        </w:rPr>
      </w:pPr>
      <w:r>
        <w:rPr>
          <w:rFonts w:ascii="Arial Narrow" w:hAnsi="Arial Narrow"/>
          <w:b/>
          <w:sz w:val="30"/>
          <w:szCs w:val="30"/>
          <w:lang w:val="fr-FR"/>
        </w:rPr>
        <w:t>Appui à la formulation d</w:t>
      </w:r>
      <w:r w:rsidR="00E973FB">
        <w:rPr>
          <w:rFonts w:ascii="Arial Narrow" w:hAnsi="Arial Narrow"/>
          <w:b/>
          <w:sz w:val="30"/>
          <w:szCs w:val="30"/>
          <w:lang w:val="fr-FR"/>
        </w:rPr>
        <w:t>’un DSRP axé sur les OMD</w:t>
      </w:r>
      <w:r>
        <w:rPr>
          <w:rFonts w:ascii="Arial Narrow" w:hAnsi="Arial Narrow"/>
          <w:b/>
          <w:sz w:val="30"/>
          <w:szCs w:val="30"/>
          <w:lang w:val="fr-FR"/>
        </w:rPr>
        <w:t xml:space="preserve">  </w:t>
      </w:r>
    </w:p>
    <w:p w:rsidR="008F6A45" w:rsidRPr="00EA235F" w:rsidRDefault="00BC43FB">
      <w:pPr>
        <w:jc w:val="center"/>
        <w:outlineLvl w:val="0"/>
        <w:rPr>
          <w:rFonts w:ascii="Arial Narrow" w:hAnsi="Arial Narrow"/>
          <w:sz w:val="30"/>
          <w:szCs w:val="30"/>
          <w:lang w:val="fr-FR"/>
        </w:rPr>
      </w:pPr>
      <w:r w:rsidRPr="00EA235F">
        <w:rPr>
          <w:rFonts w:ascii="Arial Narrow" w:hAnsi="Arial Narrow"/>
          <w:sz w:val="30"/>
          <w:szCs w:val="30"/>
          <w:lang w:val="fr-FR"/>
        </w:rPr>
        <w:t xml:space="preserve"> </w:t>
      </w:r>
    </w:p>
    <w:p w:rsidR="008F6A45" w:rsidRPr="00325196" w:rsidRDefault="002810FB" w:rsidP="00552B4A">
      <w:pPr>
        <w:outlineLvl w:val="0"/>
        <w:rPr>
          <w:rFonts w:ascii="Arial Narrow" w:hAnsi="Arial Narrow"/>
          <w:b/>
          <w:sz w:val="22"/>
          <w:szCs w:val="22"/>
          <w:lang w:val="fr-FR"/>
        </w:rPr>
      </w:pPr>
      <w:r w:rsidRPr="0068662E">
        <w:rPr>
          <w:rFonts w:ascii="Arial Narrow" w:hAnsi="Arial Narrow"/>
          <w:b/>
          <w:sz w:val="22"/>
          <w:szCs w:val="22"/>
          <w:highlight w:val="yellow"/>
          <w:lang w:val="fr-FR"/>
        </w:rPr>
        <w:t>Historique et Contexte</w:t>
      </w:r>
    </w:p>
    <w:p w:rsidR="008F6A45" w:rsidRPr="00325196" w:rsidRDefault="008F6A45">
      <w:pPr>
        <w:outlineLvl w:val="0"/>
        <w:rPr>
          <w:rFonts w:ascii="Arial Narrow" w:hAnsi="Arial Narrow"/>
          <w:b/>
          <w:sz w:val="22"/>
          <w:szCs w:val="22"/>
          <w:lang w:val="fr-FR"/>
        </w:rPr>
      </w:pPr>
    </w:p>
    <w:p w:rsidR="00116167" w:rsidRPr="00116167" w:rsidRDefault="003B5DCC" w:rsidP="00116167">
      <w:pPr>
        <w:tabs>
          <w:tab w:val="left" w:pos="-835"/>
          <w:tab w:val="left" w:pos="-720"/>
          <w:tab w:val="left" w:pos="0"/>
          <w:tab w:val="left" w:pos="720"/>
          <w:tab w:val="left" w:pos="11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Narrow" w:hAnsi="Arial Narrow"/>
          <w:sz w:val="22"/>
          <w:szCs w:val="22"/>
          <w:lang w:val="fr-FR"/>
        </w:rPr>
      </w:pPr>
      <w:r w:rsidRPr="00116167">
        <w:rPr>
          <w:rFonts w:ascii="Arial Narrow" w:hAnsi="Arial Narrow"/>
          <w:sz w:val="22"/>
          <w:szCs w:val="22"/>
          <w:lang w:val="fr-FR"/>
        </w:rPr>
        <w:t>Dans le cadre du programme de coopération</w:t>
      </w:r>
      <w:r w:rsidR="00EA235F" w:rsidRPr="00116167">
        <w:rPr>
          <w:rFonts w:ascii="Arial Narrow" w:hAnsi="Arial Narrow"/>
          <w:sz w:val="22"/>
          <w:szCs w:val="22"/>
          <w:lang w:val="fr-FR"/>
        </w:rPr>
        <w:t xml:space="preserve"> avec le Gouvernement Centrafricain</w:t>
      </w:r>
      <w:r w:rsidRPr="00116167">
        <w:rPr>
          <w:rFonts w:ascii="Arial Narrow" w:hAnsi="Arial Narrow"/>
          <w:sz w:val="22"/>
          <w:szCs w:val="22"/>
          <w:lang w:val="fr-FR"/>
        </w:rPr>
        <w:t xml:space="preserve">, le </w:t>
      </w:r>
      <w:r w:rsidR="00BC43FB" w:rsidRPr="00116167">
        <w:rPr>
          <w:rFonts w:ascii="Arial Narrow" w:hAnsi="Arial Narrow"/>
          <w:sz w:val="22"/>
          <w:szCs w:val="22"/>
          <w:lang w:val="fr-FR"/>
        </w:rPr>
        <w:t>bureau du PNUD à Bangui a fourni</w:t>
      </w:r>
      <w:r w:rsidR="00EA235F" w:rsidRPr="00116167">
        <w:rPr>
          <w:rFonts w:ascii="Arial Narrow" w:hAnsi="Arial Narrow"/>
          <w:sz w:val="22"/>
          <w:szCs w:val="22"/>
          <w:lang w:val="fr-FR"/>
        </w:rPr>
        <w:t xml:space="preserve"> l’assistance variée dans le cadre du Projet </w:t>
      </w:r>
      <w:r w:rsidR="00116167" w:rsidRPr="00116167">
        <w:rPr>
          <w:rFonts w:ascii="Arial Narrow" w:hAnsi="Arial Narrow"/>
          <w:sz w:val="22"/>
          <w:szCs w:val="22"/>
          <w:lang w:val="fr-FR"/>
        </w:rPr>
        <w:t>N° 53 229 « Appui à la formulation d’un DSRP axé sur les OMDs »</w:t>
      </w:r>
      <w:r w:rsidR="00EA235F" w:rsidRPr="00116167">
        <w:rPr>
          <w:rFonts w:ascii="Arial Narrow" w:hAnsi="Arial Narrow"/>
          <w:sz w:val="22"/>
          <w:szCs w:val="22"/>
          <w:lang w:val="fr-FR"/>
        </w:rPr>
        <w:t> </w:t>
      </w:r>
      <w:r w:rsidR="00D97B6E" w:rsidRPr="00116167">
        <w:rPr>
          <w:rFonts w:ascii="Arial Narrow" w:hAnsi="Arial Narrow"/>
          <w:sz w:val="22"/>
          <w:szCs w:val="22"/>
          <w:lang w:val="fr-FR"/>
        </w:rPr>
        <w:t xml:space="preserve">Cette </w:t>
      </w:r>
      <w:r w:rsidR="00116167" w:rsidRPr="00116167">
        <w:rPr>
          <w:rFonts w:ascii="Arial Narrow" w:hAnsi="Arial Narrow"/>
          <w:sz w:val="22"/>
          <w:szCs w:val="22"/>
          <w:lang w:val="fr-FR"/>
        </w:rPr>
        <w:t>assistance</w:t>
      </w:r>
      <w:r w:rsidR="00116167">
        <w:rPr>
          <w:rFonts w:ascii="Arial Narrow" w:hAnsi="Arial Narrow"/>
          <w:sz w:val="22"/>
          <w:szCs w:val="22"/>
          <w:lang w:val="fr-FR"/>
        </w:rPr>
        <w:t xml:space="preserve"> a pour objectifs principaux</w:t>
      </w:r>
      <w:r w:rsidR="00D97B6E" w:rsidRPr="00116167">
        <w:rPr>
          <w:rFonts w:ascii="Arial Narrow" w:hAnsi="Arial Narrow"/>
          <w:sz w:val="22"/>
          <w:szCs w:val="22"/>
          <w:lang w:val="fr-FR"/>
        </w:rPr>
        <w:t xml:space="preserve"> </w:t>
      </w:r>
      <w:r w:rsidR="00116167" w:rsidRPr="00116167">
        <w:rPr>
          <w:rFonts w:ascii="Arial Narrow" w:hAnsi="Arial Narrow"/>
          <w:sz w:val="22"/>
          <w:szCs w:val="22"/>
          <w:lang w:val="fr-FR"/>
        </w:rPr>
        <w:t>(i) l’évaluation des besoins pour l’atteinte des OMDs, principalement pour les secteurs prioritaires de la santé, de l’eau et de l’assainissement , de l’éducation, du VIH/sida, du monde rural, des transports/infrastructures et du Genre; (ii) le développement d’une stratégie de promotion de la croissance et de l’emploi , (iii) la finalisation du  DSRP axé sur les OMDs ; (iii) la mise en place d’un mécanisme souple  et fonctionnel de suivi e</w:t>
      </w:r>
      <w:r w:rsidR="004165B6">
        <w:rPr>
          <w:rFonts w:ascii="Arial Narrow" w:hAnsi="Arial Narrow"/>
          <w:sz w:val="22"/>
          <w:szCs w:val="22"/>
          <w:lang w:val="fr-FR"/>
        </w:rPr>
        <w:t>t évaluation du DSRP et des OMD</w:t>
      </w:r>
      <w:r w:rsidR="00116167" w:rsidRPr="00116167">
        <w:rPr>
          <w:rFonts w:ascii="Arial Narrow" w:hAnsi="Arial Narrow"/>
          <w:sz w:val="22"/>
          <w:szCs w:val="22"/>
          <w:lang w:val="fr-FR"/>
        </w:rPr>
        <w:t xml:space="preserve">.   </w:t>
      </w:r>
    </w:p>
    <w:p w:rsidR="00580BCF" w:rsidRPr="00A85458" w:rsidRDefault="00580BCF" w:rsidP="00BC43FB">
      <w:pPr>
        <w:jc w:val="both"/>
        <w:outlineLvl w:val="0"/>
        <w:rPr>
          <w:rFonts w:ascii="Arial Narrow" w:hAnsi="Arial Narrow"/>
          <w:sz w:val="22"/>
          <w:szCs w:val="22"/>
          <w:lang w:val="fr-FR"/>
        </w:rPr>
      </w:pPr>
    </w:p>
    <w:p w:rsidR="003E76D1" w:rsidRPr="00197505" w:rsidRDefault="00D97B6E" w:rsidP="00BC43FB">
      <w:pPr>
        <w:jc w:val="both"/>
        <w:outlineLvl w:val="0"/>
        <w:rPr>
          <w:rFonts w:ascii="Arial Narrow" w:hAnsi="Arial Narrow"/>
          <w:sz w:val="22"/>
          <w:szCs w:val="22"/>
          <w:lang w:val="fr-FR"/>
        </w:rPr>
      </w:pPr>
      <w:r w:rsidRPr="00197505">
        <w:rPr>
          <w:rFonts w:ascii="Arial Narrow" w:hAnsi="Arial Narrow"/>
          <w:sz w:val="22"/>
          <w:szCs w:val="22"/>
          <w:lang w:val="fr-FR"/>
        </w:rPr>
        <w:t xml:space="preserve">Cette assistance a été jugée très pertinente à un moment où le pays, </w:t>
      </w:r>
      <w:r w:rsidR="009534A8" w:rsidRPr="00197505">
        <w:rPr>
          <w:rFonts w:ascii="Arial Narrow" w:hAnsi="Arial Narrow"/>
          <w:sz w:val="22"/>
          <w:szCs w:val="22"/>
          <w:lang w:val="fr-FR"/>
        </w:rPr>
        <w:t>s’est engagé dans l’élaboration de sa stratégie de réduction de la pauvreté</w:t>
      </w:r>
      <w:r w:rsidR="002810FB">
        <w:rPr>
          <w:rFonts w:ascii="Arial Narrow" w:hAnsi="Arial Narrow"/>
          <w:sz w:val="22"/>
          <w:szCs w:val="22"/>
          <w:lang w:val="fr-FR"/>
        </w:rPr>
        <w:t xml:space="preserve"> (DSRP)</w:t>
      </w:r>
      <w:r w:rsidR="009534A8" w:rsidRPr="00197505">
        <w:rPr>
          <w:rFonts w:ascii="Arial Narrow" w:hAnsi="Arial Narrow"/>
          <w:sz w:val="22"/>
          <w:szCs w:val="22"/>
          <w:lang w:val="fr-FR"/>
        </w:rPr>
        <w:t xml:space="preserve">. L’absence d’une stratégie à moyen et long terme, l’inexistence d’un cadre macro économique cohérent, l’inexistence d’une quantification réelle des besoins pour la réalisation des OMDs et la faiblesse d’un système de suivi et d’évaluation des politiques et programmes tant au niveau global qu’au niveau sectoriel </w:t>
      </w:r>
      <w:r w:rsidR="000B6FF5" w:rsidRPr="00197505">
        <w:rPr>
          <w:rFonts w:ascii="Arial Narrow" w:hAnsi="Arial Narrow"/>
          <w:sz w:val="22"/>
          <w:szCs w:val="22"/>
          <w:lang w:val="fr-FR"/>
        </w:rPr>
        <w:t>sont les plus grandes faiblesses, aux quelles s’ajoutent l’absence de performance et la croissance négative de l’économie nationale, l’incapacité du pays à générer des ressources nécessaires pour satisfaire les besoins de souveraineté</w:t>
      </w:r>
      <w:r w:rsidR="009534A8" w:rsidRPr="00197505">
        <w:rPr>
          <w:rFonts w:ascii="Arial Narrow" w:hAnsi="Arial Narrow"/>
          <w:sz w:val="22"/>
          <w:szCs w:val="22"/>
          <w:lang w:val="fr-FR"/>
        </w:rPr>
        <w:t>.</w:t>
      </w:r>
      <w:r w:rsidR="003E76D1" w:rsidRPr="00197505">
        <w:rPr>
          <w:rFonts w:ascii="Arial Narrow" w:hAnsi="Arial Narrow"/>
          <w:sz w:val="22"/>
          <w:szCs w:val="22"/>
          <w:lang w:val="fr-FR"/>
        </w:rPr>
        <w:t xml:space="preserve"> </w:t>
      </w:r>
    </w:p>
    <w:p w:rsidR="00EA60B6" w:rsidRDefault="003E76D1" w:rsidP="003E76D1">
      <w:pPr>
        <w:spacing w:before="120" w:after="60"/>
        <w:jc w:val="both"/>
        <w:outlineLvl w:val="0"/>
        <w:rPr>
          <w:rFonts w:ascii="Arial Narrow" w:hAnsi="Arial Narrow"/>
          <w:sz w:val="22"/>
          <w:szCs w:val="22"/>
          <w:lang w:val="fr-FR"/>
        </w:rPr>
      </w:pPr>
      <w:r>
        <w:rPr>
          <w:rFonts w:ascii="Arial Narrow" w:hAnsi="Arial Narrow"/>
          <w:sz w:val="22"/>
          <w:szCs w:val="22"/>
          <w:lang w:val="fr-FR"/>
        </w:rPr>
        <w:t xml:space="preserve">Ce sont autant de défis que l’assistance </w:t>
      </w:r>
      <w:r w:rsidR="009E3BCF">
        <w:rPr>
          <w:rFonts w:ascii="Arial Narrow" w:hAnsi="Arial Narrow"/>
          <w:sz w:val="22"/>
          <w:szCs w:val="22"/>
          <w:lang w:val="fr-FR"/>
        </w:rPr>
        <w:t xml:space="preserve">(855 000 US$ sur ressources TRAC) </w:t>
      </w:r>
      <w:r>
        <w:rPr>
          <w:rFonts w:ascii="Arial Narrow" w:hAnsi="Arial Narrow"/>
          <w:sz w:val="22"/>
          <w:szCs w:val="22"/>
          <w:lang w:val="fr-FR"/>
        </w:rPr>
        <w:t xml:space="preserve">a été déployée </w:t>
      </w:r>
      <w:r w:rsidR="007F4628">
        <w:rPr>
          <w:rFonts w:ascii="Arial Narrow" w:hAnsi="Arial Narrow"/>
          <w:sz w:val="22"/>
          <w:szCs w:val="22"/>
          <w:lang w:val="fr-FR"/>
        </w:rPr>
        <w:t xml:space="preserve">essentiellement au Ministère du Plan et quelques Ministères sectoriels (santé, éducation, infrastructures,…) </w:t>
      </w:r>
      <w:r>
        <w:rPr>
          <w:rFonts w:ascii="Arial Narrow" w:hAnsi="Arial Narrow"/>
          <w:sz w:val="22"/>
          <w:szCs w:val="22"/>
          <w:lang w:val="fr-FR"/>
        </w:rPr>
        <w:t xml:space="preserve">pour relever. </w:t>
      </w:r>
    </w:p>
    <w:p w:rsidR="00EA60B6" w:rsidRDefault="00EA60B6" w:rsidP="00EA60B6">
      <w:pPr>
        <w:outlineLvl w:val="0"/>
        <w:rPr>
          <w:rFonts w:ascii="Arial Narrow" w:hAnsi="Arial Narrow"/>
          <w:b/>
          <w:sz w:val="22"/>
          <w:szCs w:val="22"/>
          <w:lang w:val="fr-FR"/>
        </w:rPr>
      </w:pPr>
    </w:p>
    <w:p w:rsidR="00EA60B6" w:rsidRPr="00EA60B6" w:rsidRDefault="00EA60B6" w:rsidP="00EA60B6">
      <w:pPr>
        <w:outlineLvl w:val="0"/>
        <w:rPr>
          <w:rFonts w:ascii="Arial Narrow" w:hAnsi="Arial Narrow"/>
          <w:b/>
          <w:sz w:val="22"/>
          <w:szCs w:val="22"/>
          <w:lang w:val="fr-FR"/>
        </w:rPr>
      </w:pPr>
      <w:r w:rsidRPr="0068662E">
        <w:rPr>
          <w:rFonts w:ascii="Arial Narrow" w:hAnsi="Arial Narrow"/>
          <w:b/>
          <w:sz w:val="22"/>
          <w:szCs w:val="22"/>
          <w:highlight w:val="yellow"/>
          <w:lang w:val="fr-FR"/>
        </w:rPr>
        <w:t>Objet de l’évaluation</w:t>
      </w:r>
    </w:p>
    <w:p w:rsidR="0068662E" w:rsidRDefault="003E76D1" w:rsidP="003E76D1">
      <w:pPr>
        <w:spacing w:before="120" w:after="60"/>
        <w:jc w:val="both"/>
        <w:outlineLvl w:val="0"/>
        <w:rPr>
          <w:rFonts w:ascii="Arial Narrow" w:hAnsi="Arial Narrow"/>
          <w:sz w:val="22"/>
          <w:szCs w:val="22"/>
          <w:lang w:val="fr-FR"/>
        </w:rPr>
      </w:pPr>
      <w:r>
        <w:rPr>
          <w:rFonts w:ascii="Arial Narrow" w:hAnsi="Arial Narrow"/>
          <w:sz w:val="22"/>
          <w:szCs w:val="22"/>
          <w:lang w:val="fr-FR"/>
        </w:rPr>
        <w:t xml:space="preserve">Il s’avère nécessaire aujourd’hui </w:t>
      </w:r>
      <w:r w:rsidR="00EA60B6">
        <w:rPr>
          <w:rFonts w:ascii="Arial Narrow" w:hAnsi="Arial Narrow"/>
          <w:sz w:val="22"/>
          <w:szCs w:val="22"/>
          <w:lang w:val="fr-FR"/>
        </w:rPr>
        <w:t xml:space="preserve">dans le cadre du plan d’évaluation des projets du bureau </w:t>
      </w:r>
      <w:r w:rsidR="003B5DCC" w:rsidRPr="00A85458">
        <w:rPr>
          <w:rFonts w:ascii="Arial Narrow" w:hAnsi="Arial Narrow"/>
          <w:sz w:val="22"/>
          <w:szCs w:val="22"/>
          <w:lang w:val="fr-FR"/>
        </w:rPr>
        <w:t xml:space="preserve">de conduire une mission de l’évaluation </w:t>
      </w:r>
      <w:r>
        <w:rPr>
          <w:rFonts w:ascii="Arial Narrow" w:hAnsi="Arial Narrow"/>
          <w:sz w:val="22"/>
          <w:szCs w:val="22"/>
          <w:lang w:val="fr-FR"/>
        </w:rPr>
        <w:t xml:space="preserve">pour </w:t>
      </w:r>
      <w:r w:rsidR="005010D5">
        <w:rPr>
          <w:rFonts w:ascii="Arial Narrow" w:hAnsi="Arial Narrow"/>
          <w:sz w:val="22"/>
          <w:szCs w:val="22"/>
          <w:lang w:val="fr-FR"/>
        </w:rPr>
        <w:t>décrire les changements enregistrés à la fin du projet, mesurer leurs pertinences par rapport aux résultats attendus du projet</w:t>
      </w:r>
      <w:r w:rsidR="00774F75">
        <w:rPr>
          <w:rFonts w:ascii="Arial Narrow" w:hAnsi="Arial Narrow"/>
          <w:sz w:val="22"/>
          <w:szCs w:val="22"/>
          <w:lang w:val="fr-FR"/>
        </w:rPr>
        <w:t>,</w:t>
      </w:r>
      <w:r w:rsidR="00774F75" w:rsidRPr="00774F75">
        <w:rPr>
          <w:rFonts w:ascii="Arial Narrow" w:hAnsi="Arial Narrow"/>
          <w:color w:val="000000"/>
          <w:sz w:val="22"/>
          <w:szCs w:val="22"/>
          <w:lang w:val="fr-FR"/>
        </w:rPr>
        <w:t xml:space="preserve"> </w:t>
      </w:r>
      <w:r w:rsidR="00774F75" w:rsidRPr="00A85458">
        <w:rPr>
          <w:rFonts w:ascii="Arial Narrow" w:hAnsi="Arial Narrow"/>
          <w:color w:val="000000"/>
          <w:sz w:val="22"/>
          <w:szCs w:val="22"/>
          <w:lang w:val="fr-FR"/>
        </w:rPr>
        <w:t>valider le niveau d’appropriation</w:t>
      </w:r>
      <w:r w:rsidR="00774F75">
        <w:rPr>
          <w:rFonts w:ascii="Arial Narrow" w:hAnsi="Arial Narrow"/>
          <w:color w:val="000000"/>
          <w:sz w:val="22"/>
          <w:szCs w:val="22"/>
          <w:lang w:val="fr-FR"/>
        </w:rPr>
        <w:t xml:space="preserve"> national</w:t>
      </w:r>
      <w:r w:rsidR="00194630">
        <w:rPr>
          <w:rFonts w:ascii="Arial Narrow" w:hAnsi="Arial Narrow"/>
          <w:color w:val="000000"/>
          <w:sz w:val="22"/>
          <w:szCs w:val="22"/>
          <w:lang w:val="fr-FR"/>
        </w:rPr>
        <w:t xml:space="preserve">, dégager </w:t>
      </w:r>
      <w:r w:rsidR="00194630">
        <w:rPr>
          <w:rFonts w:ascii="Arial Narrow" w:hAnsi="Arial Narrow"/>
          <w:color w:val="000000"/>
          <w:sz w:val="22"/>
          <w:szCs w:val="22"/>
          <w:lang w:val="fr-FR"/>
        </w:rPr>
        <w:lastRenderedPageBreak/>
        <w:t>la</w:t>
      </w:r>
      <w:r w:rsidR="00194630" w:rsidRPr="00A85458">
        <w:rPr>
          <w:rFonts w:ascii="Arial Narrow" w:hAnsi="Arial Narrow"/>
          <w:color w:val="000000"/>
          <w:sz w:val="22"/>
          <w:szCs w:val="22"/>
          <w:lang w:val="fr-FR"/>
        </w:rPr>
        <w:t xml:space="preserve"> pertinence du partenariat </w:t>
      </w:r>
      <w:r w:rsidR="005010D5">
        <w:rPr>
          <w:rFonts w:ascii="Arial Narrow" w:hAnsi="Arial Narrow"/>
          <w:sz w:val="22"/>
          <w:szCs w:val="22"/>
          <w:lang w:val="fr-FR"/>
        </w:rPr>
        <w:t xml:space="preserve">et indiquer les leçons apprises. Fournir des informations qui pourraient être utilisées pour formuler des recommandations pertinentes visant à améliorer la formulation, la mise en œuvre et le suivi des interventions futures. </w:t>
      </w:r>
    </w:p>
    <w:p w:rsidR="0000070F" w:rsidRDefault="0000070F" w:rsidP="0068662E">
      <w:pPr>
        <w:outlineLvl w:val="0"/>
        <w:rPr>
          <w:rFonts w:ascii="Arial Narrow" w:hAnsi="Arial Narrow"/>
          <w:b/>
          <w:sz w:val="22"/>
          <w:szCs w:val="22"/>
          <w:highlight w:val="yellow"/>
          <w:lang w:val="fr-FR"/>
        </w:rPr>
      </w:pPr>
    </w:p>
    <w:p w:rsidR="0068662E" w:rsidRPr="0068662E" w:rsidRDefault="0068662E" w:rsidP="0068662E">
      <w:pPr>
        <w:outlineLvl w:val="0"/>
        <w:rPr>
          <w:rFonts w:ascii="Arial Narrow" w:hAnsi="Arial Narrow"/>
          <w:b/>
          <w:sz w:val="22"/>
          <w:szCs w:val="22"/>
          <w:lang w:val="fr-FR"/>
        </w:rPr>
      </w:pPr>
      <w:r w:rsidRPr="0068662E">
        <w:rPr>
          <w:rFonts w:ascii="Arial Narrow" w:hAnsi="Arial Narrow"/>
          <w:b/>
          <w:sz w:val="22"/>
          <w:szCs w:val="22"/>
          <w:highlight w:val="yellow"/>
          <w:lang w:val="fr-FR"/>
        </w:rPr>
        <w:t>Portée de l’évaluation et objectifs</w:t>
      </w:r>
    </w:p>
    <w:p w:rsidR="0000070F" w:rsidRDefault="0000070F" w:rsidP="0000070F">
      <w:pPr>
        <w:spacing w:line="312" w:lineRule="auto"/>
        <w:rPr>
          <w:lang w:val="fr-FR"/>
        </w:rPr>
      </w:pPr>
    </w:p>
    <w:p w:rsidR="008F6A45" w:rsidRDefault="0000070F" w:rsidP="00A3663E">
      <w:pPr>
        <w:spacing w:line="312" w:lineRule="auto"/>
        <w:rPr>
          <w:rFonts w:ascii="Arial Narrow" w:hAnsi="Arial Narrow"/>
          <w:sz w:val="22"/>
          <w:szCs w:val="22"/>
          <w:lang w:val="fr-FR"/>
        </w:rPr>
      </w:pPr>
      <w:r w:rsidRPr="0000070F">
        <w:rPr>
          <w:rFonts w:ascii="Arial Narrow" w:hAnsi="Arial Narrow"/>
          <w:sz w:val="22"/>
          <w:szCs w:val="22"/>
          <w:lang w:val="fr-FR"/>
        </w:rPr>
        <w:t xml:space="preserve">De manière pratique, l’évaluation devra se concentrer sur les résultats attendus des interventions. Il s’agit notamment de : </w:t>
      </w:r>
    </w:p>
    <w:p w:rsidR="00A3663E" w:rsidRPr="00A3663E" w:rsidRDefault="00A3663E" w:rsidP="00A3663E">
      <w:pPr>
        <w:numPr>
          <w:ilvl w:val="0"/>
          <w:numId w:val="34"/>
        </w:numPr>
        <w:spacing w:line="312" w:lineRule="auto"/>
        <w:rPr>
          <w:rFonts w:ascii="Arial Narrow" w:hAnsi="Arial Narrow"/>
          <w:sz w:val="22"/>
          <w:szCs w:val="22"/>
          <w:lang w:val="fr-FR"/>
        </w:rPr>
      </w:pPr>
      <w:r>
        <w:rPr>
          <w:rFonts w:ascii="Arial Narrow" w:hAnsi="Arial Narrow"/>
          <w:sz w:val="22"/>
          <w:szCs w:val="22"/>
          <w:lang w:val="fr-FR"/>
        </w:rPr>
        <w:t xml:space="preserve">Les </w:t>
      </w:r>
      <w:r>
        <w:rPr>
          <w:rFonts w:ascii="Arial Narrow" w:hAnsi="Arial Narrow"/>
          <w:color w:val="000000"/>
          <w:sz w:val="22"/>
          <w:szCs w:val="22"/>
          <w:lang w:val="fr-FR"/>
        </w:rPr>
        <w:t>cadres des différents départements techniques ont-ils été bien encadré à fin qu’ils formulent leurs stratégies sectorielles, leurs composantes DSRP ainsi que leurs besoins de financement pour les OMDs ?</w:t>
      </w:r>
    </w:p>
    <w:p w:rsidR="00A3663E" w:rsidRPr="00A3663E" w:rsidRDefault="00A3663E" w:rsidP="00A3663E">
      <w:pPr>
        <w:numPr>
          <w:ilvl w:val="0"/>
          <w:numId w:val="34"/>
        </w:numPr>
        <w:spacing w:line="312" w:lineRule="auto"/>
        <w:rPr>
          <w:rFonts w:ascii="Arial Narrow" w:hAnsi="Arial Narrow"/>
          <w:sz w:val="22"/>
          <w:szCs w:val="22"/>
          <w:lang w:val="fr-FR"/>
        </w:rPr>
      </w:pPr>
      <w:r>
        <w:rPr>
          <w:rFonts w:ascii="Arial Narrow" w:hAnsi="Arial Narrow"/>
          <w:color w:val="000000"/>
          <w:sz w:val="22"/>
          <w:szCs w:val="22"/>
          <w:lang w:val="fr-FR"/>
        </w:rPr>
        <w:t>Les reformes ont été soutenues en vue de créer les conditions nécessaires à une amélioration de l’environnement des affaires ?</w:t>
      </w:r>
    </w:p>
    <w:p w:rsidR="00A3663E" w:rsidRPr="003E76D1" w:rsidRDefault="00A3663E" w:rsidP="00A3663E">
      <w:pPr>
        <w:numPr>
          <w:ilvl w:val="0"/>
          <w:numId w:val="34"/>
        </w:numPr>
        <w:spacing w:line="312" w:lineRule="auto"/>
        <w:rPr>
          <w:rFonts w:ascii="Arial Narrow" w:hAnsi="Arial Narrow"/>
          <w:sz w:val="22"/>
          <w:szCs w:val="22"/>
          <w:lang w:val="fr-FR"/>
        </w:rPr>
      </w:pPr>
      <w:r>
        <w:rPr>
          <w:rFonts w:ascii="Arial Narrow" w:hAnsi="Arial Narrow"/>
          <w:color w:val="000000"/>
          <w:sz w:val="22"/>
          <w:szCs w:val="22"/>
          <w:lang w:val="fr-FR"/>
        </w:rPr>
        <w:t>Les missions d’appui techniques, les activités de plaidoyer et les actions de formation sur la maîtrise des outils méthodologiques appropriés ont-ils permis la formulation, l’évaluation des besoins, le suivi et l’évaluation de politiques et de stratégies</w:t>
      </w:r>
      <w:r w:rsidR="00A10C79">
        <w:rPr>
          <w:rFonts w:ascii="Arial Narrow" w:hAnsi="Arial Narrow"/>
          <w:color w:val="000000"/>
          <w:sz w:val="22"/>
          <w:szCs w:val="22"/>
          <w:lang w:val="fr-FR"/>
        </w:rPr>
        <w:t> ?</w:t>
      </w:r>
    </w:p>
    <w:p w:rsidR="00992A74" w:rsidRPr="00A85458" w:rsidRDefault="00992A74" w:rsidP="00C85E9F">
      <w:pPr>
        <w:jc w:val="both"/>
        <w:rPr>
          <w:rFonts w:ascii="Arial Narrow" w:hAnsi="Arial Narrow"/>
          <w:color w:val="000000"/>
          <w:sz w:val="22"/>
          <w:szCs w:val="22"/>
          <w:lang w:val="fr-FR"/>
        </w:rPr>
      </w:pPr>
    </w:p>
    <w:p w:rsidR="00BF15B0" w:rsidRDefault="00BF15B0" w:rsidP="00C85E9F">
      <w:pPr>
        <w:jc w:val="both"/>
        <w:rPr>
          <w:rFonts w:ascii="Arial Narrow" w:hAnsi="Arial Narrow"/>
          <w:color w:val="000000"/>
          <w:sz w:val="22"/>
          <w:szCs w:val="22"/>
          <w:lang w:val="fr-FR"/>
        </w:rPr>
      </w:pPr>
      <w:r>
        <w:rPr>
          <w:rFonts w:ascii="Arial Narrow" w:hAnsi="Arial Narrow"/>
          <w:color w:val="000000"/>
          <w:sz w:val="22"/>
          <w:szCs w:val="22"/>
          <w:lang w:val="fr-FR"/>
        </w:rPr>
        <w:t>Dans cette perspective l</w:t>
      </w:r>
      <w:r w:rsidR="00A10C79">
        <w:rPr>
          <w:rFonts w:ascii="Arial Narrow" w:hAnsi="Arial Narrow"/>
          <w:color w:val="000000"/>
          <w:sz w:val="22"/>
          <w:szCs w:val="22"/>
          <w:lang w:val="fr-FR"/>
        </w:rPr>
        <w:t xml:space="preserve">’évaluation portera sur les </w:t>
      </w:r>
      <w:r>
        <w:rPr>
          <w:rFonts w:ascii="Arial Narrow" w:hAnsi="Arial Narrow"/>
          <w:color w:val="000000"/>
          <w:sz w:val="22"/>
          <w:szCs w:val="22"/>
          <w:lang w:val="fr-FR"/>
        </w:rPr>
        <w:t xml:space="preserve">principales interventions </w:t>
      </w:r>
      <w:r w:rsidR="00A10C79">
        <w:rPr>
          <w:rFonts w:ascii="Arial Narrow" w:hAnsi="Arial Narrow"/>
          <w:color w:val="000000"/>
          <w:sz w:val="22"/>
          <w:szCs w:val="22"/>
          <w:lang w:val="fr-FR"/>
        </w:rPr>
        <w:t>suivantes du projet</w:t>
      </w:r>
      <w:r>
        <w:rPr>
          <w:rFonts w:ascii="Arial Narrow" w:hAnsi="Arial Narrow"/>
          <w:color w:val="000000"/>
          <w:sz w:val="22"/>
          <w:szCs w:val="22"/>
          <w:lang w:val="fr-FR"/>
        </w:rPr>
        <w:t> :</w:t>
      </w:r>
    </w:p>
    <w:p w:rsidR="00BF15B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w:t>
      </w:r>
      <w:r w:rsidR="00BF15B0">
        <w:rPr>
          <w:rFonts w:ascii="Arial Narrow" w:hAnsi="Arial Narrow"/>
          <w:color w:val="000000"/>
          <w:sz w:val="22"/>
          <w:szCs w:val="22"/>
          <w:lang w:val="fr-FR"/>
        </w:rPr>
        <w:t xml:space="preserve">’appui au </w:t>
      </w:r>
      <w:r w:rsidR="007D27E8">
        <w:rPr>
          <w:rFonts w:ascii="Arial Narrow" w:hAnsi="Arial Narrow"/>
          <w:color w:val="000000"/>
          <w:sz w:val="22"/>
          <w:szCs w:val="22"/>
          <w:lang w:val="fr-FR"/>
        </w:rPr>
        <w:t>processus</w:t>
      </w:r>
      <w:r w:rsidR="00BF15B0">
        <w:rPr>
          <w:rFonts w:ascii="Arial Narrow" w:hAnsi="Arial Narrow"/>
          <w:color w:val="000000"/>
          <w:sz w:val="22"/>
          <w:szCs w:val="22"/>
          <w:lang w:val="fr-FR"/>
        </w:rPr>
        <w:t xml:space="preserve"> de préparation du </w:t>
      </w:r>
      <w:r w:rsidR="000605EA">
        <w:rPr>
          <w:rFonts w:ascii="Arial Narrow" w:hAnsi="Arial Narrow"/>
          <w:color w:val="000000"/>
          <w:sz w:val="22"/>
          <w:szCs w:val="22"/>
          <w:lang w:val="fr-FR"/>
        </w:rPr>
        <w:t>Document de</w:t>
      </w:r>
      <w:r w:rsidR="00BF15B0">
        <w:rPr>
          <w:rFonts w:ascii="Arial Narrow" w:hAnsi="Arial Narrow"/>
          <w:color w:val="000000"/>
          <w:sz w:val="22"/>
          <w:szCs w:val="22"/>
          <w:lang w:val="fr-FR"/>
        </w:rPr>
        <w:t xml:space="preserve"> Stratégie de </w:t>
      </w:r>
      <w:r w:rsidR="000605EA">
        <w:rPr>
          <w:rFonts w:ascii="Arial Narrow" w:hAnsi="Arial Narrow"/>
          <w:color w:val="000000"/>
          <w:sz w:val="22"/>
          <w:szCs w:val="22"/>
          <w:lang w:val="fr-FR"/>
        </w:rPr>
        <w:t>Réduction de</w:t>
      </w:r>
      <w:r w:rsidR="00BF15B0">
        <w:rPr>
          <w:rFonts w:ascii="Arial Narrow" w:hAnsi="Arial Narrow"/>
          <w:color w:val="000000"/>
          <w:sz w:val="22"/>
          <w:szCs w:val="22"/>
          <w:lang w:val="fr-FR"/>
        </w:rPr>
        <w:t xml:space="preserve"> la Pauvreté</w:t>
      </w:r>
      <w:r>
        <w:rPr>
          <w:rFonts w:ascii="Arial Narrow" w:hAnsi="Arial Narrow"/>
          <w:color w:val="000000"/>
          <w:sz w:val="22"/>
          <w:szCs w:val="22"/>
          <w:lang w:val="fr-FR"/>
        </w:rPr>
        <w:t> ?</w:t>
      </w:r>
    </w:p>
    <w:p w:rsidR="00BF15B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l’appui</w:t>
      </w:r>
      <w:r w:rsidR="005323F0">
        <w:rPr>
          <w:rFonts w:ascii="Arial Narrow" w:hAnsi="Arial Narrow"/>
          <w:color w:val="000000"/>
          <w:sz w:val="22"/>
          <w:szCs w:val="22"/>
          <w:lang w:val="fr-FR"/>
        </w:rPr>
        <w:t xml:space="preserve"> à l’élaboration des stratégies sectorielles</w:t>
      </w:r>
      <w:r>
        <w:rPr>
          <w:rFonts w:ascii="Arial Narrow" w:hAnsi="Arial Narrow"/>
          <w:color w:val="000000"/>
          <w:sz w:val="22"/>
          <w:szCs w:val="22"/>
          <w:lang w:val="fr-FR"/>
        </w:rPr>
        <w:t> ?</w:t>
      </w:r>
    </w:p>
    <w:p w:rsidR="005323F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l’appui</w:t>
      </w:r>
      <w:r w:rsidR="00BF15B0" w:rsidRPr="005323F0">
        <w:rPr>
          <w:rFonts w:ascii="Arial Narrow" w:hAnsi="Arial Narrow"/>
          <w:color w:val="000000"/>
          <w:sz w:val="22"/>
          <w:szCs w:val="22"/>
          <w:lang w:val="fr-FR"/>
        </w:rPr>
        <w:t xml:space="preserve"> à l’é</w:t>
      </w:r>
      <w:r w:rsidR="005323F0" w:rsidRPr="005323F0">
        <w:rPr>
          <w:rFonts w:ascii="Arial Narrow" w:hAnsi="Arial Narrow"/>
          <w:color w:val="000000"/>
          <w:sz w:val="22"/>
          <w:szCs w:val="22"/>
          <w:lang w:val="fr-FR"/>
        </w:rPr>
        <w:t>valuation des besoins pour les OMDs</w:t>
      </w:r>
      <w:r>
        <w:rPr>
          <w:rFonts w:ascii="Arial Narrow" w:hAnsi="Arial Narrow"/>
          <w:color w:val="000000"/>
          <w:sz w:val="22"/>
          <w:szCs w:val="22"/>
          <w:lang w:val="fr-FR"/>
        </w:rPr>
        <w:t> ?</w:t>
      </w:r>
      <w:r w:rsidR="005323F0" w:rsidRPr="005323F0">
        <w:rPr>
          <w:rFonts w:ascii="Arial Narrow" w:hAnsi="Arial Narrow"/>
          <w:color w:val="000000"/>
          <w:sz w:val="22"/>
          <w:szCs w:val="22"/>
          <w:lang w:val="fr-FR"/>
        </w:rPr>
        <w:t xml:space="preserve"> </w:t>
      </w:r>
    </w:p>
    <w:p w:rsidR="005323F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 xml:space="preserve">Quel est l’appui </w:t>
      </w:r>
      <w:r w:rsidR="007D27E8" w:rsidRPr="005323F0">
        <w:rPr>
          <w:rFonts w:ascii="Arial Narrow" w:hAnsi="Arial Narrow"/>
          <w:color w:val="000000"/>
          <w:sz w:val="22"/>
          <w:szCs w:val="22"/>
          <w:lang w:val="fr-FR"/>
        </w:rPr>
        <w:t>à l’organisation d</w:t>
      </w:r>
      <w:r w:rsidR="005323F0">
        <w:rPr>
          <w:rFonts w:ascii="Arial Narrow" w:hAnsi="Arial Narrow"/>
          <w:color w:val="000000"/>
          <w:sz w:val="22"/>
          <w:szCs w:val="22"/>
          <w:lang w:val="fr-FR"/>
        </w:rPr>
        <w:t>e l’enquête RUECA</w:t>
      </w:r>
      <w:r>
        <w:rPr>
          <w:rFonts w:ascii="Arial Narrow" w:hAnsi="Arial Narrow"/>
          <w:color w:val="000000"/>
          <w:sz w:val="22"/>
          <w:szCs w:val="22"/>
          <w:lang w:val="fr-FR"/>
        </w:rPr>
        <w:t> ?</w:t>
      </w:r>
    </w:p>
    <w:p w:rsidR="00302347"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l’appui</w:t>
      </w:r>
      <w:r w:rsidR="00302347">
        <w:rPr>
          <w:rFonts w:ascii="Arial Narrow" w:hAnsi="Arial Narrow"/>
          <w:color w:val="000000"/>
          <w:sz w:val="22"/>
          <w:szCs w:val="22"/>
          <w:lang w:val="fr-FR"/>
        </w:rPr>
        <w:t xml:space="preserve"> à l’organisation de l’enquête sur la déclaration de Paris</w:t>
      </w:r>
      <w:r>
        <w:rPr>
          <w:rFonts w:ascii="Arial Narrow" w:hAnsi="Arial Narrow"/>
          <w:color w:val="000000"/>
          <w:sz w:val="22"/>
          <w:szCs w:val="22"/>
          <w:lang w:val="fr-FR"/>
        </w:rPr>
        <w:t> ?</w:t>
      </w:r>
    </w:p>
    <w:p w:rsidR="007D27E8"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 xml:space="preserve">Quel est l’appui </w:t>
      </w:r>
      <w:r w:rsidR="007D27E8" w:rsidRPr="005323F0">
        <w:rPr>
          <w:rFonts w:ascii="Arial Narrow" w:hAnsi="Arial Narrow"/>
          <w:color w:val="000000"/>
          <w:sz w:val="22"/>
          <w:szCs w:val="22"/>
          <w:lang w:val="fr-FR"/>
        </w:rPr>
        <w:t>à la préparation d</w:t>
      </w:r>
      <w:r w:rsidR="005323F0">
        <w:rPr>
          <w:rFonts w:ascii="Arial Narrow" w:hAnsi="Arial Narrow"/>
          <w:color w:val="000000"/>
          <w:sz w:val="22"/>
          <w:szCs w:val="22"/>
          <w:lang w:val="fr-FR"/>
        </w:rPr>
        <w:t>u document de projet du Cadre Intégré</w:t>
      </w:r>
      <w:r>
        <w:rPr>
          <w:rFonts w:ascii="Arial Narrow" w:hAnsi="Arial Narrow"/>
          <w:color w:val="000000"/>
          <w:sz w:val="22"/>
          <w:szCs w:val="22"/>
          <w:lang w:val="fr-FR"/>
        </w:rPr>
        <w:t> ?</w:t>
      </w:r>
    </w:p>
    <w:p w:rsidR="005323F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l’appui</w:t>
      </w:r>
      <w:r w:rsidR="005323F0">
        <w:rPr>
          <w:rFonts w:ascii="Arial Narrow" w:hAnsi="Arial Narrow"/>
          <w:color w:val="000000"/>
          <w:sz w:val="22"/>
          <w:szCs w:val="22"/>
          <w:lang w:val="fr-FR"/>
        </w:rPr>
        <w:t xml:space="preserve"> à l’élaboration</w:t>
      </w:r>
      <w:r>
        <w:rPr>
          <w:rFonts w:ascii="Arial Narrow" w:hAnsi="Arial Narrow"/>
          <w:color w:val="000000"/>
          <w:sz w:val="22"/>
          <w:szCs w:val="22"/>
          <w:lang w:val="fr-FR"/>
        </w:rPr>
        <w:t xml:space="preserve"> d’un nouveau code de Commerce ?</w:t>
      </w:r>
    </w:p>
    <w:p w:rsidR="005323F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l’appui</w:t>
      </w:r>
      <w:r w:rsidR="005323F0">
        <w:rPr>
          <w:rFonts w:ascii="Arial Narrow" w:hAnsi="Arial Narrow"/>
          <w:color w:val="000000"/>
          <w:sz w:val="22"/>
          <w:szCs w:val="22"/>
          <w:lang w:val="fr-FR"/>
        </w:rPr>
        <w:t xml:space="preserve"> à l’élaboration du rapport national de suivi des OMDs</w:t>
      </w:r>
      <w:r>
        <w:rPr>
          <w:rFonts w:ascii="Arial Narrow" w:hAnsi="Arial Narrow"/>
          <w:color w:val="000000"/>
          <w:sz w:val="22"/>
          <w:szCs w:val="22"/>
          <w:lang w:val="fr-FR"/>
        </w:rPr>
        <w:t> ?</w:t>
      </w:r>
    </w:p>
    <w:p w:rsidR="005323F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l’appui</w:t>
      </w:r>
      <w:r w:rsidR="005323F0">
        <w:rPr>
          <w:rFonts w:ascii="Arial Narrow" w:hAnsi="Arial Narrow"/>
          <w:color w:val="000000"/>
          <w:sz w:val="22"/>
          <w:szCs w:val="22"/>
          <w:lang w:val="fr-FR"/>
        </w:rPr>
        <w:t xml:space="preserve"> à l’élaboration du RNDH</w:t>
      </w:r>
      <w:r>
        <w:rPr>
          <w:rFonts w:ascii="Arial Narrow" w:hAnsi="Arial Narrow"/>
          <w:color w:val="000000"/>
          <w:sz w:val="22"/>
          <w:szCs w:val="22"/>
          <w:lang w:val="fr-FR"/>
        </w:rPr>
        <w:t> ?</w:t>
      </w:r>
    </w:p>
    <w:p w:rsidR="005323F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l’appui</w:t>
      </w:r>
      <w:r w:rsidR="00302347">
        <w:rPr>
          <w:rFonts w:ascii="Arial Narrow" w:hAnsi="Arial Narrow"/>
          <w:color w:val="000000"/>
          <w:sz w:val="22"/>
          <w:szCs w:val="22"/>
          <w:lang w:val="fr-FR"/>
        </w:rPr>
        <w:t xml:space="preserve"> à </w:t>
      </w:r>
      <w:r w:rsidR="004F42A5">
        <w:rPr>
          <w:rFonts w:ascii="Arial Narrow" w:hAnsi="Arial Narrow"/>
          <w:color w:val="000000"/>
          <w:sz w:val="22"/>
          <w:szCs w:val="22"/>
          <w:lang w:val="fr-FR"/>
        </w:rPr>
        <w:t>l’élaboration du rapport sur le RCD</w:t>
      </w:r>
      <w:r>
        <w:rPr>
          <w:rFonts w:ascii="Arial Narrow" w:hAnsi="Arial Narrow"/>
          <w:color w:val="000000"/>
          <w:sz w:val="22"/>
          <w:szCs w:val="22"/>
          <w:lang w:val="fr-FR"/>
        </w:rPr>
        <w:t> ?</w:t>
      </w:r>
    </w:p>
    <w:p w:rsidR="004F42A5" w:rsidRPr="005323F0" w:rsidRDefault="00A10C79" w:rsidP="007D27E8">
      <w:pPr>
        <w:numPr>
          <w:ilvl w:val="0"/>
          <w:numId w:val="32"/>
        </w:numPr>
        <w:jc w:val="both"/>
        <w:rPr>
          <w:rFonts w:ascii="Arial Narrow" w:hAnsi="Arial Narrow"/>
          <w:color w:val="000000"/>
          <w:sz w:val="22"/>
          <w:szCs w:val="22"/>
          <w:lang w:val="fr-FR"/>
        </w:rPr>
      </w:pPr>
      <w:r>
        <w:rPr>
          <w:rFonts w:ascii="Arial Narrow" w:hAnsi="Arial Narrow"/>
          <w:color w:val="000000"/>
          <w:sz w:val="22"/>
          <w:szCs w:val="22"/>
          <w:lang w:val="fr-FR"/>
        </w:rPr>
        <w:t>Quel est l’appui</w:t>
      </w:r>
      <w:r w:rsidR="004F42A5">
        <w:rPr>
          <w:rFonts w:ascii="Arial Narrow" w:hAnsi="Arial Narrow"/>
          <w:color w:val="000000"/>
          <w:sz w:val="22"/>
          <w:szCs w:val="22"/>
          <w:lang w:val="fr-FR"/>
        </w:rPr>
        <w:t xml:space="preserve"> à l’élaboration du CDMT</w:t>
      </w:r>
      <w:r>
        <w:rPr>
          <w:rFonts w:ascii="Arial Narrow" w:hAnsi="Arial Narrow"/>
          <w:color w:val="000000"/>
          <w:sz w:val="22"/>
          <w:szCs w:val="22"/>
          <w:lang w:val="fr-FR"/>
        </w:rPr>
        <w:t> ?</w:t>
      </w:r>
    </w:p>
    <w:p w:rsidR="007D27E8" w:rsidRDefault="007D27E8" w:rsidP="00C85E9F">
      <w:pPr>
        <w:jc w:val="both"/>
        <w:rPr>
          <w:rFonts w:ascii="Arial Narrow" w:hAnsi="Arial Narrow"/>
          <w:color w:val="000000"/>
          <w:sz w:val="22"/>
          <w:szCs w:val="22"/>
          <w:lang w:val="fr-FR"/>
        </w:rPr>
      </w:pPr>
    </w:p>
    <w:p w:rsidR="008F6A45" w:rsidRDefault="008F6A45">
      <w:pPr>
        <w:jc w:val="both"/>
        <w:rPr>
          <w:rFonts w:ascii="Arial Narrow" w:hAnsi="Arial Narrow"/>
          <w:color w:val="000000"/>
          <w:sz w:val="22"/>
          <w:szCs w:val="22"/>
          <w:lang w:val="fr-FR"/>
        </w:rPr>
      </w:pPr>
    </w:p>
    <w:p w:rsidR="008F6A45" w:rsidRPr="00A85458" w:rsidRDefault="00F20867">
      <w:pPr>
        <w:jc w:val="both"/>
        <w:rPr>
          <w:rFonts w:ascii="Arial Narrow" w:hAnsi="Arial Narrow"/>
          <w:color w:val="000000"/>
          <w:sz w:val="22"/>
          <w:szCs w:val="22"/>
          <w:lang w:val="fr-FR"/>
        </w:rPr>
      </w:pPr>
      <w:r w:rsidRPr="00A85458">
        <w:rPr>
          <w:rFonts w:ascii="Arial Narrow" w:hAnsi="Arial Narrow"/>
          <w:color w:val="000000"/>
          <w:sz w:val="22"/>
          <w:szCs w:val="22"/>
          <w:lang w:val="fr-FR"/>
        </w:rPr>
        <w:t xml:space="preserve">L’évaluation sera conduite selon les principes de suivi et </w:t>
      </w:r>
      <w:r w:rsidR="00335DF1" w:rsidRPr="00A85458">
        <w:rPr>
          <w:rFonts w:ascii="Arial Narrow" w:hAnsi="Arial Narrow"/>
          <w:color w:val="000000"/>
          <w:sz w:val="22"/>
          <w:szCs w:val="22"/>
          <w:lang w:val="fr-FR"/>
        </w:rPr>
        <w:t>évaluation</w:t>
      </w:r>
      <w:r w:rsidR="00633C20">
        <w:rPr>
          <w:rFonts w:ascii="Arial Narrow" w:hAnsi="Arial Narrow"/>
          <w:color w:val="000000"/>
          <w:sz w:val="22"/>
          <w:szCs w:val="22"/>
          <w:lang w:val="fr-FR"/>
        </w:rPr>
        <w:t xml:space="preserve"> axé</w:t>
      </w:r>
      <w:r w:rsidRPr="00A85458">
        <w:rPr>
          <w:rFonts w:ascii="Arial Narrow" w:hAnsi="Arial Narrow"/>
          <w:color w:val="000000"/>
          <w:sz w:val="22"/>
          <w:szCs w:val="22"/>
          <w:lang w:val="fr-FR"/>
        </w:rPr>
        <w:t xml:space="preserve">s sur les résultats </w:t>
      </w:r>
      <w:r w:rsidR="00335DF1" w:rsidRPr="00A85458">
        <w:rPr>
          <w:rFonts w:ascii="Arial Narrow" w:hAnsi="Arial Narrow"/>
          <w:color w:val="000000"/>
          <w:sz w:val="22"/>
          <w:szCs w:val="22"/>
          <w:lang w:val="fr-FR"/>
        </w:rPr>
        <w:t>dont</w:t>
      </w:r>
      <w:r w:rsidRPr="00A85458">
        <w:rPr>
          <w:rFonts w:ascii="Arial Narrow" w:hAnsi="Arial Narrow"/>
          <w:color w:val="000000"/>
          <w:sz w:val="22"/>
          <w:szCs w:val="22"/>
          <w:lang w:val="fr-FR"/>
        </w:rPr>
        <w:t xml:space="preserve"> les principaux </w:t>
      </w:r>
      <w:r w:rsidR="00752AEB">
        <w:rPr>
          <w:rFonts w:ascii="Arial Narrow" w:hAnsi="Arial Narrow"/>
          <w:color w:val="000000"/>
          <w:sz w:val="22"/>
          <w:szCs w:val="22"/>
          <w:lang w:val="fr-FR"/>
        </w:rPr>
        <w:t>axes</w:t>
      </w:r>
      <w:r w:rsidRPr="00A85458">
        <w:rPr>
          <w:rFonts w:ascii="Arial Narrow" w:hAnsi="Arial Narrow"/>
          <w:color w:val="000000"/>
          <w:sz w:val="22"/>
          <w:szCs w:val="22"/>
          <w:lang w:val="fr-FR"/>
        </w:rPr>
        <w:t xml:space="preserve"> sont :</w:t>
      </w:r>
    </w:p>
    <w:p w:rsidR="008F6A45" w:rsidRPr="00A85458" w:rsidRDefault="008F6A45">
      <w:pPr>
        <w:jc w:val="both"/>
        <w:rPr>
          <w:rFonts w:ascii="Arial Narrow" w:hAnsi="Arial Narrow"/>
          <w:color w:val="000000"/>
          <w:sz w:val="22"/>
          <w:szCs w:val="22"/>
          <w:lang w:val="fr-FR"/>
        </w:rPr>
      </w:pPr>
    </w:p>
    <w:p w:rsidR="008F6A45" w:rsidRPr="00A85458" w:rsidRDefault="00F20867" w:rsidP="008F6A45">
      <w:pPr>
        <w:numPr>
          <w:ilvl w:val="1"/>
          <w:numId w:val="13"/>
        </w:numPr>
        <w:tabs>
          <w:tab w:val="clear" w:pos="1440"/>
          <w:tab w:val="num" w:pos="720"/>
        </w:tabs>
        <w:spacing w:after="120"/>
        <w:ind w:left="720"/>
        <w:jc w:val="both"/>
        <w:rPr>
          <w:rFonts w:ascii="Arial Narrow" w:hAnsi="Arial Narrow"/>
          <w:color w:val="000000"/>
          <w:sz w:val="22"/>
          <w:szCs w:val="22"/>
          <w:lang w:val="fr-FR"/>
        </w:rPr>
      </w:pPr>
      <w:r w:rsidRPr="00A85458">
        <w:rPr>
          <w:rFonts w:ascii="Arial Narrow" w:hAnsi="Arial Narrow"/>
          <w:color w:val="000000"/>
          <w:sz w:val="22"/>
          <w:szCs w:val="22"/>
          <w:lang w:val="fr-FR"/>
        </w:rPr>
        <w:t>Renforcer la capacité organisationnelle et le développement de l’apprentissage</w:t>
      </w:r>
    </w:p>
    <w:p w:rsidR="008F6A45" w:rsidRPr="00A85458" w:rsidRDefault="003B68AC" w:rsidP="008F6A45">
      <w:pPr>
        <w:numPr>
          <w:ilvl w:val="1"/>
          <w:numId w:val="13"/>
        </w:numPr>
        <w:tabs>
          <w:tab w:val="clear" w:pos="1440"/>
          <w:tab w:val="num" w:pos="720"/>
        </w:tabs>
        <w:spacing w:after="120"/>
        <w:ind w:left="720"/>
        <w:jc w:val="both"/>
        <w:rPr>
          <w:rFonts w:ascii="Arial Narrow" w:hAnsi="Arial Narrow"/>
          <w:color w:val="000000"/>
          <w:sz w:val="22"/>
          <w:szCs w:val="22"/>
          <w:lang w:val="fr-FR"/>
        </w:rPr>
      </w:pPr>
      <w:r>
        <w:rPr>
          <w:rFonts w:ascii="Arial Narrow" w:hAnsi="Arial Narrow"/>
          <w:color w:val="000000"/>
          <w:sz w:val="22"/>
          <w:szCs w:val="22"/>
          <w:lang w:val="fr-FR"/>
        </w:rPr>
        <w:t>Assure</w:t>
      </w:r>
      <w:r w:rsidR="00F20867" w:rsidRPr="00A85458">
        <w:rPr>
          <w:rFonts w:ascii="Arial Narrow" w:hAnsi="Arial Narrow"/>
          <w:color w:val="000000"/>
          <w:sz w:val="22"/>
          <w:szCs w:val="22"/>
          <w:lang w:val="fr-FR"/>
        </w:rPr>
        <w:t>r</w:t>
      </w:r>
      <w:r>
        <w:rPr>
          <w:rFonts w:ascii="Arial Narrow" w:hAnsi="Arial Narrow"/>
          <w:color w:val="000000"/>
          <w:sz w:val="22"/>
          <w:szCs w:val="22"/>
          <w:lang w:val="fr-FR"/>
        </w:rPr>
        <w:t xml:space="preserve"> </w:t>
      </w:r>
      <w:r w:rsidR="00F20867" w:rsidRPr="00A85458">
        <w:rPr>
          <w:rFonts w:ascii="Arial Narrow" w:hAnsi="Arial Narrow"/>
          <w:color w:val="000000"/>
          <w:sz w:val="22"/>
          <w:szCs w:val="22"/>
          <w:lang w:val="fr-FR"/>
        </w:rPr>
        <w:t xml:space="preserve">une prise de </w:t>
      </w:r>
      <w:r w:rsidR="00335DF1" w:rsidRPr="00A85458">
        <w:rPr>
          <w:rFonts w:ascii="Arial Narrow" w:hAnsi="Arial Narrow"/>
          <w:color w:val="000000"/>
          <w:sz w:val="22"/>
          <w:szCs w:val="22"/>
          <w:lang w:val="fr-FR"/>
        </w:rPr>
        <w:t>décision</w:t>
      </w:r>
      <w:r w:rsidR="00F20867" w:rsidRPr="00A85458">
        <w:rPr>
          <w:rFonts w:ascii="Arial Narrow" w:hAnsi="Arial Narrow"/>
          <w:color w:val="000000"/>
          <w:sz w:val="22"/>
          <w:szCs w:val="22"/>
          <w:lang w:val="fr-FR"/>
        </w:rPr>
        <w:t xml:space="preserve"> éclairée </w:t>
      </w:r>
      <w:r w:rsidR="008F6A45" w:rsidRPr="00A85458">
        <w:rPr>
          <w:rFonts w:ascii="Arial Narrow" w:hAnsi="Arial Narrow"/>
          <w:color w:val="000000"/>
          <w:sz w:val="22"/>
          <w:szCs w:val="22"/>
          <w:lang w:val="fr-FR"/>
        </w:rPr>
        <w:t>;</w:t>
      </w:r>
    </w:p>
    <w:p w:rsidR="008F6A45" w:rsidRPr="00A85458" w:rsidRDefault="00F20867" w:rsidP="008F6A45">
      <w:pPr>
        <w:numPr>
          <w:ilvl w:val="1"/>
          <w:numId w:val="13"/>
        </w:numPr>
        <w:tabs>
          <w:tab w:val="clear" w:pos="1440"/>
          <w:tab w:val="num" w:pos="720"/>
        </w:tabs>
        <w:spacing w:after="120"/>
        <w:ind w:left="720"/>
        <w:jc w:val="both"/>
        <w:rPr>
          <w:rFonts w:ascii="Arial Narrow" w:hAnsi="Arial Narrow"/>
          <w:color w:val="000000"/>
          <w:sz w:val="22"/>
          <w:szCs w:val="22"/>
          <w:lang w:val="fr-FR"/>
        </w:rPr>
      </w:pPr>
      <w:r w:rsidRPr="00A85458">
        <w:rPr>
          <w:rFonts w:ascii="Arial Narrow" w:hAnsi="Arial Narrow"/>
          <w:color w:val="000000"/>
          <w:sz w:val="22"/>
          <w:szCs w:val="22"/>
          <w:lang w:val="fr-FR"/>
        </w:rPr>
        <w:t>Appuyer le devoir de rend</w:t>
      </w:r>
      <w:r w:rsidR="00505B48" w:rsidRPr="00A85458">
        <w:rPr>
          <w:rFonts w:ascii="Arial Narrow" w:hAnsi="Arial Narrow"/>
          <w:color w:val="000000"/>
          <w:sz w:val="22"/>
          <w:szCs w:val="22"/>
          <w:lang w:val="fr-FR"/>
        </w:rPr>
        <w:t xml:space="preserve">re </w:t>
      </w:r>
      <w:r w:rsidRPr="00A85458">
        <w:rPr>
          <w:rFonts w:ascii="Arial Narrow" w:hAnsi="Arial Narrow"/>
          <w:color w:val="000000"/>
          <w:sz w:val="22"/>
          <w:szCs w:val="22"/>
          <w:lang w:val="fr-FR"/>
        </w:rPr>
        <w:t xml:space="preserve">compte </w:t>
      </w:r>
      <w:r w:rsidR="00505B48" w:rsidRPr="00A85458">
        <w:rPr>
          <w:rFonts w:ascii="Arial Narrow" w:hAnsi="Arial Narrow"/>
          <w:color w:val="000000"/>
          <w:sz w:val="22"/>
          <w:szCs w:val="22"/>
          <w:lang w:val="fr-FR"/>
        </w:rPr>
        <w:t>et repositionnement du PNUD</w:t>
      </w:r>
      <w:r w:rsidR="008F6A45" w:rsidRPr="00A85458">
        <w:rPr>
          <w:rFonts w:ascii="Arial Narrow" w:hAnsi="Arial Narrow"/>
          <w:color w:val="000000"/>
          <w:sz w:val="22"/>
          <w:szCs w:val="22"/>
          <w:lang w:val="fr-FR"/>
        </w:rPr>
        <w:t>;</w:t>
      </w:r>
    </w:p>
    <w:p w:rsidR="008F6A45" w:rsidRDefault="00505B48" w:rsidP="008F6A45">
      <w:pPr>
        <w:numPr>
          <w:ilvl w:val="1"/>
          <w:numId w:val="13"/>
        </w:numPr>
        <w:tabs>
          <w:tab w:val="clear" w:pos="1440"/>
          <w:tab w:val="num" w:pos="720"/>
        </w:tabs>
        <w:spacing w:after="120"/>
        <w:ind w:left="720"/>
        <w:jc w:val="both"/>
        <w:rPr>
          <w:rFonts w:ascii="Arial Narrow" w:hAnsi="Arial Narrow"/>
          <w:color w:val="000000"/>
          <w:sz w:val="22"/>
          <w:szCs w:val="22"/>
          <w:lang w:val="fr-FR"/>
        </w:rPr>
      </w:pPr>
      <w:r w:rsidRPr="00A85458">
        <w:rPr>
          <w:rFonts w:ascii="Arial Narrow" w:hAnsi="Arial Narrow"/>
          <w:color w:val="000000"/>
          <w:sz w:val="22"/>
          <w:szCs w:val="22"/>
          <w:lang w:val="fr-FR"/>
        </w:rPr>
        <w:t xml:space="preserve">Renforcer les capacités du pays </w:t>
      </w:r>
      <w:r w:rsidR="004012FE">
        <w:rPr>
          <w:rFonts w:ascii="Arial Narrow" w:hAnsi="Arial Narrow"/>
          <w:color w:val="000000"/>
          <w:sz w:val="22"/>
          <w:szCs w:val="22"/>
          <w:lang w:val="fr-FR"/>
        </w:rPr>
        <w:t>les domaines concernés</w:t>
      </w:r>
      <w:r w:rsidR="008F6A45" w:rsidRPr="00A85458">
        <w:rPr>
          <w:rFonts w:ascii="Arial Narrow" w:hAnsi="Arial Narrow"/>
          <w:color w:val="000000"/>
          <w:sz w:val="22"/>
          <w:szCs w:val="22"/>
          <w:lang w:val="fr-FR"/>
        </w:rPr>
        <w:t>.</w:t>
      </w:r>
    </w:p>
    <w:p w:rsidR="003B68AC" w:rsidRPr="00A85458" w:rsidRDefault="003B68AC" w:rsidP="008F6A45">
      <w:pPr>
        <w:numPr>
          <w:ilvl w:val="1"/>
          <w:numId w:val="13"/>
        </w:numPr>
        <w:tabs>
          <w:tab w:val="clear" w:pos="1440"/>
          <w:tab w:val="num" w:pos="720"/>
        </w:tabs>
        <w:spacing w:after="120"/>
        <w:ind w:left="720"/>
        <w:jc w:val="both"/>
        <w:rPr>
          <w:rFonts w:ascii="Arial Narrow" w:hAnsi="Arial Narrow"/>
          <w:color w:val="000000"/>
          <w:sz w:val="22"/>
          <w:szCs w:val="22"/>
          <w:lang w:val="fr-FR"/>
        </w:rPr>
      </w:pPr>
      <w:r>
        <w:rPr>
          <w:rFonts w:ascii="Arial Narrow" w:hAnsi="Arial Narrow"/>
          <w:color w:val="000000"/>
          <w:sz w:val="22"/>
          <w:szCs w:val="22"/>
          <w:lang w:val="fr-FR"/>
        </w:rPr>
        <w:t>Renforcer l’application des droits basés sur l’approche genre.</w:t>
      </w:r>
    </w:p>
    <w:p w:rsidR="008F6A45" w:rsidRPr="00A85458" w:rsidRDefault="008F6A45">
      <w:pPr>
        <w:jc w:val="both"/>
        <w:rPr>
          <w:rFonts w:ascii="Arial Narrow" w:hAnsi="Arial Narrow"/>
          <w:color w:val="000000"/>
          <w:sz w:val="22"/>
          <w:szCs w:val="22"/>
          <w:lang w:val="fr-FR"/>
        </w:rPr>
      </w:pPr>
    </w:p>
    <w:p w:rsidR="008C0458" w:rsidRPr="00325196" w:rsidRDefault="008C0458">
      <w:pPr>
        <w:jc w:val="both"/>
        <w:rPr>
          <w:rFonts w:ascii="Arial Narrow" w:hAnsi="Arial Narrow"/>
          <w:b/>
          <w:color w:val="000000"/>
          <w:sz w:val="22"/>
          <w:szCs w:val="22"/>
          <w:lang w:val="fr-FR"/>
        </w:rPr>
      </w:pPr>
    </w:p>
    <w:p w:rsidR="00C61F8E" w:rsidRPr="008C0458" w:rsidRDefault="004012FE">
      <w:pPr>
        <w:jc w:val="both"/>
        <w:rPr>
          <w:rFonts w:ascii="Arial Narrow" w:hAnsi="Arial Narrow"/>
          <w:b/>
          <w:color w:val="000000"/>
          <w:sz w:val="22"/>
          <w:szCs w:val="22"/>
          <w:lang w:val="fr-FR"/>
        </w:rPr>
      </w:pPr>
      <w:r w:rsidRPr="004012FE">
        <w:rPr>
          <w:rFonts w:ascii="Arial Narrow" w:hAnsi="Arial Narrow"/>
          <w:b/>
          <w:color w:val="000000"/>
          <w:sz w:val="22"/>
          <w:szCs w:val="22"/>
          <w:highlight w:val="yellow"/>
          <w:lang w:val="fr-FR"/>
        </w:rPr>
        <w:t>Questions relatives à l’évaluation</w:t>
      </w:r>
    </w:p>
    <w:p w:rsidR="004012FE" w:rsidRDefault="004012FE" w:rsidP="008C0458">
      <w:pPr>
        <w:spacing w:before="120"/>
        <w:rPr>
          <w:rFonts w:ascii="Arial Narrow" w:hAnsi="Arial Narrow"/>
          <w:sz w:val="22"/>
          <w:szCs w:val="22"/>
          <w:lang w:val="fr-FR"/>
        </w:rPr>
      </w:pPr>
    </w:p>
    <w:p w:rsidR="008C0458" w:rsidRDefault="004012FE" w:rsidP="008C0458">
      <w:pPr>
        <w:spacing w:before="120"/>
        <w:rPr>
          <w:rFonts w:ascii="Arial Narrow" w:hAnsi="Arial Narrow"/>
          <w:sz w:val="22"/>
          <w:szCs w:val="22"/>
          <w:lang w:val="fr-FR"/>
        </w:rPr>
      </w:pPr>
      <w:r>
        <w:rPr>
          <w:rFonts w:ascii="Arial Narrow" w:hAnsi="Arial Narrow"/>
          <w:sz w:val="22"/>
          <w:szCs w:val="22"/>
          <w:lang w:val="fr-FR"/>
        </w:rPr>
        <w:lastRenderedPageBreak/>
        <w:t xml:space="preserve">L’évaluation cherchera à apporter des réponses aux questions suivantes : </w:t>
      </w:r>
      <w:r w:rsidR="008C0458">
        <w:rPr>
          <w:rFonts w:ascii="Arial Narrow" w:hAnsi="Arial Narrow"/>
          <w:sz w:val="22"/>
          <w:szCs w:val="22"/>
          <w:lang w:val="fr-FR"/>
        </w:rPr>
        <w:t xml:space="preserve"> </w:t>
      </w:r>
    </w:p>
    <w:p w:rsidR="00F371CC" w:rsidRPr="00F371CC" w:rsidRDefault="00F371CC" w:rsidP="00F371CC">
      <w:pPr>
        <w:numPr>
          <w:ilvl w:val="0"/>
          <w:numId w:val="33"/>
        </w:numPr>
        <w:spacing w:before="120"/>
        <w:rPr>
          <w:rFonts w:ascii="Arial Narrow" w:hAnsi="Arial Narrow"/>
          <w:sz w:val="22"/>
          <w:szCs w:val="22"/>
          <w:lang w:val="fr-FR"/>
        </w:rPr>
      </w:pPr>
      <w:r w:rsidRPr="00F371CC">
        <w:rPr>
          <w:rFonts w:ascii="Arial Narrow" w:hAnsi="Arial Narrow"/>
          <w:sz w:val="22"/>
          <w:szCs w:val="22"/>
          <w:lang w:val="fr-FR"/>
        </w:rPr>
        <w:t xml:space="preserve">Les effets ou produits ont-ils été atteints ? </w:t>
      </w:r>
    </w:p>
    <w:p w:rsidR="00F371CC" w:rsidRPr="00F371CC" w:rsidRDefault="00F371CC" w:rsidP="00F371CC">
      <w:pPr>
        <w:numPr>
          <w:ilvl w:val="0"/>
          <w:numId w:val="33"/>
        </w:numPr>
        <w:spacing w:before="120"/>
        <w:rPr>
          <w:rFonts w:ascii="Arial Narrow" w:hAnsi="Arial Narrow"/>
          <w:sz w:val="22"/>
          <w:szCs w:val="22"/>
          <w:lang w:val="fr-FR"/>
        </w:rPr>
      </w:pPr>
      <w:r w:rsidRPr="00F371CC">
        <w:rPr>
          <w:rFonts w:ascii="Arial Narrow" w:hAnsi="Arial Narrow"/>
          <w:sz w:val="22"/>
          <w:szCs w:val="22"/>
          <w:lang w:val="fr-FR"/>
        </w:rPr>
        <w:t xml:space="preserve">Quels progrès ont été réalisés en matière d’effets ? </w:t>
      </w:r>
    </w:p>
    <w:p w:rsidR="00FE7EAC" w:rsidRDefault="00463BC9" w:rsidP="008C0458">
      <w:pPr>
        <w:numPr>
          <w:ilvl w:val="0"/>
          <w:numId w:val="33"/>
        </w:numPr>
        <w:spacing w:before="120"/>
        <w:rPr>
          <w:rFonts w:ascii="Arial Narrow" w:hAnsi="Arial Narrow"/>
          <w:sz w:val="22"/>
          <w:szCs w:val="22"/>
          <w:lang w:val="fr-FR"/>
        </w:rPr>
      </w:pPr>
      <w:r>
        <w:rPr>
          <w:rFonts w:ascii="Arial Narrow" w:hAnsi="Arial Narrow"/>
          <w:sz w:val="22"/>
          <w:szCs w:val="22"/>
          <w:lang w:val="fr-FR"/>
        </w:rPr>
        <w:t>Quels sont les principaux facteurs qui ont contribués à l’atteinte où à la non atteinte des résultats ?</w:t>
      </w:r>
    </w:p>
    <w:p w:rsidR="00FE7EAC" w:rsidRDefault="00AE1649" w:rsidP="008C0458">
      <w:pPr>
        <w:numPr>
          <w:ilvl w:val="0"/>
          <w:numId w:val="33"/>
        </w:numPr>
        <w:spacing w:before="120"/>
        <w:rPr>
          <w:rFonts w:ascii="Arial Narrow" w:hAnsi="Arial Narrow"/>
          <w:sz w:val="22"/>
          <w:szCs w:val="22"/>
          <w:lang w:val="fr-FR"/>
        </w:rPr>
      </w:pPr>
      <w:r w:rsidRPr="004051C1">
        <w:rPr>
          <w:rFonts w:ascii="Arial Narrow" w:hAnsi="Arial Narrow"/>
          <w:sz w:val="22"/>
          <w:szCs w:val="22"/>
          <w:lang w:val="fr-FR"/>
        </w:rPr>
        <w:t>Dans quelle mesure l’appui du PNUD et les conseils ont contribué aux différents produits ?</w:t>
      </w:r>
    </w:p>
    <w:p w:rsidR="00F371CC" w:rsidRPr="00F371CC" w:rsidRDefault="00F371CC" w:rsidP="00F371CC">
      <w:pPr>
        <w:numPr>
          <w:ilvl w:val="0"/>
          <w:numId w:val="33"/>
        </w:numPr>
        <w:spacing w:before="120"/>
        <w:rPr>
          <w:rFonts w:ascii="Arial Narrow" w:hAnsi="Arial Narrow"/>
          <w:sz w:val="22"/>
          <w:szCs w:val="22"/>
          <w:lang w:val="fr-FR"/>
        </w:rPr>
      </w:pPr>
      <w:r w:rsidRPr="00F371CC">
        <w:rPr>
          <w:rFonts w:ascii="Arial Narrow" w:hAnsi="Arial Narrow"/>
          <w:sz w:val="22"/>
          <w:szCs w:val="22"/>
          <w:lang w:val="fr-FR"/>
        </w:rPr>
        <w:t xml:space="preserve">Dans quelle mesure les produits  </w:t>
      </w:r>
      <w:r>
        <w:rPr>
          <w:rFonts w:ascii="Arial Narrow" w:hAnsi="Arial Narrow"/>
          <w:sz w:val="22"/>
          <w:szCs w:val="22"/>
          <w:lang w:val="fr-FR"/>
        </w:rPr>
        <w:t xml:space="preserve">du projet </w:t>
      </w:r>
      <w:r w:rsidRPr="00F371CC">
        <w:rPr>
          <w:rFonts w:ascii="Arial Narrow" w:hAnsi="Arial Narrow"/>
          <w:sz w:val="22"/>
          <w:szCs w:val="22"/>
          <w:lang w:val="fr-FR"/>
        </w:rPr>
        <w:t xml:space="preserve">ont contribué aux effets du PNUD? </w:t>
      </w:r>
    </w:p>
    <w:p w:rsidR="00F371CC" w:rsidRPr="00F371CC" w:rsidRDefault="00F371CC" w:rsidP="00F371CC">
      <w:pPr>
        <w:numPr>
          <w:ilvl w:val="0"/>
          <w:numId w:val="33"/>
        </w:numPr>
        <w:spacing w:before="120"/>
        <w:rPr>
          <w:rFonts w:ascii="Arial Narrow" w:hAnsi="Arial Narrow"/>
          <w:sz w:val="22"/>
          <w:szCs w:val="22"/>
          <w:lang w:val="fr-FR"/>
        </w:rPr>
      </w:pPr>
      <w:r w:rsidRPr="00F371CC">
        <w:rPr>
          <w:rFonts w:ascii="Arial Narrow" w:hAnsi="Arial Narrow"/>
          <w:sz w:val="22"/>
          <w:szCs w:val="22"/>
          <w:lang w:val="fr-FR"/>
        </w:rPr>
        <w:t xml:space="preserve">La stratégie de partenariat du PNUD a-t-elle été appropriée et efficace ? </w:t>
      </w:r>
    </w:p>
    <w:p w:rsidR="00F371CC" w:rsidRPr="00F371CC" w:rsidRDefault="00F371CC" w:rsidP="00F371CC">
      <w:pPr>
        <w:numPr>
          <w:ilvl w:val="0"/>
          <w:numId w:val="33"/>
        </w:numPr>
        <w:spacing w:before="120"/>
        <w:rPr>
          <w:rFonts w:ascii="Arial Narrow" w:hAnsi="Arial Narrow"/>
          <w:sz w:val="22"/>
          <w:szCs w:val="22"/>
          <w:lang w:val="fr-FR"/>
        </w:rPr>
      </w:pPr>
      <w:r w:rsidRPr="00F371CC">
        <w:rPr>
          <w:rFonts w:ascii="Arial Narrow" w:hAnsi="Arial Narrow"/>
          <w:sz w:val="22"/>
          <w:szCs w:val="22"/>
          <w:lang w:val="fr-FR"/>
        </w:rPr>
        <w:t xml:space="preserve">Quels facteurs ont contribué à l’efficacité ou l’inefficacité ? </w:t>
      </w:r>
    </w:p>
    <w:p w:rsidR="004051C1" w:rsidRDefault="00775FE7" w:rsidP="008C0458">
      <w:pPr>
        <w:numPr>
          <w:ilvl w:val="0"/>
          <w:numId w:val="33"/>
        </w:numPr>
        <w:spacing w:before="120"/>
        <w:rPr>
          <w:rFonts w:ascii="Arial Narrow" w:hAnsi="Arial Narrow"/>
          <w:sz w:val="22"/>
          <w:szCs w:val="22"/>
          <w:lang w:val="fr-FR"/>
        </w:rPr>
      </w:pPr>
      <w:r w:rsidRPr="004051C1">
        <w:rPr>
          <w:rFonts w:ascii="Arial Narrow" w:hAnsi="Arial Narrow"/>
          <w:sz w:val="22"/>
          <w:szCs w:val="22"/>
          <w:lang w:val="fr-FR"/>
        </w:rPr>
        <w:t>D</w:t>
      </w:r>
      <w:r w:rsidR="004051C1" w:rsidRPr="004051C1">
        <w:rPr>
          <w:rFonts w:ascii="Arial Narrow" w:hAnsi="Arial Narrow"/>
          <w:sz w:val="22"/>
          <w:szCs w:val="22"/>
          <w:lang w:val="fr-FR"/>
        </w:rPr>
        <w:t>ans quelles mesures les produits ont été approuvés par les autres partenaires</w:t>
      </w:r>
      <w:r w:rsidR="00F371CC">
        <w:rPr>
          <w:rFonts w:ascii="Arial Narrow" w:hAnsi="Arial Narrow"/>
          <w:sz w:val="22"/>
          <w:szCs w:val="22"/>
          <w:lang w:val="fr-FR"/>
        </w:rPr>
        <w:t> ?</w:t>
      </w:r>
    </w:p>
    <w:p w:rsidR="004051C1" w:rsidRDefault="004051C1">
      <w:pPr>
        <w:jc w:val="both"/>
        <w:rPr>
          <w:rFonts w:ascii="Arial Narrow" w:hAnsi="Arial Narrow"/>
          <w:b/>
          <w:color w:val="000000"/>
          <w:sz w:val="22"/>
          <w:szCs w:val="22"/>
          <w:lang w:val="fr-FR"/>
        </w:rPr>
      </w:pPr>
    </w:p>
    <w:p w:rsidR="008F6A45" w:rsidRDefault="00AB718B">
      <w:pPr>
        <w:suppressAutoHyphens/>
        <w:spacing w:after="120"/>
        <w:jc w:val="both"/>
        <w:rPr>
          <w:rFonts w:ascii="Arial Narrow" w:hAnsi="Arial Narrow"/>
          <w:b/>
          <w:color w:val="000000"/>
          <w:sz w:val="22"/>
          <w:szCs w:val="22"/>
          <w:lang w:val="fr-FR"/>
        </w:rPr>
      </w:pPr>
      <w:r w:rsidRPr="00F371CC">
        <w:rPr>
          <w:rFonts w:ascii="Arial Narrow" w:hAnsi="Arial Narrow"/>
          <w:b/>
          <w:color w:val="000000"/>
          <w:sz w:val="22"/>
          <w:szCs w:val="22"/>
          <w:highlight w:val="yellow"/>
          <w:lang w:val="fr-FR"/>
        </w:rPr>
        <w:t>Méthodol</w:t>
      </w:r>
      <w:r>
        <w:rPr>
          <w:rFonts w:ascii="Arial Narrow" w:hAnsi="Arial Narrow"/>
          <w:b/>
          <w:color w:val="000000"/>
          <w:sz w:val="22"/>
          <w:szCs w:val="22"/>
          <w:highlight w:val="yellow"/>
          <w:lang w:val="fr-FR"/>
        </w:rPr>
        <w:t>ogie</w:t>
      </w:r>
    </w:p>
    <w:p w:rsidR="00AB718B" w:rsidRPr="00AB718B" w:rsidRDefault="00AB718B" w:rsidP="00AB718B">
      <w:pPr>
        <w:spacing w:before="100" w:beforeAutospacing="1" w:after="100" w:afterAutospacing="1" w:line="312" w:lineRule="auto"/>
        <w:jc w:val="both"/>
        <w:rPr>
          <w:rFonts w:ascii="Arial Narrow" w:hAnsi="Arial Narrow"/>
          <w:color w:val="000000"/>
          <w:sz w:val="22"/>
          <w:szCs w:val="22"/>
          <w:lang w:val="fr-FR"/>
        </w:rPr>
      </w:pPr>
      <w:r w:rsidRPr="00AB718B">
        <w:rPr>
          <w:rFonts w:ascii="Arial Narrow" w:hAnsi="Arial Narrow"/>
          <w:color w:val="000000"/>
          <w:sz w:val="22"/>
          <w:szCs w:val="22"/>
          <w:lang w:val="fr-FR"/>
        </w:rPr>
        <w:t xml:space="preserve">L’évaluation tiendra compte du cadre de résultats et du cadre du suivi et évaluation du projet y compris les indicateurs d’effet et de produit ainsi que les cibles pour mesurer la performance et le statut d’exécution. </w:t>
      </w:r>
    </w:p>
    <w:p w:rsidR="00AB718B" w:rsidRPr="00AB718B" w:rsidRDefault="00AB718B" w:rsidP="00AB718B">
      <w:pPr>
        <w:spacing w:before="100" w:beforeAutospacing="1" w:after="100" w:afterAutospacing="1" w:line="312" w:lineRule="auto"/>
        <w:jc w:val="both"/>
        <w:rPr>
          <w:rFonts w:ascii="Arial Narrow" w:hAnsi="Arial Narrow"/>
          <w:color w:val="000000"/>
          <w:sz w:val="22"/>
          <w:szCs w:val="22"/>
          <w:lang w:val="fr-FR"/>
        </w:rPr>
      </w:pPr>
      <w:r w:rsidRPr="00AB718B">
        <w:rPr>
          <w:rFonts w:ascii="Arial Narrow" w:hAnsi="Arial Narrow"/>
          <w:color w:val="000000"/>
          <w:sz w:val="22"/>
          <w:szCs w:val="22"/>
          <w:lang w:val="fr-FR"/>
        </w:rPr>
        <w:t xml:space="preserve">L’évaluation de ce fait devrait apprécier la disponibilité des données globales et sectorielles applicables. Elle établira les listes et les descriptions des principales parties prenantes (utilisateurs de l’évaluation, bailleurs partenaires, personnel des organisations chargées de projets similaires, bénéficiaires, etc.) ainsi que des sources de données et des outils qui généreront probablement les réponses les plus fiables et les plus valides aux questions de l’évaluation dans les limites des ressources. </w:t>
      </w:r>
    </w:p>
    <w:p w:rsidR="00AB718B" w:rsidRPr="00AB718B" w:rsidRDefault="00AB718B" w:rsidP="00AB718B">
      <w:pPr>
        <w:spacing w:before="100" w:beforeAutospacing="1" w:after="100" w:afterAutospacing="1" w:line="312" w:lineRule="auto"/>
        <w:jc w:val="both"/>
        <w:rPr>
          <w:rFonts w:ascii="Arial Narrow" w:hAnsi="Arial Narrow"/>
          <w:color w:val="000000"/>
          <w:sz w:val="22"/>
          <w:szCs w:val="22"/>
          <w:lang w:val="fr-FR"/>
        </w:rPr>
      </w:pPr>
      <w:r w:rsidRPr="00AB718B">
        <w:rPr>
          <w:rFonts w:ascii="Arial Narrow" w:hAnsi="Arial Narrow"/>
          <w:color w:val="000000"/>
          <w:sz w:val="22"/>
          <w:szCs w:val="22"/>
          <w:lang w:val="fr-FR"/>
        </w:rPr>
        <w:t>Elle doit contenir un plan de travail détaillé étape par étape, précisant les méthodes que l’évaluation va adopter  pour la collecte de l’information nécessaire au traitement des critères d’évaluation et pour répondre aux questions sur l’évaluation, ainsi que les méthodes à suivre pour l’analyse des données, l’interprétation des conclusions et le rapport des résultats.   </w:t>
      </w:r>
    </w:p>
    <w:p w:rsidR="00AB718B" w:rsidRPr="00AB718B" w:rsidRDefault="00AB718B" w:rsidP="00AB718B">
      <w:pPr>
        <w:numPr>
          <w:ilvl w:val="0"/>
          <w:numId w:val="36"/>
        </w:numPr>
        <w:shd w:val="clear" w:color="auto" w:fill="EEEEEE"/>
        <w:spacing w:before="100" w:beforeAutospacing="1" w:after="100" w:afterAutospacing="1" w:line="312" w:lineRule="auto"/>
        <w:rPr>
          <w:rFonts w:ascii="Arial Narrow" w:hAnsi="Arial Narrow"/>
          <w:color w:val="333333"/>
          <w:sz w:val="22"/>
          <w:szCs w:val="22"/>
          <w:lang w:val="fr-FR"/>
        </w:rPr>
      </w:pPr>
      <w:r w:rsidRPr="00AB718B">
        <w:rPr>
          <w:rFonts w:ascii="Arial Narrow" w:hAnsi="Arial Narrow"/>
          <w:color w:val="333333"/>
          <w:sz w:val="22"/>
          <w:szCs w:val="22"/>
          <w:lang w:val="fr-FR"/>
        </w:rPr>
        <w:t xml:space="preserve">Quel élément est nécessaire pour répondre aux questions de l’évaluation ? </w:t>
      </w:r>
    </w:p>
    <w:p w:rsidR="00AB718B" w:rsidRPr="00AB718B" w:rsidRDefault="00AB718B" w:rsidP="00AB718B">
      <w:pPr>
        <w:numPr>
          <w:ilvl w:val="0"/>
          <w:numId w:val="36"/>
        </w:numPr>
        <w:shd w:val="clear" w:color="auto" w:fill="EEEEEE"/>
        <w:spacing w:before="100" w:beforeAutospacing="1" w:after="100" w:afterAutospacing="1" w:line="312" w:lineRule="auto"/>
        <w:rPr>
          <w:rFonts w:ascii="Arial Narrow" w:hAnsi="Arial Narrow"/>
          <w:color w:val="333333"/>
          <w:sz w:val="22"/>
          <w:szCs w:val="22"/>
          <w:lang w:val="fr-FR"/>
        </w:rPr>
      </w:pPr>
      <w:r w:rsidRPr="00AB718B">
        <w:rPr>
          <w:rFonts w:ascii="Arial Narrow" w:hAnsi="Arial Narrow"/>
          <w:color w:val="333333"/>
          <w:sz w:val="22"/>
          <w:szCs w:val="22"/>
          <w:lang w:val="fr-FR"/>
        </w:rPr>
        <w:t xml:space="preserve">Quelle(s) méthode(s) de collecte de données seront utilisées pour répondre aux critères et aux questions de l’évaluation ? Pourquoi ces méthodes ont-elles été choisies ? Les ressources allouées sont-elles suffisantes ? </w:t>
      </w:r>
    </w:p>
    <w:p w:rsidR="00AB718B" w:rsidRPr="00AB718B" w:rsidRDefault="00AB718B" w:rsidP="00AB718B">
      <w:pPr>
        <w:numPr>
          <w:ilvl w:val="0"/>
          <w:numId w:val="36"/>
        </w:numPr>
        <w:shd w:val="clear" w:color="auto" w:fill="EEEEEE"/>
        <w:spacing w:before="100" w:beforeAutospacing="1" w:after="100" w:afterAutospacing="1" w:line="312" w:lineRule="auto"/>
        <w:rPr>
          <w:rFonts w:ascii="Arial Narrow" w:hAnsi="Arial Narrow"/>
          <w:color w:val="333333"/>
          <w:sz w:val="22"/>
          <w:szCs w:val="22"/>
          <w:lang w:val="fr-FR"/>
        </w:rPr>
      </w:pPr>
      <w:r w:rsidRPr="00AB718B">
        <w:rPr>
          <w:rFonts w:ascii="Arial Narrow" w:hAnsi="Arial Narrow"/>
          <w:color w:val="333333"/>
          <w:sz w:val="22"/>
          <w:szCs w:val="22"/>
          <w:lang w:val="fr-FR"/>
        </w:rPr>
        <w:t xml:space="preserve">Qui sera chargé de la collecte des données? </w:t>
      </w:r>
    </w:p>
    <w:p w:rsidR="00AB718B" w:rsidRPr="00AB718B" w:rsidRDefault="00AB718B" w:rsidP="00AB718B">
      <w:pPr>
        <w:numPr>
          <w:ilvl w:val="0"/>
          <w:numId w:val="36"/>
        </w:numPr>
        <w:shd w:val="clear" w:color="auto" w:fill="EEEEEE"/>
        <w:spacing w:before="100" w:beforeAutospacing="1" w:after="100" w:afterAutospacing="1" w:line="312" w:lineRule="auto"/>
        <w:rPr>
          <w:rFonts w:ascii="Arial Narrow" w:hAnsi="Arial Narrow"/>
          <w:color w:val="333333"/>
          <w:sz w:val="22"/>
          <w:szCs w:val="22"/>
        </w:rPr>
      </w:pPr>
      <w:r w:rsidRPr="00AB718B">
        <w:rPr>
          <w:rFonts w:ascii="Arial Narrow" w:hAnsi="Arial Narrow"/>
          <w:color w:val="333333"/>
          <w:sz w:val="22"/>
          <w:szCs w:val="22"/>
          <w:lang w:val="fr-FR"/>
        </w:rPr>
        <w:t xml:space="preserve">Quel est le cadre choisi pour la modélisation ? </w:t>
      </w:r>
      <w:r w:rsidRPr="00AB718B">
        <w:rPr>
          <w:rFonts w:ascii="Arial Narrow" w:hAnsi="Arial Narrow"/>
          <w:color w:val="333333"/>
          <w:sz w:val="22"/>
          <w:szCs w:val="22"/>
        </w:rPr>
        <w:t xml:space="preserve">Quel principe suit-il ? </w:t>
      </w:r>
    </w:p>
    <w:p w:rsidR="00AB718B" w:rsidRPr="00AB718B" w:rsidRDefault="00AB718B" w:rsidP="00AB718B">
      <w:pPr>
        <w:numPr>
          <w:ilvl w:val="0"/>
          <w:numId w:val="36"/>
        </w:numPr>
        <w:shd w:val="clear" w:color="auto" w:fill="EEEEEE"/>
        <w:spacing w:before="100" w:beforeAutospacing="1" w:after="100" w:afterAutospacing="1" w:line="312" w:lineRule="auto"/>
        <w:rPr>
          <w:rFonts w:ascii="Arial Narrow" w:hAnsi="Arial Narrow"/>
          <w:color w:val="333333"/>
          <w:sz w:val="22"/>
          <w:szCs w:val="22"/>
          <w:lang w:val="fr-FR"/>
        </w:rPr>
      </w:pPr>
      <w:r w:rsidRPr="00AB718B">
        <w:rPr>
          <w:rFonts w:ascii="Arial Narrow" w:hAnsi="Arial Narrow"/>
          <w:color w:val="333333"/>
          <w:sz w:val="22"/>
          <w:szCs w:val="22"/>
          <w:lang w:val="fr-FR"/>
        </w:rPr>
        <w:t xml:space="preserve">Qui sera chargé d’impliquer les participants et autres parties prenantes? </w:t>
      </w:r>
    </w:p>
    <w:p w:rsidR="00AB718B" w:rsidRPr="00AB718B" w:rsidRDefault="00AB718B" w:rsidP="00AB718B">
      <w:pPr>
        <w:numPr>
          <w:ilvl w:val="0"/>
          <w:numId w:val="36"/>
        </w:numPr>
        <w:shd w:val="clear" w:color="auto" w:fill="EEEEEE"/>
        <w:spacing w:before="100" w:beforeAutospacing="1" w:after="100" w:afterAutospacing="1" w:line="312" w:lineRule="auto"/>
        <w:rPr>
          <w:rFonts w:ascii="Arial Narrow" w:hAnsi="Arial Narrow"/>
          <w:color w:val="333333"/>
          <w:sz w:val="22"/>
          <w:szCs w:val="22"/>
          <w:lang w:val="fr-FR"/>
        </w:rPr>
      </w:pPr>
      <w:r w:rsidRPr="00AB718B">
        <w:rPr>
          <w:rFonts w:ascii="Arial Narrow" w:hAnsi="Arial Narrow"/>
          <w:color w:val="333333"/>
          <w:sz w:val="22"/>
          <w:szCs w:val="22"/>
          <w:lang w:val="fr-FR"/>
        </w:rPr>
        <w:t xml:space="preserve">Quels systèmes de gestion de données seront utilisés ? C'est-à-dire, quelle est la logistique, y compris les procédures, le calendrier et l’infrastructure physique, mises en place pour réunir et traiter l’information? </w:t>
      </w:r>
    </w:p>
    <w:p w:rsidR="00AB718B" w:rsidRPr="00AB718B" w:rsidRDefault="00AB718B" w:rsidP="00AB718B">
      <w:pPr>
        <w:numPr>
          <w:ilvl w:val="0"/>
          <w:numId w:val="36"/>
        </w:numPr>
        <w:shd w:val="clear" w:color="auto" w:fill="EEEEEE"/>
        <w:spacing w:before="100" w:beforeAutospacing="1" w:after="100" w:afterAutospacing="1" w:line="312" w:lineRule="auto"/>
        <w:rPr>
          <w:rFonts w:ascii="Arial Narrow" w:hAnsi="Arial Narrow"/>
          <w:color w:val="333333"/>
          <w:sz w:val="22"/>
          <w:szCs w:val="22"/>
          <w:lang w:val="fr-FR"/>
        </w:rPr>
      </w:pPr>
      <w:r w:rsidRPr="00AB718B">
        <w:rPr>
          <w:rFonts w:ascii="Arial Narrow" w:hAnsi="Arial Narrow"/>
          <w:color w:val="333333"/>
          <w:sz w:val="22"/>
          <w:szCs w:val="22"/>
          <w:lang w:val="fr-FR"/>
        </w:rPr>
        <w:t xml:space="preserve">Comment les informations collectées seront-elles analysées et les conclusions interprétées et rapportées? </w:t>
      </w:r>
    </w:p>
    <w:p w:rsidR="00AB718B" w:rsidRPr="00AB718B" w:rsidRDefault="00AB718B" w:rsidP="00AB718B">
      <w:pPr>
        <w:numPr>
          <w:ilvl w:val="0"/>
          <w:numId w:val="36"/>
        </w:numPr>
        <w:shd w:val="clear" w:color="auto" w:fill="EEEEEE"/>
        <w:spacing w:before="100" w:beforeAutospacing="1" w:after="100" w:afterAutospacing="1" w:line="312" w:lineRule="auto"/>
        <w:rPr>
          <w:rFonts w:ascii="Arial Narrow" w:hAnsi="Arial Narrow"/>
          <w:color w:val="333333"/>
          <w:sz w:val="22"/>
          <w:szCs w:val="22"/>
          <w:lang w:val="fr-FR"/>
        </w:rPr>
      </w:pPr>
      <w:r w:rsidRPr="00AB718B">
        <w:rPr>
          <w:rFonts w:ascii="Arial Narrow" w:hAnsi="Arial Narrow"/>
          <w:color w:val="333333"/>
          <w:sz w:val="22"/>
          <w:szCs w:val="22"/>
          <w:lang w:val="fr-FR"/>
        </w:rPr>
        <w:t xml:space="preserve">Quelles sont les questions de méthodologie à revoir pour garantir la qualité? </w:t>
      </w:r>
    </w:p>
    <w:p w:rsidR="00AB718B" w:rsidRPr="00AB718B" w:rsidRDefault="00AB718B">
      <w:pPr>
        <w:suppressAutoHyphens/>
        <w:spacing w:after="120"/>
        <w:jc w:val="both"/>
        <w:rPr>
          <w:rFonts w:ascii="Arial Narrow" w:hAnsi="Arial Narrow"/>
          <w:b/>
          <w:color w:val="000000"/>
          <w:sz w:val="22"/>
          <w:szCs w:val="22"/>
          <w:lang w:val="fr-FR"/>
        </w:rPr>
      </w:pPr>
      <w:r w:rsidRPr="00AB718B">
        <w:rPr>
          <w:rFonts w:ascii="Arial Narrow" w:hAnsi="Arial Narrow"/>
          <w:b/>
          <w:color w:val="000000"/>
          <w:sz w:val="22"/>
          <w:szCs w:val="22"/>
          <w:highlight w:val="yellow"/>
          <w:lang w:val="fr-FR"/>
        </w:rPr>
        <w:lastRenderedPageBreak/>
        <w:t>Produits d’évaluation (Prestation</w:t>
      </w:r>
      <w:r w:rsidR="00376DA9">
        <w:rPr>
          <w:rFonts w:ascii="Arial Narrow" w:hAnsi="Arial Narrow"/>
          <w:b/>
          <w:color w:val="000000"/>
          <w:sz w:val="22"/>
          <w:szCs w:val="22"/>
          <w:highlight w:val="yellow"/>
          <w:lang w:val="fr-FR"/>
        </w:rPr>
        <w:t>s</w:t>
      </w:r>
      <w:r w:rsidRPr="00AB718B">
        <w:rPr>
          <w:rFonts w:ascii="Arial Narrow" w:hAnsi="Arial Narrow"/>
          <w:b/>
          <w:color w:val="000000"/>
          <w:sz w:val="22"/>
          <w:szCs w:val="22"/>
          <w:highlight w:val="yellow"/>
          <w:lang w:val="fr-FR"/>
        </w:rPr>
        <w:t>)</w:t>
      </w:r>
    </w:p>
    <w:p w:rsidR="00AB718B" w:rsidRPr="00AB718B" w:rsidRDefault="00AB718B" w:rsidP="00AB718B">
      <w:pPr>
        <w:spacing w:before="100" w:beforeAutospacing="1" w:after="100" w:afterAutospacing="1" w:line="312" w:lineRule="auto"/>
        <w:jc w:val="both"/>
        <w:rPr>
          <w:rFonts w:ascii="Arial Narrow" w:hAnsi="Arial Narrow"/>
          <w:bCs/>
          <w:color w:val="333333"/>
          <w:sz w:val="22"/>
          <w:szCs w:val="22"/>
          <w:lang w:val="fr-FR"/>
        </w:rPr>
      </w:pPr>
      <w:r w:rsidRPr="00AB718B">
        <w:rPr>
          <w:rFonts w:ascii="Arial Narrow" w:hAnsi="Arial Narrow"/>
          <w:bCs/>
          <w:color w:val="333333"/>
          <w:sz w:val="22"/>
          <w:szCs w:val="22"/>
          <w:lang w:val="fr-FR"/>
        </w:rPr>
        <w:t>L’évaluation du projet devra fournir les produits suivants :</w:t>
      </w:r>
    </w:p>
    <w:p w:rsidR="00AB718B" w:rsidRPr="00AB718B" w:rsidRDefault="00AB718B" w:rsidP="00AB718B">
      <w:pPr>
        <w:numPr>
          <w:ilvl w:val="0"/>
          <w:numId w:val="37"/>
        </w:numPr>
        <w:spacing w:before="100" w:beforeAutospacing="1" w:after="100" w:afterAutospacing="1" w:line="312" w:lineRule="auto"/>
        <w:jc w:val="both"/>
        <w:rPr>
          <w:rFonts w:ascii="Arial Narrow" w:hAnsi="Arial Narrow"/>
          <w:bCs/>
          <w:color w:val="333333"/>
          <w:sz w:val="22"/>
          <w:szCs w:val="22"/>
          <w:lang w:val="fr-FR"/>
        </w:rPr>
      </w:pPr>
      <w:r w:rsidRPr="00AB718B">
        <w:rPr>
          <w:rFonts w:ascii="Arial Narrow" w:hAnsi="Arial Narrow"/>
          <w:b/>
          <w:bCs/>
          <w:color w:val="333333"/>
          <w:sz w:val="22"/>
          <w:szCs w:val="22"/>
          <w:lang w:val="fr-FR"/>
        </w:rPr>
        <w:t>Un rapport initial d’évaluation</w:t>
      </w:r>
      <w:r w:rsidRPr="00AB718B">
        <w:rPr>
          <w:rFonts w:ascii="Arial Narrow" w:hAnsi="Arial Narrow"/>
          <w:bCs/>
          <w:color w:val="333333"/>
          <w:sz w:val="22"/>
          <w:szCs w:val="22"/>
          <w:lang w:val="fr-FR"/>
        </w:rPr>
        <w:t xml:space="preserve"> – Un rapport initial préparé par l’équipe d’évaluation avant d’entrer dans l’exercice de recollection de données d’évaluation à part entière. Ce rapport détaille la compréhension de l’équipe par rapport aux éléments qui sont évalués et pour quelle raison ils sont évalués, en indiquant comment chaque question de l’évaluation obtiendra une réponse à l’aide de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au chargé des programmes et aux évaluateurs une opportunité de vérifier qu’ils partagent la même compréhension au sujet de l’évaluation et également de clarifier tout malentendu au départ. </w:t>
      </w:r>
    </w:p>
    <w:p w:rsidR="00AB718B" w:rsidRPr="00AB718B" w:rsidRDefault="00AB718B" w:rsidP="00AB718B">
      <w:pPr>
        <w:numPr>
          <w:ilvl w:val="0"/>
          <w:numId w:val="37"/>
        </w:numPr>
        <w:spacing w:before="100" w:beforeAutospacing="1" w:after="100" w:afterAutospacing="1" w:line="312" w:lineRule="auto"/>
        <w:jc w:val="both"/>
        <w:rPr>
          <w:rFonts w:ascii="Arial Narrow" w:hAnsi="Arial Narrow"/>
          <w:bCs/>
          <w:color w:val="333333"/>
          <w:sz w:val="22"/>
          <w:szCs w:val="22"/>
          <w:lang w:val="fr-FR"/>
        </w:rPr>
      </w:pPr>
      <w:r w:rsidRPr="00AB718B">
        <w:rPr>
          <w:rFonts w:ascii="Arial Narrow" w:hAnsi="Arial Narrow"/>
          <w:b/>
          <w:bCs/>
          <w:color w:val="333333"/>
          <w:sz w:val="22"/>
          <w:szCs w:val="22"/>
          <w:lang w:val="fr-FR"/>
        </w:rPr>
        <w:t>Projet de rapport d’évaluation</w:t>
      </w:r>
      <w:r w:rsidRPr="00AB718B">
        <w:rPr>
          <w:rFonts w:ascii="Arial Narrow" w:hAnsi="Arial Narrow"/>
          <w:bCs/>
          <w:color w:val="333333"/>
          <w:sz w:val="22"/>
          <w:szCs w:val="22"/>
          <w:lang w:val="fr-FR"/>
        </w:rPr>
        <w:t xml:space="preserve"> – L</w:t>
      </w:r>
      <w:r>
        <w:rPr>
          <w:rFonts w:ascii="Arial Narrow" w:hAnsi="Arial Narrow"/>
          <w:bCs/>
          <w:color w:val="333333"/>
          <w:sz w:val="22"/>
          <w:szCs w:val="22"/>
          <w:lang w:val="fr-FR"/>
        </w:rPr>
        <w:t xml:space="preserve">es Economistes du PNUD, le Coordonnateur du DSRP </w:t>
      </w:r>
      <w:r w:rsidRPr="00AB718B">
        <w:rPr>
          <w:rFonts w:ascii="Arial Narrow" w:hAnsi="Arial Narrow"/>
          <w:bCs/>
          <w:color w:val="333333"/>
          <w:sz w:val="22"/>
          <w:szCs w:val="22"/>
          <w:lang w:val="fr-FR"/>
        </w:rPr>
        <w:t xml:space="preserve">et les principales parties prenantes dans l’évaluation doivent réviser le projet de rapport pour veiller à ce que l’évaluation réponde aux critères de qualité requis. </w:t>
      </w:r>
    </w:p>
    <w:p w:rsidR="00AB718B" w:rsidRPr="00AB718B" w:rsidRDefault="00AB718B" w:rsidP="00AB718B">
      <w:pPr>
        <w:numPr>
          <w:ilvl w:val="0"/>
          <w:numId w:val="37"/>
        </w:numPr>
        <w:spacing w:before="100" w:beforeAutospacing="1" w:after="100" w:afterAutospacing="1" w:line="312" w:lineRule="auto"/>
        <w:jc w:val="both"/>
        <w:rPr>
          <w:rFonts w:ascii="Arial Narrow" w:hAnsi="Arial Narrow"/>
          <w:bCs/>
          <w:color w:val="333333"/>
          <w:sz w:val="22"/>
          <w:szCs w:val="22"/>
        </w:rPr>
      </w:pPr>
      <w:r w:rsidRPr="00AB718B">
        <w:rPr>
          <w:rFonts w:ascii="Arial Narrow" w:hAnsi="Arial Narrow"/>
          <w:b/>
          <w:bCs/>
          <w:color w:val="333333"/>
          <w:sz w:val="22"/>
          <w:szCs w:val="22"/>
        </w:rPr>
        <w:t>Rapport d’évaluation final</w:t>
      </w:r>
      <w:r w:rsidRPr="00AB718B">
        <w:rPr>
          <w:rFonts w:ascii="Arial Narrow" w:hAnsi="Arial Narrow"/>
          <w:bCs/>
          <w:color w:val="333333"/>
          <w:sz w:val="22"/>
          <w:szCs w:val="22"/>
        </w:rPr>
        <w:t xml:space="preserve">. </w:t>
      </w:r>
    </w:p>
    <w:p w:rsidR="00AB718B" w:rsidRPr="00AB718B" w:rsidRDefault="00AB718B" w:rsidP="00AB718B">
      <w:pPr>
        <w:numPr>
          <w:ilvl w:val="0"/>
          <w:numId w:val="37"/>
        </w:numPr>
        <w:spacing w:before="100" w:beforeAutospacing="1" w:after="100" w:afterAutospacing="1" w:line="312" w:lineRule="auto"/>
        <w:jc w:val="both"/>
        <w:rPr>
          <w:rFonts w:ascii="Arial Narrow" w:hAnsi="Arial Narrow"/>
          <w:color w:val="003399"/>
          <w:sz w:val="22"/>
          <w:szCs w:val="22"/>
          <w:lang w:val="fr-FR"/>
        </w:rPr>
      </w:pPr>
      <w:r w:rsidRPr="00AB718B">
        <w:rPr>
          <w:rFonts w:ascii="Arial Narrow" w:hAnsi="Arial Narrow"/>
          <w:b/>
          <w:bCs/>
          <w:color w:val="333333"/>
          <w:sz w:val="22"/>
          <w:szCs w:val="22"/>
          <w:lang w:val="fr-FR"/>
        </w:rPr>
        <w:t>Evaluation des notes d’informations et autres éléments de connaissance</w:t>
      </w:r>
      <w:r w:rsidRPr="00AB718B">
        <w:rPr>
          <w:rFonts w:ascii="Arial Narrow" w:hAnsi="Arial Narrow"/>
          <w:bCs/>
          <w:color w:val="333333"/>
          <w:sz w:val="22"/>
          <w:szCs w:val="22"/>
          <w:lang w:val="fr-FR"/>
        </w:rPr>
        <w:t xml:space="preserve"> ou participation dans les évènements de partage des connaissances. </w:t>
      </w:r>
    </w:p>
    <w:p w:rsidR="00AB718B" w:rsidRDefault="00AB718B">
      <w:pPr>
        <w:jc w:val="both"/>
        <w:rPr>
          <w:rFonts w:ascii="Arial Narrow" w:hAnsi="Arial Narrow"/>
          <w:b/>
          <w:color w:val="000000"/>
          <w:sz w:val="22"/>
          <w:szCs w:val="22"/>
          <w:highlight w:val="yellow"/>
          <w:lang w:val="fr-FR"/>
        </w:rPr>
      </w:pPr>
    </w:p>
    <w:p w:rsidR="00AB718B" w:rsidRDefault="00AB718B">
      <w:pPr>
        <w:jc w:val="both"/>
        <w:rPr>
          <w:rFonts w:ascii="Arial Narrow" w:hAnsi="Arial Narrow"/>
          <w:b/>
          <w:color w:val="000000"/>
          <w:sz w:val="22"/>
          <w:szCs w:val="22"/>
          <w:highlight w:val="yellow"/>
          <w:lang w:val="fr-FR"/>
        </w:rPr>
      </w:pPr>
    </w:p>
    <w:p w:rsidR="008F6A45" w:rsidRPr="00B53179" w:rsidRDefault="00B53179">
      <w:pPr>
        <w:jc w:val="both"/>
        <w:rPr>
          <w:rFonts w:ascii="Arial Narrow" w:hAnsi="Arial Narrow"/>
          <w:b/>
          <w:color w:val="000000"/>
          <w:sz w:val="22"/>
          <w:szCs w:val="22"/>
          <w:lang w:val="fr-FR"/>
        </w:rPr>
      </w:pPr>
      <w:r w:rsidRPr="00B53179">
        <w:rPr>
          <w:rFonts w:ascii="Arial Narrow" w:hAnsi="Arial Narrow"/>
          <w:b/>
          <w:color w:val="000000"/>
          <w:sz w:val="22"/>
          <w:szCs w:val="22"/>
          <w:highlight w:val="yellow"/>
          <w:lang w:val="fr-FR"/>
        </w:rPr>
        <w:t>Composition de l’équipe d’évaluation</w:t>
      </w:r>
      <w:r>
        <w:rPr>
          <w:rFonts w:ascii="Arial Narrow" w:hAnsi="Arial Narrow"/>
          <w:b/>
          <w:color w:val="000000"/>
          <w:sz w:val="22"/>
          <w:szCs w:val="22"/>
          <w:highlight w:val="yellow"/>
          <w:lang w:val="fr-FR"/>
        </w:rPr>
        <w:t xml:space="preserve"> et compétences re</w:t>
      </w:r>
      <w:r w:rsidR="00C3057D" w:rsidRPr="00B53179">
        <w:rPr>
          <w:rFonts w:ascii="Arial Narrow" w:hAnsi="Arial Narrow"/>
          <w:b/>
          <w:color w:val="000000"/>
          <w:sz w:val="22"/>
          <w:szCs w:val="22"/>
          <w:highlight w:val="yellow"/>
          <w:lang w:val="fr-FR"/>
        </w:rPr>
        <w:t>quises</w:t>
      </w:r>
      <w:r w:rsidR="00C3057D" w:rsidRPr="00B53179">
        <w:rPr>
          <w:rFonts w:ascii="Arial Narrow" w:hAnsi="Arial Narrow"/>
          <w:b/>
          <w:color w:val="000000"/>
          <w:sz w:val="22"/>
          <w:szCs w:val="22"/>
          <w:lang w:val="fr-FR"/>
        </w:rPr>
        <w:t xml:space="preserve"> </w:t>
      </w:r>
    </w:p>
    <w:p w:rsidR="00370931" w:rsidRDefault="00370931" w:rsidP="00370931">
      <w:pPr>
        <w:spacing w:before="100" w:beforeAutospacing="1" w:after="100" w:afterAutospacing="1" w:line="312" w:lineRule="auto"/>
        <w:rPr>
          <w:rFonts w:ascii="Arial Narrow" w:hAnsi="Arial Narrow"/>
          <w:bCs/>
          <w:color w:val="333333"/>
          <w:sz w:val="22"/>
          <w:szCs w:val="22"/>
          <w:lang w:val="fr-FR"/>
        </w:rPr>
      </w:pPr>
      <w:r w:rsidRPr="00370931">
        <w:rPr>
          <w:rFonts w:ascii="Arial Narrow" w:hAnsi="Arial Narrow"/>
          <w:bCs/>
          <w:color w:val="333333"/>
          <w:sz w:val="22"/>
          <w:szCs w:val="22"/>
          <w:lang w:val="fr-FR"/>
        </w:rPr>
        <w:t xml:space="preserve">L’équipe est composée de </w:t>
      </w:r>
      <w:r>
        <w:rPr>
          <w:rFonts w:ascii="Arial Narrow" w:hAnsi="Arial Narrow"/>
          <w:bCs/>
          <w:color w:val="333333"/>
          <w:sz w:val="22"/>
          <w:szCs w:val="22"/>
          <w:lang w:val="fr-FR"/>
        </w:rPr>
        <w:t>deux</w:t>
      </w:r>
      <w:r w:rsidRPr="00370931">
        <w:rPr>
          <w:rFonts w:ascii="Arial Narrow" w:hAnsi="Arial Narrow"/>
          <w:bCs/>
          <w:color w:val="333333"/>
          <w:sz w:val="22"/>
          <w:szCs w:val="22"/>
          <w:lang w:val="fr-FR"/>
        </w:rPr>
        <w:t xml:space="preserve"> consultants dont un consultant international, chef d’équipe et </w:t>
      </w:r>
      <w:r>
        <w:rPr>
          <w:rFonts w:ascii="Arial Narrow" w:hAnsi="Arial Narrow"/>
          <w:bCs/>
          <w:color w:val="333333"/>
          <w:sz w:val="22"/>
          <w:szCs w:val="22"/>
          <w:lang w:val="fr-FR"/>
        </w:rPr>
        <w:t>un consultant national.</w:t>
      </w:r>
      <w:r w:rsidRPr="00370931">
        <w:rPr>
          <w:rFonts w:ascii="Arial Narrow" w:hAnsi="Arial Narrow"/>
          <w:bCs/>
          <w:color w:val="333333"/>
          <w:sz w:val="22"/>
          <w:szCs w:val="22"/>
          <w:lang w:val="fr-FR"/>
        </w:rPr>
        <w:t xml:space="preserve"> </w:t>
      </w:r>
    </w:p>
    <w:p w:rsidR="00370931" w:rsidRPr="00370931" w:rsidRDefault="00370931" w:rsidP="00370931">
      <w:pPr>
        <w:spacing w:before="100" w:beforeAutospacing="1" w:after="100" w:afterAutospacing="1" w:line="312" w:lineRule="auto"/>
        <w:rPr>
          <w:rFonts w:ascii="Arial Narrow" w:hAnsi="Arial Narrow"/>
          <w:b/>
          <w:bCs/>
          <w:color w:val="333333"/>
          <w:sz w:val="22"/>
          <w:szCs w:val="22"/>
          <w:lang w:val="fr-FR"/>
        </w:rPr>
      </w:pPr>
      <w:r w:rsidRPr="00370931">
        <w:rPr>
          <w:rFonts w:ascii="Arial Narrow" w:hAnsi="Arial Narrow"/>
          <w:b/>
          <w:bCs/>
          <w:color w:val="333333"/>
          <w:sz w:val="22"/>
          <w:szCs w:val="22"/>
          <w:lang w:val="fr-FR"/>
        </w:rPr>
        <w:t xml:space="preserve"> Rôles et responsabilité des membres de l’équipe</w:t>
      </w:r>
    </w:p>
    <w:p w:rsidR="00370931" w:rsidRPr="00370931" w:rsidRDefault="00370931" w:rsidP="00370931">
      <w:pPr>
        <w:pStyle w:val="ListParagraph"/>
        <w:numPr>
          <w:ilvl w:val="0"/>
          <w:numId w:val="38"/>
        </w:numPr>
        <w:spacing w:before="100" w:beforeAutospacing="1" w:after="100" w:afterAutospacing="1" w:line="312" w:lineRule="auto"/>
        <w:rPr>
          <w:rFonts w:ascii="Arial Narrow" w:eastAsia="Times New Roman" w:hAnsi="Arial Narrow"/>
          <w:bCs/>
          <w:i/>
          <w:color w:val="333333"/>
          <w:lang w:val="fr-FR"/>
        </w:rPr>
      </w:pPr>
      <w:r w:rsidRPr="00370931">
        <w:rPr>
          <w:rFonts w:ascii="Arial Narrow" w:eastAsia="Times New Roman" w:hAnsi="Arial Narrow"/>
          <w:bCs/>
          <w:i/>
          <w:color w:val="333333"/>
          <w:lang w:val="fr-FR"/>
        </w:rPr>
        <w:t>Un consultant international Economiste, spécialiste de l’évaluation des programmes /Chef d’équipe</w:t>
      </w:r>
    </w:p>
    <w:p w:rsidR="00370931" w:rsidRPr="00370931" w:rsidRDefault="00370931" w:rsidP="00370931">
      <w:pPr>
        <w:pStyle w:val="ListParagraph"/>
        <w:numPr>
          <w:ilvl w:val="0"/>
          <w:numId w:val="39"/>
        </w:numPr>
        <w:rPr>
          <w:rFonts w:ascii="Arial Narrow" w:hAnsi="Arial Narrow"/>
        </w:rPr>
      </w:pPr>
      <w:r w:rsidRPr="00370931">
        <w:rPr>
          <w:rFonts w:ascii="Arial Narrow" w:hAnsi="Arial Narrow"/>
        </w:rPr>
        <w:t>Supervise l’équipe d’évaluation</w:t>
      </w:r>
    </w:p>
    <w:p w:rsidR="00370931" w:rsidRPr="00370931" w:rsidRDefault="00370931" w:rsidP="00370931">
      <w:pPr>
        <w:pStyle w:val="ListParagraph"/>
        <w:numPr>
          <w:ilvl w:val="0"/>
          <w:numId w:val="39"/>
        </w:numPr>
        <w:jc w:val="both"/>
        <w:rPr>
          <w:rFonts w:ascii="Arial Narrow" w:hAnsi="Arial Narrow"/>
          <w:lang w:val="fr-FR"/>
        </w:rPr>
      </w:pPr>
      <w:r w:rsidRPr="00370931">
        <w:rPr>
          <w:rFonts w:ascii="Arial Narrow" w:hAnsi="Arial Narrow"/>
          <w:lang w:val="fr-FR"/>
        </w:rPr>
        <w:t>Initie et finalise la méthodologie de concert avec les consultants nationaux</w:t>
      </w:r>
    </w:p>
    <w:p w:rsidR="00370931" w:rsidRPr="00370931" w:rsidRDefault="00370931" w:rsidP="00370931">
      <w:pPr>
        <w:pStyle w:val="ListParagraph"/>
        <w:numPr>
          <w:ilvl w:val="0"/>
          <w:numId w:val="39"/>
        </w:numPr>
        <w:jc w:val="both"/>
        <w:rPr>
          <w:rFonts w:ascii="Arial Narrow" w:hAnsi="Arial Narrow"/>
          <w:lang w:val="fr-FR"/>
        </w:rPr>
      </w:pPr>
      <w:r w:rsidRPr="00370931">
        <w:rPr>
          <w:rFonts w:ascii="Arial Narrow" w:hAnsi="Arial Narrow"/>
          <w:lang w:val="fr-FR"/>
        </w:rPr>
        <w:t xml:space="preserve">Conduite l’exercice de collecte (interview, questionnaires, collecte de documents, etc.), d’analyse des données et fournit les produits de l’évaluation </w:t>
      </w:r>
    </w:p>
    <w:p w:rsidR="00370931" w:rsidRPr="00370931" w:rsidRDefault="00370931" w:rsidP="00370931">
      <w:pPr>
        <w:pStyle w:val="ListParagraph"/>
        <w:numPr>
          <w:ilvl w:val="0"/>
          <w:numId w:val="39"/>
        </w:numPr>
        <w:jc w:val="both"/>
        <w:rPr>
          <w:rFonts w:ascii="Arial Narrow" w:hAnsi="Arial Narrow"/>
          <w:lang w:val="fr-FR"/>
        </w:rPr>
      </w:pPr>
      <w:r w:rsidRPr="00370931">
        <w:rPr>
          <w:rFonts w:ascii="Arial Narrow" w:hAnsi="Arial Narrow"/>
          <w:lang w:val="fr-FR"/>
        </w:rPr>
        <w:t>Veille à la bonne exécution de la mission d’évaluation</w:t>
      </w:r>
    </w:p>
    <w:p w:rsidR="00370931" w:rsidRPr="00370931" w:rsidRDefault="00370931" w:rsidP="00370931">
      <w:pPr>
        <w:pStyle w:val="ListParagraph"/>
        <w:numPr>
          <w:ilvl w:val="0"/>
          <w:numId w:val="39"/>
        </w:numPr>
        <w:jc w:val="both"/>
        <w:rPr>
          <w:rFonts w:ascii="Arial Narrow" w:hAnsi="Arial Narrow"/>
          <w:lang w:val="fr-FR"/>
        </w:rPr>
      </w:pPr>
      <w:r w:rsidRPr="00370931">
        <w:rPr>
          <w:rFonts w:ascii="Arial Narrow" w:hAnsi="Arial Narrow"/>
          <w:lang w:val="fr-FR"/>
        </w:rPr>
        <w:t>Elabore le draft et le rapport final en français</w:t>
      </w:r>
    </w:p>
    <w:p w:rsidR="00370931" w:rsidRPr="00370931" w:rsidRDefault="00370931" w:rsidP="00370931">
      <w:pPr>
        <w:pStyle w:val="ListParagraph"/>
        <w:numPr>
          <w:ilvl w:val="0"/>
          <w:numId w:val="39"/>
        </w:numPr>
        <w:jc w:val="both"/>
        <w:rPr>
          <w:rFonts w:ascii="Arial Narrow" w:hAnsi="Arial Narrow"/>
          <w:lang w:val="fr-FR"/>
        </w:rPr>
      </w:pPr>
      <w:r w:rsidRPr="00370931">
        <w:rPr>
          <w:rFonts w:ascii="Arial Narrow" w:hAnsi="Arial Narrow"/>
          <w:lang w:val="fr-FR"/>
        </w:rPr>
        <w:t>Prépare et produit une restitution sous forme d’une  présentation PowerPoint</w:t>
      </w:r>
    </w:p>
    <w:p w:rsidR="00370931" w:rsidRPr="00370931" w:rsidRDefault="00370931" w:rsidP="00370931">
      <w:pPr>
        <w:pStyle w:val="ListParagraph"/>
        <w:spacing w:before="100" w:beforeAutospacing="1" w:after="100" w:afterAutospacing="1" w:line="312" w:lineRule="auto"/>
        <w:rPr>
          <w:rFonts w:ascii="Arial Narrow" w:eastAsia="Times New Roman" w:hAnsi="Arial Narrow"/>
          <w:bCs/>
          <w:color w:val="333333"/>
          <w:lang w:val="fr-FR"/>
        </w:rPr>
      </w:pPr>
    </w:p>
    <w:p w:rsidR="00370931" w:rsidRPr="00370931" w:rsidRDefault="00370931" w:rsidP="00370931">
      <w:pPr>
        <w:pStyle w:val="ListParagraph"/>
        <w:numPr>
          <w:ilvl w:val="0"/>
          <w:numId w:val="38"/>
        </w:numPr>
        <w:spacing w:before="100" w:beforeAutospacing="1" w:after="100" w:afterAutospacing="1" w:line="312" w:lineRule="auto"/>
        <w:rPr>
          <w:rFonts w:ascii="Arial Narrow" w:eastAsia="Times New Roman" w:hAnsi="Arial Narrow"/>
          <w:bCs/>
          <w:i/>
          <w:color w:val="333333"/>
          <w:lang w:val="fr-FR"/>
        </w:rPr>
      </w:pPr>
      <w:r w:rsidRPr="00370931">
        <w:rPr>
          <w:rFonts w:ascii="Arial Narrow" w:eastAsia="Times New Roman" w:hAnsi="Arial Narrow"/>
          <w:bCs/>
          <w:i/>
          <w:color w:val="333333"/>
          <w:lang w:val="fr-FR"/>
        </w:rPr>
        <w:t xml:space="preserve">Un consultant national </w:t>
      </w:r>
    </w:p>
    <w:p w:rsidR="00370931" w:rsidRPr="00370931" w:rsidRDefault="00370931" w:rsidP="00370931">
      <w:pPr>
        <w:pStyle w:val="ListParagraph"/>
        <w:numPr>
          <w:ilvl w:val="0"/>
          <w:numId w:val="40"/>
        </w:numPr>
        <w:jc w:val="both"/>
        <w:rPr>
          <w:rFonts w:ascii="Arial Narrow" w:hAnsi="Arial Narrow"/>
          <w:lang w:val="fr-FR"/>
        </w:rPr>
      </w:pPr>
      <w:r w:rsidRPr="00370931">
        <w:rPr>
          <w:rFonts w:ascii="Arial Narrow" w:hAnsi="Arial Narrow"/>
          <w:lang w:val="fr-FR"/>
        </w:rPr>
        <w:t xml:space="preserve">Soumet la méthodologie d’évaluation des effets  et des capacités organisationnelles et un calendrier à l’équipe ; </w:t>
      </w:r>
    </w:p>
    <w:p w:rsidR="00370931" w:rsidRPr="00370931" w:rsidRDefault="00370931" w:rsidP="00370931">
      <w:pPr>
        <w:pStyle w:val="ListParagraph"/>
        <w:numPr>
          <w:ilvl w:val="0"/>
          <w:numId w:val="40"/>
        </w:numPr>
        <w:jc w:val="both"/>
        <w:rPr>
          <w:rFonts w:ascii="Arial Narrow" w:hAnsi="Arial Narrow"/>
          <w:lang w:val="fr-FR"/>
        </w:rPr>
      </w:pPr>
      <w:r w:rsidRPr="00370931">
        <w:rPr>
          <w:rFonts w:ascii="Arial Narrow" w:hAnsi="Arial Narrow"/>
          <w:lang w:val="fr-FR"/>
        </w:rPr>
        <w:lastRenderedPageBreak/>
        <w:t xml:space="preserve">Conduit l’exercice de collecte (interview, questionnaires, collecte de documents, etc), d’analyse des données et fournit les produits de l’évaluation </w:t>
      </w:r>
    </w:p>
    <w:p w:rsidR="00370931" w:rsidRPr="00370931" w:rsidRDefault="00370931" w:rsidP="00370931">
      <w:pPr>
        <w:pStyle w:val="ListParagraph"/>
        <w:numPr>
          <w:ilvl w:val="0"/>
          <w:numId w:val="40"/>
        </w:numPr>
        <w:jc w:val="both"/>
        <w:rPr>
          <w:rFonts w:ascii="Arial Narrow" w:hAnsi="Arial Narrow"/>
          <w:lang w:val="fr-FR"/>
        </w:rPr>
      </w:pPr>
      <w:r w:rsidRPr="00370931">
        <w:rPr>
          <w:rFonts w:ascii="Arial Narrow" w:hAnsi="Arial Narrow"/>
          <w:lang w:val="fr-FR"/>
        </w:rPr>
        <w:t xml:space="preserve">Fournit des in put à la demande </w:t>
      </w:r>
      <w:r>
        <w:rPr>
          <w:rFonts w:ascii="Arial Narrow" w:hAnsi="Arial Narrow"/>
          <w:lang w:val="fr-FR"/>
        </w:rPr>
        <w:t>du consultant international</w:t>
      </w:r>
      <w:r w:rsidRPr="00370931">
        <w:rPr>
          <w:rFonts w:ascii="Arial Narrow" w:hAnsi="Arial Narrow"/>
          <w:lang w:val="fr-FR"/>
        </w:rPr>
        <w:t xml:space="preserve"> </w:t>
      </w:r>
    </w:p>
    <w:p w:rsidR="00370931" w:rsidRPr="00370931" w:rsidRDefault="00370931" w:rsidP="00370931">
      <w:pPr>
        <w:pStyle w:val="ListParagraph"/>
        <w:numPr>
          <w:ilvl w:val="0"/>
          <w:numId w:val="40"/>
        </w:numPr>
        <w:jc w:val="both"/>
        <w:rPr>
          <w:rFonts w:ascii="Arial Narrow" w:hAnsi="Arial Narrow"/>
          <w:lang w:val="fr-FR"/>
        </w:rPr>
      </w:pPr>
      <w:r w:rsidRPr="00370931">
        <w:rPr>
          <w:rFonts w:ascii="Arial Narrow" w:hAnsi="Arial Narrow"/>
          <w:lang w:val="fr-FR"/>
        </w:rPr>
        <w:t xml:space="preserve">Propose un draft en français </w:t>
      </w:r>
    </w:p>
    <w:p w:rsidR="00370931" w:rsidRPr="00370931" w:rsidRDefault="00370931" w:rsidP="00370931">
      <w:pPr>
        <w:pStyle w:val="ListParagraph"/>
        <w:numPr>
          <w:ilvl w:val="0"/>
          <w:numId w:val="40"/>
        </w:numPr>
        <w:jc w:val="both"/>
        <w:rPr>
          <w:rFonts w:ascii="Arial Narrow" w:hAnsi="Arial Narrow"/>
          <w:lang w:val="fr-FR"/>
        </w:rPr>
      </w:pPr>
      <w:r w:rsidRPr="00370931">
        <w:rPr>
          <w:rFonts w:ascii="Arial Narrow" w:hAnsi="Arial Narrow"/>
          <w:lang w:val="fr-FR"/>
        </w:rPr>
        <w:t>Prépare et produit une restitution sous forme d’une  présentation PowerPoint</w:t>
      </w:r>
    </w:p>
    <w:p w:rsidR="00370931" w:rsidRPr="00370931" w:rsidRDefault="00370931" w:rsidP="00370931">
      <w:pPr>
        <w:spacing w:before="100" w:beforeAutospacing="1" w:after="100" w:afterAutospacing="1" w:line="312" w:lineRule="auto"/>
        <w:rPr>
          <w:rFonts w:ascii="Arial Narrow" w:hAnsi="Arial Narrow"/>
          <w:b/>
          <w:bCs/>
          <w:color w:val="333333"/>
          <w:sz w:val="22"/>
          <w:szCs w:val="22"/>
          <w:lang w:val="fr-FR"/>
        </w:rPr>
      </w:pPr>
      <w:r w:rsidRPr="00370931">
        <w:rPr>
          <w:rFonts w:ascii="Arial Narrow" w:hAnsi="Arial Narrow"/>
          <w:b/>
          <w:bCs/>
          <w:color w:val="333333"/>
          <w:sz w:val="22"/>
          <w:szCs w:val="22"/>
          <w:lang w:val="fr-FR"/>
        </w:rPr>
        <w:t>Qualifications</w:t>
      </w:r>
      <w:r>
        <w:rPr>
          <w:rFonts w:ascii="Arial Narrow" w:hAnsi="Arial Narrow"/>
          <w:b/>
          <w:bCs/>
          <w:color w:val="333333"/>
          <w:sz w:val="22"/>
          <w:szCs w:val="22"/>
          <w:lang w:val="fr-FR"/>
        </w:rPr>
        <w:t> :</w:t>
      </w:r>
    </w:p>
    <w:p w:rsidR="008F6A45" w:rsidRPr="00A85458" w:rsidRDefault="000A5E6A">
      <w:pPr>
        <w:suppressAutoHyphens/>
        <w:jc w:val="both"/>
        <w:rPr>
          <w:rFonts w:ascii="Arial Narrow" w:hAnsi="Arial Narrow"/>
          <w:b/>
          <w:color w:val="000000"/>
          <w:sz w:val="22"/>
          <w:szCs w:val="22"/>
          <w:lang w:val="fr-FR"/>
        </w:rPr>
      </w:pPr>
      <w:r w:rsidRPr="00A85458">
        <w:rPr>
          <w:rFonts w:ascii="Arial Narrow" w:hAnsi="Arial Narrow"/>
          <w:b/>
          <w:color w:val="000000"/>
          <w:sz w:val="22"/>
          <w:szCs w:val="22"/>
          <w:lang w:val="fr-FR"/>
        </w:rPr>
        <w:t>C</w:t>
      </w:r>
      <w:r w:rsidR="00015861">
        <w:rPr>
          <w:rFonts w:ascii="Arial Narrow" w:hAnsi="Arial Narrow"/>
          <w:b/>
          <w:color w:val="000000"/>
          <w:sz w:val="22"/>
          <w:szCs w:val="22"/>
          <w:lang w:val="fr-FR"/>
        </w:rPr>
        <w:t>onsultant</w:t>
      </w:r>
      <w:r w:rsidRPr="00A85458">
        <w:rPr>
          <w:rFonts w:ascii="Arial Narrow" w:hAnsi="Arial Narrow"/>
          <w:b/>
          <w:color w:val="000000"/>
          <w:sz w:val="22"/>
          <w:szCs w:val="22"/>
          <w:lang w:val="fr-FR"/>
        </w:rPr>
        <w:t xml:space="preserve"> internationa</w:t>
      </w:r>
      <w:r w:rsidR="00015861">
        <w:rPr>
          <w:rFonts w:ascii="Arial Narrow" w:hAnsi="Arial Narrow"/>
          <w:b/>
          <w:color w:val="000000"/>
          <w:sz w:val="22"/>
          <w:szCs w:val="22"/>
          <w:lang w:val="fr-FR"/>
        </w:rPr>
        <w:t>l</w:t>
      </w:r>
      <w:r w:rsidRPr="00A85458">
        <w:rPr>
          <w:rFonts w:ascii="Arial Narrow" w:hAnsi="Arial Narrow"/>
          <w:b/>
          <w:color w:val="000000"/>
          <w:sz w:val="22"/>
          <w:szCs w:val="22"/>
          <w:lang w:val="fr-FR"/>
        </w:rPr>
        <w:t xml:space="preserve"> </w:t>
      </w:r>
    </w:p>
    <w:p w:rsidR="00370931" w:rsidRDefault="00370931">
      <w:pPr>
        <w:numPr>
          <w:ilvl w:val="0"/>
          <w:numId w:val="3"/>
        </w:numPr>
        <w:suppressAutoHyphens/>
        <w:spacing w:before="120"/>
        <w:jc w:val="both"/>
        <w:rPr>
          <w:rFonts w:ascii="Arial Narrow" w:hAnsi="Arial Narrow"/>
          <w:color w:val="000000"/>
          <w:sz w:val="22"/>
          <w:szCs w:val="22"/>
          <w:lang w:val="fr-FR"/>
        </w:rPr>
      </w:pPr>
      <w:r>
        <w:rPr>
          <w:rFonts w:ascii="Arial Narrow" w:hAnsi="Arial Narrow"/>
          <w:color w:val="000000"/>
          <w:sz w:val="22"/>
          <w:szCs w:val="22"/>
          <w:lang w:val="fr-FR"/>
        </w:rPr>
        <w:t>Diplôme du troisième cycle en Sciences Economiques ou dans un domaine équivalent</w:t>
      </w:r>
    </w:p>
    <w:p w:rsidR="008F6A45" w:rsidRPr="00A85458" w:rsidRDefault="00556E8F">
      <w:pPr>
        <w:numPr>
          <w:ilvl w:val="0"/>
          <w:numId w:val="3"/>
        </w:numPr>
        <w:suppressAutoHyphens/>
        <w:spacing w:before="120"/>
        <w:jc w:val="both"/>
        <w:rPr>
          <w:rFonts w:ascii="Arial Narrow" w:hAnsi="Arial Narrow"/>
          <w:color w:val="000000"/>
          <w:sz w:val="22"/>
          <w:szCs w:val="22"/>
          <w:lang w:val="fr-FR"/>
        </w:rPr>
      </w:pPr>
      <w:r w:rsidRPr="00A85458">
        <w:rPr>
          <w:rFonts w:ascii="Arial Narrow" w:hAnsi="Arial Narrow"/>
          <w:color w:val="000000"/>
          <w:sz w:val="22"/>
          <w:szCs w:val="22"/>
          <w:lang w:val="fr-FR"/>
        </w:rPr>
        <w:t xml:space="preserve">Internationalement  reconnu avec plus de 10 ans d’expérience en matière de planification, de suivi et de l’évaluation de la </w:t>
      </w:r>
      <w:r w:rsidR="00422E2E">
        <w:rPr>
          <w:rFonts w:ascii="Arial Narrow" w:hAnsi="Arial Narrow"/>
          <w:color w:val="000000"/>
          <w:sz w:val="22"/>
          <w:szCs w:val="22"/>
          <w:lang w:val="fr-FR"/>
        </w:rPr>
        <w:t>Gestion du développement</w:t>
      </w:r>
      <w:r w:rsidRPr="00A85458">
        <w:rPr>
          <w:rFonts w:ascii="Arial Narrow" w:hAnsi="Arial Narrow"/>
          <w:color w:val="000000"/>
          <w:sz w:val="22"/>
          <w:szCs w:val="22"/>
          <w:lang w:val="fr-FR"/>
        </w:rPr>
        <w:t xml:space="preserve">, en Afrique </w:t>
      </w:r>
      <w:r w:rsidR="008F6A45" w:rsidRPr="00A85458">
        <w:rPr>
          <w:rFonts w:ascii="Arial Narrow" w:hAnsi="Arial Narrow"/>
          <w:color w:val="000000"/>
          <w:sz w:val="22"/>
          <w:szCs w:val="22"/>
          <w:lang w:val="fr-FR"/>
        </w:rPr>
        <w:t>;</w:t>
      </w:r>
    </w:p>
    <w:p w:rsidR="008F6A45" w:rsidRPr="00A85458" w:rsidRDefault="00556E8F">
      <w:pPr>
        <w:numPr>
          <w:ilvl w:val="0"/>
          <w:numId w:val="3"/>
        </w:numPr>
        <w:suppressAutoHyphens/>
        <w:spacing w:before="120"/>
        <w:jc w:val="both"/>
        <w:rPr>
          <w:rFonts w:ascii="Arial Narrow" w:hAnsi="Arial Narrow"/>
          <w:color w:val="000000"/>
          <w:sz w:val="22"/>
          <w:szCs w:val="22"/>
          <w:lang w:val="fr-FR"/>
        </w:rPr>
      </w:pPr>
      <w:r w:rsidRPr="00A85458">
        <w:rPr>
          <w:rFonts w:ascii="Arial Narrow" w:hAnsi="Arial Narrow"/>
          <w:color w:val="000000"/>
          <w:sz w:val="22"/>
          <w:szCs w:val="22"/>
          <w:lang w:val="fr-FR"/>
        </w:rPr>
        <w:t>Familiarisé avec la formulation, la planification et la mise en œuvre, de suivi et de l’évaluation des projets de développement</w:t>
      </w:r>
      <w:r w:rsidR="008F6A45" w:rsidRPr="00A85458">
        <w:rPr>
          <w:rFonts w:ascii="Arial Narrow" w:hAnsi="Arial Narrow"/>
          <w:color w:val="000000"/>
          <w:sz w:val="22"/>
          <w:szCs w:val="22"/>
          <w:lang w:val="fr-FR"/>
        </w:rPr>
        <w:t>;</w:t>
      </w:r>
    </w:p>
    <w:p w:rsidR="008F6A45" w:rsidRPr="00A85458" w:rsidRDefault="00556E8F">
      <w:pPr>
        <w:numPr>
          <w:ilvl w:val="0"/>
          <w:numId w:val="3"/>
        </w:numPr>
        <w:suppressAutoHyphens/>
        <w:spacing w:before="120"/>
        <w:jc w:val="both"/>
        <w:rPr>
          <w:rFonts w:ascii="Arial Narrow" w:hAnsi="Arial Narrow"/>
          <w:color w:val="000000"/>
          <w:sz w:val="22"/>
          <w:szCs w:val="22"/>
          <w:lang w:val="fr-FR"/>
        </w:rPr>
      </w:pPr>
      <w:r w:rsidRPr="00A85458">
        <w:rPr>
          <w:rFonts w:ascii="Arial Narrow" w:hAnsi="Arial Narrow"/>
          <w:color w:val="000000"/>
          <w:sz w:val="22"/>
          <w:szCs w:val="22"/>
          <w:lang w:val="fr-FR"/>
        </w:rPr>
        <w:t xml:space="preserve">Doté d’expertise et d’expériences en matière de gestion programmatique et financière de projets de </w:t>
      </w:r>
      <w:r w:rsidR="00422E2E">
        <w:rPr>
          <w:rFonts w:ascii="Arial Narrow" w:hAnsi="Arial Narrow"/>
          <w:color w:val="000000"/>
          <w:sz w:val="22"/>
          <w:szCs w:val="22"/>
          <w:lang w:val="fr-FR"/>
        </w:rPr>
        <w:t>Gestion du développement</w:t>
      </w:r>
      <w:r w:rsidR="008F6A45" w:rsidRPr="00A85458">
        <w:rPr>
          <w:rFonts w:ascii="Arial Narrow" w:hAnsi="Arial Narrow"/>
          <w:color w:val="000000"/>
          <w:sz w:val="22"/>
          <w:szCs w:val="22"/>
          <w:lang w:val="fr-FR"/>
        </w:rPr>
        <w:t>;</w:t>
      </w:r>
    </w:p>
    <w:p w:rsidR="008F6A45" w:rsidRPr="00A85458" w:rsidRDefault="00FD5AFF">
      <w:pPr>
        <w:pStyle w:val="Title"/>
        <w:numPr>
          <w:ilvl w:val="0"/>
          <w:numId w:val="3"/>
        </w:numPr>
        <w:spacing w:before="120"/>
        <w:jc w:val="both"/>
        <w:rPr>
          <w:rFonts w:ascii="Arial Narrow" w:hAnsi="Arial Narrow"/>
          <w:b w:val="0"/>
          <w:color w:val="000000"/>
          <w:sz w:val="22"/>
          <w:szCs w:val="22"/>
          <w:lang w:val="fr-FR"/>
        </w:rPr>
      </w:pPr>
      <w:r w:rsidRPr="00A85458">
        <w:rPr>
          <w:rFonts w:ascii="Arial Narrow" w:hAnsi="Arial Narrow"/>
          <w:b w:val="0"/>
          <w:color w:val="000000"/>
          <w:sz w:val="22"/>
          <w:szCs w:val="22"/>
          <w:lang w:val="fr-FR"/>
        </w:rPr>
        <w:t>Ayant</w:t>
      </w:r>
      <w:r w:rsidR="00556E8F" w:rsidRPr="00A85458">
        <w:rPr>
          <w:rFonts w:ascii="Arial Narrow" w:hAnsi="Arial Narrow"/>
          <w:b w:val="0"/>
          <w:color w:val="000000"/>
          <w:sz w:val="22"/>
          <w:szCs w:val="22"/>
          <w:lang w:val="fr-FR"/>
        </w:rPr>
        <w:t xml:space="preserve"> au moins cinq années d’expérience de consultation </w:t>
      </w:r>
      <w:r w:rsidR="005B71D8" w:rsidRPr="00A85458">
        <w:rPr>
          <w:rFonts w:ascii="Arial Narrow" w:hAnsi="Arial Narrow"/>
          <w:b w:val="0"/>
          <w:color w:val="000000"/>
          <w:sz w:val="22"/>
          <w:szCs w:val="22"/>
          <w:lang w:val="fr-FR"/>
        </w:rPr>
        <w:t xml:space="preserve">dans les programmes d’évaluation axés sur les résultats, préférablement ceux du PNUD </w:t>
      </w:r>
      <w:r w:rsidR="008F6A45" w:rsidRPr="00A85458">
        <w:rPr>
          <w:rFonts w:ascii="Arial Narrow" w:hAnsi="Arial Narrow"/>
          <w:b w:val="0"/>
          <w:color w:val="000000"/>
          <w:sz w:val="22"/>
          <w:szCs w:val="22"/>
          <w:lang w:val="fr-FR"/>
        </w:rPr>
        <w:t xml:space="preserve">; </w:t>
      </w:r>
    </w:p>
    <w:p w:rsidR="008F6A45" w:rsidRPr="00A85458" w:rsidRDefault="00A85458">
      <w:pPr>
        <w:numPr>
          <w:ilvl w:val="0"/>
          <w:numId w:val="3"/>
        </w:numPr>
        <w:suppressAutoHyphens/>
        <w:spacing w:before="120"/>
        <w:jc w:val="both"/>
        <w:rPr>
          <w:rFonts w:ascii="Arial Narrow" w:hAnsi="Arial Narrow"/>
          <w:color w:val="000000"/>
          <w:sz w:val="22"/>
          <w:szCs w:val="22"/>
          <w:lang w:val="fr-FR"/>
        </w:rPr>
      </w:pPr>
      <w:r w:rsidRPr="00A85458">
        <w:rPr>
          <w:rFonts w:ascii="Arial Narrow" w:hAnsi="Arial Narrow"/>
          <w:color w:val="000000"/>
          <w:sz w:val="22"/>
          <w:szCs w:val="22"/>
          <w:lang w:val="fr-FR"/>
        </w:rPr>
        <w:t>Expérience</w:t>
      </w:r>
      <w:r w:rsidR="008F6A45" w:rsidRPr="00A85458">
        <w:rPr>
          <w:rFonts w:ascii="Arial Narrow" w:hAnsi="Arial Narrow"/>
          <w:color w:val="000000"/>
          <w:sz w:val="22"/>
          <w:szCs w:val="22"/>
          <w:lang w:val="fr-FR"/>
        </w:rPr>
        <w:t xml:space="preserve"> </w:t>
      </w:r>
      <w:r w:rsidR="005B71D8" w:rsidRPr="00A85458">
        <w:rPr>
          <w:rFonts w:ascii="Arial Narrow" w:hAnsi="Arial Narrow"/>
          <w:color w:val="000000"/>
          <w:sz w:val="22"/>
          <w:szCs w:val="22"/>
          <w:lang w:val="fr-FR"/>
        </w:rPr>
        <w:t xml:space="preserve">de travail avec le gouvernement et les institutions publiques et privées à tous les niveaux </w:t>
      </w:r>
    </w:p>
    <w:p w:rsidR="008F6A45" w:rsidRPr="00A85458" w:rsidRDefault="005B71D8">
      <w:pPr>
        <w:numPr>
          <w:ilvl w:val="0"/>
          <w:numId w:val="3"/>
        </w:numPr>
        <w:suppressAutoHyphens/>
        <w:spacing w:before="120"/>
        <w:jc w:val="both"/>
        <w:rPr>
          <w:rFonts w:ascii="Arial Narrow" w:hAnsi="Arial Narrow"/>
          <w:color w:val="000000"/>
          <w:sz w:val="22"/>
          <w:szCs w:val="22"/>
          <w:lang w:val="fr-FR"/>
        </w:rPr>
      </w:pPr>
      <w:r w:rsidRPr="00A85458">
        <w:rPr>
          <w:rFonts w:ascii="Arial Narrow" w:hAnsi="Arial Narrow"/>
          <w:color w:val="000000"/>
          <w:sz w:val="22"/>
          <w:szCs w:val="22"/>
          <w:lang w:val="fr-FR"/>
        </w:rPr>
        <w:t xml:space="preserve">Bonne connaissance et compréhension des principes de l’équité et de l’égalité en terme de genre dans le contexte de la </w:t>
      </w:r>
      <w:r w:rsidR="00422E2E">
        <w:rPr>
          <w:rFonts w:ascii="Arial Narrow" w:hAnsi="Arial Narrow"/>
          <w:color w:val="000000"/>
          <w:sz w:val="22"/>
          <w:szCs w:val="22"/>
          <w:lang w:val="fr-FR"/>
        </w:rPr>
        <w:t>Gestion du développement</w:t>
      </w:r>
      <w:r w:rsidRPr="00A85458">
        <w:rPr>
          <w:rFonts w:ascii="Arial Narrow" w:hAnsi="Arial Narrow"/>
          <w:color w:val="000000"/>
          <w:sz w:val="22"/>
          <w:szCs w:val="22"/>
          <w:lang w:val="fr-FR"/>
        </w:rPr>
        <w:t xml:space="preserve"> </w:t>
      </w:r>
      <w:r w:rsidR="008F6A45" w:rsidRPr="00A85458">
        <w:rPr>
          <w:rFonts w:ascii="Arial Narrow" w:hAnsi="Arial Narrow"/>
          <w:color w:val="000000"/>
          <w:sz w:val="22"/>
          <w:szCs w:val="22"/>
          <w:lang w:val="fr-FR"/>
        </w:rPr>
        <w:t>;</w:t>
      </w:r>
    </w:p>
    <w:p w:rsidR="008F6A45" w:rsidRPr="00A85458" w:rsidRDefault="005B71D8">
      <w:pPr>
        <w:numPr>
          <w:ilvl w:val="0"/>
          <w:numId w:val="3"/>
        </w:numPr>
        <w:suppressAutoHyphens/>
        <w:spacing w:before="120"/>
        <w:jc w:val="both"/>
        <w:rPr>
          <w:rFonts w:ascii="Arial Narrow" w:hAnsi="Arial Narrow"/>
          <w:color w:val="000000"/>
          <w:sz w:val="22"/>
          <w:szCs w:val="22"/>
          <w:lang w:val="en-AU"/>
        </w:rPr>
      </w:pPr>
      <w:r w:rsidRPr="00015861">
        <w:rPr>
          <w:rFonts w:ascii="Arial Narrow" w:hAnsi="Arial Narrow"/>
          <w:color w:val="000000"/>
          <w:sz w:val="22"/>
          <w:szCs w:val="22"/>
          <w:lang w:val="fr-FR"/>
        </w:rPr>
        <w:t>Parle</w:t>
      </w:r>
      <w:r w:rsidRPr="00A85458">
        <w:rPr>
          <w:rFonts w:ascii="Arial Narrow" w:hAnsi="Arial Narrow"/>
          <w:color w:val="000000"/>
          <w:sz w:val="22"/>
          <w:szCs w:val="22"/>
          <w:lang w:val="en-GB"/>
        </w:rPr>
        <w:t xml:space="preserve"> </w:t>
      </w:r>
      <w:r w:rsidR="00923290" w:rsidRPr="00A85458">
        <w:rPr>
          <w:rFonts w:ascii="Arial Narrow" w:hAnsi="Arial Narrow"/>
          <w:color w:val="000000"/>
          <w:sz w:val="22"/>
          <w:szCs w:val="22"/>
          <w:lang w:val="fr-FR"/>
        </w:rPr>
        <w:t>couramment</w:t>
      </w:r>
      <w:r w:rsidRPr="00A85458">
        <w:rPr>
          <w:rFonts w:ascii="Arial Narrow" w:hAnsi="Arial Narrow"/>
          <w:color w:val="000000"/>
          <w:sz w:val="22"/>
          <w:szCs w:val="22"/>
          <w:lang w:val="en-GB"/>
        </w:rPr>
        <w:t xml:space="preserve"> </w:t>
      </w:r>
      <w:r w:rsidRPr="00015861">
        <w:rPr>
          <w:rFonts w:ascii="Arial Narrow" w:hAnsi="Arial Narrow"/>
          <w:color w:val="000000"/>
          <w:sz w:val="22"/>
          <w:szCs w:val="22"/>
          <w:lang w:val="fr-FR"/>
        </w:rPr>
        <w:t>français</w:t>
      </w:r>
      <w:r w:rsidR="008F6A45" w:rsidRPr="00A85458">
        <w:rPr>
          <w:rFonts w:ascii="Arial Narrow" w:hAnsi="Arial Narrow"/>
          <w:color w:val="000000"/>
          <w:sz w:val="22"/>
          <w:szCs w:val="22"/>
          <w:lang w:val="en-AU"/>
        </w:rPr>
        <w:t>;</w:t>
      </w:r>
    </w:p>
    <w:p w:rsidR="008F6A45" w:rsidRPr="00A85458" w:rsidRDefault="005B71D8">
      <w:pPr>
        <w:numPr>
          <w:ilvl w:val="0"/>
          <w:numId w:val="3"/>
        </w:numPr>
        <w:suppressAutoHyphens/>
        <w:spacing w:before="120"/>
        <w:jc w:val="both"/>
        <w:rPr>
          <w:rFonts w:ascii="Arial Narrow" w:hAnsi="Arial Narrow"/>
          <w:color w:val="000000"/>
          <w:sz w:val="22"/>
          <w:szCs w:val="22"/>
          <w:lang w:val="fr-FR"/>
        </w:rPr>
      </w:pPr>
      <w:r w:rsidRPr="00A85458">
        <w:rPr>
          <w:rFonts w:ascii="Arial Narrow" w:hAnsi="Arial Narrow"/>
          <w:color w:val="000000"/>
          <w:sz w:val="22"/>
          <w:szCs w:val="22"/>
          <w:lang w:val="fr-FR"/>
        </w:rPr>
        <w:t>Apte à travailler dans un contexte post conflit</w:t>
      </w:r>
      <w:r w:rsidR="008F6A45" w:rsidRPr="00A85458">
        <w:rPr>
          <w:rFonts w:ascii="Arial Narrow" w:hAnsi="Arial Narrow"/>
          <w:color w:val="000000"/>
          <w:sz w:val="22"/>
          <w:szCs w:val="22"/>
          <w:lang w:val="fr-FR"/>
        </w:rPr>
        <w:t xml:space="preserve">  </w:t>
      </w:r>
    </w:p>
    <w:p w:rsidR="00015861" w:rsidRDefault="00015861">
      <w:pPr>
        <w:suppressAutoHyphens/>
        <w:spacing w:after="120"/>
        <w:jc w:val="both"/>
        <w:rPr>
          <w:rFonts w:ascii="Arial Narrow" w:hAnsi="Arial Narrow"/>
          <w:b/>
          <w:color w:val="000000"/>
          <w:sz w:val="22"/>
          <w:szCs w:val="22"/>
          <w:lang w:val="fr-FR"/>
        </w:rPr>
      </w:pPr>
    </w:p>
    <w:p w:rsidR="00FD5AFF" w:rsidRPr="00A85458" w:rsidRDefault="00FD5AFF">
      <w:pPr>
        <w:suppressAutoHyphens/>
        <w:spacing w:after="120"/>
        <w:jc w:val="both"/>
        <w:rPr>
          <w:rFonts w:ascii="Arial Narrow" w:hAnsi="Arial Narrow"/>
          <w:b/>
          <w:color w:val="000000"/>
          <w:sz w:val="22"/>
          <w:szCs w:val="22"/>
          <w:lang w:val="fr-FR"/>
        </w:rPr>
      </w:pPr>
      <w:r w:rsidRPr="00A85458">
        <w:rPr>
          <w:rFonts w:ascii="Arial Narrow" w:hAnsi="Arial Narrow"/>
          <w:b/>
          <w:color w:val="000000"/>
          <w:sz w:val="22"/>
          <w:szCs w:val="22"/>
          <w:lang w:val="fr-FR"/>
        </w:rPr>
        <w:t xml:space="preserve">Consultant national </w:t>
      </w:r>
    </w:p>
    <w:p w:rsidR="00370931" w:rsidRDefault="00370931">
      <w:pPr>
        <w:suppressAutoHyphens/>
        <w:spacing w:after="120"/>
        <w:ind w:left="720" w:hanging="720"/>
        <w:jc w:val="both"/>
        <w:rPr>
          <w:rFonts w:ascii="Arial Narrow" w:hAnsi="Arial Narrow"/>
          <w:color w:val="000000"/>
          <w:sz w:val="22"/>
          <w:szCs w:val="22"/>
          <w:lang w:val="fr-FR"/>
        </w:rPr>
      </w:pPr>
      <w:r>
        <w:rPr>
          <w:rFonts w:ascii="Arial Narrow" w:hAnsi="Arial Narrow"/>
          <w:color w:val="000000"/>
          <w:sz w:val="22"/>
          <w:szCs w:val="22"/>
          <w:lang w:val="fr-FR"/>
        </w:rPr>
        <w:t>a)</w:t>
      </w:r>
      <w:r>
        <w:rPr>
          <w:rFonts w:ascii="Arial Narrow" w:hAnsi="Arial Narrow"/>
          <w:color w:val="000000"/>
          <w:sz w:val="22"/>
          <w:szCs w:val="22"/>
          <w:lang w:val="fr-FR"/>
        </w:rPr>
        <w:tab/>
        <w:t>Maîtrise (bac +4) en sciences économiques ou dans un domaine équivalent</w:t>
      </w:r>
    </w:p>
    <w:p w:rsidR="008F6A45" w:rsidRPr="00A85458" w:rsidRDefault="00370931">
      <w:pPr>
        <w:suppressAutoHyphens/>
        <w:spacing w:after="120"/>
        <w:ind w:left="720" w:hanging="720"/>
        <w:jc w:val="both"/>
        <w:rPr>
          <w:rFonts w:ascii="Arial Narrow" w:hAnsi="Arial Narrow"/>
          <w:color w:val="000000"/>
          <w:sz w:val="22"/>
          <w:szCs w:val="22"/>
          <w:lang w:val="fr-FR"/>
        </w:rPr>
      </w:pPr>
      <w:r>
        <w:rPr>
          <w:rFonts w:ascii="Arial Narrow" w:hAnsi="Arial Narrow"/>
          <w:color w:val="000000"/>
          <w:sz w:val="22"/>
          <w:szCs w:val="22"/>
          <w:lang w:val="fr-FR"/>
        </w:rPr>
        <w:t>b</w:t>
      </w:r>
      <w:r w:rsidR="008F6A45" w:rsidRPr="00A85458">
        <w:rPr>
          <w:rFonts w:ascii="Arial Narrow" w:hAnsi="Arial Narrow"/>
          <w:color w:val="000000"/>
          <w:sz w:val="22"/>
          <w:szCs w:val="22"/>
          <w:lang w:val="fr-FR"/>
        </w:rPr>
        <w:t>)</w:t>
      </w:r>
      <w:r w:rsidR="008F6A45" w:rsidRPr="00A85458">
        <w:rPr>
          <w:rFonts w:ascii="Arial Narrow" w:hAnsi="Arial Narrow"/>
          <w:color w:val="000000"/>
          <w:sz w:val="22"/>
          <w:szCs w:val="22"/>
          <w:lang w:val="fr-FR"/>
        </w:rPr>
        <w:tab/>
      </w:r>
      <w:r w:rsidR="00FD5AFF" w:rsidRPr="00A85458">
        <w:rPr>
          <w:rFonts w:ascii="Arial Narrow" w:hAnsi="Arial Narrow"/>
          <w:color w:val="000000"/>
          <w:sz w:val="22"/>
          <w:szCs w:val="22"/>
          <w:lang w:val="fr-FR"/>
        </w:rPr>
        <w:t xml:space="preserve">Bonne connaissance du domaine de la </w:t>
      </w:r>
      <w:r w:rsidR="00422E2E">
        <w:rPr>
          <w:rFonts w:ascii="Arial Narrow" w:hAnsi="Arial Narrow"/>
          <w:color w:val="000000"/>
          <w:sz w:val="22"/>
          <w:szCs w:val="22"/>
          <w:lang w:val="fr-FR"/>
        </w:rPr>
        <w:t>Gestion du développement</w:t>
      </w:r>
      <w:r w:rsidR="00FD5AFF" w:rsidRPr="00A85458">
        <w:rPr>
          <w:rFonts w:ascii="Arial Narrow" w:hAnsi="Arial Narrow"/>
          <w:color w:val="000000"/>
          <w:sz w:val="22"/>
          <w:szCs w:val="22"/>
          <w:lang w:val="fr-FR"/>
        </w:rPr>
        <w:t xml:space="preserve"> en République Centrafricaine </w:t>
      </w:r>
      <w:r w:rsidR="008F6A45" w:rsidRPr="00A85458">
        <w:rPr>
          <w:rFonts w:ascii="Arial Narrow" w:hAnsi="Arial Narrow"/>
          <w:color w:val="000000"/>
          <w:sz w:val="22"/>
          <w:szCs w:val="22"/>
          <w:lang w:val="fr-FR"/>
        </w:rPr>
        <w:t>;</w:t>
      </w:r>
    </w:p>
    <w:p w:rsidR="008F6A45" w:rsidRPr="00A85458" w:rsidRDefault="00370931">
      <w:pPr>
        <w:suppressAutoHyphens/>
        <w:spacing w:after="120"/>
        <w:ind w:left="720" w:hanging="720"/>
        <w:jc w:val="both"/>
        <w:rPr>
          <w:rFonts w:ascii="Arial Narrow" w:hAnsi="Arial Narrow"/>
          <w:color w:val="000000"/>
          <w:sz w:val="22"/>
          <w:szCs w:val="22"/>
          <w:lang w:val="fr-FR"/>
        </w:rPr>
      </w:pPr>
      <w:r>
        <w:rPr>
          <w:rFonts w:ascii="Arial Narrow" w:hAnsi="Arial Narrow"/>
          <w:color w:val="000000"/>
          <w:sz w:val="22"/>
          <w:szCs w:val="22"/>
          <w:lang w:val="fr-FR"/>
        </w:rPr>
        <w:t>c</w:t>
      </w:r>
      <w:r w:rsidR="008F6A45" w:rsidRPr="00A85458">
        <w:rPr>
          <w:rFonts w:ascii="Arial Narrow" w:hAnsi="Arial Narrow"/>
          <w:color w:val="000000"/>
          <w:sz w:val="22"/>
          <w:szCs w:val="22"/>
          <w:lang w:val="fr-FR"/>
        </w:rPr>
        <w:t>)</w:t>
      </w:r>
      <w:r w:rsidR="008F6A45" w:rsidRPr="00A85458">
        <w:rPr>
          <w:rFonts w:ascii="Arial Narrow" w:hAnsi="Arial Narrow"/>
          <w:color w:val="000000"/>
          <w:sz w:val="22"/>
          <w:szCs w:val="22"/>
          <w:lang w:val="fr-FR"/>
        </w:rPr>
        <w:tab/>
      </w:r>
      <w:r w:rsidR="00FD5AFF" w:rsidRPr="00A85458">
        <w:rPr>
          <w:rFonts w:ascii="Arial Narrow" w:hAnsi="Arial Narrow"/>
          <w:color w:val="000000"/>
          <w:sz w:val="22"/>
          <w:szCs w:val="22"/>
          <w:lang w:val="fr-FR"/>
        </w:rPr>
        <w:t>Bonne connaissance du processus de programmation,</w:t>
      </w:r>
      <w:r w:rsidR="006466D8" w:rsidRPr="00A85458">
        <w:rPr>
          <w:rFonts w:ascii="Arial Narrow" w:hAnsi="Arial Narrow"/>
          <w:color w:val="000000"/>
          <w:sz w:val="22"/>
          <w:szCs w:val="22"/>
          <w:lang w:val="fr-FR"/>
        </w:rPr>
        <w:t xml:space="preserve"> de gestion, </w:t>
      </w:r>
      <w:r w:rsidR="00FD5AFF" w:rsidRPr="00A85458">
        <w:rPr>
          <w:rFonts w:ascii="Arial Narrow" w:hAnsi="Arial Narrow"/>
          <w:color w:val="000000"/>
          <w:sz w:val="22"/>
          <w:szCs w:val="22"/>
          <w:lang w:val="fr-FR"/>
        </w:rPr>
        <w:t xml:space="preserve">de mise en </w:t>
      </w:r>
      <w:r w:rsidR="006466D8" w:rsidRPr="00A85458">
        <w:rPr>
          <w:rFonts w:ascii="Arial Narrow" w:hAnsi="Arial Narrow"/>
          <w:color w:val="000000"/>
          <w:sz w:val="22"/>
          <w:szCs w:val="22"/>
          <w:lang w:val="fr-FR"/>
        </w:rPr>
        <w:t>œuvre</w:t>
      </w:r>
      <w:r w:rsidR="00FD5AFF" w:rsidRPr="00A85458">
        <w:rPr>
          <w:rFonts w:ascii="Arial Narrow" w:hAnsi="Arial Narrow"/>
          <w:color w:val="000000"/>
          <w:sz w:val="22"/>
          <w:szCs w:val="22"/>
          <w:lang w:val="fr-FR"/>
        </w:rPr>
        <w:t xml:space="preserve"> et de l’évaluation</w:t>
      </w:r>
      <w:r w:rsidR="008F6A45" w:rsidRPr="00A85458">
        <w:rPr>
          <w:rFonts w:ascii="Arial Narrow" w:hAnsi="Arial Narrow"/>
          <w:color w:val="000000"/>
          <w:sz w:val="22"/>
          <w:szCs w:val="22"/>
          <w:lang w:val="fr-FR"/>
        </w:rPr>
        <w:t>;</w:t>
      </w:r>
    </w:p>
    <w:p w:rsidR="008F6A45" w:rsidRPr="00A85458" w:rsidRDefault="006466D8" w:rsidP="00370931">
      <w:pPr>
        <w:numPr>
          <w:ilvl w:val="0"/>
          <w:numId w:val="41"/>
        </w:numPr>
        <w:suppressAutoHyphens/>
        <w:spacing w:after="120"/>
        <w:ind w:hanging="720"/>
        <w:jc w:val="both"/>
        <w:rPr>
          <w:rFonts w:ascii="Arial Narrow" w:hAnsi="Arial Narrow"/>
          <w:color w:val="000000"/>
          <w:sz w:val="22"/>
          <w:szCs w:val="22"/>
          <w:lang w:val="fr-FR"/>
        </w:rPr>
      </w:pPr>
      <w:r w:rsidRPr="00A85458">
        <w:rPr>
          <w:rFonts w:ascii="Arial Narrow" w:hAnsi="Arial Narrow"/>
          <w:color w:val="000000"/>
          <w:sz w:val="22"/>
          <w:szCs w:val="22"/>
          <w:lang w:val="fr-FR"/>
        </w:rPr>
        <w:t>Ayant l’expérience de travail avec des consultants internationaux dans les domaines des projets finances par les donateurs</w:t>
      </w:r>
      <w:r w:rsidR="008F6A45" w:rsidRPr="00A85458">
        <w:rPr>
          <w:rFonts w:ascii="Arial Narrow" w:hAnsi="Arial Narrow"/>
          <w:color w:val="000000"/>
          <w:sz w:val="22"/>
          <w:szCs w:val="22"/>
          <w:lang w:val="fr-FR"/>
        </w:rPr>
        <w:t>;</w:t>
      </w:r>
    </w:p>
    <w:p w:rsidR="008F6A45" w:rsidRPr="00A85458" w:rsidRDefault="006466D8" w:rsidP="00370931">
      <w:pPr>
        <w:numPr>
          <w:ilvl w:val="0"/>
          <w:numId w:val="41"/>
        </w:numPr>
        <w:suppressAutoHyphens/>
        <w:spacing w:after="120"/>
        <w:ind w:hanging="720"/>
        <w:jc w:val="both"/>
        <w:rPr>
          <w:rFonts w:ascii="Arial Narrow" w:hAnsi="Arial Narrow"/>
          <w:color w:val="000000"/>
          <w:sz w:val="22"/>
          <w:szCs w:val="22"/>
          <w:lang w:val="fr-FR"/>
        </w:rPr>
      </w:pPr>
      <w:r w:rsidRPr="00A85458">
        <w:rPr>
          <w:rFonts w:ascii="Arial Narrow" w:hAnsi="Arial Narrow"/>
          <w:color w:val="000000"/>
          <w:sz w:val="22"/>
          <w:szCs w:val="22"/>
          <w:lang w:val="fr-FR"/>
        </w:rPr>
        <w:t>Bonne connaissance du français et du sängö</w:t>
      </w:r>
      <w:r w:rsidR="008F6A45" w:rsidRPr="00A85458">
        <w:rPr>
          <w:rFonts w:ascii="Arial Narrow" w:hAnsi="Arial Narrow"/>
          <w:color w:val="000000"/>
          <w:sz w:val="22"/>
          <w:szCs w:val="22"/>
          <w:lang w:val="fr-FR"/>
        </w:rPr>
        <w:t>;</w:t>
      </w:r>
    </w:p>
    <w:p w:rsidR="008F6A45" w:rsidRPr="00A85458" w:rsidRDefault="006466D8" w:rsidP="00370931">
      <w:pPr>
        <w:numPr>
          <w:ilvl w:val="0"/>
          <w:numId w:val="41"/>
        </w:numPr>
        <w:suppressAutoHyphens/>
        <w:spacing w:after="120"/>
        <w:ind w:hanging="720"/>
        <w:jc w:val="both"/>
        <w:rPr>
          <w:rFonts w:ascii="Arial Narrow" w:hAnsi="Arial Narrow"/>
          <w:color w:val="000000"/>
          <w:sz w:val="22"/>
          <w:szCs w:val="22"/>
          <w:lang w:val="fr-FR"/>
        </w:rPr>
      </w:pPr>
      <w:r w:rsidRPr="00A85458">
        <w:rPr>
          <w:rFonts w:ascii="Arial Narrow" w:hAnsi="Arial Narrow"/>
          <w:color w:val="000000"/>
          <w:sz w:val="22"/>
          <w:szCs w:val="22"/>
          <w:lang w:val="fr-FR"/>
        </w:rPr>
        <w:t>Apte à travailler dans un environnement informatique</w:t>
      </w:r>
      <w:r w:rsidR="008F6A45" w:rsidRPr="00A85458">
        <w:rPr>
          <w:rFonts w:ascii="Arial Narrow" w:hAnsi="Arial Narrow"/>
          <w:color w:val="000000"/>
          <w:sz w:val="22"/>
          <w:szCs w:val="22"/>
          <w:lang w:val="fr-FR"/>
        </w:rPr>
        <w:t>.</w:t>
      </w:r>
    </w:p>
    <w:p w:rsidR="008F6A45" w:rsidRPr="00325196" w:rsidRDefault="00926E65">
      <w:pPr>
        <w:suppressAutoHyphens/>
        <w:spacing w:after="120"/>
        <w:jc w:val="both"/>
        <w:rPr>
          <w:rFonts w:ascii="Arial Narrow" w:hAnsi="Arial Narrow"/>
          <w:color w:val="000000"/>
          <w:sz w:val="22"/>
          <w:szCs w:val="22"/>
          <w:lang w:val="fr-FR"/>
        </w:rPr>
      </w:pPr>
      <w:r>
        <w:rPr>
          <w:rFonts w:ascii="Arial Narrow" w:hAnsi="Arial Narrow"/>
          <w:color w:val="000000"/>
          <w:sz w:val="22"/>
          <w:szCs w:val="22"/>
          <w:lang w:val="fr-FR"/>
        </w:rPr>
        <w:t>Les deux consultants (national et international) doivent obligatoirement être indépendants vis-à-vis des structures et organismes qui ont été impliqués dans l’élaboration, l’exécution ou le conseil concer</w:t>
      </w:r>
      <w:r w:rsidR="008F3EC2">
        <w:rPr>
          <w:rFonts w:ascii="Arial Narrow" w:hAnsi="Arial Narrow"/>
          <w:color w:val="000000"/>
          <w:sz w:val="22"/>
          <w:szCs w:val="22"/>
          <w:lang w:val="fr-FR"/>
        </w:rPr>
        <w:t>nant un des produits du projet.</w:t>
      </w:r>
    </w:p>
    <w:p w:rsidR="00B53179" w:rsidRDefault="00B53179">
      <w:pPr>
        <w:suppressAutoHyphens/>
        <w:spacing w:after="120"/>
        <w:jc w:val="both"/>
        <w:rPr>
          <w:rFonts w:ascii="Arial Narrow" w:hAnsi="Arial Narrow"/>
          <w:b/>
          <w:color w:val="000000"/>
          <w:sz w:val="22"/>
          <w:szCs w:val="22"/>
          <w:highlight w:val="yellow"/>
          <w:lang w:val="fr-FR"/>
        </w:rPr>
      </w:pPr>
    </w:p>
    <w:p w:rsidR="00B64EB7" w:rsidRDefault="00B53179">
      <w:pPr>
        <w:suppressAutoHyphens/>
        <w:spacing w:after="120"/>
        <w:jc w:val="both"/>
        <w:rPr>
          <w:rFonts w:ascii="Arial Narrow" w:hAnsi="Arial Narrow"/>
          <w:b/>
          <w:color w:val="000000"/>
          <w:sz w:val="22"/>
          <w:szCs w:val="22"/>
          <w:lang w:val="fr-FR"/>
        </w:rPr>
      </w:pPr>
      <w:r w:rsidRPr="00B53179">
        <w:rPr>
          <w:rFonts w:ascii="Arial Narrow" w:hAnsi="Arial Narrow"/>
          <w:b/>
          <w:color w:val="000000"/>
          <w:sz w:val="22"/>
          <w:szCs w:val="22"/>
          <w:highlight w:val="yellow"/>
          <w:lang w:val="fr-FR"/>
        </w:rPr>
        <w:t>Ethique d’évaluation</w:t>
      </w:r>
    </w:p>
    <w:p w:rsidR="00AD6088" w:rsidRPr="00AD6088" w:rsidRDefault="00AD6088" w:rsidP="00AD6088">
      <w:pPr>
        <w:spacing w:before="100" w:beforeAutospacing="1" w:after="100" w:afterAutospacing="1" w:line="312" w:lineRule="auto"/>
        <w:jc w:val="both"/>
        <w:rPr>
          <w:rFonts w:ascii="Arial Narrow" w:hAnsi="Arial Narrow"/>
          <w:color w:val="000000"/>
          <w:sz w:val="22"/>
          <w:szCs w:val="22"/>
          <w:lang w:val="fr-FR"/>
        </w:rPr>
      </w:pPr>
      <w:r w:rsidRPr="00AD6088">
        <w:rPr>
          <w:rFonts w:ascii="Arial Narrow" w:hAnsi="Arial Narrow"/>
          <w:color w:val="000000"/>
          <w:sz w:val="22"/>
          <w:szCs w:val="22"/>
          <w:lang w:val="fr-FR"/>
        </w:rPr>
        <w:lastRenderedPageBreak/>
        <w:t xml:space="preserve">La présente évaluation est conduite conformément aux principes mis en avant dans les </w:t>
      </w:r>
      <w:r w:rsidRPr="00AD6088">
        <w:rPr>
          <w:rFonts w:ascii="Arial Narrow" w:hAnsi="Arial Narrow"/>
          <w:b/>
          <w:color w:val="000000"/>
          <w:sz w:val="22"/>
          <w:szCs w:val="22"/>
          <w:u w:val="single"/>
          <w:lang w:val="fr-FR"/>
        </w:rPr>
        <w:t>« Directives éthiques pour l’évaluation » de l’UNEG ’</w:t>
      </w:r>
      <w:r w:rsidR="001236DE">
        <w:fldChar w:fldCharType="begin"/>
      </w:r>
      <w:r w:rsidR="001236DE" w:rsidRPr="008A5949">
        <w:rPr>
          <w:lang w:val="fr-FR"/>
          <w:rPrChange w:id="0" w:author="m.mbringa-takama" w:date="2010-08-10T14:49:00Z">
            <w:rPr/>
          </w:rPrChange>
        </w:rPr>
        <w:instrText>HYPERLINK "http://www.undp.org/evaluation/handbook/french/annex3.html" \l "64"</w:instrText>
      </w:r>
      <w:r w:rsidR="001236DE">
        <w:fldChar w:fldCharType="separate"/>
      </w:r>
      <w:r w:rsidRPr="00AD6088">
        <w:rPr>
          <w:rFonts w:ascii="Arial Narrow" w:hAnsi="Arial Narrow"/>
          <w:b/>
          <w:color w:val="000000"/>
          <w:sz w:val="22"/>
          <w:szCs w:val="22"/>
          <w:u w:val="single"/>
          <w:lang w:val="fr-FR"/>
        </w:rPr>
        <w:t>64</w:t>
      </w:r>
      <w:r w:rsidR="001236DE">
        <w:fldChar w:fldCharType="end"/>
      </w:r>
      <w:r w:rsidRPr="00AD6088">
        <w:rPr>
          <w:rFonts w:ascii="Arial Narrow" w:hAnsi="Arial Narrow"/>
          <w:color w:val="000000"/>
          <w:sz w:val="22"/>
          <w:szCs w:val="22"/>
          <w:lang w:val="fr-FR"/>
        </w:rPr>
        <w:t xml:space="preserve"> .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p>
    <w:p w:rsidR="008F6A45" w:rsidRPr="00325196" w:rsidRDefault="00D72A46" w:rsidP="00AD6088">
      <w:pPr>
        <w:suppressAutoHyphens/>
        <w:spacing w:after="120"/>
        <w:jc w:val="both"/>
        <w:rPr>
          <w:rFonts w:ascii="Arial Narrow" w:hAnsi="Arial Narrow"/>
          <w:b/>
          <w:color w:val="000000"/>
          <w:sz w:val="22"/>
          <w:szCs w:val="22"/>
          <w:lang w:val="fr-FR"/>
        </w:rPr>
      </w:pPr>
      <w:r>
        <w:rPr>
          <w:rFonts w:ascii="Arial Narrow" w:hAnsi="Arial Narrow"/>
          <w:color w:val="000000"/>
          <w:sz w:val="22"/>
          <w:szCs w:val="22"/>
          <w:lang w:val="fr-FR"/>
        </w:rPr>
        <w:t xml:space="preserve"> </w:t>
      </w:r>
      <w:r w:rsidR="00DC1456" w:rsidRPr="00DC1456">
        <w:rPr>
          <w:rFonts w:ascii="Arial Narrow" w:hAnsi="Arial Narrow"/>
          <w:b/>
          <w:color w:val="000000"/>
          <w:sz w:val="22"/>
          <w:szCs w:val="22"/>
          <w:highlight w:val="yellow"/>
          <w:lang w:val="fr-FR"/>
        </w:rPr>
        <w:t>Modalité d’exécution</w:t>
      </w:r>
    </w:p>
    <w:p w:rsidR="00DC1456" w:rsidRDefault="00DC1456">
      <w:pPr>
        <w:pStyle w:val="BodyText"/>
        <w:suppressAutoHyphens/>
        <w:jc w:val="both"/>
        <w:rPr>
          <w:rFonts w:ascii="Arial Narrow" w:hAnsi="Arial Narrow"/>
          <w:color w:val="000000"/>
          <w:sz w:val="22"/>
          <w:szCs w:val="22"/>
          <w:lang w:val="fr-FR"/>
        </w:rPr>
      </w:pPr>
    </w:p>
    <w:p w:rsidR="001F6AA2" w:rsidRDefault="00DC1456" w:rsidP="001F6AA2">
      <w:pPr>
        <w:pStyle w:val="BodyText"/>
        <w:suppressAutoHyphens/>
        <w:jc w:val="both"/>
        <w:rPr>
          <w:rFonts w:ascii="Arial Narrow" w:hAnsi="Arial Narrow"/>
          <w:color w:val="000000"/>
          <w:sz w:val="22"/>
          <w:szCs w:val="22"/>
          <w:lang w:val="fr-FR"/>
        </w:rPr>
      </w:pPr>
      <w:commentRangeStart w:id="1"/>
      <w:r>
        <w:rPr>
          <w:rFonts w:ascii="Arial Narrow" w:hAnsi="Arial Narrow"/>
          <w:color w:val="000000"/>
          <w:sz w:val="22"/>
          <w:szCs w:val="22"/>
          <w:lang w:val="fr-FR"/>
        </w:rPr>
        <w:t>.</w:t>
      </w:r>
      <w:commentRangeEnd w:id="1"/>
      <w:r w:rsidR="0065593C" w:rsidRPr="001F6AA2">
        <w:rPr>
          <w:rFonts w:ascii="Arial Narrow" w:hAnsi="Arial Narrow"/>
          <w:color w:val="000000"/>
          <w:sz w:val="22"/>
          <w:szCs w:val="22"/>
          <w:lang w:val="fr-FR"/>
        </w:rPr>
        <w:commentReference w:id="1"/>
      </w:r>
      <w:r w:rsidR="001F6AA2" w:rsidRPr="001F6AA2">
        <w:rPr>
          <w:rFonts w:ascii="Arial Narrow" w:hAnsi="Arial Narrow"/>
          <w:color w:val="000000"/>
          <w:sz w:val="22"/>
          <w:szCs w:val="22"/>
          <w:lang w:val="fr-FR"/>
        </w:rPr>
        <w:t xml:space="preserve">Le Comité de Pilotage du Projet </w:t>
      </w:r>
      <w:r w:rsidR="001F6AA2">
        <w:rPr>
          <w:rFonts w:ascii="Arial Narrow" w:hAnsi="Arial Narrow"/>
          <w:color w:val="000000"/>
          <w:sz w:val="22"/>
          <w:szCs w:val="22"/>
          <w:lang w:val="fr-FR"/>
        </w:rPr>
        <w:t>Appui au Renforcement des Capacités pour la mise en Œuvre du DSRP (ARCAD)</w:t>
      </w:r>
      <w:r w:rsidR="001F6AA2" w:rsidRPr="001F6AA2">
        <w:rPr>
          <w:rFonts w:ascii="Arial Narrow" w:hAnsi="Arial Narrow"/>
          <w:color w:val="000000"/>
          <w:sz w:val="22"/>
          <w:szCs w:val="22"/>
          <w:lang w:val="fr-FR"/>
        </w:rPr>
        <w:t xml:space="preserve">, projet qui est la suite logique du </w:t>
      </w:r>
      <w:r w:rsidR="001F6AA2">
        <w:rPr>
          <w:rFonts w:ascii="Arial Narrow" w:hAnsi="Arial Narrow"/>
          <w:color w:val="000000"/>
          <w:sz w:val="22"/>
          <w:szCs w:val="22"/>
          <w:lang w:val="fr-FR"/>
        </w:rPr>
        <w:t>DSRP axé sur les OMDs</w:t>
      </w:r>
      <w:r w:rsidR="001F6AA2" w:rsidRPr="001F6AA2">
        <w:rPr>
          <w:rFonts w:ascii="Arial Narrow" w:hAnsi="Arial Narrow"/>
          <w:color w:val="000000"/>
          <w:sz w:val="22"/>
          <w:szCs w:val="22"/>
          <w:lang w:val="fr-FR"/>
        </w:rPr>
        <w:t>, assure la supervision générale de l’évaluation. Il valide les termes de référence de la mission, fournit des orientations stratégiques et valide les produits (rapport provisoire et rapport final).</w:t>
      </w:r>
    </w:p>
    <w:p w:rsidR="001F6AA2" w:rsidRPr="001F6AA2" w:rsidRDefault="001F6AA2" w:rsidP="001F6AA2">
      <w:pPr>
        <w:pStyle w:val="BodyText"/>
        <w:suppressAutoHyphens/>
        <w:jc w:val="both"/>
        <w:rPr>
          <w:rFonts w:ascii="Arial Narrow" w:hAnsi="Arial Narrow"/>
          <w:color w:val="000000"/>
          <w:sz w:val="22"/>
          <w:szCs w:val="22"/>
          <w:lang w:val="fr-FR"/>
        </w:rPr>
      </w:pPr>
    </w:p>
    <w:p w:rsidR="00AD6088" w:rsidRDefault="00403060">
      <w:pPr>
        <w:pStyle w:val="BodyText"/>
        <w:suppressAutoHyphens/>
        <w:jc w:val="both"/>
        <w:rPr>
          <w:rFonts w:ascii="Arial Narrow" w:hAnsi="Arial Narrow"/>
          <w:color w:val="000000"/>
          <w:sz w:val="22"/>
          <w:szCs w:val="22"/>
          <w:lang w:val="fr-FR"/>
        </w:rPr>
      </w:pPr>
      <w:r>
        <w:rPr>
          <w:rFonts w:ascii="Arial Narrow" w:hAnsi="Arial Narrow"/>
          <w:color w:val="000000"/>
          <w:sz w:val="22"/>
          <w:szCs w:val="22"/>
          <w:lang w:val="fr-FR"/>
        </w:rPr>
        <w:t xml:space="preserve">Pour ce travail, </w:t>
      </w:r>
      <w:r w:rsidR="00AD6088">
        <w:rPr>
          <w:rFonts w:ascii="Arial Narrow" w:hAnsi="Arial Narrow"/>
          <w:color w:val="000000"/>
          <w:sz w:val="22"/>
          <w:szCs w:val="22"/>
          <w:lang w:val="fr-FR"/>
        </w:rPr>
        <w:t xml:space="preserve">l’équipe de l’Unité de Politique et Stratégie du PNUD </w:t>
      </w:r>
      <w:r w:rsidR="00AD6088" w:rsidRPr="00AD6088">
        <w:rPr>
          <w:rFonts w:ascii="Arial Narrow" w:hAnsi="Arial Narrow"/>
          <w:color w:val="000000"/>
          <w:sz w:val="22"/>
          <w:szCs w:val="22"/>
          <w:lang w:val="fr-FR"/>
        </w:rPr>
        <w:t>met à la disposition de l’équipe de l’évaluation, les documents relatifs au  projet (documents du projet, rapports trimestriels, rapports annuels, plan de mise en œuvre, plan de suivi et de l’évaluation, cadres de résultats), la liste des parties prenantes, etc. Il convient du calendrier de travail avec l’équipe d’évaluation</w:t>
      </w:r>
      <w:r w:rsidR="00AD6088">
        <w:rPr>
          <w:rFonts w:ascii="Arial Narrow" w:hAnsi="Arial Narrow"/>
          <w:color w:val="000000"/>
          <w:sz w:val="22"/>
          <w:szCs w:val="22"/>
          <w:lang w:val="fr-FR"/>
        </w:rPr>
        <w:t>.</w:t>
      </w:r>
    </w:p>
    <w:p w:rsidR="00AD6088" w:rsidRDefault="00AD6088">
      <w:pPr>
        <w:pStyle w:val="BodyText"/>
        <w:suppressAutoHyphens/>
        <w:jc w:val="both"/>
        <w:rPr>
          <w:rFonts w:ascii="Arial Narrow" w:hAnsi="Arial Narrow"/>
          <w:color w:val="000000"/>
          <w:sz w:val="22"/>
          <w:szCs w:val="22"/>
          <w:lang w:val="fr-FR"/>
        </w:rPr>
      </w:pPr>
    </w:p>
    <w:p w:rsidR="008F6A45" w:rsidRPr="00C443ED" w:rsidRDefault="00AD6088">
      <w:pPr>
        <w:pStyle w:val="BodyText"/>
        <w:suppressAutoHyphens/>
        <w:jc w:val="both"/>
        <w:rPr>
          <w:rFonts w:ascii="Arial Narrow" w:hAnsi="Arial Narrow"/>
          <w:color w:val="000000"/>
          <w:sz w:val="22"/>
          <w:szCs w:val="22"/>
          <w:lang w:val="fr-FR"/>
        </w:rPr>
      </w:pPr>
      <w:r>
        <w:rPr>
          <w:rFonts w:ascii="Arial Narrow" w:hAnsi="Arial Narrow"/>
          <w:color w:val="000000"/>
          <w:sz w:val="22"/>
          <w:szCs w:val="22"/>
          <w:lang w:val="fr-FR"/>
        </w:rPr>
        <w:t>L</w:t>
      </w:r>
      <w:r w:rsidR="006A6F23" w:rsidRPr="00A85458">
        <w:rPr>
          <w:rFonts w:ascii="Arial Narrow" w:hAnsi="Arial Narrow"/>
          <w:color w:val="000000"/>
          <w:sz w:val="22"/>
          <w:szCs w:val="22"/>
          <w:lang w:val="fr-FR"/>
        </w:rPr>
        <w:t>’équipe de la mission de consultation sera abritée par le bureau du PNUD à Bangui</w:t>
      </w:r>
      <w:r w:rsidR="006A6F23">
        <w:rPr>
          <w:rFonts w:ascii="Arial Narrow" w:hAnsi="Arial Narrow"/>
          <w:color w:val="000000"/>
          <w:sz w:val="22"/>
          <w:szCs w:val="22"/>
          <w:lang w:val="fr-FR"/>
        </w:rPr>
        <w:t xml:space="preserve"> et </w:t>
      </w:r>
      <w:r w:rsidR="00403060">
        <w:rPr>
          <w:rFonts w:ascii="Arial Narrow" w:hAnsi="Arial Narrow"/>
          <w:color w:val="000000"/>
          <w:sz w:val="22"/>
          <w:szCs w:val="22"/>
          <w:lang w:val="fr-FR"/>
        </w:rPr>
        <w:t>l</w:t>
      </w:r>
      <w:r w:rsidR="00BE0C5F" w:rsidRPr="00A85458">
        <w:rPr>
          <w:rFonts w:ascii="Arial Narrow" w:hAnsi="Arial Narrow"/>
          <w:color w:val="000000"/>
          <w:sz w:val="22"/>
          <w:szCs w:val="22"/>
          <w:lang w:val="fr-FR"/>
        </w:rPr>
        <w:t xml:space="preserve">e PNUD fournira </w:t>
      </w:r>
      <w:r w:rsidR="008F6A45" w:rsidRPr="00C443ED">
        <w:rPr>
          <w:rFonts w:ascii="Arial Narrow" w:hAnsi="Arial Narrow"/>
          <w:color w:val="000000"/>
          <w:sz w:val="22"/>
          <w:szCs w:val="22"/>
          <w:lang w:val="fr-FR"/>
        </w:rPr>
        <w:t>:</w:t>
      </w:r>
    </w:p>
    <w:p w:rsidR="008F6A45" w:rsidRPr="00A85458" w:rsidRDefault="00BE0C5F" w:rsidP="008F6A45">
      <w:pPr>
        <w:pStyle w:val="BodyText"/>
        <w:numPr>
          <w:ilvl w:val="0"/>
          <w:numId w:val="2"/>
        </w:numPr>
        <w:suppressAutoHyphens/>
        <w:ind w:left="1080"/>
        <w:jc w:val="both"/>
        <w:rPr>
          <w:rFonts w:ascii="Arial Narrow" w:hAnsi="Arial Narrow"/>
          <w:color w:val="000000"/>
          <w:sz w:val="22"/>
          <w:szCs w:val="22"/>
          <w:lang w:val="en-AU"/>
        </w:rPr>
      </w:pPr>
      <w:r w:rsidRPr="00A85458">
        <w:rPr>
          <w:rFonts w:ascii="Arial Narrow" w:hAnsi="Arial Narrow"/>
          <w:color w:val="000000"/>
          <w:sz w:val="22"/>
          <w:szCs w:val="22"/>
          <w:lang w:val="en-AU"/>
        </w:rPr>
        <w:t xml:space="preserve">Un bureau </w:t>
      </w:r>
    </w:p>
    <w:p w:rsidR="008F6A45" w:rsidRPr="00A85458" w:rsidRDefault="00BE0C5F" w:rsidP="008F6A45">
      <w:pPr>
        <w:pStyle w:val="BodyText"/>
        <w:numPr>
          <w:ilvl w:val="0"/>
          <w:numId w:val="2"/>
        </w:numPr>
        <w:suppressAutoHyphens/>
        <w:ind w:left="1080"/>
        <w:jc w:val="both"/>
        <w:rPr>
          <w:rFonts w:ascii="Arial Narrow" w:hAnsi="Arial Narrow"/>
          <w:color w:val="000000"/>
          <w:sz w:val="22"/>
          <w:szCs w:val="22"/>
          <w:lang w:val="fr-FR"/>
        </w:rPr>
      </w:pPr>
      <w:r w:rsidRPr="00A85458">
        <w:rPr>
          <w:rFonts w:ascii="Arial Narrow" w:hAnsi="Arial Narrow"/>
          <w:color w:val="000000"/>
          <w:sz w:val="22"/>
          <w:szCs w:val="22"/>
          <w:lang w:val="fr-FR"/>
        </w:rPr>
        <w:t>Des facilités pour la communication, la multiplication des documents</w:t>
      </w:r>
      <w:r w:rsidR="008F6A45" w:rsidRPr="00A85458">
        <w:rPr>
          <w:rFonts w:ascii="Arial Narrow" w:hAnsi="Arial Narrow"/>
          <w:color w:val="000000"/>
          <w:sz w:val="22"/>
          <w:szCs w:val="22"/>
          <w:lang w:val="fr-FR"/>
        </w:rPr>
        <w:t>.</w:t>
      </w:r>
    </w:p>
    <w:p w:rsidR="008F6A45" w:rsidRPr="00A85458" w:rsidRDefault="00BE0C5F" w:rsidP="008F6A45">
      <w:pPr>
        <w:pStyle w:val="BodyText"/>
        <w:numPr>
          <w:ilvl w:val="0"/>
          <w:numId w:val="2"/>
        </w:numPr>
        <w:suppressAutoHyphens/>
        <w:ind w:left="1080"/>
        <w:jc w:val="both"/>
        <w:rPr>
          <w:rFonts w:ascii="Arial Narrow" w:hAnsi="Arial Narrow"/>
          <w:color w:val="000000"/>
          <w:sz w:val="22"/>
          <w:szCs w:val="22"/>
          <w:lang w:val="fr-FR"/>
        </w:rPr>
      </w:pPr>
      <w:r w:rsidRPr="00A85458">
        <w:rPr>
          <w:rFonts w:ascii="Arial Narrow" w:hAnsi="Arial Narrow"/>
          <w:color w:val="000000"/>
          <w:sz w:val="22"/>
          <w:szCs w:val="22"/>
          <w:lang w:val="fr-FR"/>
        </w:rPr>
        <w:t xml:space="preserve">L’appui pour l’obtention </w:t>
      </w:r>
      <w:r w:rsidR="008D05C2" w:rsidRPr="00A85458">
        <w:rPr>
          <w:rFonts w:ascii="Arial Narrow" w:hAnsi="Arial Narrow"/>
          <w:color w:val="000000"/>
          <w:sz w:val="22"/>
          <w:szCs w:val="22"/>
          <w:lang w:val="fr-FR"/>
        </w:rPr>
        <w:t>des visas</w:t>
      </w:r>
      <w:r w:rsidRPr="00A85458">
        <w:rPr>
          <w:rFonts w:ascii="Arial Narrow" w:hAnsi="Arial Narrow"/>
          <w:color w:val="000000"/>
          <w:sz w:val="22"/>
          <w:szCs w:val="22"/>
          <w:lang w:val="fr-FR"/>
        </w:rPr>
        <w:t xml:space="preserve"> et autres formalités administratives</w:t>
      </w:r>
      <w:r w:rsidR="008F6A45" w:rsidRPr="00A85458">
        <w:rPr>
          <w:rFonts w:ascii="Arial Narrow" w:hAnsi="Arial Narrow"/>
          <w:color w:val="000000"/>
          <w:sz w:val="22"/>
          <w:szCs w:val="22"/>
          <w:lang w:val="fr-FR"/>
        </w:rPr>
        <w:t>.</w:t>
      </w:r>
    </w:p>
    <w:p w:rsidR="00BE0C5F" w:rsidRPr="00A85458" w:rsidRDefault="00BE0C5F" w:rsidP="008F6A45">
      <w:pPr>
        <w:pStyle w:val="BodyText"/>
        <w:numPr>
          <w:ilvl w:val="0"/>
          <w:numId w:val="2"/>
        </w:numPr>
        <w:suppressAutoHyphens/>
        <w:ind w:left="1080"/>
        <w:jc w:val="both"/>
        <w:rPr>
          <w:rFonts w:ascii="Arial Narrow" w:hAnsi="Arial Narrow"/>
          <w:color w:val="000000"/>
          <w:sz w:val="22"/>
          <w:szCs w:val="22"/>
          <w:lang w:val="fr-FR"/>
        </w:rPr>
      </w:pPr>
      <w:r w:rsidRPr="00A85458">
        <w:rPr>
          <w:rFonts w:ascii="Arial Narrow" w:hAnsi="Arial Narrow"/>
          <w:color w:val="000000"/>
          <w:sz w:val="22"/>
          <w:szCs w:val="22"/>
          <w:lang w:val="fr-FR"/>
        </w:rPr>
        <w:t>L’appui logistique pour le dépla</w:t>
      </w:r>
      <w:r w:rsidR="00015861">
        <w:rPr>
          <w:rFonts w:ascii="Arial Narrow" w:hAnsi="Arial Narrow"/>
          <w:color w:val="000000"/>
          <w:sz w:val="22"/>
          <w:szCs w:val="22"/>
          <w:lang w:val="fr-FR"/>
        </w:rPr>
        <w:t>cement dans le cadre du travail.</w:t>
      </w:r>
    </w:p>
    <w:p w:rsidR="008F6A45" w:rsidRPr="00325196" w:rsidRDefault="008F6A45">
      <w:pPr>
        <w:pStyle w:val="BodyText"/>
        <w:suppressAutoHyphens/>
        <w:ind w:left="720"/>
        <w:jc w:val="both"/>
        <w:rPr>
          <w:rFonts w:ascii="Arial Narrow" w:hAnsi="Arial Narrow"/>
          <w:color w:val="000000"/>
          <w:sz w:val="22"/>
          <w:szCs w:val="22"/>
          <w:lang w:val="fr-FR"/>
        </w:rPr>
      </w:pPr>
    </w:p>
    <w:p w:rsidR="00AD6088" w:rsidRPr="00AD6088" w:rsidRDefault="002E3546" w:rsidP="00AD6088">
      <w:pPr>
        <w:pStyle w:val="BodyText"/>
        <w:suppressAutoHyphens/>
        <w:jc w:val="both"/>
        <w:rPr>
          <w:rFonts w:ascii="Arial Narrow" w:hAnsi="Arial Narrow"/>
          <w:bCs/>
          <w:color w:val="333333"/>
          <w:lang w:val="fr-FR"/>
        </w:rPr>
      </w:pPr>
      <w:r w:rsidRPr="00AD6088">
        <w:rPr>
          <w:rFonts w:ascii="Arial Narrow" w:hAnsi="Arial Narrow"/>
          <w:color w:val="000000"/>
          <w:sz w:val="22"/>
          <w:szCs w:val="22"/>
          <w:lang w:val="fr-FR"/>
        </w:rPr>
        <w:t>L</w:t>
      </w:r>
      <w:r w:rsidR="00AD6088" w:rsidRPr="00AD6088">
        <w:rPr>
          <w:rFonts w:ascii="Arial Narrow" w:hAnsi="Arial Narrow"/>
          <w:color w:val="000000"/>
          <w:sz w:val="22"/>
          <w:szCs w:val="22"/>
          <w:lang w:val="fr-FR"/>
        </w:rPr>
        <w:t>’équipe d’évaluation devra se</w:t>
      </w:r>
      <w:r w:rsidR="00015861">
        <w:rPr>
          <w:rFonts w:ascii="Arial Narrow" w:hAnsi="Arial Narrow"/>
          <w:color w:val="000000"/>
          <w:sz w:val="22"/>
          <w:szCs w:val="22"/>
          <w:lang w:val="fr-FR"/>
        </w:rPr>
        <w:t xml:space="preserve"> munir de </w:t>
      </w:r>
      <w:r w:rsidR="00AD6088">
        <w:rPr>
          <w:rFonts w:ascii="Arial Narrow" w:hAnsi="Arial Narrow"/>
          <w:color w:val="000000"/>
          <w:sz w:val="22"/>
          <w:szCs w:val="22"/>
          <w:lang w:val="fr-FR"/>
        </w:rPr>
        <w:t xml:space="preserve">ses </w:t>
      </w:r>
      <w:r w:rsidR="00015861">
        <w:rPr>
          <w:rFonts w:ascii="Arial Narrow" w:hAnsi="Arial Narrow"/>
          <w:color w:val="000000"/>
          <w:sz w:val="22"/>
          <w:szCs w:val="22"/>
          <w:lang w:val="fr-FR"/>
        </w:rPr>
        <w:t>prop</w:t>
      </w:r>
      <w:r w:rsidRPr="00A85458">
        <w:rPr>
          <w:rFonts w:ascii="Arial Narrow" w:hAnsi="Arial Narrow"/>
          <w:color w:val="000000"/>
          <w:sz w:val="22"/>
          <w:szCs w:val="22"/>
          <w:lang w:val="fr-FR"/>
        </w:rPr>
        <w:t>r</w:t>
      </w:r>
      <w:r w:rsidR="00015861">
        <w:rPr>
          <w:rFonts w:ascii="Arial Narrow" w:hAnsi="Arial Narrow"/>
          <w:color w:val="000000"/>
          <w:sz w:val="22"/>
          <w:szCs w:val="22"/>
          <w:lang w:val="fr-FR"/>
        </w:rPr>
        <w:t>e</w:t>
      </w:r>
      <w:r w:rsidR="00AD6088">
        <w:rPr>
          <w:rFonts w:ascii="Arial Narrow" w:hAnsi="Arial Narrow"/>
          <w:color w:val="000000"/>
          <w:sz w:val="22"/>
          <w:szCs w:val="22"/>
          <w:lang w:val="fr-FR"/>
        </w:rPr>
        <w:t>s</w:t>
      </w:r>
      <w:r w:rsidRPr="00A85458">
        <w:rPr>
          <w:rFonts w:ascii="Arial Narrow" w:hAnsi="Arial Narrow"/>
          <w:color w:val="000000"/>
          <w:sz w:val="22"/>
          <w:szCs w:val="22"/>
          <w:lang w:val="fr-FR"/>
        </w:rPr>
        <w:t xml:space="preserve"> portable</w:t>
      </w:r>
      <w:r w:rsidR="00AD6088">
        <w:rPr>
          <w:rFonts w:ascii="Arial Narrow" w:hAnsi="Arial Narrow"/>
          <w:color w:val="000000"/>
          <w:sz w:val="22"/>
          <w:szCs w:val="22"/>
          <w:lang w:val="fr-FR"/>
        </w:rPr>
        <w:t xml:space="preserve">s. Elle </w:t>
      </w:r>
      <w:r w:rsidR="00AD6088" w:rsidRPr="00AD6088">
        <w:rPr>
          <w:rFonts w:ascii="Arial Narrow" w:hAnsi="Arial Narrow"/>
          <w:color w:val="000000"/>
          <w:sz w:val="22"/>
          <w:szCs w:val="22"/>
          <w:lang w:val="fr-FR"/>
        </w:rPr>
        <w:t>exécute les activités conformément au calendrier et fournit les pro</w:t>
      </w:r>
      <w:r w:rsidR="00AD6088">
        <w:rPr>
          <w:rFonts w:ascii="Arial Narrow" w:hAnsi="Arial Narrow"/>
          <w:color w:val="000000"/>
          <w:sz w:val="22"/>
          <w:szCs w:val="22"/>
          <w:lang w:val="fr-FR"/>
        </w:rPr>
        <w:t>duits dans les délais requis. Elle</w:t>
      </w:r>
      <w:r w:rsidR="00AD6088" w:rsidRPr="00AD6088">
        <w:rPr>
          <w:rFonts w:ascii="Arial Narrow" w:hAnsi="Arial Narrow"/>
          <w:color w:val="000000"/>
          <w:sz w:val="22"/>
          <w:szCs w:val="22"/>
          <w:lang w:val="fr-FR"/>
        </w:rPr>
        <w:t xml:space="preserve"> se réfère aux</w:t>
      </w:r>
      <w:r w:rsidR="00AD6088" w:rsidRPr="003861B6">
        <w:rPr>
          <w:bCs/>
          <w:color w:val="333333"/>
          <w:lang w:val="fr-FR"/>
        </w:rPr>
        <w:t xml:space="preserve"> </w:t>
      </w:r>
      <w:r w:rsidR="00AD6088" w:rsidRPr="00AD6088">
        <w:rPr>
          <w:rFonts w:ascii="Arial Narrow" w:hAnsi="Arial Narrow"/>
          <w:bCs/>
          <w:color w:val="333333"/>
          <w:lang w:val="fr-FR"/>
        </w:rPr>
        <w:t xml:space="preserve">normes contenues dans le </w:t>
      </w:r>
      <w:r w:rsidR="00AD6088" w:rsidRPr="00AD6088">
        <w:rPr>
          <w:rFonts w:ascii="Arial Narrow" w:hAnsi="Arial Narrow"/>
          <w:b/>
          <w:bCs/>
          <w:color w:val="333333"/>
          <w:u w:val="single"/>
          <w:lang w:val="fr-FR"/>
        </w:rPr>
        <w:t>manuel de la planification, du suivi et d’évaluation axée sur les résultats de développement</w:t>
      </w:r>
      <w:r w:rsidR="00AD6088" w:rsidRPr="00AD6088">
        <w:rPr>
          <w:rFonts w:ascii="Arial Narrow" w:hAnsi="Arial Narrow"/>
          <w:bCs/>
          <w:color w:val="333333"/>
          <w:lang w:val="fr-FR"/>
        </w:rPr>
        <w:t xml:space="preserve"> ainsi qu’aux   </w:t>
      </w:r>
      <w:r w:rsidR="00AD6088" w:rsidRPr="00AD6088">
        <w:rPr>
          <w:rFonts w:ascii="Arial Narrow" w:hAnsi="Arial Narrow"/>
          <w:b/>
          <w:bCs/>
          <w:color w:val="333333"/>
          <w:u w:val="single"/>
          <w:lang w:val="fr-FR"/>
        </w:rPr>
        <w:t>« Directives éthiques pour l’évaluation »</w:t>
      </w:r>
    </w:p>
    <w:p w:rsidR="00DC1456" w:rsidRPr="00AD6088" w:rsidRDefault="00DC1456" w:rsidP="00DC1456">
      <w:pPr>
        <w:suppressAutoHyphens/>
        <w:spacing w:after="120"/>
        <w:jc w:val="both"/>
        <w:rPr>
          <w:rFonts w:ascii="Arial Narrow" w:hAnsi="Arial Narrow"/>
          <w:color w:val="000000"/>
          <w:sz w:val="22"/>
          <w:szCs w:val="22"/>
          <w:lang w:val="fr-FR"/>
        </w:rPr>
      </w:pPr>
    </w:p>
    <w:p w:rsidR="008F6A45" w:rsidRDefault="008F6A45">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Default="004012F3">
      <w:pPr>
        <w:pStyle w:val="BodyText"/>
        <w:suppressAutoHyphens/>
        <w:jc w:val="both"/>
        <w:rPr>
          <w:rFonts w:ascii="Arial Narrow" w:hAnsi="Arial Narrow"/>
          <w:color w:val="000000"/>
          <w:sz w:val="22"/>
          <w:szCs w:val="22"/>
          <w:lang w:val="fr-FR"/>
        </w:rPr>
      </w:pPr>
    </w:p>
    <w:p w:rsidR="004012F3" w:rsidRPr="00A85458" w:rsidRDefault="004012F3">
      <w:pPr>
        <w:pStyle w:val="BodyText"/>
        <w:suppressAutoHyphens/>
        <w:jc w:val="both"/>
        <w:rPr>
          <w:rFonts w:ascii="Arial Narrow" w:hAnsi="Arial Narrow"/>
          <w:color w:val="000000"/>
          <w:sz w:val="22"/>
          <w:szCs w:val="22"/>
          <w:lang w:val="fr-FR"/>
        </w:rPr>
      </w:pPr>
    </w:p>
    <w:p w:rsidR="004012F3" w:rsidRDefault="004012F3" w:rsidP="002E3546">
      <w:pPr>
        <w:suppressAutoHyphens/>
        <w:jc w:val="both"/>
        <w:rPr>
          <w:rFonts w:ascii="Arial Narrow" w:hAnsi="Arial Narrow"/>
          <w:b/>
          <w:color w:val="000000"/>
          <w:sz w:val="22"/>
          <w:szCs w:val="22"/>
          <w:highlight w:val="yellow"/>
          <w:lang w:val="fr-FR"/>
        </w:rPr>
        <w:sectPr w:rsidR="004012F3" w:rsidSect="00AF167D">
          <w:footerReference w:type="default" r:id="rId10"/>
          <w:pgSz w:w="12240" w:h="15840"/>
          <w:pgMar w:top="1440" w:right="1800" w:bottom="1440" w:left="1800" w:header="720" w:footer="720" w:gutter="0"/>
          <w:cols w:space="720"/>
        </w:sectPr>
      </w:pPr>
    </w:p>
    <w:p w:rsidR="002E3546" w:rsidRPr="004012F3" w:rsidRDefault="00C443ED" w:rsidP="002E3546">
      <w:pPr>
        <w:suppressAutoHyphens/>
        <w:jc w:val="both"/>
        <w:rPr>
          <w:rFonts w:ascii="Arial Narrow" w:hAnsi="Arial Narrow"/>
          <w:b/>
          <w:color w:val="000000"/>
          <w:sz w:val="22"/>
          <w:szCs w:val="22"/>
          <w:lang w:val="fr-FR"/>
        </w:rPr>
      </w:pPr>
      <w:commentRangeStart w:id="2"/>
      <w:r w:rsidRPr="004012F3">
        <w:rPr>
          <w:rFonts w:ascii="Arial Narrow" w:hAnsi="Arial Narrow"/>
          <w:b/>
          <w:color w:val="000000"/>
          <w:sz w:val="22"/>
          <w:szCs w:val="22"/>
          <w:highlight w:val="yellow"/>
          <w:lang w:val="fr-FR"/>
        </w:rPr>
        <w:lastRenderedPageBreak/>
        <w:t>Calendrier du processus d’évaluation</w:t>
      </w:r>
      <w:commentRangeEnd w:id="2"/>
      <w:r w:rsidR="0065593C">
        <w:rPr>
          <w:rStyle w:val="CommentReference"/>
        </w:rPr>
        <w:commentReference w:id="2"/>
      </w:r>
    </w:p>
    <w:p w:rsidR="00C443ED" w:rsidRDefault="00C443ED">
      <w:pPr>
        <w:pStyle w:val="BodyText"/>
        <w:suppressAutoHyphens/>
        <w:jc w:val="both"/>
        <w:rPr>
          <w:rFonts w:ascii="Arial Narrow" w:hAnsi="Arial Narrow"/>
          <w:color w:val="000000"/>
          <w:sz w:val="22"/>
          <w:szCs w:val="22"/>
          <w:lang w:val="fr-FR"/>
        </w:rPr>
      </w:pPr>
    </w:p>
    <w:p w:rsidR="008F6A45" w:rsidRPr="008D05C2" w:rsidRDefault="002E3546">
      <w:pPr>
        <w:pStyle w:val="BodyText"/>
        <w:suppressAutoHyphens/>
        <w:jc w:val="both"/>
        <w:rPr>
          <w:rFonts w:ascii="Arial Narrow" w:hAnsi="Arial Narrow"/>
          <w:color w:val="000000"/>
          <w:sz w:val="22"/>
          <w:szCs w:val="22"/>
          <w:lang w:val="fr-FR"/>
        </w:rPr>
      </w:pPr>
      <w:r w:rsidRPr="00A85458">
        <w:rPr>
          <w:rFonts w:ascii="Arial Narrow" w:hAnsi="Arial Narrow"/>
          <w:color w:val="000000"/>
          <w:sz w:val="22"/>
          <w:szCs w:val="22"/>
          <w:lang w:val="fr-FR"/>
        </w:rPr>
        <w:t xml:space="preserve">La consultation se déroulera </w:t>
      </w:r>
      <w:r w:rsidR="00EE4BBD">
        <w:rPr>
          <w:rFonts w:ascii="Arial Narrow" w:hAnsi="Arial Narrow"/>
          <w:color w:val="000000"/>
          <w:sz w:val="22"/>
          <w:szCs w:val="22"/>
          <w:lang w:val="fr-FR"/>
        </w:rPr>
        <w:t>sur une période de 30 jours calendaires.</w:t>
      </w:r>
      <w:r w:rsidR="009F549D">
        <w:rPr>
          <w:rFonts w:ascii="Arial Narrow" w:hAnsi="Arial Narrow"/>
          <w:color w:val="000000"/>
          <w:sz w:val="22"/>
          <w:szCs w:val="22"/>
          <w:lang w:val="fr-FR"/>
        </w:rPr>
        <w:t xml:space="preserve"> </w:t>
      </w:r>
      <w:r w:rsidRPr="00A85458">
        <w:rPr>
          <w:rFonts w:ascii="Arial Narrow" w:hAnsi="Arial Narrow"/>
          <w:color w:val="000000"/>
          <w:sz w:val="22"/>
          <w:szCs w:val="22"/>
          <w:lang w:val="fr-FR"/>
        </w:rPr>
        <w:t xml:space="preserve">Ceci comprend la revue préliminaire au bureau, la mission sur le terrain et la finalisation du rapport (qui peuvent être complété par un travail au pays d’origine). </w:t>
      </w:r>
      <w:r w:rsidR="004012F3">
        <w:rPr>
          <w:rFonts w:ascii="Arial Narrow" w:hAnsi="Arial Narrow"/>
          <w:color w:val="000000"/>
          <w:sz w:val="22"/>
          <w:szCs w:val="22"/>
          <w:lang w:val="fr-FR"/>
        </w:rPr>
        <w:t>U</w:t>
      </w:r>
      <w:r w:rsidR="00CA1014" w:rsidRPr="00A85458">
        <w:rPr>
          <w:rFonts w:ascii="Arial Narrow" w:hAnsi="Arial Narrow"/>
          <w:color w:val="000000"/>
          <w:sz w:val="22"/>
          <w:szCs w:val="22"/>
          <w:lang w:val="fr-FR"/>
        </w:rPr>
        <w:t xml:space="preserve">n résumé de rapport devrait être fait selon les axes suivants : </w:t>
      </w:r>
    </w:p>
    <w:p w:rsidR="004012F3" w:rsidRPr="004012F3" w:rsidRDefault="004012F3">
      <w:pPr>
        <w:pStyle w:val="BodyText"/>
        <w:tabs>
          <w:tab w:val="num" w:pos="780"/>
        </w:tabs>
        <w:suppressAutoHyphens/>
        <w:jc w:val="both"/>
        <w:rPr>
          <w:rFonts w:ascii="Arial Narrow" w:hAnsi="Arial Narrow"/>
          <w:color w:val="000000"/>
          <w:sz w:val="22"/>
          <w:szCs w:val="22"/>
          <w:u w:val="single"/>
          <w:lang w:val="fr-FR"/>
        </w:rPr>
      </w:pPr>
    </w:p>
    <w:tbl>
      <w:tblPr>
        <w:tblW w:w="161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1"/>
        <w:gridCol w:w="354"/>
        <w:gridCol w:w="354"/>
        <w:gridCol w:w="354"/>
        <w:gridCol w:w="354"/>
        <w:gridCol w:w="354"/>
        <w:gridCol w:w="354"/>
        <w:gridCol w:w="354"/>
        <w:gridCol w:w="354"/>
        <w:gridCol w:w="354"/>
        <w:gridCol w:w="354"/>
        <w:gridCol w:w="354"/>
        <w:gridCol w:w="354"/>
        <w:gridCol w:w="354"/>
        <w:gridCol w:w="354"/>
        <w:gridCol w:w="354"/>
        <w:gridCol w:w="355"/>
        <w:gridCol w:w="354"/>
        <w:gridCol w:w="354"/>
        <w:gridCol w:w="354"/>
        <w:gridCol w:w="354"/>
        <w:gridCol w:w="354"/>
        <w:gridCol w:w="354"/>
        <w:gridCol w:w="354"/>
        <w:gridCol w:w="354"/>
        <w:gridCol w:w="354"/>
        <w:gridCol w:w="354"/>
        <w:gridCol w:w="354"/>
        <w:gridCol w:w="354"/>
        <w:gridCol w:w="354"/>
        <w:gridCol w:w="354"/>
        <w:gridCol w:w="355"/>
        <w:gridCol w:w="2699"/>
      </w:tblGrid>
      <w:tr w:rsidR="004012F3" w:rsidRPr="006F3CC6" w:rsidTr="004012F3">
        <w:trPr>
          <w:trHeight w:val="57"/>
        </w:trPr>
        <w:tc>
          <w:tcPr>
            <w:tcW w:w="2491"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
                <w:bCs/>
                <w:color w:val="333333"/>
                <w:lang w:val="fr-FR"/>
              </w:rPr>
            </w:pPr>
            <w:r w:rsidRPr="004012F3">
              <w:rPr>
                <w:rFonts w:ascii="Verdana" w:hAnsi="Verdana"/>
                <w:b/>
                <w:bCs/>
                <w:color w:val="333333"/>
                <w:lang w:val="fr-FR"/>
              </w:rPr>
              <w:t>Activités</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3</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4</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5</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6</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7</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8</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9</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10</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11</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12</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13</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14</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15</w:t>
            </w: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16</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17</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18</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19</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20</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21</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22</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23</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24</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25</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26</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27</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28</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29</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Myriad Pro" w:hAnsi="Myriad Pro"/>
                <w:b/>
                <w:bCs/>
                <w:color w:val="333333"/>
                <w:sz w:val="12"/>
                <w:lang w:val="fr-FR"/>
              </w:rPr>
            </w:pPr>
            <w:r w:rsidRPr="004012F3">
              <w:rPr>
                <w:rFonts w:ascii="Myriad Pro" w:hAnsi="Myriad Pro"/>
                <w:b/>
                <w:bCs/>
                <w:color w:val="333333"/>
                <w:sz w:val="12"/>
                <w:lang w:val="fr-FR"/>
              </w:rPr>
              <w:t>30</w:t>
            </w:r>
          </w:p>
        </w:tc>
        <w:tc>
          <w:tcPr>
            <w:tcW w:w="355" w:type="dxa"/>
          </w:tcPr>
          <w:p w:rsidR="004012F3" w:rsidRPr="004012F3" w:rsidRDefault="004012F3" w:rsidP="004012F3">
            <w:pPr>
              <w:autoSpaceDE w:val="0"/>
              <w:autoSpaceDN w:val="0"/>
              <w:adjustRightInd w:val="0"/>
              <w:spacing w:before="100" w:beforeAutospacing="1" w:after="100" w:afterAutospacing="1" w:line="312" w:lineRule="auto"/>
              <w:jc w:val="center"/>
              <w:rPr>
                <w:rFonts w:ascii="Myriad Pro" w:hAnsi="Myriad Pro"/>
                <w:bCs/>
                <w:color w:val="333333"/>
                <w:sz w:val="12"/>
                <w:szCs w:val="12"/>
                <w:lang w:val="fr-FR"/>
              </w:rPr>
            </w:pPr>
            <w:r w:rsidRPr="004012F3">
              <w:rPr>
                <w:rFonts w:ascii="Myriad Pro" w:hAnsi="Myriad Pro"/>
                <w:bCs/>
                <w:color w:val="333333"/>
                <w:sz w:val="12"/>
                <w:szCs w:val="12"/>
                <w:lang w:val="fr-FR"/>
              </w:rPr>
              <w:t>31</w:t>
            </w:r>
          </w:p>
        </w:tc>
        <w:tc>
          <w:tcPr>
            <w:tcW w:w="2699" w:type="dxa"/>
            <w:vAlign w:val="center"/>
          </w:tcPr>
          <w:p w:rsidR="004012F3" w:rsidRPr="004012F3" w:rsidRDefault="004012F3" w:rsidP="004012F3">
            <w:pPr>
              <w:autoSpaceDE w:val="0"/>
              <w:autoSpaceDN w:val="0"/>
              <w:adjustRightInd w:val="0"/>
              <w:spacing w:before="100" w:beforeAutospacing="1" w:after="100" w:afterAutospacing="1" w:line="312" w:lineRule="auto"/>
              <w:rPr>
                <w:rFonts w:ascii="Verdana" w:hAnsi="Verdana"/>
                <w:b/>
                <w:bCs/>
                <w:color w:val="333333"/>
                <w:sz w:val="18"/>
                <w:lang w:val="fr-FR"/>
              </w:rPr>
            </w:pPr>
            <w:r w:rsidRPr="004012F3">
              <w:rPr>
                <w:rFonts w:ascii="Verdana" w:hAnsi="Verdana"/>
                <w:b/>
                <w:bCs/>
                <w:color w:val="333333"/>
                <w:sz w:val="18"/>
                <w:lang w:val="fr-FR"/>
              </w:rPr>
              <w:t>Responsables</w:t>
            </w:r>
          </w:p>
        </w:tc>
      </w:tr>
      <w:tr w:rsidR="004012F3" w:rsidTr="004012F3">
        <w:trPr>
          <w:trHeight w:val="57"/>
        </w:trPr>
        <w:tc>
          <w:tcPr>
            <w:tcW w:w="2491" w:type="dxa"/>
          </w:tcPr>
          <w:p w:rsidR="004012F3" w:rsidRPr="004012F3" w:rsidRDefault="004012F3" w:rsidP="004012F3">
            <w:pPr>
              <w:tabs>
                <w:tab w:val="left" w:pos="34"/>
                <w:tab w:val="left" w:pos="176"/>
              </w:tabs>
              <w:autoSpaceDE w:val="0"/>
              <w:autoSpaceDN w:val="0"/>
              <w:adjustRightInd w:val="0"/>
              <w:spacing w:before="100" w:beforeAutospacing="1" w:after="100" w:afterAutospacing="1" w:line="312" w:lineRule="auto"/>
              <w:rPr>
                <w:rFonts w:ascii="Myriad Pro" w:hAnsi="Myriad Pro"/>
                <w:bCs/>
                <w:color w:val="333333"/>
                <w:sz w:val="18"/>
              </w:rPr>
            </w:pPr>
            <w:r w:rsidRPr="004012F3">
              <w:rPr>
                <w:rFonts w:ascii="Myriad Pro" w:hAnsi="Myriad Pro"/>
                <w:bCs/>
                <w:color w:val="333333"/>
                <w:sz w:val="18"/>
                <w:lang w:val="fr-FR"/>
              </w:rPr>
              <w:t>1.Etudes sur dossie</w:t>
            </w:r>
            <w:r w:rsidRPr="004012F3">
              <w:rPr>
                <w:rFonts w:ascii="Myriad Pro" w:hAnsi="Myriad Pro"/>
                <w:bCs/>
                <w:color w:val="333333"/>
                <w:sz w:val="18"/>
              </w:rPr>
              <w:t>r</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r w:rsidRPr="004012F3">
              <w:rPr>
                <w:rFonts w:ascii="Verdana" w:hAnsi="Verdana"/>
                <w:bCs/>
                <w:color w:val="333333"/>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r w:rsidRPr="004012F3">
              <w:rPr>
                <w:rFonts w:ascii="Verdana" w:hAnsi="Verdana"/>
                <w:bCs/>
                <w:color w:val="333333"/>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r w:rsidRPr="004012F3">
              <w:rPr>
                <w:rFonts w:ascii="Verdana" w:hAnsi="Verdana"/>
                <w:bCs/>
                <w:color w:val="333333"/>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r w:rsidRPr="004012F3">
              <w:rPr>
                <w:rFonts w:ascii="Verdana" w:hAnsi="Verdana"/>
                <w:bCs/>
                <w:color w:val="333333"/>
              </w:rPr>
              <w:t>Equipe eval.</w:t>
            </w:r>
          </w:p>
        </w:tc>
      </w:tr>
      <w:tr w:rsidR="004012F3" w:rsidTr="004012F3">
        <w:trPr>
          <w:trHeight w:val="57"/>
        </w:trPr>
        <w:tc>
          <w:tcPr>
            <w:tcW w:w="2491" w:type="dxa"/>
          </w:tcPr>
          <w:p w:rsidR="004012F3" w:rsidRPr="004012F3" w:rsidRDefault="004012F3" w:rsidP="004012F3">
            <w:pPr>
              <w:tabs>
                <w:tab w:val="left" w:pos="34"/>
                <w:tab w:val="left" w:pos="176"/>
              </w:tabs>
              <w:autoSpaceDE w:val="0"/>
              <w:autoSpaceDN w:val="0"/>
              <w:adjustRightInd w:val="0"/>
              <w:spacing w:before="100" w:beforeAutospacing="1" w:after="100" w:afterAutospacing="1" w:line="312" w:lineRule="auto"/>
              <w:rPr>
                <w:rFonts w:ascii="Myriad Pro" w:hAnsi="Myriad Pro"/>
                <w:bCs/>
                <w:color w:val="333333"/>
                <w:sz w:val="18"/>
              </w:rPr>
            </w:pPr>
            <w:r w:rsidRPr="004012F3">
              <w:rPr>
                <w:rFonts w:ascii="Myriad Pro" w:hAnsi="Myriad Pro"/>
                <w:bCs/>
                <w:color w:val="333333"/>
                <w:sz w:val="18"/>
              </w:rPr>
              <w:t>2. Instructions aux évaluateurs</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r w:rsidRPr="004012F3">
              <w:rPr>
                <w:rFonts w:ascii="Verdana" w:hAnsi="Verdana"/>
                <w:bCs/>
                <w:color w:val="333333"/>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p>
        </w:tc>
      </w:tr>
      <w:tr w:rsidR="004012F3" w:rsidRPr="007279F4" w:rsidTr="004012F3">
        <w:trPr>
          <w:trHeight w:val="57"/>
        </w:trPr>
        <w:tc>
          <w:tcPr>
            <w:tcW w:w="2491" w:type="dxa"/>
          </w:tcPr>
          <w:p w:rsidR="004012F3" w:rsidRPr="004012F3" w:rsidRDefault="004012F3" w:rsidP="004012F3">
            <w:pPr>
              <w:tabs>
                <w:tab w:val="left" w:pos="34"/>
                <w:tab w:val="left" w:pos="176"/>
              </w:tabs>
              <w:autoSpaceDE w:val="0"/>
              <w:autoSpaceDN w:val="0"/>
              <w:adjustRightInd w:val="0"/>
              <w:spacing w:before="100" w:beforeAutospacing="1" w:after="100" w:afterAutospacing="1" w:line="312" w:lineRule="auto"/>
              <w:rPr>
                <w:rFonts w:ascii="Myriad Pro" w:hAnsi="Myriad Pro"/>
                <w:bCs/>
                <w:color w:val="333333"/>
                <w:sz w:val="18"/>
                <w:lang w:val="fr-FR"/>
              </w:rPr>
            </w:pPr>
            <w:r w:rsidRPr="004012F3">
              <w:rPr>
                <w:rFonts w:ascii="Myriad Pro" w:hAnsi="Myriad Pro"/>
                <w:bCs/>
                <w:color w:val="333333"/>
                <w:sz w:val="18"/>
                <w:lang w:val="fr-FR"/>
              </w:rPr>
              <w:t xml:space="preserve">3. Finalisation de l’élaboration des méthodes d’évaluation et préparation du rapport initial détaillé </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rPr>
              <w:t>Equipe eval</w:t>
            </w:r>
          </w:p>
        </w:tc>
      </w:tr>
      <w:tr w:rsidR="004012F3" w:rsidRPr="00C221C3" w:rsidTr="004012F3">
        <w:trPr>
          <w:trHeight w:val="57"/>
        </w:trPr>
        <w:tc>
          <w:tcPr>
            <w:tcW w:w="2491" w:type="dxa"/>
          </w:tcPr>
          <w:p w:rsidR="004012F3" w:rsidRPr="004012F3" w:rsidRDefault="004012F3" w:rsidP="004012F3">
            <w:pPr>
              <w:tabs>
                <w:tab w:val="left" w:pos="34"/>
                <w:tab w:val="left" w:pos="176"/>
              </w:tabs>
              <w:autoSpaceDE w:val="0"/>
              <w:autoSpaceDN w:val="0"/>
              <w:adjustRightInd w:val="0"/>
              <w:spacing w:before="100" w:beforeAutospacing="1" w:after="100" w:afterAutospacing="1" w:line="312" w:lineRule="auto"/>
              <w:rPr>
                <w:rFonts w:ascii="Myriad Pro" w:hAnsi="Myriad Pro"/>
                <w:bCs/>
                <w:color w:val="333333"/>
                <w:sz w:val="18"/>
                <w:lang w:val="fr-FR"/>
              </w:rPr>
            </w:pPr>
            <w:r w:rsidRPr="004012F3">
              <w:rPr>
                <w:rFonts w:ascii="Myriad Pro" w:hAnsi="Myriad Pro"/>
                <w:bCs/>
                <w:color w:val="333333"/>
                <w:sz w:val="18"/>
                <w:lang w:val="fr-FR"/>
              </w:rPr>
              <w:t xml:space="preserve">4. Mission d’évaluation interne </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rPr>
              <w:t>E.E/PNUD</w:t>
            </w:r>
            <w:r>
              <w:rPr>
                <w:rFonts w:ascii="Verdana" w:hAnsi="Verdana"/>
                <w:bCs/>
                <w:color w:val="333333"/>
              </w:rPr>
              <w:t>/STN</w:t>
            </w:r>
          </w:p>
        </w:tc>
      </w:tr>
      <w:tr w:rsidR="004012F3" w:rsidRPr="00C221C3" w:rsidTr="004012F3">
        <w:trPr>
          <w:trHeight w:val="57"/>
        </w:trPr>
        <w:tc>
          <w:tcPr>
            <w:tcW w:w="2491" w:type="dxa"/>
          </w:tcPr>
          <w:p w:rsidR="004012F3" w:rsidRPr="004012F3" w:rsidRDefault="004012F3" w:rsidP="004012F3">
            <w:pPr>
              <w:pStyle w:val="ListParagraph"/>
              <w:numPr>
                <w:ilvl w:val="0"/>
                <w:numId w:val="46"/>
              </w:numPr>
              <w:tabs>
                <w:tab w:val="left" w:pos="34"/>
                <w:tab w:val="left" w:pos="176"/>
              </w:tabs>
              <w:spacing w:before="100" w:beforeAutospacing="1" w:after="100" w:afterAutospacing="1" w:line="312" w:lineRule="auto"/>
              <w:ind w:left="459" w:hanging="142"/>
              <w:rPr>
                <w:rFonts w:eastAsia="Times New Roman"/>
                <w:bCs/>
                <w:color w:val="333333"/>
                <w:sz w:val="18"/>
                <w:szCs w:val="20"/>
                <w:lang w:val="fr-FR"/>
              </w:rPr>
            </w:pPr>
            <w:r w:rsidRPr="004012F3">
              <w:rPr>
                <w:rFonts w:eastAsia="Times New Roman"/>
                <w:bCs/>
                <w:color w:val="333333"/>
                <w:sz w:val="18"/>
                <w:szCs w:val="20"/>
                <w:lang w:val="fr-FR"/>
              </w:rPr>
              <w:t xml:space="preserve">Visites sur le terrain </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r>
      <w:tr w:rsidR="004012F3" w:rsidRPr="00C221C3" w:rsidTr="004012F3">
        <w:trPr>
          <w:trHeight w:val="377"/>
        </w:trPr>
        <w:tc>
          <w:tcPr>
            <w:tcW w:w="2491" w:type="dxa"/>
          </w:tcPr>
          <w:p w:rsidR="004012F3" w:rsidRPr="004012F3" w:rsidRDefault="004012F3" w:rsidP="004012F3">
            <w:pPr>
              <w:pStyle w:val="ListParagraph"/>
              <w:numPr>
                <w:ilvl w:val="0"/>
                <w:numId w:val="46"/>
              </w:numPr>
              <w:tabs>
                <w:tab w:val="left" w:pos="34"/>
                <w:tab w:val="left" w:pos="176"/>
              </w:tabs>
              <w:spacing w:before="100" w:beforeAutospacing="1" w:after="100" w:afterAutospacing="1" w:line="312" w:lineRule="auto"/>
              <w:ind w:left="459" w:hanging="142"/>
              <w:rPr>
                <w:rFonts w:eastAsia="Times New Roman"/>
                <w:bCs/>
                <w:color w:val="333333"/>
                <w:sz w:val="18"/>
                <w:szCs w:val="20"/>
                <w:lang w:val="fr-FR"/>
              </w:rPr>
            </w:pPr>
            <w:r w:rsidRPr="004012F3">
              <w:rPr>
                <w:rFonts w:eastAsia="Times New Roman"/>
                <w:bCs/>
                <w:color w:val="333333"/>
                <w:sz w:val="18"/>
                <w:szCs w:val="20"/>
                <w:lang w:val="fr-FR"/>
              </w:rPr>
              <w:t xml:space="preserve">Entretien </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r>
      <w:tr w:rsidR="004012F3" w:rsidRPr="00C221C3" w:rsidTr="004012F3">
        <w:trPr>
          <w:trHeight w:val="88"/>
        </w:trPr>
        <w:tc>
          <w:tcPr>
            <w:tcW w:w="2491" w:type="dxa"/>
          </w:tcPr>
          <w:p w:rsidR="004012F3" w:rsidRPr="004012F3" w:rsidRDefault="004012F3" w:rsidP="004012F3">
            <w:pPr>
              <w:pStyle w:val="ListParagraph"/>
              <w:numPr>
                <w:ilvl w:val="0"/>
                <w:numId w:val="46"/>
              </w:numPr>
              <w:tabs>
                <w:tab w:val="left" w:pos="34"/>
                <w:tab w:val="left" w:pos="176"/>
              </w:tabs>
              <w:spacing w:before="100" w:beforeAutospacing="1" w:after="100" w:afterAutospacing="1" w:line="312" w:lineRule="auto"/>
              <w:ind w:left="459" w:hanging="142"/>
              <w:rPr>
                <w:rFonts w:eastAsia="Times New Roman"/>
                <w:bCs/>
                <w:color w:val="333333"/>
                <w:sz w:val="18"/>
                <w:szCs w:val="20"/>
                <w:lang w:val="fr-FR"/>
              </w:rPr>
            </w:pPr>
            <w:r w:rsidRPr="004012F3">
              <w:rPr>
                <w:rFonts w:eastAsia="Times New Roman"/>
                <w:bCs/>
                <w:color w:val="333333"/>
                <w:sz w:val="18"/>
                <w:szCs w:val="20"/>
                <w:lang w:val="fr-FR"/>
              </w:rPr>
              <w:t xml:space="preserve">Questionnaire </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r>
      <w:tr w:rsidR="004012F3" w:rsidRPr="007279F4" w:rsidTr="004012F3">
        <w:trPr>
          <w:trHeight w:val="57"/>
        </w:trPr>
        <w:tc>
          <w:tcPr>
            <w:tcW w:w="2491" w:type="dxa"/>
          </w:tcPr>
          <w:p w:rsidR="004012F3" w:rsidRPr="004012F3" w:rsidRDefault="004012F3" w:rsidP="004012F3">
            <w:pPr>
              <w:tabs>
                <w:tab w:val="left" w:pos="34"/>
                <w:tab w:val="left" w:pos="176"/>
              </w:tabs>
              <w:autoSpaceDE w:val="0"/>
              <w:autoSpaceDN w:val="0"/>
              <w:adjustRightInd w:val="0"/>
              <w:spacing w:before="100" w:beforeAutospacing="1" w:after="100" w:afterAutospacing="1" w:line="312" w:lineRule="auto"/>
              <w:rPr>
                <w:rFonts w:ascii="Myriad Pro" w:hAnsi="Myriad Pro"/>
                <w:bCs/>
                <w:color w:val="333333"/>
                <w:sz w:val="18"/>
                <w:lang w:val="fr-FR"/>
              </w:rPr>
            </w:pPr>
            <w:r w:rsidRPr="004012F3">
              <w:rPr>
                <w:rFonts w:ascii="Myriad Pro" w:hAnsi="Myriad Pro"/>
                <w:bCs/>
                <w:color w:val="333333"/>
                <w:sz w:val="18"/>
                <w:lang w:val="fr-FR"/>
              </w:rPr>
              <w:t xml:space="preserve">5. Préparation du projet de rapport </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rPr>
              <w:t>Equipe eval</w:t>
            </w:r>
          </w:p>
        </w:tc>
      </w:tr>
      <w:tr w:rsidR="004012F3" w:rsidRPr="00C221C3" w:rsidTr="004012F3">
        <w:trPr>
          <w:trHeight w:val="57"/>
        </w:trPr>
        <w:tc>
          <w:tcPr>
            <w:tcW w:w="2491" w:type="dxa"/>
          </w:tcPr>
          <w:p w:rsidR="004012F3" w:rsidRPr="004012F3" w:rsidRDefault="004012F3" w:rsidP="004012F3">
            <w:pPr>
              <w:tabs>
                <w:tab w:val="left" w:pos="34"/>
                <w:tab w:val="left" w:pos="176"/>
              </w:tabs>
              <w:autoSpaceDE w:val="0"/>
              <w:autoSpaceDN w:val="0"/>
              <w:adjustRightInd w:val="0"/>
              <w:spacing w:before="100" w:beforeAutospacing="1" w:after="100" w:afterAutospacing="1" w:line="312" w:lineRule="auto"/>
              <w:rPr>
                <w:rFonts w:ascii="Myriad Pro" w:hAnsi="Myriad Pro"/>
                <w:bCs/>
                <w:color w:val="333333"/>
                <w:sz w:val="18"/>
                <w:lang w:val="fr-FR"/>
              </w:rPr>
            </w:pPr>
            <w:r w:rsidRPr="004012F3">
              <w:rPr>
                <w:rFonts w:ascii="Myriad Pro" w:hAnsi="Myriad Pro"/>
                <w:bCs/>
                <w:color w:val="333333"/>
                <w:sz w:val="18"/>
                <w:lang w:val="fr-FR"/>
              </w:rPr>
              <w:t xml:space="preserve">6. Réunion des parties prenantes </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rPr>
            </w:pPr>
            <w:r w:rsidRPr="004012F3">
              <w:rPr>
                <w:rFonts w:ascii="Verdana" w:hAnsi="Verdana"/>
                <w:bCs/>
                <w:color w:val="333333"/>
              </w:rPr>
              <w:t>EE/PNUD/STN/CP ARCAD</w:t>
            </w:r>
          </w:p>
        </w:tc>
      </w:tr>
      <w:tr w:rsidR="004012F3" w:rsidRPr="007279F4" w:rsidTr="004012F3">
        <w:trPr>
          <w:trHeight w:val="57"/>
        </w:trPr>
        <w:tc>
          <w:tcPr>
            <w:tcW w:w="2491" w:type="dxa"/>
          </w:tcPr>
          <w:p w:rsidR="004012F3" w:rsidRPr="004012F3" w:rsidRDefault="004012F3" w:rsidP="004012F3">
            <w:pPr>
              <w:tabs>
                <w:tab w:val="left" w:pos="34"/>
                <w:tab w:val="left" w:pos="176"/>
              </w:tabs>
              <w:autoSpaceDE w:val="0"/>
              <w:autoSpaceDN w:val="0"/>
              <w:adjustRightInd w:val="0"/>
              <w:spacing w:before="100" w:beforeAutospacing="1" w:after="100" w:afterAutospacing="1" w:line="312" w:lineRule="auto"/>
              <w:rPr>
                <w:rFonts w:ascii="Myriad Pro" w:hAnsi="Myriad Pro"/>
                <w:bCs/>
                <w:color w:val="333333"/>
                <w:sz w:val="18"/>
                <w:lang w:val="fr-FR"/>
              </w:rPr>
            </w:pPr>
            <w:r w:rsidRPr="004012F3">
              <w:rPr>
                <w:rFonts w:ascii="Myriad Pro" w:hAnsi="Myriad Pro"/>
                <w:bCs/>
                <w:color w:val="333333"/>
                <w:sz w:val="18"/>
                <w:lang w:val="fr-FR"/>
              </w:rPr>
              <w:t>7. Révision du projet de rapport (pour l’assurance qualité)</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rPr>
              <w:t>Equipe eval</w:t>
            </w:r>
          </w:p>
        </w:tc>
      </w:tr>
      <w:tr w:rsidR="004012F3" w:rsidRPr="007279F4" w:rsidTr="004012F3">
        <w:trPr>
          <w:trHeight w:val="57"/>
        </w:trPr>
        <w:tc>
          <w:tcPr>
            <w:tcW w:w="2491" w:type="dxa"/>
          </w:tcPr>
          <w:p w:rsidR="004012F3" w:rsidRPr="004012F3" w:rsidRDefault="004012F3" w:rsidP="004012F3">
            <w:pPr>
              <w:tabs>
                <w:tab w:val="left" w:pos="34"/>
                <w:tab w:val="left" w:pos="176"/>
              </w:tabs>
              <w:autoSpaceDE w:val="0"/>
              <w:autoSpaceDN w:val="0"/>
              <w:adjustRightInd w:val="0"/>
              <w:spacing w:before="100" w:beforeAutospacing="1" w:after="100" w:afterAutospacing="1" w:line="312" w:lineRule="auto"/>
              <w:rPr>
                <w:rFonts w:ascii="Myriad Pro" w:hAnsi="Myriad Pro"/>
                <w:bCs/>
                <w:color w:val="333333"/>
                <w:sz w:val="18"/>
                <w:lang w:val="fr-FR"/>
              </w:rPr>
            </w:pPr>
            <w:r w:rsidRPr="004012F3">
              <w:rPr>
                <w:rFonts w:ascii="Myriad Pro" w:hAnsi="Myriad Pro"/>
                <w:bCs/>
                <w:color w:val="333333"/>
                <w:sz w:val="18"/>
                <w:lang w:val="fr-FR"/>
              </w:rPr>
              <w:t xml:space="preserve">8. Incorporation des commentaires et finalisation du rapport d’évaluation </w:t>
            </w: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p>
        </w:tc>
        <w:tc>
          <w:tcPr>
            <w:tcW w:w="354"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355"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lang w:val="fr-FR"/>
              </w:rPr>
              <w:t>X</w:t>
            </w:r>
          </w:p>
        </w:tc>
        <w:tc>
          <w:tcPr>
            <w:tcW w:w="2699" w:type="dxa"/>
          </w:tcPr>
          <w:p w:rsidR="004012F3" w:rsidRPr="004012F3" w:rsidRDefault="004012F3" w:rsidP="004012F3">
            <w:pPr>
              <w:autoSpaceDE w:val="0"/>
              <w:autoSpaceDN w:val="0"/>
              <w:adjustRightInd w:val="0"/>
              <w:spacing w:before="100" w:beforeAutospacing="1" w:after="100" w:afterAutospacing="1" w:line="312" w:lineRule="auto"/>
              <w:rPr>
                <w:rFonts w:ascii="Verdana" w:hAnsi="Verdana"/>
                <w:bCs/>
                <w:color w:val="333333"/>
                <w:lang w:val="fr-FR"/>
              </w:rPr>
            </w:pPr>
            <w:r w:rsidRPr="004012F3">
              <w:rPr>
                <w:rFonts w:ascii="Verdana" w:hAnsi="Verdana"/>
                <w:bCs/>
                <w:color w:val="333333"/>
              </w:rPr>
              <w:t>Equipe eval</w:t>
            </w:r>
          </w:p>
        </w:tc>
      </w:tr>
    </w:tbl>
    <w:p w:rsidR="004012F3" w:rsidRDefault="004012F3">
      <w:pPr>
        <w:pStyle w:val="BodyText"/>
        <w:tabs>
          <w:tab w:val="num" w:pos="780"/>
        </w:tabs>
        <w:suppressAutoHyphens/>
        <w:jc w:val="both"/>
        <w:rPr>
          <w:rFonts w:ascii="Arial Narrow" w:hAnsi="Arial Narrow"/>
          <w:color w:val="000000"/>
          <w:sz w:val="22"/>
          <w:szCs w:val="22"/>
          <w:u w:val="single"/>
          <w:lang w:val="en-AU"/>
        </w:rPr>
        <w:sectPr w:rsidR="004012F3" w:rsidSect="004012F3">
          <w:pgSz w:w="15840" w:h="12240" w:orient="landscape"/>
          <w:pgMar w:top="1800" w:right="1440" w:bottom="1800" w:left="1440" w:header="720" w:footer="720" w:gutter="0"/>
          <w:cols w:space="720"/>
        </w:sectPr>
      </w:pPr>
    </w:p>
    <w:p w:rsidR="008F6A45" w:rsidRPr="00325196" w:rsidRDefault="008F6A45">
      <w:pPr>
        <w:pStyle w:val="BodyText"/>
        <w:tabs>
          <w:tab w:val="num" w:pos="780"/>
        </w:tabs>
        <w:suppressAutoHyphens/>
        <w:jc w:val="both"/>
        <w:rPr>
          <w:rFonts w:ascii="Arial Narrow" w:hAnsi="Arial Narrow"/>
          <w:color w:val="000000"/>
          <w:sz w:val="22"/>
          <w:szCs w:val="22"/>
          <w:lang w:val="fr-FR"/>
        </w:rPr>
      </w:pPr>
    </w:p>
    <w:p w:rsidR="004012F3" w:rsidRPr="00A85458" w:rsidRDefault="00376DA9">
      <w:pPr>
        <w:suppressAutoHyphens/>
        <w:jc w:val="both"/>
        <w:rPr>
          <w:rFonts w:ascii="Arial Narrow" w:hAnsi="Arial Narrow"/>
          <w:color w:val="000000"/>
          <w:sz w:val="22"/>
          <w:szCs w:val="22"/>
          <w:lang w:val="fr-FR"/>
        </w:rPr>
      </w:pPr>
      <w:r>
        <w:rPr>
          <w:rStyle w:val="CommentReference"/>
        </w:rPr>
        <w:commentReference w:id="3"/>
      </w:r>
    </w:p>
    <w:p w:rsidR="008F6A45" w:rsidRPr="00A85458" w:rsidRDefault="008F6A45">
      <w:pPr>
        <w:suppressAutoHyphens/>
        <w:jc w:val="both"/>
        <w:rPr>
          <w:rFonts w:ascii="Arial Narrow" w:hAnsi="Arial Narrow"/>
          <w:color w:val="000000"/>
          <w:sz w:val="22"/>
          <w:szCs w:val="22"/>
          <w:lang w:val="fr-FR"/>
        </w:rPr>
      </w:pPr>
    </w:p>
    <w:p w:rsidR="008F6A45" w:rsidRPr="00A85458" w:rsidRDefault="00EE4BBD">
      <w:pPr>
        <w:suppressAutoHyphens/>
        <w:jc w:val="both"/>
        <w:rPr>
          <w:rFonts w:ascii="Arial Narrow" w:hAnsi="Arial Narrow"/>
          <w:b/>
          <w:color w:val="000000"/>
          <w:sz w:val="22"/>
          <w:szCs w:val="22"/>
          <w:lang w:val="fr-FR"/>
        </w:rPr>
      </w:pPr>
      <w:r w:rsidRPr="00EE4BBD">
        <w:rPr>
          <w:rFonts w:ascii="Arial Narrow" w:hAnsi="Arial Narrow"/>
          <w:b/>
          <w:color w:val="000000"/>
          <w:sz w:val="22"/>
          <w:szCs w:val="22"/>
          <w:highlight w:val="yellow"/>
          <w:lang w:val="fr-FR"/>
        </w:rPr>
        <w:t>Durée de la consultation</w:t>
      </w:r>
    </w:p>
    <w:p w:rsidR="006A6F23" w:rsidRDefault="006A6F23">
      <w:pPr>
        <w:pStyle w:val="BodyText"/>
        <w:suppressAutoHyphens/>
        <w:jc w:val="both"/>
        <w:rPr>
          <w:rFonts w:ascii="Arial Narrow" w:hAnsi="Arial Narrow"/>
          <w:color w:val="000000"/>
          <w:sz w:val="22"/>
          <w:szCs w:val="22"/>
          <w:lang w:val="fr-FR"/>
        </w:rPr>
      </w:pPr>
    </w:p>
    <w:p w:rsidR="008F6A45" w:rsidRPr="00A85458" w:rsidRDefault="00EE4BBD">
      <w:pPr>
        <w:pStyle w:val="garamond"/>
        <w:rPr>
          <w:rFonts w:ascii="Arial Narrow" w:hAnsi="Arial Narrow"/>
          <w:sz w:val="22"/>
          <w:szCs w:val="22"/>
          <w:lang w:val="fr-FR"/>
        </w:rPr>
      </w:pPr>
      <w:r>
        <w:rPr>
          <w:rFonts w:ascii="Arial Narrow" w:hAnsi="Arial Narrow"/>
          <w:sz w:val="22"/>
          <w:szCs w:val="22"/>
          <w:lang w:val="fr-FR"/>
        </w:rPr>
        <w:t xml:space="preserve">La consultation s’étalera sur une période d’un mois incluant la période de préparation du rapport. Elle se déroulera à </w:t>
      </w:r>
      <w:commentRangeStart w:id="4"/>
      <w:r>
        <w:rPr>
          <w:rFonts w:ascii="Arial Narrow" w:hAnsi="Arial Narrow"/>
          <w:sz w:val="22"/>
          <w:szCs w:val="22"/>
          <w:lang w:val="fr-FR"/>
        </w:rPr>
        <w:t>Bangui et à l’intérieur du pays</w:t>
      </w:r>
      <w:commentRangeEnd w:id="4"/>
      <w:r>
        <w:rPr>
          <w:rStyle w:val="CommentReference"/>
          <w:rFonts w:ascii="Times New Roman" w:hAnsi="Times New Roman"/>
          <w:color w:val="auto"/>
          <w:lang w:val="en-US"/>
        </w:rPr>
        <w:commentReference w:id="4"/>
      </w:r>
    </w:p>
    <w:p w:rsidR="008F6A45" w:rsidRPr="00A85458" w:rsidRDefault="008F6A45">
      <w:pPr>
        <w:pStyle w:val="garamond"/>
        <w:rPr>
          <w:rFonts w:ascii="Arial Narrow" w:hAnsi="Arial Narrow"/>
          <w:b/>
          <w:sz w:val="22"/>
          <w:szCs w:val="22"/>
          <w:lang w:val="fr-FR"/>
        </w:rPr>
      </w:pPr>
    </w:p>
    <w:p w:rsidR="00EE4BBD" w:rsidRDefault="00EE4BBD" w:rsidP="00EE4BBD">
      <w:pPr>
        <w:suppressAutoHyphens/>
        <w:jc w:val="both"/>
        <w:rPr>
          <w:rFonts w:ascii="Arial Narrow" w:hAnsi="Arial Narrow"/>
          <w:b/>
          <w:color w:val="000000"/>
          <w:sz w:val="22"/>
          <w:szCs w:val="22"/>
          <w:lang w:val="fr-FR"/>
        </w:rPr>
      </w:pPr>
      <w:r w:rsidRPr="00EE4BBD">
        <w:rPr>
          <w:rFonts w:ascii="Arial Narrow" w:hAnsi="Arial Narrow"/>
          <w:b/>
          <w:color w:val="000000"/>
          <w:sz w:val="22"/>
          <w:szCs w:val="22"/>
          <w:highlight w:val="yellow"/>
          <w:lang w:val="fr-FR"/>
        </w:rPr>
        <w:t>Annexes des termes de référence</w:t>
      </w:r>
    </w:p>
    <w:p w:rsidR="00EE4BBD" w:rsidRDefault="00EE4BBD" w:rsidP="00EE4BBD">
      <w:pPr>
        <w:suppressAutoHyphens/>
        <w:jc w:val="both"/>
        <w:rPr>
          <w:rFonts w:ascii="Arial Narrow" w:hAnsi="Arial Narrow"/>
          <w:b/>
          <w:color w:val="000000"/>
          <w:sz w:val="22"/>
          <w:szCs w:val="22"/>
          <w:lang w:val="fr-FR"/>
        </w:rPr>
      </w:pPr>
    </w:p>
    <w:p w:rsidR="00EE4BBD" w:rsidRDefault="00EE4BBD" w:rsidP="00EE4BBD">
      <w:pPr>
        <w:suppressAutoHyphens/>
        <w:jc w:val="both"/>
        <w:rPr>
          <w:rFonts w:ascii="Arial Narrow" w:hAnsi="Arial Narrow"/>
          <w:b/>
          <w:color w:val="000000"/>
          <w:sz w:val="22"/>
          <w:szCs w:val="22"/>
          <w:lang w:val="fr-FR"/>
        </w:rPr>
      </w:pPr>
    </w:p>
    <w:p w:rsidR="00EE4BBD" w:rsidRPr="00F8164B" w:rsidRDefault="00EE4BBD" w:rsidP="001F6AA2">
      <w:pPr>
        <w:rPr>
          <w:rFonts w:ascii="Verdana" w:hAnsi="Verdana"/>
          <w:b/>
          <w:lang w:val="fr-FR"/>
        </w:rPr>
      </w:pPr>
      <w:r w:rsidRPr="00F8164B">
        <w:rPr>
          <w:rFonts w:ascii="Verdana" w:hAnsi="Verdana"/>
          <w:b/>
          <w:lang w:val="fr-FR"/>
        </w:rPr>
        <w:t xml:space="preserve">LISTE DES </w:t>
      </w:r>
      <w:r>
        <w:rPr>
          <w:rFonts w:ascii="Verdana" w:hAnsi="Verdana"/>
          <w:b/>
          <w:lang w:val="fr-FR"/>
        </w:rPr>
        <w:t>DOCUMENTS A CONSULTER</w:t>
      </w:r>
    </w:p>
    <w:p w:rsidR="00EE4BBD" w:rsidRDefault="00EE4BBD" w:rsidP="00EE4BBD">
      <w:pPr>
        <w:suppressAutoHyphens/>
        <w:jc w:val="both"/>
        <w:rPr>
          <w:rFonts w:ascii="Arial Narrow" w:hAnsi="Arial Narrow"/>
          <w:b/>
          <w:color w:val="000000"/>
          <w:sz w:val="22"/>
          <w:szCs w:val="22"/>
          <w:lang w:val="fr-FR"/>
        </w:rPr>
      </w:pPr>
    </w:p>
    <w:p w:rsidR="001F6AA2" w:rsidRPr="00F142B7" w:rsidRDefault="001F6AA2" w:rsidP="001F6AA2">
      <w:pPr>
        <w:pStyle w:val="ListParagraph"/>
        <w:numPr>
          <w:ilvl w:val="0"/>
          <w:numId w:val="44"/>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 xml:space="preserve">DOCUMENT DE PROJET </w:t>
      </w:r>
      <w:r>
        <w:rPr>
          <w:rFonts w:eastAsia="Times New Roman"/>
          <w:bCs/>
          <w:color w:val="333333"/>
          <w:lang w:val="fr-FR"/>
        </w:rPr>
        <w:t>DSRP AXE SUR LES OMDs</w:t>
      </w:r>
      <w:r w:rsidRPr="00F142B7">
        <w:rPr>
          <w:rFonts w:eastAsia="Times New Roman"/>
          <w:bCs/>
          <w:color w:val="333333"/>
          <w:lang w:val="fr-FR"/>
        </w:rPr>
        <w:t>.</w:t>
      </w:r>
    </w:p>
    <w:p w:rsidR="001F6AA2" w:rsidRPr="00F142B7" w:rsidRDefault="001F6AA2" w:rsidP="001F6AA2">
      <w:pPr>
        <w:pStyle w:val="ListParagraph"/>
        <w:spacing w:before="100" w:beforeAutospacing="1" w:after="100" w:afterAutospacing="1" w:line="312" w:lineRule="auto"/>
        <w:rPr>
          <w:rFonts w:eastAsia="Times New Roman"/>
          <w:bCs/>
          <w:color w:val="333333"/>
          <w:lang w:val="fr-FR"/>
        </w:rPr>
      </w:pPr>
    </w:p>
    <w:p w:rsidR="001F6AA2" w:rsidRPr="00F142B7" w:rsidRDefault="001F6AA2" w:rsidP="001F6AA2">
      <w:pPr>
        <w:pStyle w:val="ListParagraph"/>
        <w:numPr>
          <w:ilvl w:val="0"/>
          <w:numId w:val="44"/>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 xml:space="preserve">RAPPORT ANNUEL  DU PROJET </w:t>
      </w:r>
    </w:p>
    <w:p w:rsidR="001F6AA2" w:rsidRPr="00F142B7" w:rsidRDefault="001F6AA2" w:rsidP="001F6AA2">
      <w:pPr>
        <w:pStyle w:val="ListParagraph"/>
        <w:rPr>
          <w:rFonts w:eastAsia="Times New Roman"/>
          <w:bCs/>
          <w:color w:val="333333"/>
          <w:lang w:val="fr-FR"/>
        </w:rPr>
      </w:pPr>
    </w:p>
    <w:p w:rsidR="001F6AA2" w:rsidRPr="00F142B7" w:rsidRDefault="001F6AA2" w:rsidP="001F6AA2">
      <w:pPr>
        <w:pStyle w:val="ListParagraph"/>
        <w:numPr>
          <w:ilvl w:val="0"/>
          <w:numId w:val="44"/>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PLAN</w:t>
      </w:r>
      <w:r>
        <w:rPr>
          <w:rFonts w:eastAsia="Times New Roman"/>
          <w:bCs/>
          <w:color w:val="333333"/>
          <w:lang w:val="fr-FR"/>
        </w:rPr>
        <w:t>S</w:t>
      </w:r>
      <w:r w:rsidRPr="00F142B7">
        <w:rPr>
          <w:rFonts w:eastAsia="Times New Roman"/>
          <w:bCs/>
          <w:color w:val="333333"/>
          <w:lang w:val="fr-FR"/>
        </w:rPr>
        <w:t xml:space="preserve"> DE TRAVAIL ANNUEL</w:t>
      </w:r>
    </w:p>
    <w:p w:rsidR="001F6AA2" w:rsidRPr="00F142B7" w:rsidRDefault="001F6AA2" w:rsidP="001F6AA2">
      <w:pPr>
        <w:pStyle w:val="ListParagraph"/>
        <w:rPr>
          <w:rFonts w:eastAsia="Times New Roman"/>
          <w:bCs/>
          <w:color w:val="333333"/>
          <w:lang w:val="fr-FR"/>
        </w:rPr>
      </w:pPr>
    </w:p>
    <w:p w:rsidR="001F6AA2" w:rsidRPr="00F142B7" w:rsidRDefault="001F6AA2" w:rsidP="001F6AA2">
      <w:pPr>
        <w:pStyle w:val="ListParagraph"/>
        <w:numPr>
          <w:ilvl w:val="0"/>
          <w:numId w:val="44"/>
        </w:numPr>
        <w:spacing w:before="100" w:beforeAutospacing="1" w:after="100" w:afterAutospacing="1" w:line="312" w:lineRule="auto"/>
        <w:rPr>
          <w:rFonts w:eastAsia="Times New Roman"/>
          <w:bCs/>
          <w:color w:val="333333"/>
          <w:lang w:val="fr-FR"/>
        </w:rPr>
      </w:pPr>
      <w:r>
        <w:rPr>
          <w:rFonts w:eastAsia="Times New Roman"/>
          <w:bCs/>
          <w:color w:val="333333"/>
          <w:lang w:val="fr-FR"/>
        </w:rPr>
        <w:t>DOCUMENT DU DSRP</w:t>
      </w:r>
    </w:p>
    <w:p w:rsidR="001F6AA2" w:rsidRPr="00F142B7" w:rsidRDefault="001F6AA2" w:rsidP="001F6AA2">
      <w:pPr>
        <w:pStyle w:val="ListParagraph"/>
        <w:rPr>
          <w:rFonts w:eastAsia="Times New Roman"/>
          <w:bCs/>
          <w:color w:val="333333"/>
          <w:lang w:val="fr-FR"/>
        </w:rPr>
      </w:pPr>
    </w:p>
    <w:p w:rsidR="001F6AA2" w:rsidRDefault="000C7129" w:rsidP="001F6AA2">
      <w:pPr>
        <w:pStyle w:val="ListParagraph"/>
        <w:numPr>
          <w:ilvl w:val="0"/>
          <w:numId w:val="44"/>
        </w:numPr>
        <w:spacing w:before="100" w:beforeAutospacing="1" w:after="100" w:afterAutospacing="1" w:line="312" w:lineRule="auto"/>
        <w:rPr>
          <w:rFonts w:eastAsia="Times New Roman"/>
          <w:bCs/>
          <w:color w:val="333333"/>
          <w:lang w:val="fr-FR"/>
        </w:rPr>
      </w:pPr>
      <w:r>
        <w:rPr>
          <w:rFonts w:eastAsia="Times New Roman"/>
          <w:bCs/>
          <w:color w:val="333333"/>
          <w:lang w:val="fr-FR"/>
        </w:rPr>
        <w:t>RAPPORT DE LA TABLE RONDE DE BRUXELLES</w:t>
      </w:r>
    </w:p>
    <w:p w:rsidR="000C7129" w:rsidRDefault="000C7129" w:rsidP="000C7129">
      <w:pPr>
        <w:pStyle w:val="ListParagraph"/>
        <w:rPr>
          <w:rFonts w:eastAsia="Times New Roman"/>
          <w:bCs/>
          <w:color w:val="333333"/>
          <w:lang w:val="fr-FR"/>
        </w:rPr>
      </w:pPr>
    </w:p>
    <w:p w:rsidR="000C7129" w:rsidRDefault="000C7129" w:rsidP="001F6AA2">
      <w:pPr>
        <w:pStyle w:val="ListParagraph"/>
        <w:numPr>
          <w:ilvl w:val="0"/>
          <w:numId w:val="44"/>
        </w:numPr>
        <w:spacing w:before="100" w:beforeAutospacing="1" w:after="100" w:afterAutospacing="1" w:line="312" w:lineRule="auto"/>
        <w:rPr>
          <w:rFonts w:eastAsia="Times New Roman"/>
          <w:bCs/>
          <w:color w:val="333333"/>
          <w:lang w:val="fr-FR"/>
        </w:rPr>
      </w:pPr>
      <w:r>
        <w:rPr>
          <w:rFonts w:eastAsia="Times New Roman"/>
          <w:bCs/>
          <w:color w:val="333333"/>
          <w:lang w:val="fr-FR"/>
        </w:rPr>
        <w:t>COSTING DES OMDs</w:t>
      </w:r>
    </w:p>
    <w:p w:rsidR="000C7129" w:rsidRDefault="000C7129" w:rsidP="000C7129">
      <w:pPr>
        <w:pStyle w:val="ListParagraph"/>
        <w:rPr>
          <w:rFonts w:eastAsia="Times New Roman"/>
          <w:bCs/>
          <w:color w:val="333333"/>
          <w:lang w:val="fr-FR"/>
        </w:rPr>
      </w:pPr>
    </w:p>
    <w:p w:rsidR="000C7129" w:rsidRDefault="000C7129" w:rsidP="001F6AA2">
      <w:pPr>
        <w:pStyle w:val="ListParagraph"/>
        <w:numPr>
          <w:ilvl w:val="0"/>
          <w:numId w:val="44"/>
        </w:numPr>
        <w:spacing w:before="100" w:beforeAutospacing="1" w:after="100" w:afterAutospacing="1" w:line="312" w:lineRule="auto"/>
        <w:rPr>
          <w:rFonts w:eastAsia="Times New Roman"/>
          <w:bCs/>
          <w:color w:val="333333"/>
          <w:lang w:val="fr-FR"/>
        </w:rPr>
      </w:pPr>
      <w:r>
        <w:rPr>
          <w:rFonts w:eastAsia="Times New Roman"/>
          <w:bCs/>
          <w:color w:val="333333"/>
          <w:lang w:val="fr-FR"/>
        </w:rPr>
        <w:t>RAPPORT DES OMDs</w:t>
      </w:r>
    </w:p>
    <w:p w:rsidR="000C7129" w:rsidRDefault="000C7129" w:rsidP="000C7129">
      <w:pPr>
        <w:pStyle w:val="ListParagraph"/>
        <w:rPr>
          <w:rFonts w:eastAsia="Times New Roman"/>
          <w:bCs/>
          <w:color w:val="333333"/>
          <w:lang w:val="fr-FR"/>
        </w:rPr>
      </w:pPr>
    </w:p>
    <w:p w:rsidR="000C7129" w:rsidRDefault="000C7129" w:rsidP="001F6AA2">
      <w:pPr>
        <w:pStyle w:val="ListParagraph"/>
        <w:numPr>
          <w:ilvl w:val="0"/>
          <w:numId w:val="44"/>
        </w:numPr>
        <w:spacing w:before="100" w:beforeAutospacing="1" w:after="100" w:afterAutospacing="1" w:line="312" w:lineRule="auto"/>
        <w:rPr>
          <w:rFonts w:eastAsia="Times New Roman"/>
          <w:bCs/>
          <w:color w:val="333333"/>
          <w:lang w:val="fr-FR"/>
        </w:rPr>
      </w:pPr>
      <w:r>
        <w:rPr>
          <w:rFonts w:eastAsia="Times New Roman"/>
          <w:bCs/>
          <w:color w:val="333333"/>
          <w:lang w:val="fr-FR"/>
        </w:rPr>
        <w:t>RNDH 2008</w:t>
      </w:r>
    </w:p>
    <w:p w:rsidR="000C7129" w:rsidRDefault="000C7129" w:rsidP="000C7129">
      <w:pPr>
        <w:pStyle w:val="ListParagraph"/>
        <w:rPr>
          <w:rFonts w:eastAsia="Times New Roman"/>
          <w:bCs/>
          <w:color w:val="333333"/>
          <w:lang w:val="fr-FR"/>
        </w:rPr>
      </w:pPr>
    </w:p>
    <w:p w:rsidR="000C7129" w:rsidRDefault="00D84ED7" w:rsidP="001F6AA2">
      <w:pPr>
        <w:pStyle w:val="ListParagraph"/>
        <w:numPr>
          <w:ilvl w:val="0"/>
          <w:numId w:val="44"/>
        </w:numPr>
        <w:spacing w:before="100" w:beforeAutospacing="1" w:after="100" w:afterAutospacing="1" w:line="312" w:lineRule="auto"/>
        <w:rPr>
          <w:rFonts w:eastAsia="Times New Roman"/>
          <w:bCs/>
          <w:color w:val="333333"/>
          <w:lang w:val="fr-FR"/>
        </w:rPr>
      </w:pPr>
      <w:r>
        <w:rPr>
          <w:rFonts w:eastAsia="Times New Roman"/>
          <w:bCs/>
          <w:color w:val="333333"/>
          <w:lang w:val="fr-FR"/>
        </w:rPr>
        <w:t>ETUDES SUR LA STRATEGIE DE CROISSANCE</w:t>
      </w:r>
      <w:r w:rsidR="00053DF6">
        <w:rPr>
          <w:rFonts w:eastAsia="Times New Roman"/>
          <w:bCs/>
          <w:color w:val="333333"/>
          <w:lang w:val="fr-FR"/>
        </w:rPr>
        <w:t xml:space="preserve"> PRO-</w:t>
      </w:r>
      <w:r>
        <w:rPr>
          <w:rFonts w:eastAsia="Times New Roman"/>
          <w:bCs/>
          <w:color w:val="333333"/>
          <w:lang w:val="fr-FR"/>
        </w:rPr>
        <w:t>PAUVRE ET AU SERVICE DE DEVELOPPEMENT</w:t>
      </w:r>
    </w:p>
    <w:p w:rsidR="00D84ED7" w:rsidRDefault="00D84ED7" w:rsidP="00D84ED7">
      <w:pPr>
        <w:pStyle w:val="ListParagraph"/>
        <w:rPr>
          <w:rFonts w:eastAsia="Times New Roman"/>
          <w:bCs/>
          <w:color w:val="333333"/>
          <w:lang w:val="fr-FR"/>
        </w:rPr>
      </w:pPr>
    </w:p>
    <w:p w:rsidR="00D84ED7" w:rsidRDefault="00D84ED7" w:rsidP="001F6AA2">
      <w:pPr>
        <w:pStyle w:val="ListParagraph"/>
        <w:numPr>
          <w:ilvl w:val="0"/>
          <w:numId w:val="44"/>
        </w:numPr>
        <w:spacing w:before="100" w:beforeAutospacing="1" w:after="100" w:afterAutospacing="1" w:line="312" w:lineRule="auto"/>
        <w:rPr>
          <w:rFonts w:eastAsia="Times New Roman"/>
          <w:bCs/>
          <w:color w:val="333333"/>
          <w:lang w:val="fr-FR"/>
        </w:rPr>
      </w:pPr>
      <w:r>
        <w:rPr>
          <w:rFonts w:eastAsia="Times New Roman"/>
          <w:bCs/>
          <w:color w:val="333333"/>
          <w:lang w:val="fr-FR"/>
        </w:rPr>
        <w:t>CDMT</w:t>
      </w:r>
      <w:r w:rsidR="00A95FF7">
        <w:rPr>
          <w:rFonts w:eastAsia="Times New Roman"/>
          <w:bCs/>
          <w:color w:val="333333"/>
          <w:lang w:val="fr-FR"/>
        </w:rPr>
        <w:t>/</w:t>
      </w:r>
      <w:r>
        <w:rPr>
          <w:rFonts w:eastAsia="Times New Roman"/>
          <w:bCs/>
          <w:color w:val="333333"/>
          <w:lang w:val="fr-FR"/>
        </w:rPr>
        <w:t>CDSMT</w:t>
      </w:r>
    </w:p>
    <w:p w:rsidR="00A95FF7" w:rsidRDefault="00A95FF7" w:rsidP="00A95FF7">
      <w:pPr>
        <w:pStyle w:val="ListParagraph"/>
        <w:rPr>
          <w:rFonts w:eastAsia="Times New Roman"/>
          <w:bCs/>
          <w:color w:val="333333"/>
          <w:lang w:val="fr-FR"/>
        </w:rPr>
      </w:pPr>
    </w:p>
    <w:p w:rsidR="00A95FF7" w:rsidRPr="00F142B7" w:rsidRDefault="00A95FF7" w:rsidP="001F6AA2">
      <w:pPr>
        <w:pStyle w:val="ListParagraph"/>
        <w:numPr>
          <w:ilvl w:val="0"/>
          <w:numId w:val="44"/>
        </w:numPr>
        <w:spacing w:before="100" w:beforeAutospacing="1" w:after="100" w:afterAutospacing="1" w:line="312" w:lineRule="auto"/>
        <w:rPr>
          <w:rFonts w:eastAsia="Times New Roman"/>
          <w:bCs/>
          <w:color w:val="333333"/>
          <w:lang w:val="fr-FR"/>
        </w:rPr>
      </w:pPr>
      <w:r>
        <w:rPr>
          <w:rFonts w:eastAsia="Times New Roman"/>
          <w:bCs/>
          <w:color w:val="333333"/>
          <w:lang w:val="fr-FR"/>
        </w:rPr>
        <w:t>CADRE INTEGRE</w:t>
      </w:r>
    </w:p>
    <w:p w:rsidR="00EE4BBD" w:rsidRPr="00F8164B" w:rsidRDefault="00EE4BBD" w:rsidP="00A95FF7">
      <w:pPr>
        <w:rPr>
          <w:rFonts w:ascii="Verdana" w:hAnsi="Verdana"/>
          <w:b/>
          <w:lang w:val="fr-FR"/>
        </w:rPr>
      </w:pPr>
      <w:r w:rsidRPr="00F8164B">
        <w:rPr>
          <w:rFonts w:ascii="Verdana" w:hAnsi="Verdana"/>
          <w:b/>
          <w:lang w:val="fr-FR"/>
        </w:rPr>
        <w:t>LISTE DES PARTENAIRES</w:t>
      </w:r>
    </w:p>
    <w:p w:rsidR="00EE4BBD" w:rsidRDefault="00EE4BBD" w:rsidP="00EE4BBD">
      <w:pPr>
        <w:suppressAutoHyphens/>
        <w:jc w:val="both"/>
        <w:rPr>
          <w:rFonts w:ascii="Arial Narrow" w:hAnsi="Arial Narrow"/>
          <w:b/>
          <w:color w:val="000000"/>
          <w:sz w:val="22"/>
          <w:szCs w:val="22"/>
          <w:lang w:val="fr-FR"/>
        </w:rPr>
      </w:pPr>
    </w:p>
    <w:p w:rsidR="00A95FF7" w:rsidRDefault="00A95FF7" w:rsidP="00A95FF7">
      <w:pPr>
        <w:pStyle w:val="ListParagraph"/>
        <w:numPr>
          <w:ilvl w:val="0"/>
          <w:numId w:val="45"/>
        </w:numPr>
        <w:rPr>
          <w:lang w:val="fr-FR"/>
        </w:rPr>
      </w:pPr>
      <w:r>
        <w:rPr>
          <w:lang w:val="fr-FR"/>
        </w:rPr>
        <w:t>SECRETARIAT TECHNIQUE NATIONAL DU DSRP</w:t>
      </w:r>
      <w:r w:rsidRPr="00F142B7">
        <w:rPr>
          <w:lang w:val="fr-FR"/>
        </w:rPr>
        <w:t xml:space="preserve"> </w:t>
      </w:r>
    </w:p>
    <w:p w:rsidR="00A95FF7" w:rsidRDefault="00A95FF7" w:rsidP="00A95FF7">
      <w:pPr>
        <w:pStyle w:val="ListParagraph"/>
        <w:numPr>
          <w:ilvl w:val="0"/>
          <w:numId w:val="45"/>
        </w:numPr>
        <w:rPr>
          <w:lang w:val="fr-FR"/>
        </w:rPr>
      </w:pPr>
      <w:r>
        <w:rPr>
          <w:lang w:val="fr-FR"/>
        </w:rPr>
        <w:t>MINISTERE DU COMMERCE</w:t>
      </w:r>
    </w:p>
    <w:p w:rsidR="00A95FF7" w:rsidRDefault="00A95FF7" w:rsidP="00A95FF7">
      <w:pPr>
        <w:pStyle w:val="ListParagraph"/>
        <w:numPr>
          <w:ilvl w:val="0"/>
          <w:numId w:val="45"/>
        </w:numPr>
        <w:rPr>
          <w:lang w:val="fr-FR"/>
        </w:rPr>
      </w:pPr>
      <w:r>
        <w:rPr>
          <w:lang w:val="fr-FR"/>
        </w:rPr>
        <w:t>MINISTERE DE LA SANTE</w:t>
      </w:r>
    </w:p>
    <w:p w:rsidR="00A95FF7" w:rsidRDefault="00A95FF7" w:rsidP="00A95FF7">
      <w:pPr>
        <w:pStyle w:val="ListParagraph"/>
        <w:numPr>
          <w:ilvl w:val="0"/>
          <w:numId w:val="45"/>
        </w:numPr>
        <w:rPr>
          <w:lang w:val="fr-FR"/>
        </w:rPr>
      </w:pPr>
      <w:r>
        <w:rPr>
          <w:lang w:val="fr-FR"/>
        </w:rPr>
        <w:t>MINISTERE DE L’EDUCATION NATIONALE</w:t>
      </w:r>
    </w:p>
    <w:p w:rsidR="00A95FF7" w:rsidRDefault="00A95FF7" w:rsidP="00A95FF7">
      <w:pPr>
        <w:pStyle w:val="ListParagraph"/>
        <w:numPr>
          <w:ilvl w:val="0"/>
          <w:numId w:val="45"/>
        </w:numPr>
        <w:rPr>
          <w:lang w:val="fr-FR"/>
        </w:rPr>
      </w:pPr>
      <w:r>
        <w:rPr>
          <w:lang w:val="fr-FR"/>
        </w:rPr>
        <w:t>MINISTERE DES FINANCES</w:t>
      </w:r>
    </w:p>
    <w:p w:rsidR="00A95FF7" w:rsidRPr="00F142B7" w:rsidRDefault="00A95FF7" w:rsidP="00A95FF7">
      <w:pPr>
        <w:pStyle w:val="ListParagraph"/>
        <w:numPr>
          <w:ilvl w:val="0"/>
          <w:numId w:val="45"/>
        </w:numPr>
        <w:rPr>
          <w:lang w:val="fr-FR"/>
        </w:rPr>
      </w:pPr>
      <w:r w:rsidRPr="00F142B7">
        <w:rPr>
          <w:lang w:val="fr-FR"/>
        </w:rPr>
        <w:t>MINISTERE DES AFFAIRES SOCIALES</w:t>
      </w:r>
    </w:p>
    <w:p w:rsidR="00A95FF7" w:rsidRDefault="00A95FF7" w:rsidP="00A95FF7">
      <w:pPr>
        <w:pStyle w:val="ListParagraph"/>
        <w:numPr>
          <w:ilvl w:val="0"/>
          <w:numId w:val="45"/>
        </w:numPr>
        <w:rPr>
          <w:lang w:val="fr-FR"/>
        </w:rPr>
      </w:pPr>
      <w:r>
        <w:rPr>
          <w:lang w:val="fr-FR"/>
        </w:rPr>
        <w:t>MINISTERE DU MONDE RURAL</w:t>
      </w:r>
    </w:p>
    <w:p w:rsidR="00A95FF7" w:rsidRDefault="00A95FF7" w:rsidP="00A95FF7">
      <w:pPr>
        <w:pStyle w:val="ListParagraph"/>
        <w:numPr>
          <w:ilvl w:val="0"/>
          <w:numId w:val="45"/>
        </w:numPr>
        <w:rPr>
          <w:lang w:val="fr-FR"/>
        </w:rPr>
      </w:pPr>
      <w:r>
        <w:rPr>
          <w:lang w:val="fr-FR"/>
        </w:rPr>
        <w:t>CNLS</w:t>
      </w:r>
    </w:p>
    <w:p w:rsidR="00A95FF7" w:rsidRDefault="00A95FF7" w:rsidP="00A95FF7">
      <w:pPr>
        <w:pStyle w:val="ListParagraph"/>
        <w:numPr>
          <w:ilvl w:val="0"/>
          <w:numId w:val="45"/>
        </w:numPr>
        <w:rPr>
          <w:lang w:val="fr-FR"/>
        </w:rPr>
      </w:pPr>
      <w:r>
        <w:rPr>
          <w:lang w:val="fr-FR"/>
        </w:rPr>
        <w:t>DIRECTION GENERALE DE L’HYDRAULIQUE</w:t>
      </w:r>
    </w:p>
    <w:p w:rsidR="00A95FF7" w:rsidRDefault="00A95FF7" w:rsidP="00A95FF7">
      <w:pPr>
        <w:pStyle w:val="ListParagraph"/>
        <w:numPr>
          <w:ilvl w:val="0"/>
          <w:numId w:val="45"/>
        </w:numPr>
        <w:rPr>
          <w:lang w:val="fr-FR"/>
        </w:rPr>
      </w:pPr>
      <w:r>
        <w:rPr>
          <w:lang w:val="fr-FR"/>
        </w:rPr>
        <w:t>MINISTERE DES INFRASTRUCTURES</w:t>
      </w:r>
    </w:p>
    <w:p w:rsidR="00053DF6" w:rsidRDefault="00053DF6" w:rsidP="00A95FF7">
      <w:pPr>
        <w:pStyle w:val="ListParagraph"/>
        <w:numPr>
          <w:ilvl w:val="0"/>
          <w:numId w:val="45"/>
        </w:numPr>
        <w:rPr>
          <w:lang w:val="fr-FR"/>
        </w:rPr>
      </w:pPr>
      <w:r>
        <w:rPr>
          <w:lang w:val="fr-FR"/>
        </w:rPr>
        <w:t>CCIMA</w:t>
      </w:r>
    </w:p>
    <w:p w:rsidR="00A95FF7" w:rsidRPr="00EC5E44" w:rsidRDefault="00A95FF7" w:rsidP="00A95FF7">
      <w:pPr>
        <w:pStyle w:val="ListParagraph"/>
        <w:numPr>
          <w:ilvl w:val="0"/>
          <w:numId w:val="45"/>
        </w:numPr>
        <w:rPr>
          <w:rFonts w:ascii="Verdana" w:hAnsi="Verdana"/>
          <w:sz w:val="20"/>
          <w:szCs w:val="20"/>
          <w:lang w:val="fr-FR"/>
        </w:rPr>
      </w:pPr>
      <w:r w:rsidRPr="00F142B7">
        <w:rPr>
          <w:lang w:val="fr-FR"/>
        </w:rPr>
        <w:t>PNUD</w:t>
      </w:r>
    </w:p>
    <w:p w:rsidR="00EE4BBD" w:rsidRPr="003861B6" w:rsidRDefault="00EE4BBD" w:rsidP="00EE4BBD">
      <w:pPr>
        <w:numPr>
          <w:ilvl w:val="0"/>
          <w:numId w:val="42"/>
        </w:numPr>
        <w:spacing w:before="100" w:beforeAutospacing="1" w:after="100" w:afterAutospacing="1" w:line="312" w:lineRule="auto"/>
        <w:jc w:val="both"/>
        <w:rPr>
          <w:bCs/>
          <w:color w:val="333333"/>
          <w:lang w:val="fr-FR"/>
        </w:rPr>
      </w:pPr>
      <w:r w:rsidRPr="003861B6">
        <w:rPr>
          <w:bCs/>
          <w:color w:val="333333"/>
          <w:lang w:val="fr-FR"/>
        </w:rPr>
        <w:t xml:space="preserve">La matrice d’évaluation (suggérée comme prestation à inclure dans le rapport initial) – La matrice d’évaluation Tableau A – Exemple de matrice d’évaluation </w:t>
      </w:r>
    </w:p>
    <w:tbl>
      <w:tblPr>
        <w:tblpPr w:leftFromText="45" w:rightFromText="45" w:vertAnchor="text"/>
        <w:tblW w:w="5000" w:type="pct"/>
        <w:tblCellSpacing w:w="0" w:type="dxa"/>
        <w:tblCellMar>
          <w:top w:w="60" w:type="dxa"/>
          <w:left w:w="60" w:type="dxa"/>
          <w:bottom w:w="60" w:type="dxa"/>
          <w:right w:w="60" w:type="dxa"/>
        </w:tblCellMar>
        <w:tblLook w:val="04A0"/>
      </w:tblPr>
      <w:tblGrid>
        <w:gridCol w:w="1311"/>
        <w:gridCol w:w="1179"/>
        <w:gridCol w:w="1208"/>
        <w:gridCol w:w="1139"/>
        <w:gridCol w:w="1223"/>
        <w:gridCol w:w="1362"/>
        <w:gridCol w:w="1368"/>
      </w:tblGrid>
      <w:tr w:rsidR="00EE4BBD" w:rsidRPr="00EE4BBD" w:rsidTr="00AC7C71">
        <w:trPr>
          <w:tblCellSpacing w:w="0" w:type="dxa"/>
        </w:trPr>
        <w:tc>
          <w:tcPr>
            <w:tcW w:w="1365" w:type="dxa"/>
            <w:tcBorders>
              <w:top w:val="single" w:sz="6" w:space="0" w:color="CCCCCC"/>
              <w:left w:val="single" w:sz="6" w:space="0" w:color="CCCCCC"/>
              <w:bottom w:val="single" w:sz="6" w:space="0" w:color="CCCCCC"/>
              <w:right w:val="single" w:sz="6" w:space="0" w:color="CCCCCC"/>
            </w:tcBorders>
            <w:shd w:val="clear" w:color="auto" w:fill="CCCCCC"/>
            <w:hideMark/>
          </w:tcPr>
          <w:p w:rsidR="00EE4BBD" w:rsidRPr="00DD0DAA" w:rsidRDefault="00EE4BBD" w:rsidP="00AC7C71">
            <w:pPr>
              <w:spacing w:before="100" w:beforeAutospacing="1" w:after="100" w:afterAutospacing="1" w:line="312" w:lineRule="auto"/>
              <w:rPr>
                <w:rFonts w:ascii="Verdana" w:hAnsi="Verdana"/>
                <w:color w:val="333333"/>
                <w:sz w:val="17"/>
                <w:szCs w:val="17"/>
              </w:rPr>
            </w:pPr>
            <w:r w:rsidRPr="00DD0DAA">
              <w:rPr>
                <w:rFonts w:ascii="Verdana" w:hAnsi="Verdana"/>
                <w:bCs/>
                <w:color w:val="333333"/>
                <w:sz w:val="17"/>
              </w:rPr>
              <w:t>Critères d’évaluation appropriés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EE4BBD" w:rsidRPr="00DD0DAA" w:rsidRDefault="00EE4BBD" w:rsidP="00AC7C71">
            <w:pPr>
              <w:spacing w:before="100" w:beforeAutospacing="1" w:after="100" w:afterAutospacing="1" w:line="312" w:lineRule="auto"/>
              <w:rPr>
                <w:rFonts w:ascii="Verdana" w:hAnsi="Verdana"/>
                <w:color w:val="333333"/>
                <w:sz w:val="17"/>
                <w:szCs w:val="17"/>
              </w:rPr>
            </w:pPr>
            <w:r w:rsidRPr="00DD0DAA">
              <w:rPr>
                <w:rFonts w:ascii="Verdana" w:hAnsi="Verdana"/>
                <w:bCs/>
                <w:color w:val="333333"/>
                <w:sz w:val="17"/>
              </w:rPr>
              <w:t>Questions clés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EE4BBD" w:rsidRPr="00DD0DAA" w:rsidRDefault="00EE4BBD" w:rsidP="00AC7C71">
            <w:pPr>
              <w:spacing w:before="100" w:beforeAutospacing="1" w:after="100" w:afterAutospacing="1" w:line="312" w:lineRule="auto"/>
              <w:rPr>
                <w:rFonts w:ascii="Verdana" w:hAnsi="Verdana"/>
                <w:color w:val="333333"/>
                <w:sz w:val="17"/>
                <w:szCs w:val="17"/>
              </w:rPr>
            </w:pPr>
            <w:r w:rsidRPr="00DD0DAA">
              <w:rPr>
                <w:rFonts w:ascii="Verdana" w:hAnsi="Verdana"/>
                <w:bCs/>
                <w:color w:val="333333"/>
                <w:sz w:val="17"/>
              </w:rPr>
              <w:t>Sous-questions spécifiques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EE4BBD" w:rsidRPr="00DD0DAA" w:rsidRDefault="00EE4BBD" w:rsidP="00AC7C71">
            <w:pPr>
              <w:spacing w:before="100" w:beforeAutospacing="1" w:after="100" w:afterAutospacing="1" w:line="312" w:lineRule="auto"/>
              <w:rPr>
                <w:rFonts w:ascii="Verdana" w:hAnsi="Verdana"/>
                <w:color w:val="333333"/>
                <w:sz w:val="17"/>
                <w:szCs w:val="17"/>
              </w:rPr>
            </w:pPr>
            <w:r w:rsidRPr="00DD0DAA">
              <w:rPr>
                <w:rFonts w:ascii="Verdana" w:hAnsi="Verdana"/>
                <w:bCs/>
                <w:color w:val="333333"/>
                <w:sz w:val="17"/>
              </w:rPr>
              <w:t>Sources de données</w:t>
            </w:r>
          </w:p>
        </w:tc>
        <w:tc>
          <w:tcPr>
            <w:tcW w:w="1335" w:type="dxa"/>
            <w:tcBorders>
              <w:top w:val="single" w:sz="6" w:space="0" w:color="CCCCCC"/>
              <w:left w:val="single" w:sz="6" w:space="0" w:color="CCCCCC"/>
              <w:bottom w:val="single" w:sz="6" w:space="0" w:color="CCCCCC"/>
              <w:right w:val="single" w:sz="6" w:space="0" w:color="CCCCCC"/>
            </w:tcBorders>
            <w:shd w:val="clear" w:color="auto" w:fill="CCCCCC"/>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xml:space="preserve">Méthodes / Outils de collecte des données </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EE4BBD" w:rsidRPr="00DD0DAA" w:rsidRDefault="00EE4BBD" w:rsidP="00AC7C71">
            <w:pPr>
              <w:spacing w:before="100" w:beforeAutospacing="1" w:after="100" w:afterAutospacing="1" w:line="312" w:lineRule="auto"/>
              <w:rPr>
                <w:rFonts w:ascii="Verdana" w:hAnsi="Verdana"/>
                <w:color w:val="333333"/>
                <w:sz w:val="17"/>
                <w:szCs w:val="17"/>
              </w:rPr>
            </w:pPr>
            <w:r w:rsidRPr="00DD0DAA">
              <w:rPr>
                <w:rFonts w:ascii="Verdana" w:hAnsi="Verdana"/>
                <w:bCs/>
                <w:color w:val="333333"/>
                <w:sz w:val="17"/>
              </w:rPr>
              <w:t>Indicateurs/ Norme de réussite</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Méthodes pour analyser les données</w:t>
            </w:r>
          </w:p>
        </w:tc>
      </w:tr>
      <w:tr w:rsidR="00EE4BBD" w:rsidRPr="00EE4BBD" w:rsidTr="00AC7C71">
        <w:trPr>
          <w:tblCellSpacing w:w="0" w:type="dxa"/>
        </w:trPr>
        <w:tc>
          <w:tcPr>
            <w:tcW w:w="1365"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335"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440"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545"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r>
      <w:tr w:rsidR="00EE4BBD" w:rsidRPr="00EE4BBD" w:rsidTr="00AC7C71">
        <w:trPr>
          <w:tblCellSpacing w:w="0" w:type="dxa"/>
        </w:trPr>
        <w:tc>
          <w:tcPr>
            <w:tcW w:w="1365"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335"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440"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c>
          <w:tcPr>
            <w:tcW w:w="1545" w:type="dxa"/>
            <w:tcBorders>
              <w:top w:val="single" w:sz="6" w:space="0" w:color="CCCCCC"/>
              <w:left w:val="single" w:sz="6" w:space="0" w:color="CCCCCC"/>
              <w:bottom w:val="single" w:sz="6" w:space="0" w:color="CCCCCC"/>
              <w:right w:val="single" w:sz="6" w:space="0" w:color="CCCCCC"/>
            </w:tcBorders>
            <w:hideMark/>
          </w:tcPr>
          <w:p w:rsidR="00EE4BBD" w:rsidRPr="00DD0DAA" w:rsidRDefault="00EE4BBD" w:rsidP="00AC7C71">
            <w:pPr>
              <w:spacing w:before="100" w:beforeAutospacing="1" w:after="100" w:afterAutospacing="1" w:line="312" w:lineRule="auto"/>
              <w:rPr>
                <w:rFonts w:ascii="Verdana" w:hAnsi="Verdana"/>
                <w:color w:val="333333"/>
                <w:sz w:val="17"/>
                <w:szCs w:val="17"/>
                <w:lang w:val="fr-FR"/>
              </w:rPr>
            </w:pPr>
            <w:r w:rsidRPr="00DD0DAA">
              <w:rPr>
                <w:rFonts w:ascii="Verdana" w:hAnsi="Verdana"/>
                <w:bCs/>
                <w:color w:val="333333"/>
                <w:sz w:val="17"/>
                <w:lang w:val="fr-FR"/>
              </w:rPr>
              <w:t> </w:t>
            </w:r>
          </w:p>
        </w:tc>
      </w:tr>
    </w:tbl>
    <w:p w:rsidR="00EE4BBD" w:rsidRPr="003861B6" w:rsidRDefault="00EE4BBD" w:rsidP="00EE4BBD">
      <w:pPr>
        <w:spacing w:before="100" w:beforeAutospacing="1" w:after="100" w:afterAutospacing="1" w:line="312" w:lineRule="auto"/>
        <w:jc w:val="both"/>
        <w:rPr>
          <w:bCs/>
          <w:color w:val="333333"/>
          <w:lang w:val="fr-FR"/>
        </w:rPr>
      </w:pPr>
      <w:r w:rsidRPr="00DD0DAA">
        <w:rPr>
          <w:rFonts w:ascii="Verdana" w:hAnsi="Verdana"/>
          <w:bCs/>
          <w:color w:val="333333"/>
          <w:lang w:val="fr-FR"/>
        </w:rPr>
        <w:t> </w:t>
      </w:r>
    </w:p>
    <w:p w:rsidR="00EE4BBD" w:rsidRPr="003861B6" w:rsidRDefault="00EE4BBD" w:rsidP="00EE4BBD">
      <w:pPr>
        <w:numPr>
          <w:ilvl w:val="0"/>
          <w:numId w:val="43"/>
        </w:numPr>
        <w:spacing w:before="100" w:beforeAutospacing="1" w:after="100" w:afterAutospacing="1" w:line="312" w:lineRule="auto"/>
        <w:jc w:val="both"/>
        <w:rPr>
          <w:bCs/>
          <w:color w:val="333333"/>
          <w:lang w:val="fr-FR"/>
        </w:rPr>
      </w:pPr>
      <w:r w:rsidRPr="003861B6">
        <w:rPr>
          <w:bCs/>
          <w:color w:val="333333"/>
          <w:lang w:val="fr-FR"/>
        </w:rPr>
        <w:t xml:space="preserve">Le programme des activités, jalons et prestations – Basé sur calendrier présent dans les Termes de référence, les évaluateurs présentent un programme détaillé. </w:t>
      </w:r>
    </w:p>
    <w:p w:rsidR="00EE4BBD" w:rsidRPr="003861B6" w:rsidRDefault="00EE4BBD" w:rsidP="00EE4BBD">
      <w:pPr>
        <w:numPr>
          <w:ilvl w:val="0"/>
          <w:numId w:val="43"/>
        </w:numPr>
        <w:spacing w:before="100" w:beforeAutospacing="1" w:after="100" w:afterAutospacing="1" w:line="312" w:lineRule="auto"/>
        <w:jc w:val="both"/>
        <w:rPr>
          <w:bCs/>
          <w:color w:val="333333"/>
          <w:lang w:val="fr-FR"/>
        </w:rPr>
      </w:pPr>
      <w:r w:rsidRPr="003861B6">
        <w:rPr>
          <w:bCs/>
          <w:color w:val="333333"/>
          <w:lang w:val="fr-FR"/>
        </w:rPr>
        <w:t xml:space="preserve">Le format requis pour le rapport d’évaluation – Le rapport final doit inclure, mais pas obligatoirement se limiter à, les éléments mis en avant dans les critères de qualité des rapports d’évaluation (voir l'Annexe 7). </w:t>
      </w:r>
    </w:p>
    <w:p w:rsidR="00EE4BBD" w:rsidRPr="003861B6" w:rsidRDefault="00EE4BBD" w:rsidP="00EE4BBD">
      <w:pPr>
        <w:numPr>
          <w:ilvl w:val="0"/>
          <w:numId w:val="43"/>
        </w:numPr>
        <w:spacing w:before="100" w:beforeAutospacing="1" w:after="100" w:afterAutospacing="1" w:line="312" w:lineRule="auto"/>
        <w:jc w:val="both"/>
        <w:rPr>
          <w:bCs/>
          <w:color w:val="333333"/>
          <w:lang w:val="fr-FR"/>
        </w:rPr>
      </w:pPr>
      <w:r w:rsidRPr="003861B6">
        <w:rPr>
          <w:bCs/>
          <w:color w:val="333333"/>
          <w:lang w:val="fr-FR"/>
        </w:rPr>
        <w:t xml:space="preserve">Le code de conduite – Les unités de programmes du PNUD demandent que chaque membre de l’équipe d’évaluation lise attentivement, comprenne et signe le « Code pour les évaluateurs dans le système des NU », qui est disponible en pièce jointe dans le rapport d’évaluation. </w:t>
      </w:r>
    </w:p>
    <w:p w:rsidR="005448CA" w:rsidRPr="00A85458" w:rsidRDefault="0065593C" w:rsidP="00B648F2">
      <w:pPr>
        <w:pBdr>
          <w:bottom w:val="single" w:sz="12" w:space="1" w:color="auto"/>
        </w:pBdr>
        <w:outlineLvl w:val="0"/>
        <w:rPr>
          <w:rFonts w:ascii="Arial Narrow" w:hAnsi="Arial Narrow"/>
          <w:szCs w:val="16"/>
          <w:lang w:val="fr-FR"/>
        </w:rPr>
      </w:pPr>
      <w:r>
        <w:rPr>
          <w:rStyle w:val="CommentReference"/>
        </w:rPr>
        <w:commentReference w:id="5"/>
      </w:r>
    </w:p>
    <w:sectPr w:rsidR="005448CA" w:rsidRPr="00A85458" w:rsidSect="00AF167D">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madou.maiga" w:date="2010-03-20T13:28:00Z" w:initials="am">
    <w:p w:rsidR="0065593C" w:rsidRPr="0065593C" w:rsidRDefault="0065593C">
      <w:pPr>
        <w:pStyle w:val="CommentText"/>
        <w:rPr>
          <w:lang w:val="fr-FR"/>
        </w:rPr>
      </w:pPr>
      <w:r>
        <w:rPr>
          <w:rStyle w:val="CommentReference"/>
        </w:rPr>
        <w:annotationRef/>
      </w:r>
      <w:r w:rsidRPr="0065593C">
        <w:rPr>
          <w:lang w:val="fr-FR"/>
        </w:rPr>
        <w:t>Ce n’est pas la bonne pratique car ils seront sous la coupe du PNUD</w:t>
      </w:r>
      <w:r>
        <w:rPr>
          <w:lang w:val="fr-FR"/>
        </w:rPr>
        <w:t xml:space="preserve"> donc pas neutres</w:t>
      </w:r>
      <w:r w:rsidRPr="0065593C">
        <w:rPr>
          <w:lang w:val="fr-FR"/>
        </w:rPr>
        <w:t xml:space="preserve">. </w:t>
      </w:r>
      <w:r>
        <w:rPr>
          <w:lang w:val="fr-FR"/>
        </w:rPr>
        <w:t>Voir formulation PSPD</w:t>
      </w:r>
    </w:p>
  </w:comment>
  <w:comment w:id="2" w:author="amadou.maiga" w:date="2010-03-20T13:28:00Z" w:initials="am">
    <w:p w:rsidR="0065593C" w:rsidRPr="001F6AA2" w:rsidRDefault="0065593C">
      <w:pPr>
        <w:pStyle w:val="CommentText"/>
        <w:rPr>
          <w:lang w:val="fr-FR"/>
        </w:rPr>
      </w:pPr>
      <w:r>
        <w:rPr>
          <w:rStyle w:val="CommentReference"/>
        </w:rPr>
        <w:annotationRef/>
      </w:r>
      <w:r w:rsidRPr="001F6AA2">
        <w:rPr>
          <w:lang w:val="fr-FR"/>
        </w:rPr>
        <w:t>Voir modèle PSPD</w:t>
      </w:r>
    </w:p>
  </w:comment>
  <w:comment w:id="3" w:author="amadou.maiga" w:date="2010-03-20T13:28:00Z" w:initials="am">
    <w:p w:rsidR="00376DA9" w:rsidRPr="0065593C" w:rsidRDefault="00376DA9">
      <w:pPr>
        <w:pStyle w:val="CommentText"/>
        <w:rPr>
          <w:lang w:val="fr-FR"/>
        </w:rPr>
      </w:pPr>
      <w:r>
        <w:rPr>
          <w:rStyle w:val="CommentReference"/>
        </w:rPr>
        <w:annotationRef/>
      </w:r>
      <w:r w:rsidRPr="0065593C">
        <w:rPr>
          <w:lang w:val="fr-FR"/>
        </w:rPr>
        <w:t>Précisions pas nécessaires</w:t>
      </w:r>
    </w:p>
  </w:comment>
  <w:comment w:id="4" w:author="amadou.maiga" w:date="2010-03-20T13:28:00Z" w:initials="am">
    <w:p w:rsidR="00EE4BBD" w:rsidRPr="00EE4BBD" w:rsidRDefault="00EE4BBD">
      <w:pPr>
        <w:pStyle w:val="CommentText"/>
        <w:rPr>
          <w:lang w:val="fr-FR"/>
        </w:rPr>
      </w:pPr>
      <w:r>
        <w:rPr>
          <w:rStyle w:val="CommentReference"/>
        </w:rPr>
        <w:annotationRef/>
      </w:r>
      <w:r w:rsidRPr="00EE4BBD">
        <w:rPr>
          <w:lang w:val="fr-FR"/>
        </w:rPr>
        <w:t>Ma proposition est-elle correcte?</w:t>
      </w:r>
    </w:p>
  </w:comment>
  <w:comment w:id="5" w:author="amadou.maiga" w:date="2010-03-20T13:28:00Z" w:initials="am">
    <w:p w:rsidR="0065593C" w:rsidRPr="001F6AA2" w:rsidRDefault="0065593C">
      <w:pPr>
        <w:pStyle w:val="CommentText"/>
        <w:rPr>
          <w:lang w:val="fr-FR"/>
        </w:rPr>
      </w:pPr>
      <w:r>
        <w:rPr>
          <w:rStyle w:val="CommentReference"/>
        </w:rPr>
        <w:annotationRef/>
      </w:r>
      <w:r w:rsidRPr="001F6AA2">
        <w:rPr>
          <w:lang w:val="fr-FR"/>
        </w:rPr>
        <w:t>Ceci sera mentionné par Eliane lorsque les TDRs seront postés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78" w:rsidRDefault="00E56778">
      <w:r>
        <w:separator/>
      </w:r>
    </w:p>
  </w:endnote>
  <w:endnote w:type="continuationSeparator" w:id="1">
    <w:p w:rsidR="00E56778" w:rsidRDefault="00E56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aysettha Lao">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yriad Pro">
    <w:altName w:val="Trebuchet MS"/>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FF" w:rsidRDefault="001236DE">
    <w:pPr>
      <w:pStyle w:val="Footer"/>
      <w:framePr w:wrap="around" w:vAnchor="text" w:hAnchor="margin" w:xAlign="right" w:y="1"/>
      <w:rPr>
        <w:rStyle w:val="PageNumber"/>
      </w:rPr>
    </w:pPr>
    <w:r>
      <w:rPr>
        <w:rStyle w:val="PageNumber"/>
      </w:rPr>
      <w:fldChar w:fldCharType="begin"/>
    </w:r>
    <w:r w:rsidR="00FD5AFF">
      <w:rPr>
        <w:rStyle w:val="PageNumber"/>
      </w:rPr>
      <w:instrText xml:space="preserve">PAGE  </w:instrText>
    </w:r>
    <w:r>
      <w:rPr>
        <w:rStyle w:val="PageNumber"/>
      </w:rPr>
      <w:fldChar w:fldCharType="separate"/>
    </w:r>
    <w:r w:rsidR="008A5949">
      <w:rPr>
        <w:rStyle w:val="PageNumber"/>
        <w:noProof/>
      </w:rPr>
      <w:t>1</w:t>
    </w:r>
    <w:r>
      <w:rPr>
        <w:rStyle w:val="PageNumber"/>
      </w:rPr>
      <w:fldChar w:fldCharType="end"/>
    </w:r>
  </w:p>
  <w:p w:rsidR="00FD5AFF" w:rsidRDefault="00FD5AFF">
    <w:pPr>
      <w:pStyle w:val="Footer"/>
      <w:tabs>
        <w:tab w:val="clear" w:pos="8640"/>
        <w:tab w:val="right" w:pos="8023"/>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78" w:rsidRDefault="00E56778">
      <w:r>
        <w:separator/>
      </w:r>
    </w:p>
  </w:footnote>
  <w:footnote w:type="continuationSeparator" w:id="1">
    <w:p w:rsidR="00E56778" w:rsidRDefault="00E56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05C010A"/>
    <w:multiLevelType w:val="hybridMultilevel"/>
    <w:tmpl w:val="F4367BD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D33034E"/>
    <w:multiLevelType w:val="hybridMultilevel"/>
    <w:tmpl w:val="8F02C75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AC2F29"/>
    <w:multiLevelType w:val="multilevel"/>
    <w:tmpl w:val="95CC43B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Verdana" w:hAnsi="Verdana" w:hint="default"/>
        <w:b/>
        <w:color w:val="333333"/>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10487"/>
    <w:multiLevelType w:val="hybridMultilevel"/>
    <w:tmpl w:val="C00C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B609C"/>
    <w:multiLevelType w:val="multilevel"/>
    <w:tmpl w:val="15EC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84ADC"/>
    <w:multiLevelType w:val="hybridMultilevel"/>
    <w:tmpl w:val="6352DC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2CA4B83"/>
    <w:multiLevelType w:val="hybridMultilevel"/>
    <w:tmpl w:val="6AD4E052"/>
    <w:lvl w:ilvl="0" w:tplc="B712B356">
      <w:start w:val="1"/>
      <w:numFmt w:val="decimal"/>
      <w:lvlText w:val="%1."/>
      <w:lvlJc w:val="left"/>
      <w:pPr>
        <w:tabs>
          <w:tab w:val="num" w:pos="720"/>
        </w:tabs>
        <w:ind w:left="720" w:hanging="360"/>
      </w:pPr>
      <w:rPr>
        <w:rFonts w:hint="default"/>
        <w:b/>
        <w:i w:val="0"/>
      </w:rPr>
    </w:lvl>
    <w:lvl w:ilvl="1" w:tplc="6390E4E0">
      <w:start w:val="1"/>
      <w:numFmt w:val="bullet"/>
      <w:lvlText w:val=""/>
      <w:lvlJc w:val="left"/>
      <w:pPr>
        <w:tabs>
          <w:tab w:val="num" w:pos="1440"/>
        </w:tabs>
        <w:ind w:left="1440" w:hanging="360"/>
      </w:pPr>
      <w:rPr>
        <w:rFonts w:ascii="Symbol" w:hAnsi="Symbol" w:hint="default"/>
        <w:lang w:val="fr-FR"/>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D609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772932"/>
    <w:multiLevelType w:val="hybridMultilevel"/>
    <w:tmpl w:val="4E383C9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
    <w:nsid w:val="2487015D"/>
    <w:multiLevelType w:val="hybridMultilevel"/>
    <w:tmpl w:val="DE90B55C"/>
    <w:lvl w:ilvl="0" w:tplc="04B86E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9F42F7"/>
    <w:multiLevelType w:val="hybridMultilevel"/>
    <w:tmpl w:val="911683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910A72"/>
    <w:multiLevelType w:val="hybridMultilevel"/>
    <w:tmpl w:val="DCE4C6D6"/>
    <w:lvl w:ilvl="0" w:tplc="C0EE2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60CC9"/>
    <w:multiLevelType w:val="hybridMultilevel"/>
    <w:tmpl w:val="616CC9FE"/>
    <w:lvl w:ilvl="0" w:tplc="6250193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C0143"/>
    <w:multiLevelType w:val="hybridMultilevel"/>
    <w:tmpl w:val="3600F4C0"/>
    <w:lvl w:ilvl="0" w:tplc="CB2275E4">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C5307F"/>
    <w:multiLevelType w:val="singleLevel"/>
    <w:tmpl w:val="5404B96C"/>
    <w:lvl w:ilvl="0">
      <w:start w:val="1"/>
      <w:numFmt w:val="bullet"/>
      <w:lvlText w:val=""/>
      <w:lvlJc w:val="left"/>
      <w:pPr>
        <w:tabs>
          <w:tab w:val="num" w:pos="360"/>
        </w:tabs>
        <w:ind w:left="360" w:hanging="360"/>
      </w:pPr>
      <w:rPr>
        <w:rFonts w:ascii="Symbol" w:hAnsi="Symbol" w:hint="default"/>
      </w:rPr>
    </w:lvl>
  </w:abstractNum>
  <w:abstractNum w:abstractNumId="15">
    <w:nsid w:val="3A161C7A"/>
    <w:multiLevelType w:val="hybridMultilevel"/>
    <w:tmpl w:val="231C6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8F19E0"/>
    <w:multiLevelType w:val="hybridMultilevel"/>
    <w:tmpl w:val="B08EB1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DDA2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F158A0"/>
    <w:multiLevelType w:val="hybridMultilevel"/>
    <w:tmpl w:val="8CDA2D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520176A"/>
    <w:multiLevelType w:val="hybridMultilevel"/>
    <w:tmpl w:val="0694AD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2758D1"/>
    <w:multiLevelType w:val="singleLevel"/>
    <w:tmpl w:val="04090017"/>
    <w:lvl w:ilvl="0">
      <w:start w:val="3"/>
      <w:numFmt w:val="lowerLetter"/>
      <w:lvlText w:val="%1)"/>
      <w:lvlJc w:val="left"/>
      <w:pPr>
        <w:tabs>
          <w:tab w:val="num" w:pos="360"/>
        </w:tabs>
        <w:ind w:left="360" w:hanging="360"/>
      </w:pPr>
      <w:rPr>
        <w:rFonts w:hint="default"/>
      </w:rPr>
    </w:lvl>
  </w:abstractNum>
  <w:abstractNum w:abstractNumId="21">
    <w:nsid w:val="480E002C"/>
    <w:multiLevelType w:val="hybridMultilevel"/>
    <w:tmpl w:val="7696C116"/>
    <w:lvl w:ilvl="0" w:tplc="F076638C">
      <w:start w:val="1"/>
      <w:numFmt w:val="upperRoman"/>
      <w:lvlText w:val="%1."/>
      <w:lvlJc w:val="left"/>
      <w:pPr>
        <w:tabs>
          <w:tab w:val="num" w:pos="1080"/>
        </w:tabs>
        <w:ind w:left="1080" w:hanging="72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nsid w:val="482A2E1F"/>
    <w:multiLevelType w:val="multilevel"/>
    <w:tmpl w:val="188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C34766"/>
    <w:multiLevelType w:val="singleLevel"/>
    <w:tmpl w:val="C30AF696"/>
    <w:lvl w:ilvl="0">
      <w:start w:val="1"/>
      <w:numFmt w:val="upperRoman"/>
      <w:pStyle w:val="Subtitle"/>
      <w:lvlText w:val="%1."/>
      <w:lvlJc w:val="left"/>
      <w:pPr>
        <w:tabs>
          <w:tab w:val="num" w:pos="720"/>
        </w:tabs>
        <w:ind w:left="720" w:hanging="720"/>
      </w:pPr>
      <w:rPr>
        <w:rFonts w:hint="default"/>
      </w:rPr>
    </w:lvl>
  </w:abstractNum>
  <w:abstractNum w:abstractNumId="24">
    <w:nsid w:val="4E886D74"/>
    <w:multiLevelType w:val="hybridMultilevel"/>
    <w:tmpl w:val="A47803AA"/>
    <w:lvl w:ilvl="0" w:tplc="6250193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86E97"/>
    <w:multiLevelType w:val="hybridMultilevel"/>
    <w:tmpl w:val="6ABC159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09F1AD5"/>
    <w:multiLevelType w:val="hybridMultilevel"/>
    <w:tmpl w:val="54804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30B03FA"/>
    <w:multiLevelType w:val="hybridMultilevel"/>
    <w:tmpl w:val="8918EA34"/>
    <w:lvl w:ilvl="0" w:tplc="CB2275E4">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F90AD3"/>
    <w:multiLevelType w:val="hybridMultilevel"/>
    <w:tmpl w:val="C13EFD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AA301C"/>
    <w:multiLevelType w:val="hybridMultilevel"/>
    <w:tmpl w:val="D9C636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716261B"/>
    <w:multiLevelType w:val="hybridMultilevel"/>
    <w:tmpl w:val="D1ECE93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B5768"/>
    <w:multiLevelType w:val="hybridMultilevel"/>
    <w:tmpl w:val="F4A4BF5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58AC01E9"/>
    <w:multiLevelType w:val="multilevel"/>
    <w:tmpl w:val="04D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B4960"/>
    <w:multiLevelType w:val="singleLevel"/>
    <w:tmpl w:val="5D34234C"/>
    <w:lvl w:ilvl="0">
      <w:start w:val="1"/>
      <w:numFmt w:val="lowerLetter"/>
      <w:lvlText w:val="%1)"/>
      <w:lvlJc w:val="left"/>
      <w:pPr>
        <w:tabs>
          <w:tab w:val="num" w:pos="360"/>
        </w:tabs>
        <w:ind w:left="360" w:hanging="360"/>
      </w:pPr>
      <w:rPr>
        <w:lang w:val="fr-FR"/>
      </w:rPr>
    </w:lvl>
  </w:abstractNum>
  <w:abstractNum w:abstractNumId="34">
    <w:nsid w:val="60915F53"/>
    <w:multiLevelType w:val="hybridMultilevel"/>
    <w:tmpl w:val="676037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4683CBA"/>
    <w:multiLevelType w:val="hybridMultilevel"/>
    <w:tmpl w:val="D9702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ABB5A94"/>
    <w:multiLevelType w:val="hybridMultilevel"/>
    <w:tmpl w:val="3A006B5A"/>
    <w:lvl w:ilvl="0" w:tplc="CB2275E4">
      <w:start w:val="1"/>
      <w:numFmt w:val="bullet"/>
      <w:lvlText w:val=""/>
      <w:lvlJc w:val="left"/>
      <w:pPr>
        <w:tabs>
          <w:tab w:val="num" w:pos="840"/>
        </w:tabs>
        <w:ind w:left="840" w:hanging="360"/>
      </w:pPr>
      <w:rPr>
        <w:rFonts w:ascii="Symbol" w:hAnsi="Symbol" w:hint="default"/>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6BBD7850"/>
    <w:multiLevelType w:val="hybridMultilevel"/>
    <w:tmpl w:val="AD647464"/>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5A0F0E"/>
    <w:multiLevelType w:val="hybridMultilevel"/>
    <w:tmpl w:val="3894CD1A"/>
    <w:lvl w:ilvl="0" w:tplc="EB662CE2">
      <w:start w:val="1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4EB1ACF"/>
    <w:multiLevelType w:val="hybridMultilevel"/>
    <w:tmpl w:val="3ACE5438"/>
    <w:lvl w:ilvl="0" w:tplc="6250193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E3D09"/>
    <w:multiLevelType w:val="singleLevel"/>
    <w:tmpl w:val="891A3910"/>
    <w:lvl w:ilvl="0">
      <w:start w:val="1"/>
      <w:numFmt w:val="bullet"/>
      <w:lvlText w:val=""/>
      <w:lvlJc w:val="left"/>
      <w:pPr>
        <w:tabs>
          <w:tab w:val="num" w:pos="360"/>
        </w:tabs>
        <w:ind w:left="360" w:hanging="360"/>
      </w:pPr>
      <w:rPr>
        <w:rFonts w:ascii="Symbol" w:hAnsi="Symbol" w:hint="default"/>
        <w:lang w:val="fr-FR"/>
      </w:rPr>
    </w:lvl>
  </w:abstractNum>
  <w:abstractNum w:abstractNumId="41">
    <w:nsid w:val="779B36AB"/>
    <w:multiLevelType w:val="multilevel"/>
    <w:tmpl w:val="E960B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33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9573F3B"/>
    <w:multiLevelType w:val="hybridMultilevel"/>
    <w:tmpl w:val="D4602792"/>
    <w:lvl w:ilvl="0" w:tplc="CB2275E4">
      <w:start w:val="1"/>
      <w:numFmt w:val="bullet"/>
      <w:lvlText w:val=""/>
      <w:lvlJc w:val="left"/>
      <w:pPr>
        <w:tabs>
          <w:tab w:val="num" w:pos="840"/>
        </w:tabs>
        <w:ind w:left="840" w:hanging="360"/>
      </w:pPr>
      <w:rPr>
        <w:rFonts w:ascii="Symbol" w:hAnsi="Symbol" w:hint="default"/>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7B6532A7"/>
    <w:multiLevelType w:val="hybridMultilevel"/>
    <w:tmpl w:val="C6D2E21E"/>
    <w:lvl w:ilvl="0" w:tplc="CB2275E4">
      <w:start w:val="1"/>
      <w:numFmt w:val="bullet"/>
      <w:lvlText w:val=""/>
      <w:lvlJc w:val="left"/>
      <w:pPr>
        <w:tabs>
          <w:tab w:val="num" w:pos="780"/>
        </w:tabs>
        <w:ind w:left="78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B33A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40"/>
  </w:num>
  <w:num w:numId="3">
    <w:abstractNumId w:val="33"/>
  </w:num>
  <w:num w:numId="4">
    <w:abstractNumId w:val="14"/>
  </w:num>
  <w:num w:numId="5">
    <w:abstractNumId w:val="7"/>
  </w:num>
  <w:num w:numId="6">
    <w:abstractNumId w:val="45"/>
  </w:num>
  <w:num w:numId="7">
    <w:abstractNumId w:val="17"/>
  </w:num>
  <w:num w:numId="8">
    <w:abstractNumId w:val="42"/>
  </w:num>
  <w:num w:numId="9">
    <w:abstractNumId w:val="20"/>
  </w:num>
  <w:num w:numId="10">
    <w:abstractNumId w:val="18"/>
  </w:num>
  <w:num w:numId="11">
    <w:abstractNumId w:val="44"/>
  </w:num>
  <w:num w:numId="12">
    <w:abstractNumId w:val="43"/>
  </w:num>
  <w:num w:numId="13">
    <w:abstractNumId w:val="6"/>
  </w:num>
  <w:num w:numId="14">
    <w:abstractNumId w:val="27"/>
  </w:num>
  <w:num w:numId="15">
    <w:abstractNumId w:val="9"/>
  </w:num>
  <w:num w:numId="16">
    <w:abstractNumId w:val="3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num>
  <w:num w:numId="20">
    <w:abstractNumId w:val="37"/>
  </w:num>
  <w:num w:numId="21">
    <w:abstractNumId w:val="25"/>
  </w:num>
  <w:num w:numId="22">
    <w:abstractNumId w:val="8"/>
  </w:num>
  <w:num w:numId="23">
    <w:abstractNumId w:val="10"/>
  </w:num>
  <w:num w:numId="24">
    <w:abstractNumId w:val="31"/>
  </w:num>
  <w:num w:numId="25">
    <w:abstractNumId w:val="5"/>
  </w:num>
  <w:num w:numId="26">
    <w:abstractNumId w:val="0"/>
  </w:num>
  <w:num w:numId="27">
    <w:abstractNumId w:val="29"/>
  </w:num>
  <w:num w:numId="28">
    <w:abstractNumId w:val="34"/>
  </w:num>
  <w:num w:numId="29">
    <w:abstractNumId w:val="38"/>
  </w:num>
  <w:num w:numId="30">
    <w:abstractNumId w:val="1"/>
  </w:num>
  <w:num w:numId="31">
    <w:abstractNumId w:val="35"/>
  </w:num>
  <w:num w:numId="32">
    <w:abstractNumId w:val="16"/>
  </w:num>
  <w:num w:numId="33">
    <w:abstractNumId w:val="28"/>
  </w:num>
  <w:num w:numId="34">
    <w:abstractNumId w:val="11"/>
  </w:num>
  <w:num w:numId="35">
    <w:abstractNumId w:val="32"/>
  </w:num>
  <w:num w:numId="36">
    <w:abstractNumId w:val="4"/>
  </w:num>
  <w:num w:numId="37">
    <w:abstractNumId w:val="2"/>
  </w:num>
  <w:num w:numId="38">
    <w:abstractNumId w:val="3"/>
  </w:num>
  <w:num w:numId="39">
    <w:abstractNumId w:val="12"/>
  </w:num>
  <w:num w:numId="40">
    <w:abstractNumId w:val="24"/>
  </w:num>
  <w:num w:numId="41">
    <w:abstractNumId w:val="30"/>
  </w:num>
  <w:num w:numId="42">
    <w:abstractNumId w:val="41"/>
  </w:num>
  <w:num w:numId="43">
    <w:abstractNumId w:val="22"/>
  </w:num>
  <w:num w:numId="44">
    <w:abstractNumId w:val="26"/>
  </w:num>
  <w:num w:numId="45">
    <w:abstractNumId w:val="15"/>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C43FB"/>
    <w:rsid w:val="0000070F"/>
    <w:rsid w:val="00015861"/>
    <w:rsid w:val="00021A91"/>
    <w:rsid w:val="00045B32"/>
    <w:rsid w:val="000507CF"/>
    <w:rsid w:val="00053DF6"/>
    <w:rsid w:val="000605EA"/>
    <w:rsid w:val="00090DFF"/>
    <w:rsid w:val="000A5E6A"/>
    <w:rsid w:val="000B0BEC"/>
    <w:rsid w:val="000B6FF5"/>
    <w:rsid w:val="000C006B"/>
    <w:rsid w:val="000C0373"/>
    <w:rsid w:val="000C60E6"/>
    <w:rsid w:val="000C7129"/>
    <w:rsid w:val="00104998"/>
    <w:rsid w:val="00116167"/>
    <w:rsid w:val="001236DE"/>
    <w:rsid w:val="00130F80"/>
    <w:rsid w:val="00194630"/>
    <w:rsid w:val="00194E35"/>
    <w:rsid w:val="00197505"/>
    <w:rsid w:val="001D1CA8"/>
    <w:rsid w:val="001F6AA2"/>
    <w:rsid w:val="00224D15"/>
    <w:rsid w:val="00235B2B"/>
    <w:rsid w:val="002810FB"/>
    <w:rsid w:val="00295825"/>
    <w:rsid w:val="002A2528"/>
    <w:rsid w:val="002B21FB"/>
    <w:rsid w:val="002E3546"/>
    <w:rsid w:val="00301941"/>
    <w:rsid w:val="00302347"/>
    <w:rsid w:val="003025B9"/>
    <w:rsid w:val="003101BB"/>
    <w:rsid w:val="00324040"/>
    <w:rsid w:val="00325196"/>
    <w:rsid w:val="0032524D"/>
    <w:rsid w:val="00326D9A"/>
    <w:rsid w:val="00335DF1"/>
    <w:rsid w:val="00356750"/>
    <w:rsid w:val="00357F17"/>
    <w:rsid w:val="00370931"/>
    <w:rsid w:val="00371F1F"/>
    <w:rsid w:val="003730C1"/>
    <w:rsid w:val="00376DA9"/>
    <w:rsid w:val="003B5DCC"/>
    <w:rsid w:val="003B68AC"/>
    <w:rsid w:val="003C4FD8"/>
    <w:rsid w:val="003E5CAE"/>
    <w:rsid w:val="003E76D1"/>
    <w:rsid w:val="003F69C9"/>
    <w:rsid w:val="004012F3"/>
    <w:rsid w:val="004012FE"/>
    <w:rsid w:val="00403060"/>
    <w:rsid w:val="004051C1"/>
    <w:rsid w:val="004165B6"/>
    <w:rsid w:val="00422E2E"/>
    <w:rsid w:val="004439CC"/>
    <w:rsid w:val="00463BC9"/>
    <w:rsid w:val="00471855"/>
    <w:rsid w:val="004B1469"/>
    <w:rsid w:val="004F42A5"/>
    <w:rsid w:val="004F65E1"/>
    <w:rsid w:val="005010D5"/>
    <w:rsid w:val="00505B48"/>
    <w:rsid w:val="0053022D"/>
    <w:rsid w:val="005323F0"/>
    <w:rsid w:val="005448CA"/>
    <w:rsid w:val="00552B4A"/>
    <w:rsid w:val="00556E8F"/>
    <w:rsid w:val="00580BCF"/>
    <w:rsid w:val="005869BB"/>
    <w:rsid w:val="005900F7"/>
    <w:rsid w:val="005B71D8"/>
    <w:rsid w:val="005F7C42"/>
    <w:rsid w:val="006216ED"/>
    <w:rsid w:val="00633C20"/>
    <w:rsid w:val="00636DC6"/>
    <w:rsid w:val="00641F16"/>
    <w:rsid w:val="00642285"/>
    <w:rsid w:val="006449DD"/>
    <w:rsid w:val="006466D8"/>
    <w:rsid w:val="0065593C"/>
    <w:rsid w:val="00671B34"/>
    <w:rsid w:val="006805F6"/>
    <w:rsid w:val="0068662E"/>
    <w:rsid w:val="006970FD"/>
    <w:rsid w:val="006A6F23"/>
    <w:rsid w:val="006E1147"/>
    <w:rsid w:val="007279F7"/>
    <w:rsid w:val="00731EB8"/>
    <w:rsid w:val="00752AEB"/>
    <w:rsid w:val="0075591E"/>
    <w:rsid w:val="00756B88"/>
    <w:rsid w:val="00774F75"/>
    <w:rsid w:val="00775FE7"/>
    <w:rsid w:val="007D27E8"/>
    <w:rsid w:val="007E7F10"/>
    <w:rsid w:val="007F4628"/>
    <w:rsid w:val="008153A6"/>
    <w:rsid w:val="00845844"/>
    <w:rsid w:val="008623FA"/>
    <w:rsid w:val="0086295F"/>
    <w:rsid w:val="00885A54"/>
    <w:rsid w:val="008A1328"/>
    <w:rsid w:val="008A5949"/>
    <w:rsid w:val="008B36A7"/>
    <w:rsid w:val="008C0458"/>
    <w:rsid w:val="008C2430"/>
    <w:rsid w:val="008D05C2"/>
    <w:rsid w:val="008E1919"/>
    <w:rsid w:val="008F3EC2"/>
    <w:rsid w:val="008F6A45"/>
    <w:rsid w:val="0091658D"/>
    <w:rsid w:val="00923290"/>
    <w:rsid w:val="00926E65"/>
    <w:rsid w:val="00927621"/>
    <w:rsid w:val="00950BAA"/>
    <w:rsid w:val="00952035"/>
    <w:rsid w:val="009534A8"/>
    <w:rsid w:val="009644D4"/>
    <w:rsid w:val="00992A74"/>
    <w:rsid w:val="009A4A5D"/>
    <w:rsid w:val="009B0019"/>
    <w:rsid w:val="009C3093"/>
    <w:rsid w:val="009D3170"/>
    <w:rsid w:val="009E3BCF"/>
    <w:rsid w:val="009F20BC"/>
    <w:rsid w:val="009F549D"/>
    <w:rsid w:val="00A01FDC"/>
    <w:rsid w:val="00A0251E"/>
    <w:rsid w:val="00A10B51"/>
    <w:rsid w:val="00A10C79"/>
    <w:rsid w:val="00A3663E"/>
    <w:rsid w:val="00A42344"/>
    <w:rsid w:val="00A607AD"/>
    <w:rsid w:val="00A85458"/>
    <w:rsid w:val="00A95FF7"/>
    <w:rsid w:val="00AB718B"/>
    <w:rsid w:val="00AC7C71"/>
    <w:rsid w:val="00AD6088"/>
    <w:rsid w:val="00AE1649"/>
    <w:rsid w:val="00AF167D"/>
    <w:rsid w:val="00B0482E"/>
    <w:rsid w:val="00B32D77"/>
    <w:rsid w:val="00B526BA"/>
    <w:rsid w:val="00B53179"/>
    <w:rsid w:val="00B57D52"/>
    <w:rsid w:val="00B648F2"/>
    <w:rsid w:val="00B64EB7"/>
    <w:rsid w:val="00B818ED"/>
    <w:rsid w:val="00B97CB5"/>
    <w:rsid w:val="00BC43FB"/>
    <w:rsid w:val="00BC4D07"/>
    <w:rsid w:val="00BE0C5F"/>
    <w:rsid w:val="00BF15B0"/>
    <w:rsid w:val="00BF65D3"/>
    <w:rsid w:val="00C2419B"/>
    <w:rsid w:val="00C3057D"/>
    <w:rsid w:val="00C30D56"/>
    <w:rsid w:val="00C35236"/>
    <w:rsid w:val="00C35540"/>
    <w:rsid w:val="00C443ED"/>
    <w:rsid w:val="00C61F8E"/>
    <w:rsid w:val="00C6692A"/>
    <w:rsid w:val="00C7421D"/>
    <w:rsid w:val="00C85E9F"/>
    <w:rsid w:val="00CA1014"/>
    <w:rsid w:val="00CA36EE"/>
    <w:rsid w:val="00CB16DA"/>
    <w:rsid w:val="00CB2C54"/>
    <w:rsid w:val="00CC519A"/>
    <w:rsid w:val="00CD746A"/>
    <w:rsid w:val="00CD7882"/>
    <w:rsid w:val="00D13246"/>
    <w:rsid w:val="00D33A17"/>
    <w:rsid w:val="00D36EFF"/>
    <w:rsid w:val="00D46CAE"/>
    <w:rsid w:val="00D61CF2"/>
    <w:rsid w:val="00D6331F"/>
    <w:rsid w:val="00D67742"/>
    <w:rsid w:val="00D72A46"/>
    <w:rsid w:val="00D76939"/>
    <w:rsid w:val="00D84ED7"/>
    <w:rsid w:val="00D95C8B"/>
    <w:rsid w:val="00D97B6E"/>
    <w:rsid w:val="00DC1456"/>
    <w:rsid w:val="00E33DC5"/>
    <w:rsid w:val="00E3678D"/>
    <w:rsid w:val="00E56778"/>
    <w:rsid w:val="00E973FB"/>
    <w:rsid w:val="00EA235F"/>
    <w:rsid w:val="00EA60B6"/>
    <w:rsid w:val="00EE42E8"/>
    <w:rsid w:val="00EE4BBD"/>
    <w:rsid w:val="00EE4EDC"/>
    <w:rsid w:val="00F05118"/>
    <w:rsid w:val="00F20867"/>
    <w:rsid w:val="00F24A23"/>
    <w:rsid w:val="00F371CC"/>
    <w:rsid w:val="00F70270"/>
    <w:rsid w:val="00F83264"/>
    <w:rsid w:val="00F93A46"/>
    <w:rsid w:val="00FA2BD7"/>
    <w:rsid w:val="00FD5AFF"/>
    <w:rsid w:val="00FE7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67D"/>
  </w:style>
  <w:style w:type="paragraph" w:styleId="Heading1">
    <w:name w:val="heading 1"/>
    <w:basedOn w:val="Normal"/>
    <w:next w:val="Normal"/>
    <w:qFormat/>
    <w:rsid w:val="00AF167D"/>
    <w:pPr>
      <w:keepNext/>
      <w:outlineLvl w:val="0"/>
    </w:pPr>
    <w:rPr>
      <w:rFonts w:ascii="CG Times" w:hAnsi="CG Times"/>
      <w:b/>
      <w:sz w:val="24"/>
    </w:rPr>
  </w:style>
  <w:style w:type="paragraph" w:styleId="Heading2">
    <w:name w:val="heading 2"/>
    <w:basedOn w:val="Normal"/>
    <w:next w:val="Normal"/>
    <w:qFormat/>
    <w:rsid w:val="00AF167D"/>
    <w:pPr>
      <w:keepNext/>
      <w:jc w:val="center"/>
      <w:outlineLvl w:val="1"/>
    </w:pPr>
    <w:rPr>
      <w:sz w:val="28"/>
    </w:rPr>
  </w:style>
  <w:style w:type="paragraph" w:styleId="Heading3">
    <w:name w:val="heading 3"/>
    <w:basedOn w:val="Normal"/>
    <w:next w:val="Normal"/>
    <w:qFormat/>
    <w:rsid w:val="00AF167D"/>
    <w:pPr>
      <w:keepNext/>
      <w:ind w:firstLine="720"/>
      <w:jc w:val="center"/>
      <w:outlineLvl w:val="2"/>
    </w:pPr>
    <w:rPr>
      <w:i/>
      <w:sz w:val="24"/>
    </w:rPr>
  </w:style>
  <w:style w:type="paragraph" w:styleId="Heading4">
    <w:name w:val="heading 4"/>
    <w:basedOn w:val="Normal"/>
    <w:next w:val="Normal"/>
    <w:qFormat/>
    <w:rsid w:val="00AF167D"/>
    <w:pPr>
      <w:keepNext/>
      <w:tabs>
        <w:tab w:val="left" w:pos="-720"/>
      </w:tabs>
      <w:suppressAutoHyphens/>
      <w:jc w:val="both"/>
      <w:outlineLvl w:val="3"/>
    </w:pPr>
    <w:rPr>
      <w:b/>
      <w:spacing w:val="-3"/>
      <w:sz w:val="24"/>
      <w:lang w:val="en-GB"/>
    </w:rPr>
  </w:style>
  <w:style w:type="paragraph" w:styleId="Heading5">
    <w:name w:val="heading 5"/>
    <w:basedOn w:val="Normal"/>
    <w:next w:val="Normal"/>
    <w:qFormat/>
    <w:rsid w:val="00AF167D"/>
    <w:pPr>
      <w:spacing w:before="240" w:after="60"/>
      <w:outlineLvl w:val="4"/>
    </w:pPr>
    <w:rPr>
      <w:b/>
      <w:bCs/>
      <w:i/>
      <w:iCs/>
      <w:sz w:val="26"/>
      <w:szCs w:val="26"/>
    </w:rPr>
  </w:style>
  <w:style w:type="paragraph" w:styleId="Heading6">
    <w:name w:val="heading 6"/>
    <w:basedOn w:val="Normal"/>
    <w:next w:val="Normal"/>
    <w:qFormat/>
    <w:rsid w:val="00AF167D"/>
    <w:pPr>
      <w:keepNext/>
      <w:outlineLvl w:val="5"/>
    </w:pPr>
    <w:rPr>
      <w:rFonts w:ascii="Garamond" w:hAnsi="Garamond"/>
      <w:b/>
      <w:sz w:val="36"/>
      <w:szCs w:val="36"/>
      <w:lang w:val="en-AU"/>
    </w:rPr>
  </w:style>
  <w:style w:type="paragraph" w:styleId="Heading7">
    <w:name w:val="heading 7"/>
    <w:basedOn w:val="Normal"/>
    <w:next w:val="Normal"/>
    <w:qFormat/>
    <w:rsid w:val="00AF167D"/>
    <w:pPr>
      <w:keepNext/>
      <w:jc w:val="center"/>
      <w:outlineLvl w:val="6"/>
    </w:pPr>
    <w:rPr>
      <w:i/>
      <w:sz w:val="24"/>
    </w:rPr>
  </w:style>
  <w:style w:type="paragraph" w:styleId="Heading8">
    <w:name w:val="heading 8"/>
    <w:basedOn w:val="Normal"/>
    <w:next w:val="Normal"/>
    <w:qFormat/>
    <w:rsid w:val="00AF167D"/>
    <w:pPr>
      <w:keepNext/>
      <w:ind w:left="720"/>
      <w:outlineLvl w:val="7"/>
    </w:pPr>
    <w:rPr>
      <w:rFonts w:ascii="Garamond" w:hAnsi="Garamond"/>
      <w:i/>
      <w:iCs/>
      <w:sz w:val="24"/>
      <w:szCs w:val="24"/>
      <w:lang w:val="en-AU"/>
    </w:rPr>
  </w:style>
  <w:style w:type="paragraph" w:styleId="Heading9">
    <w:name w:val="heading 9"/>
    <w:basedOn w:val="Normal"/>
    <w:next w:val="Normal"/>
    <w:qFormat/>
    <w:rsid w:val="00AF16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167D"/>
    <w:pPr>
      <w:tabs>
        <w:tab w:val="center" w:pos="4320"/>
        <w:tab w:val="right" w:pos="8640"/>
      </w:tabs>
    </w:pPr>
  </w:style>
  <w:style w:type="paragraph" w:styleId="Footer">
    <w:name w:val="footer"/>
    <w:basedOn w:val="Normal"/>
    <w:link w:val="FooterChar"/>
    <w:uiPriority w:val="99"/>
    <w:rsid w:val="00AF167D"/>
    <w:pPr>
      <w:tabs>
        <w:tab w:val="center" w:pos="4320"/>
        <w:tab w:val="right" w:pos="8640"/>
      </w:tabs>
    </w:pPr>
  </w:style>
  <w:style w:type="character" w:styleId="PageNumber">
    <w:name w:val="page number"/>
    <w:basedOn w:val="DefaultParagraphFont"/>
    <w:rsid w:val="00AF167D"/>
  </w:style>
  <w:style w:type="paragraph" w:styleId="Title">
    <w:name w:val="Title"/>
    <w:basedOn w:val="Normal"/>
    <w:qFormat/>
    <w:rsid w:val="00AF167D"/>
    <w:pPr>
      <w:jc w:val="center"/>
    </w:pPr>
    <w:rPr>
      <w:rFonts w:ascii="Saysettha Lao" w:hAnsi="Saysettha Lao"/>
      <w:b/>
      <w:sz w:val="28"/>
    </w:rPr>
  </w:style>
  <w:style w:type="paragraph" w:styleId="BodyText">
    <w:name w:val="Body Text"/>
    <w:basedOn w:val="Normal"/>
    <w:link w:val="BodyTextChar"/>
    <w:rsid w:val="00AF167D"/>
    <w:rPr>
      <w:sz w:val="24"/>
    </w:rPr>
  </w:style>
  <w:style w:type="paragraph" w:styleId="BodyText2">
    <w:name w:val="Body Text 2"/>
    <w:basedOn w:val="Normal"/>
    <w:rsid w:val="00AF167D"/>
    <w:pPr>
      <w:jc w:val="center"/>
    </w:pPr>
    <w:rPr>
      <w:i/>
      <w:sz w:val="24"/>
    </w:rPr>
  </w:style>
  <w:style w:type="paragraph" w:styleId="BodyText3">
    <w:name w:val="Body Text 3"/>
    <w:basedOn w:val="Normal"/>
    <w:rsid w:val="00AF167D"/>
    <w:pPr>
      <w:spacing w:after="120"/>
    </w:pPr>
    <w:rPr>
      <w:b/>
      <w:sz w:val="24"/>
    </w:rPr>
  </w:style>
  <w:style w:type="character" w:styleId="FootnoteReference">
    <w:name w:val="footnote reference"/>
    <w:semiHidden/>
    <w:rsid w:val="00AF167D"/>
    <w:rPr>
      <w:vertAlign w:val="superscript"/>
    </w:rPr>
  </w:style>
  <w:style w:type="paragraph" w:styleId="FootnoteText">
    <w:name w:val="footnote text"/>
    <w:basedOn w:val="Normal"/>
    <w:semiHidden/>
    <w:rsid w:val="00AF167D"/>
    <w:pPr>
      <w:keepLines/>
      <w:spacing w:line="220" w:lineRule="atLeast"/>
      <w:jc w:val="both"/>
    </w:pPr>
    <w:rPr>
      <w:sz w:val="18"/>
      <w:szCs w:val="18"/>
      <w:lang w:val="en-GB"/>
    </w:rPr>
  </w:style>
  <w:style w:type="paragraph" w:styleId="NormalWeb">
    <w:name w:val="Normal (Web)"/>
    <w:basedOn w:val="Normal"/>
    <w:uiPriority w:val="99"/>
    <w:rsid w:val="00AF167D"/>
    <w:pPr>
      <w:spacing w:before="100" w:beforeAutospacing="1" w:after="100" w:afterAutospacing="1"/>
    </w:pPr>
    <w:rPr>
      <w:rFonts w:eastAsia="SimSun"/>
      <w:sz w:val="24"/>
      <w:szCs w:val="24"/>
      <w:lang w:eastAsia="zh-CN"/>
    </w:rPr>
  </w:style>
  <w:style w:type="character" w:styleId="Strong">
    <w:name w:val="Strong"/>
    <w:basedOn w:val="DefaultParagraphFont"/>
    <w:qFormat/>
    <w:rsid w:val="00AF167D"/>
    <w:rPr>
      <w:b/>
      <w:bCs/>
    </w:rPr>
  </w:style>
  <w:style w:type="paragraph" w:styleId="Subtitle">
    <w:name w:val="Subtitle"/>
    <w:basedOn w:val="Normal"/>
    <w:qFormat/>
    <w:rsid w:val="00AF167D"/>
    <w:pPr>
      <w:numPr>
        <w:numId w:val="1"/>
      </w:numPr>
      <w:jc w:val="both"/>
    </w:pPr>
    <w:rPr>
      <w:rFonts w:ascii="Garamond" w:hAnsi="Garamond"/>
      <w:b/>
      <w:sz w:val="24"/>
      <w:szCs w:val="24"/>
      <w:lang w:val="en-AU"/>
    </w:rPr>
  </w:style>
  <w:style w:type="paragraph" w:customStyle="1" w:styleId="BalloonText1">
    <w:name w:val="Balloon Text1"/>
    <w:basedOn w:val="Normal"/>
    <w:semiHidden/>
    <w:rsid w:val="00AF167D"/>
    <w:rPr>
      <w:rFonts w:ascii="Tahoma" w:hAnsi="Tahoma" w:cs="Tahoma"/>
      <w:sz w:val="16"/>
      <w:szCs w:val="16"/>
    </w:rPr>
  </w:style>
  <w:style w:type="paragraph" w:customStyle="1" w:styleId="Default">
    <w:name w:val="Default"/>
    <w:rsid w:val="00AF167D"/>
    <w:pPr>
      <w:autoSpaceDE w:val="0"/>
      <w:autoSpaceDN w:val="0"/>
      <w:adjustRightInd w:val="0"/>
    </w:pPr>
    <w:rPr>
      <w:rFonts w:ascii="Myriad Pro" w:hAnsi="Myriad Pro"/>
      <w:color w:val="000000"/>
      <w:sz w:val="24"/>
      <w:szCs w:val="24"/>
    </w:rPr>
  </w:style>
  <w:style w:type="character" w:styleId="Hyperlink">
    <w:name w:val="Hyperlink"/>
    <w:rsid w:val="00AF167D"/>
    <w:rPr>
      <w:color w:val="000000"/>
    </w:rPr>
  </w:style>
  <w:style w:type="paragraph" w:customStyle="1" w:styleId="garamond">
    <w:name w:val="garamond"/>
    <w:basedOn w:val="Normal"/>
    <w:rsid w:val="00AF167D"/>
    <w:pPr>
      <w:suppressAutoHyphens/>
      <w:jc w:val="both"/>
    </w:pPr>
    <w:rPr>
      <w:rFonts w:ascii="Garamond" w:hAnsi="Garamond"/>
      <w:color w:val="000000"/>
      <w:sz w:val="24"/>
      <w:szCs w:val="24"/>
      <w:lang w:val="en-AU"/>
    </w:rPr>
  </w:style>
  <w:style w:type="character" w:styleId="FollowedHyperlink">
    <w:name w:val="FollowedHyperlink"/>
    <w:basedOn w:val="DefaultParagraphFont"/>
    <w:rsid w:val="00671B34"/>
    <w:rPr>
      <w:color w:val="800080"/>
      <w:u w:val="single"/>
    </w:rPr>
  </w:style>
  <w:style w:type="paragraph" w:styleId="BalloonText">
    <w:name w:val="Balloon Text"/>
    <w:basedOn w:val="Normal"/>
    <w:link w:val="BalloonTextChar"/>
    <w:rsid w:val="00325196"/>
    <w:rPr>
      <w:rFonts w:ascii="Tahoma" w:hAnsi="Tahoma" w:cs="Tahoma"/>
      <w:sz w:val="16"/>
      <w:szCs w:val="16"/>
    </w:rPr>
  </w:style>
  <w:style w:type="character" w:customStyle="1" w:styleId="BalloonTextChar">
    <w:name w:val="Balloon Text Char"/>
    <w:basedOn w:val="DefaultParagraphFont"/>
    <w:link w:val="BalloonText"/>
    <w:rsid w:val="00325196"/>
    <w:rPr>
      <w:rFonts w:ascii="Tahoma" w:hAnsi="Tahoma" w:cs="Tahoma"/>
      <w:sz w:val="16"/>
      <w:szCs w:val="16"/>
    </w:rPr>
  </w:style>
  <w:style w:type="character" w:customStyle="1" w:styleId="FooterChar">
    <w:name w:val="Footer Char"/>
    <w:basedOn w:val="DefaultParagraphFont"/>
    <w:link w:val="Footer"/>
    <w:uiPriority w:val="99"/>
    <w:rsid w:val="00A01FDC"/>
  </w:style>
  <w:style w:type="character" w:customStyle="1" w:styleId="BodyTextChar">
    <w:name w:val="Body Text Char"/>
    <w:basedOn w:val="DefaultParagraphFont"/>
    <w:link w:val="BodyText"/>
    <w:rsid w:val="00D95C8B"/>
    <w:rPr>
      <w:sz w:val="24"/>
    </w:rPr>
  </w:style>
  <w:style w:type="paragraph" w:styleId="ListParagraph">
    <w:name w:val="List Paragraph"/>
    <w:basedOn w:val="Normal"/>
    <w:uiPriority w:val="34"/>
    <w:qFormat/>
    <w:rsid w:val="00370931"/>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376DA9"/>
    <w:rPr>
      <w:sz w:val="16"/>
      <w:szCs w:val="16"/>
    </w:rPr>
  </w:style>
  <w:style w:type="paragraph" w:styleId="CommentText">
    <w:name w:val="annotation text"/>
    <w:basedOn w:val="Normal"/>
    <w:link w:val="CommentTextChar"/>
    <w:rsid w:val="00376DA9"/>
  </w:style>
  <w:style w:type="character" w:customStyle="1" w:styleId="CommentTextChar">
    <w:name w:val="Comment Text Char"/>
    <w:basedOn w:val="DefaultParagraphFont"/>
    <w:link w:val="CommentText"/>
    <w:rsid w:val="00376DA9"/>
  </w:style>
  <w:style w:type="paragraph" w:styleId="CommentSubject">
    <w:name w:val="annotation subject"/>
    <w:basedOn w:val="CommentText"/>
    <w:next w:val="CommentText"/>
    <w:link w:val="CommentSubjectChar"/>
    <w:rsid w:val="00376DA9"/>
    <w:rPr>
      <w:b/>
      <w:bCs/>
    </w:rPr>
  </w:style>
  <w:style w:type="character" w:customStyle="1" w:styleId="CommentSubjectChar">
    <w:name w:val="Comment Subject Char"/>
    <w:basedOn w:val="CommentTextChar"/>
    <w:link w:val="CommentSubject"/>
    <w:rsid w:val="00376DA9"/>
    <w:rPr>
      <w:b/>
      <w:bCs/>
    </w:rPr>
  </w:style>
  <w:style w:type="table" w:styleId="TableGrid">
    <w:name w:val="Table Grid"/>
    <w:basedOn w:val="TableNormal"/>
    <w:uiPriority w:val="59"/>
    <w:rsid w:val="004012F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oject%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D16B-385A-4F6E-98E3-A71D1FC7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Blank Document.dot</Template>
  <TotalTime>1</TotalTime>
  <Pages>7</Pages>
  <Words>2609</Words>
  <Characters>14876</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vt:lpstr>
      <vt:lpstr>Terms of Reference</vt:lpstr>
    </vt:vector>
  </TitlesOfParts>
  <Company> </Company>
  <LinksUpToDate>false</LinksUpToDate>
  <CharactersWithSpaces>17451</CharactersWithSpaces>
  <SharedDoc>false</SharedDoc>
  <HLinks>
    <vt:vector size="6" baseType="variant">
      <vt:variant>
        <vt:i4>1048646</vt:i4>
      </vt:variant>
      <vt:variant>
        <vt:i4>0</vt:i4>
      </vt:variant>
      <vt:variant>
        <vt:i4>0</vt:i4>
      </vt:variant>
      <vt:variant>
        <vt:i4>5</vt:i4>
      </vt:variant>
      <vt:variant>
        <vt:lpwstr>http://www.undp.org/evaluation/handbook/french/annex3.html</vt:lpwstr>
      </vt:variant>
      <vt:variant>
        <vt:lpwstr>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dc:creator>
  <cp:keywords/>
  <dc:description/>
  <cp:lastModifiedBy>m.mbringa-takama</cp:lastModifiedBy>
  <cp:revision>2</cp:revision>
  <cp:lastPrinted>2010-03-23T16:11:00Z</cp:lastPrinted>
  <dcterms:created xsi:type="dcterms:W3CDTF">2010-08-10T13:50:00Z</dcterms:created>
  <dcterms:modified xsi:type="dcterms:W3CDTF">2010-08-10T13:50:00Z</dcterms:modified>
</cp:coreProperties>
</file>