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17A" w:rsidRDefault="00EE517A" w:rsidP="00EE517A">
      <w:pPr>
        <w:spacing w:after="0" w:line="240" w:lineRule="auto"/>
        <w:jc w:val="right"/>
        <w:outlineLvl w:val="1"/>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drawing>
          <wp:anchor distT="0" distB="0" distL="114300" distR="114300" simplePos="0" relativeHeight="251659264" behindDoc="0" locked="0" layoutInCell="1" allowOverlap="1">
            <wp:simplePos x="0" y="0"/>
            <wp:positionH relativeFrom="margin">
              <wp:posOffset>5378450</wp:posOffset>
            </wp:positionH>
            <wp:positionV relativeFrom="margin">
              <wp:posOffset>-660400</wp:posOffset>
            </wp:positionV>
            <wp:extent cx="514350" cy="895350"/>
            <wp:effectExtent l="19050" t="0" r="0" b="0"/>
            <wp:wrapSquare wrapText="bothSides"/>
            <wp:docPr id="1" name="Picture 2" descr="UND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P logo"/>
                    <pic:cNvPicPr>
                      <a:picLocks noChangeAspect="1" noChangeArrowheads="1"/>
                    </pic:cNvPicPr>
                  </pic:nvPicPr>
                  <pic:blipFill>
                    <a:blip r:embed="rId5" cstate="print"/>
                    <a:srcRect/>
                    <a:stretch>
                      <a:fillRect/>
                    </a:stretch>
                  </pic:blipFill>
                  <pic:spPr bwMode="auto">
                    <a:xfrm>
                      <a:off x="0" y="0"/>
                      <a:ext cx="514350" cy="895350"/>
                    </a:xfrm>
                    <a:prstGeom prst="rect">
                      <a:avLst/>
                    </a:prstGeom>
                    <a:noFill/>
                  </pic:spPr>
                </pic:pic>
              </a:graphicData>
            </a:graphic>
          </wp:anchor>
        </w:drawing>
      </w:r>
    </w:p>
    <w:p w:rsidR="00EE517A" w:rsidRDefault="00EE517A" w:rsidP="00EE517A">
      <w:pPr>
        <w:spacing w:after="0" w:line="240" w:lineRule="auto"/>
        <w:jc w:val="right"/>
        <w:outlineLvl w:val="1"/>
        <w:rPr>
          <w:rFonts w:ascii="Times New Roman" w:eastAsia="Times New Roman" w:hAnsi="Times New Roman" w:cs="Times New Roman"/>
          <w:b/>
          <w:bCs/>
          <w:sz w:val="36"/>
          <w:szCs w:val="36"/>
        </w:rPr>
      </w:pPr>
      <w:r w:rsidRPr="00F137EF">
        <w:rPr>
          <w:rFonts w:ascii="Times New Roman" w:hAnsi="Times New Roman" w:cs="Times New Roman"/>
          <w:b/>
          <w:bCs/>
          <w:sz w:val="24"/>
          <w:szCs w:val="24"/>
        </w:rPr>
        <w:t>Libya</w:t>
      </w:r>
    </w:p>
    <w:p w:rsidR="00EE517A" w:rsidRPr="004F2F15" w:rsidRDefault="00EE517A" w:rsidP="00EE517A">
      <w:pPr>
        <w:spacing w:after="0" w:line="240" w:lineRule="auto"/>
        <w:jc w:val="center"/>
        <w:outlineLvl w:val="1"/>
        <w:rPr>
          <w:rFonts w:ascii="Times New Roman" w:eastAsia="Times New Roman" w:hAnsi="Times New Roman" w:cs="Times New Roman"/>
          <w:b/>
          <w:bCs/>
          <w:noProof/>
          <w:sz w:val="28"/>
          <w:szCs w:val="28"/>
        </w:rPr>
      </w:pPr>
      <w:r w:rsidRPr="00076EA7">
        <w:rPr>
          <w:rFonts w:ascii="Times New Roman" w:eastAsia="Times New Roman" w:hAnsi="Times New Roman" w:cs="Times New Roman"/>
          <w:b/>
          <w:bCs/>
          <w:noProof/>
          <w:sz w:val="28"/>
          <w:szCs w:val="28"/>
        </w:rPr>
        <w:t>Terms of Reference</w:t>
      </w:r>
    </w:p>
    <w:p w:rsidR="00EE517A" w:rsidRPr="004F2F15" w:rsidRDefault="00EE517A" w:rsidP="00EE517A">
      <w:pPr>
        <w:spacing w:after="0" w:line="240" w:lineRule="auto"/>
        <w:jc w:val="center"/>
        <w:outlineLvl w:val="1"/>
        <w:rPr>
          <w:rFonts w:ascii="Times New Roman" w:eastAsia="Times New Roman" w:hAnsi="Times New Roman" w:cs="Times New Roman"/>
          <w:b/>
          <w:bCs/>
          <w:noProof/>
          <w:sz w:val="28"/>
          <w:szCs w:val="28"/>
        </w:rPr>
      </w:pPr>
      <w:r w:rsidRPr="00076EA7">
        <w:rPr>
          <w:rFonts w:ascii="Times New Roman" w:eastAsia="Times New Roman" w:hAnsi="Times New Roman" w:cs="Times New Roman"/>
          <w:b/>
          <w:bCs/>
          <w:noProof/>
          <w:sz w:val="28"/>
          <w:szCs w:val="28"/>
        </w:rPr>
        <w:t xml:space="preserve">MDG Reporting and Introduction in Libya </w:t>
      </w:r>
    </w:p>
    <w:p w:rsidR="00EE517A" w:rsidRPr="004F2F15" w:rsidRDefault="00EE517A" w:rsidP="00EE517A">
      <w:pPr>
        <w:spacing w:after="0" w:line="240" w:lineRule="auto"/>
        <w:jc w:val="center"/>
        <w:outlineLvl w:val="1"/>
        <w:rPr>
          <w:rFonts w:ascii="Times New Roman" w:eastAsia="Times New Roman" w:hAnsi="Times New Roman" w:cs="Times New Roman"/>
          <w:b/>
          <w:bCs/>
          <w:noProof/>
          <w:sz w:val="28"/>
          <w:szCs w:val="28"/>
        </w:rPr>
      </w:pPr>
      <w:r w:rsidRPr="00076EA7">
        <w:rPr>
          <w:rFonts w:ascii="Times New Roman" w:eastAsia="Times New Roman" w:hAnsi="Times New Roman" w:cs="Times New Roman"/>
          <w:b/>
          <w:bCs/>
          <w:noProof/>
          <w:sz w:val="28"/>
          <w:szCs w:val="28"/>
        </w:rPr>
        <w:t xml:space="preserve">Project Evaluation </w:t>
      </w:r>
    </w:p>
    <w:p w:rsidR="00EE517A" w:rsidRDefault="00EE517A" w:rsidP="00EE517A">
      <w:pPr>
        <w:spacing w:after="0" w:line="240" w:lineRule="auto"/>
        <w:jc w:val="center"/>
        <w:outlineLvl w:val="1"/>
        <w:rPr>
          <w:rFonts w:asciiTheme="majorBidi" w:hAnsiTheme="majorBidi" w:cstheme="majorBidi"/>
          <w:sz w:val="24"/>
          <w:szCs w:val="24"/>
        </w:rPr>
      </w:pPr>
    </w:p>
    <w:p w:rsidR="00EE517A" w:rsidRPr="0026533B" w:rsidRDefault="00EE517A" w:rsidP="00EE517A">
      <w:pPr>
        <w:spacing w:after="0" w:line="240" w:lineRule="auto"/>
        <w:jc w:val="center"/>
        <w:outlineLvl w:val="1"/>
        <w:rPr>
          <w:rFonts w:asciiTheme="majorBidi" w:hAnsiTheme="majorBidi" w:cstheme="majorBidi"/>
          <w:sz w:val="24"/>
          <w:szCs w:val="24"/>
          <w:u w:val="single"/>
        </w:rPr>
      </w:pPr>
    </w:p>
    <w:p w:rsidR="00EE517A" w:rsidRPr="0026533B" w:rsidRDefault="00EE517A" w:rsidP="00EE517A">
      <w:pPr>
        <w:pStyle w:val="BodyText3"/>
        <w:numPr>
          <w:ilvl w:val="0"/>
          <w:numId w:val="3"/>
        </w:numPr>
        <w:ind w:hanging="720"/>
        <w:rPr>
          <w:b/>
          <w:bCs/>
          <w:sz w:val="28"/>
          <w:szCs w:val="28"/>
          <w:u w:val="single"/>
          <w:lang w:eastAsia="en-US"/>
        </w:rPr>
      </w:pPr>
      <w:r w:rsidRPr="0026533B">
        <w:rPr>
          <w:b/>
          <w:bCs/>
          <w:sz w:val="28"/>
          <w:szCs w:val="28"/>
          <w:u w:val="single"/>
          <w:lang w:eastAsia="en-US"/>
        </w:rPr>
        <w:t xml:space="preserve">Background and context </w:t>
      </w:r>
    </w:p>
    <w:p w:rsidR="00EE517A" w:rsidRPr="00263CEC" w:rsidRDefault="00EE517A" w:rsidP="00EE517A">
      <w:pPr>
        <w:pStyle w:val="ListParagraph"/>
        <w:spacing w:before="100" w:beforeAutospacing="1" w:after="100" w:afterAutospacing="1" w:line="240" w:lineRule="auto"/>
        <w:ind w:left="0"/>
        <w:jc w:val="both"/>
        <w:outlineLvl w:val="5"/>
        <w:rPr>
          <w:rFonts w:asciiTheme="majorBidi" w:hAnsiTheme="majorBidi" w:cstheme="majorBidi"/>
          <w:sz w:val="24"/>
          <w:szCs w:val="24"/>
        </w:rPr>
      </w:pPr>
      <w:r w:rsidRPr="00263CEC">
        <w:rPr>
          <w:rFonts w:asciiTheme="majorBidi" w:hAnsiTheme="majorBidi" w:cstheme="majorBidi"/>
          <w:sz w:val="24"/>
          <w:szCs w:val="24"/>
        </w:rPr>
        <w:t xml:space="preserve">The Millennium Development Goals (MDGs) are global targets that </w:t>
      </w:r>
      <w:r>
        <w:rPr>
          <w:rFonts w:asciiTheme="majorBidi" w:hAnsiTheme="majorBidi" w:cstheme="majorBidi"/>
          <w:sz w:val="24"/>
          <w:szCs w:val="24"/>
        </w:rPr>
        <w:t>the i</w:t>
      </w:r>
      <w:r w:rsidRPr="00263CEC">
        <w:rPr>
          <w:rFonts w:asciiTheme="majorBidi" w:hAnsiTheme="majorBidi" w:cstheme="majorBidi"/>
          <w:sz w:val="24"/>
          <w:szCs w:val="24"/>
        </w:rPr>
        <w:t xml:space="preserve">nternational </w:t>
      </w:r>
      <w:r>
        <w:rPr>
          <w:rFonts w:asciiTheme="majorBidi" w:hAnsiTheme="majorBidi" w:cstheme="majorBidi"/>
          <w:sz w:val="24"/>
          <w:szCs w:val="24"/>
        </w:rPr>
        <w:t>c</w:t>
      </w:r>
      <w:r w:rsidRPr="00263CEC">
        <w:rPr>
          <w:rFonts w:asciiTheme="majorBidi" w:hAnsiTheme="majorBidi" w:cstheme="majorBidi"/>
          <w:sz w:val="24"/>
          <w:szCs w:val="24"/>
        </w:rPr>
        <w:t xml:space="preserve">ommunity </w:t>
      </w:r>
      <w:r>
        <w:rPr>
          <w:rFonts w:asciiTheme="majorBidi" w:hAnsiTheme="majorBidi" w:cstheme="majorBidi"/>
          <w:sz w:val="24"/>
          <w:szCs w:val="24"/>
        </w:rPr>
        <w:t xml:space="preserve">has adopted </w:t>
      </w:r>
      <w:r w:rsidRPr="00263CEC">
        <w:rPr>
          <w:rFonts w:asciiTheme="majorBidi" w:hAnsiTheme="majorBidi" w:cstheme="majorBidi"/>
          <w:sz w:val="24"/>
          <w:szCs w:val="24"/>
        </w:rPr>
        <w:t>after 149 of</w:t>
      </w:r>
      <w:r>
        <w:rPr>
          <w:rFonts w:asciiTheme="majorBidi" w:hAnsiTheme="majorBidi" w:cstheme="majorBidi"/>
          <w:sz w:val="24"/>
          <w:szCs w:val="24"/>
        </w:rPr>
        <w:t xml:space="preserve"> the</w:t>
      </w:r>
      <w:r w:rsidRPr="00263CEC">
        <w:rPr>
          <w:rFonts w:asciiTheme="majorBidi" w:hAnsiTheme="majorBidi" w:cstheme="majorBidi"/>
          <w:sz w:val="24"/>
          <w:szCs w:val="24"/>
        </w:rPr>
        <w:t xml:space="preserve"> world’s </w:t>
      </w:r>
      <w:r>
        <w:rPr>
          <w:rFonts w:asciiTheme="majorBidi" w:hAnsiTheme="majorBidi" w:cstheme="majorBidi"/>
          <w:sz w:val="24"/>
          <w:szCs w:val="24"/>
        </w:rPr>
        <w:t>h</w:t>
      </w:r>
      <w:r w:rsidRPr="00263CEC">
        <w:rPr>
          <w:rFonts w:asciiTheme="majorBidi" w:hAnsiTheme="majorBidi" w:cstheme="majorBidi"/>
          <w:sz w:val="24"/>
          <w:szCs w:val="24"/>
        </w:rPr>
        <w:t>ead</w:t>
      </w:r>
      <w:r>
        <w:rPr>
          <w:rFonts w:asciiTheme="majorBidi" w:hAnsiTheme="majorBidi" w:cstheme="majorBidi"/>
          <w:sz w:val="24"/>
          <w:szCs w:val="24"/>
        </w:rPr>
        <w:t>s</w:t>
      </w:r>
      <w:r w:rsidRPr="00263CEC">
        <w:rPr>
          <w:rFonts w:asciiTheme="majorBidi" w:hAnsiTheme="majorBidi" w:cstheme="majorBidi"/>
          <w:sz w:val="24"/>
          <w:szCs w:val="24"/>
        </w:rPr>
        <w:t xml:space="preserve"> of </w:t>
      </w:r>
      <w:r>
        <w:rPr>
          <w:rFonts w:asciiTheme="majorBidi" w:hAnsiTheme="majorBidi" w:cstheme="majorBidi"/>
          <w:sz w:val="24"/>
          <w:szCs w:val="24"/>
        </w:rPr>
        <w:t>s</w:t>
      </w:r>
      <w:r w:rsidRPr="00263CEC">
        <w:rPr>
          <w:rFonts w:asciiTheme="majorBidi" w:hAnsiTheme="majorBidi" w:cstheme="majorBidi"/>
          <w:sz w:val="24"/>
          <w:szCs w:val="24"/>
        </w:rPr>
        <w:t xml:space="preserve">tate and </w:t>
      </w:r>
      <w:r>
        <w:rPr>
          <w:rFonts w:asciiTheme="majorBidi" w:hAnsiTheme="majorBidi" w:cstheme="majorBidi"/>
          <w:sz w:val="24"/>
          <w:szCs w:val="24"/>
        </w:rPr>
        <w:t>g</w:t>
      </w:r>
      <w:r w:rsidRPr="00263CEC">
        <w:rPr>
          <w:rFonts w:asciiTheme="majorBidi" w:hAnsiTheme="majorBidi" w:cstheme="majorBidi"/>
          <w:sz w:val="24"/>
          <w:szCs w:val="24"/>
        </w:rPr>
        <w:t>overnment</w:t>
      </w:r>
      <w:r>
        <w:rPr>
          <w:rFonts w:asciiTheme="majorBidi" w:hAnsiTheme="majorBidi" w:cstheme="majorBidi"/>
          <w:sz w:val="24"/>
          <w:szCs w:val="24"/>
        </w:rPr>
        <w:t>s</w:t>
      </w:r>
      <w:r w:rsidRPr="00263CEC">
        <w:rPr>
          <w:rFonts w:asciiTheme="majorBidi" w:hAnsiTheme="majorBidi" w:cstheme="majorBidi"/>
          <w:sz w:val="24"/>
          <w:szCs w:val="24"/>
        </w:rPr>
        <w:t xml:space="preserve"> agreed on the Millennium Declaration in September 2000.  These goals have an ambitious agenda for development with the main aim of reducing poverty and its manifestations.  They concern such objectives as halving extreme poverty and hunger, achieving universal primary education and gender equ</w:t>
      </w:r>
      <w:r>
        <w:rPr>
          <w:rFonts w:asciiTheme="majorBidi" w:hAnsiTheme="majorBidi" w:cstheme="majorBidi"/>
          <w:sz w:val="24"/>
          <w:szCs w:val="24"/>
        </w:rPr>
        <w:t>al</w:t>
      </w:r>
      <w:r w:rsidRPr="00263CEC">
        <w:rPr>
          <w:rFonts w:asciiTheme="majorBidi" w:hAnsiTheme="majorBidi" w:cstheme="majorBidi"/>
          <w:sz w:val="24"/>
          <w:szCs w:val="24"/>
        </w:rPr>
        <w:t xml:space="preserve">ity, reducing under-five mortality and maternal mortality by two-thirds and three-quarters respectively, reversing the spread of HIV/AIDS, </w:t>
      </w:r>
      <w:r>
        <w:rPr>
          <w:rFonts w:asciiTheme="majorBidi" w:hAnsiTheme="majorBidi" w:cstheme="majorBidi"/>
          <w:sz w:val="24"/>
          <w:szCs w:val="24"/>
        </w:rPr>
        <w:t xml:space="preserve">and </w:t>
      </w:r>
      <w:r w:rsidRPr="00263CEC">
        <w:rPr>
          <w:rFonts w:asciiTheme="majorBidi" w:hAnsiTheme="majorBidi" w:cstheme="majorBidi"/>
          <w:sz w:val="24"/>
          <w:szCs w:val="24"/>
        </w:rPr>
        <w:t>ensuring environmental sustainability. The M</w:t>
      </w:r>
      <w:r>
        <w:rPr>
          <w:rFonts w:asciiTheme="majorBidi" w:hAnsiTheme="majorBidi" w:cstheme="majorBidi"/>
          <w:sz w:val="24"/>
          <w:szCs w:val="24"/>
        </w:rPr>
        <w:t>DG</w:t>
      </w:r>
      <w:r w:rsidRPr="00263CEC">
        <w:rPr>
          <w:rFonts w:asciiTheme="majorBidi" w:hAnsiTheme="majorBidi" w:cstheme="majorBidi"/>
          <w:sz w:val="24"/>
          <w:szCs w:val="24"/>
        </w:rPr>
        <w:t xml:space="preserve">s also </w:t>
      </w:r>
      <w:r>
        <w:rPr>
          <w:rFonts w:asciiTheme="majorBidi" w:hAnsiTheme="majorBidi" w:cstheme="majorBidi"/>
          <w:sz w:val="24"/>
          <w:szCs w:val="24"/>
        </w:rPr>
        <w:t>include</w:t>
      </w:r>
      <w:r w:rsidRPr="00263CEC">
        <w:rPr>
          <w:rFonts w:asciiTheme="majorBidi" w:hAnsiTheme="majorBidi" w:cstheme="majorBidi"/>
          <w:sz w:val="24"/>
          <w:szCs w:val="24"/>
        </w:rPr>
        <w:t xml:space="preserve"> the establishment of new schemes for global partnership towards development, with targets for</w:t>
      </w:r>
      <w:r>
        <w:rPr>
          <w:rFonts w:asciiTheme="majorBidi" w:hAnsiTheme="majorBidi" w:cstheme="majorBidi"/>
          <w:sz w:val="24"/>
          <w:szCs w:val="24"/>
        </w:rPr>
        <w:t xml:space="preserve"> the</w:t>
      </w:r>
      <w:r w:rsidRPr="00263CEC">
        <w:rPr>
          <w:rFonts w:asciiTheme="majorBidi" w:hAnsiTheme="majorBidi" w:cstheme="majorBidi"/>
          <w:sz w:val="24"/>
          <w:szCs w:val="24"/>
        </w:rPr>
        <w:t xml:space="preserve"> improvement of aid and trade mechanism</w:t>
      </w:r>
      <w:r>
        <w:rPr>
          <w:rFonts w:asciiTheme="majorBidi" w:hAnsiTheme="majorBidi" w:cstheme="majorBidi"/>
          <w:sz w:val="24"/>
          <w:szCs w:val="24"/>
        </w:rPr>
        <w:t>s</w:t>
      </w:r>
      <w:r w:rsidRPr="00263CEC">
        <w:rPr>
          <w:rFonts w:asciiTheme="majorBidi" w:hAnsiTheme="majorBidi" w:cstheme="majorBidi"/>
          <w:sz w:val="24"/>
          <w:szCs w:val="24"/>
        </w:rPr>
        <w:t xml:space="preserve">, </w:t>
      </w:r>
      <w:r>
        <w:rPr>
          <w:rFonts w:asciiTheme="majorBidi" w:hAnsiTheme="majorBidi" w:cstheme="majorBidi"/>
          <w:sz w:val="24"/>
          <w:szCs w:val="24"/>
        </w:rPr>
        <w:t xml:space="preserve">and </w:t>
      </w:r>
      <w:r w:rsidRPr="00263CEC">
        <w:rPr>
          <w:rFonts w:asciiTheme="majorBidi" w:hAnsiTheme="majorBidi" w:cstheme="majorBidi"/>
          <w:sz w:val="24"/>
          <w:szCs w:val="24"/>
        </w:rPr>
        <w:t xml:space="preserve"> debt relief.</w:t>
      </w:r>
    </w:p>
    <w:p w:rsidR="00EE517A" w:rsidRPr="00263CEC" w:rsidRDefault="00EE517A" w:rsidP="00EE517A">
      <w:pPr>
        <w:pStyle w:val="ListParagraph"/>
        <w:spacing w:before="100" w:beforeAutospacing="1" w:after="100" w:afterAutospacing="1" w:line="240" w:lineRule="auto"/>
        <w:jc w:val="both"/>
        <w:outlineLvl w:val="5"/>
        <w:rPr>
          <w:rFonts w:asciiTheme="majorBidi" w:hAnsiTheme="majorBidi" w:cstheme="majorBidi"/>
          <w:sz w:val="24"/>
          <w:szCs w:val="24"/>
        </w:rPr>
      </w:pPr>
    </w:p>
    <w:p w:rsidR="00EE517A" w:rsidRPr="00263CEC" w:rsidRDefault="00EE517A" w:rsidP="00EE517A">
      <w:pPr>
        <w:pStyle w:val="ListParagraph"/>
        <w:spacing w:before="100" w:beforeAutospacing="1" w:after="100" w:afterAutospacing="1" w:line="240" w:lineRule="auto"/>
        <w:ind w:left="0"/>
        <w:jc w:val="both"/>
        <w:outlineLvl w:val="5"/>
        <w:rPr>
          <w:rFonts w:asciiTheme="majorBidi" w:hAnsiTheme="majorBidi" w:cstheme="majorBidi"/>
          <w:sz w:val="24"/>
          <w:szCs w:val="24"/>
        </w:rPr>
      </w:pPr>
      <w:r>
        <w:rPr>
          <w:rFonts w:asciiTheme="majorBidi" w:hAnsiTheme="majorBidi" w:cstheme="majorBidi"/>
          <w:sz w:val="24"/>
          <w:szCs w:val="24"/>
        </w:rPr>
        <w:t xml:space="preserve">As the Libyan government improves its ties with the international community </w:t>
      </w:r>
      <w:r w:rsidRPr="00263CEC">
        <w:rPr>
          <w:rFonts w:asciiTheme="majorBidi" w:hAnsiTheme="majorBidi" w:cstheme="majorBidi"/>
          <w:sz w:val="24"/>
          <w:szCs w:val="24"/>
        </w:rPr>
        <w:t xml:space="preserve">it is important for Libya to be counted among the countries </w:t>
      </w:r>
      <w:r>
        <w:rPr>
          <w:rFonts w:asciiTheme="majorBidi" w:hAnsiTheme="majorBidi" w:cstheme="majorBidi"/>
          <w:sz w:val="24"/>
          <w:szCs w:val="24"/>
        </w:rPr>
        <w:t xml:space="preserve">that can boast of their </w:t>
      </w:r>
      <w:r w:rsidRPr="00263CEC">
        <w:rPr>
          <w:rFonts w:asciiTheme="majorBidi" w:hAnsiTheme="majorBidi" w:cstheme="majorBidi"/>
          <w:sz w:val="24"/>
          <w:szCs w:val="24"/>
        </w:rPr>
        <w:t>achievements in combating poverty</w:t>
      </w:r>
      <w:r>
        <w:rPr>
          <w:rFonts w:asciiTheme="majorBidi" w:hAnsiTheme="majorBidi" w:cstheme="majorBidi"/>
          <w:sz w:val="24"/>
          <w:szCs w:val="24"/>
        </w:rPr>
        <w:t xml:space="preserve"> and</w:t>
      </w:r>
      <w:r w:rsidRPr="00263CEC">
        <w:rPr>
          <w:rFonts w:asciiTheme="majorBidi" w:hAnsiTheme="majorBidi" w:cstheme="majorBidi"/>
          <w:sz w:val="24"/>
          <w:szCs w:val="24"/>
        </w:rPr>
        <w:t xml:space="preserve"> illiteracy, improving health, </w:t>
      </w:r>
      <w:r>
        <w:rPr>
          <w:rFonts w:asciiTheme="majorBidi" w:hAnsiTheme="majorBidi" w:cstheme="majorBidi"/>
          <w:sz w:val="24"/>
          <w:szCs w:val="24"/>
        </w:rPr>
        <w:t xml:space="preserve">and </w:t>
      </w:r>
      <w:r w:rsidRPr="00263CEC">
        <w:rPr>
          <w:rFonts w:asciiTheme="majorBidi" w:hAnsiTheme="majorBidi" w:cstheme="majorBidi"/>
          <w:sz w:val="24"/>
          <w:szCs w:val="24"/>
        </w:rPr>
        <w:t>promoting new schemes for international cooperation</w:t>
      </w:r>
      <w:r>
        <w:rPr>
          <w:rFonts w:asciiTheme="majorBidi" w:hAnsiTheme="majorBidi" w:cstheme="majorBidi"/>
          <w:sz w:val="24"/>
          <w:szCs w:val="24"/>
        </w:rPr>
        <w:t>.</w:t>
      </w:r>
      <w:r w:rsidRPr="00263CEC">
        <w:rPr>
          <w:rFonts w:asciiTheme="majorBidi" w:hAnsiTheme="majorBidi" w:cstheme="majorBidi"/>
          <w:sz w:val="24"/>
          <w:szCs w:val="24"/>
        </w:rPr>
        <w:t xml:space="preserve"> </w:t>
      </w:r>
    </w:p>
    <w:p w:rsidR="00EE517A" w:rsidRPr="00263CEC" w:rsidRDefault="00EE517A" w:rsidP="00EE517A">
      <w:pPr>
        <w:pStyle w:val="ListParagraph"/>
        <w:spacing w:before="100" w:beforeAutospacing="1" w:after="100" w:afterAutospacing="1" w:line="240" w:lineRule="auto"/>
        <w:ind w:left="0"/>
        <w:jc w:val="both"/>
        <w:outlineLvl w:val="5"/>
        <w:rPr>
          <w:rFonts w:asciiTheme="majorBidi" w:hAnsiTheme="majorBidi" w:cstheme="majorBidi"/>
          <w:sz w:val="24"/>
          <w:szCs w:val="24"/>
        </w:rPr>
      </w:pPr>
      <w:r w:rsidRPr="00263CEC">
        <w:rPr>
          <w:rFonts w:asciiTheme="majorBidi" w:hAnsiTheme="majorBidi" w:cstheme="majorBidi"/>
          <w:sz w:val="24"/>
          <w:szCs w:val="24"/>
        </w:rPr>
        <w:t>In this respect and considering that Libya appears to be well placed with regard to most MDG in</w:t>
      </w:r>
      <w:r>
        <w:rPr>
          <w:rFonts w:asciiTheme="majorBidi" w:hAnsiTheme="majorBidi" w:cstheme="majorBidi"/>
          <w:sz w:val="24"/>
          <w:szCs w:val="24"/>
        </w:rPr>
        <w:t>dicators, producing a</w:t>
      </w:r>
      <w:r w:rsidRPr="00263CEC">
        <w:rPr>
          <w:rFonts w:asciiTheme="majorBidi" w:hAnsiTheme="majorBidi" w:cstheme="majorBidi"/>
          <w:sz w:val="24"/>
          <w:szCs w:val="24"/>
        </w:rPr>
        <w:t xml:space="preserve"> national report will also be </w:t>
      </w:r>
      <w:r>
        <w:rPr>
          <w:rFonts w:asciiTheme="majorBidi" w:hAnsiTheme="majorBidi" w:cstheme="majorBidi"/>
          <w:sz w:val="24"/>
          <w:szCs w:val="24"/>
        </w:rPr>
        <w:t xml:space="preserve">advantageous for </w:t>
      </w:r>
      <w:r w:rsidRPr="00263CEC">
        <w:rPr>
          <w:rFonts w:asciiTheme="majorBidi" w:hAnsiTheme="majorBidi" w:cstheme="majorBidi"/>
          <w:sz w:val="24"/>
          <w:szCs w:val="24"/>
        </w:rPr>
        <w:t>future policy planning and monitoring of overall sustainable human development issues</w:t>
      </w:r>
      <w:r>
        <w:rPr>
          <w:rFonts w:asciiTheme="majorBidi" w:hAnsiTheme="majorBidi" w:cstheme="majorBidi"/>
          <w:sz w:val="24"/>
          <w:szCs w:val="24"/>
        </w:rPr>
        <w:t>. It will also allow policymakers to develop</w:t>
      </w:r>
      <w:r w:rsidRPr="00263CEC">
        <w:rPr>
          <w:rFonts w:asciiTheme="majorBidi" w:hAnsiTheme="majorBidi" w:cstheme="majorBidi"/>
          <w:sz w:val="24"/>
          <w:szCs w:val="24"/>
        </w:rPr>
        <w:t xml:space="preserve"> a clear image of the country’s position in relation to the international targets and indicators</w:t>
      </w:r>
      <w:r>
        <w:rPr>
          <w:rFonts w:asciiTheme="majorBidi" w:hAnsiTheme="majorBidi" w:cstheme="majorBidi"/>
          <w:sz w:val="24"/>
          <w:szCs w:val="24"/>
        </w:rPr>
        <w:t>.</w:t>
      </w:r>
    </w:p>
    <w:p w:rsidR="00EE517A" w:rsidRPr="00263CEC" w:rsidRDefault="00EE517A" w:rsidP="00EE517A">
      <w:pPr>
        <w:pStyle w:val="ListParagraph"/>
        <w:spacing w:before="100" w:beforeAutospacing="1" w:after="100" w:afterAutospacing="1" w:line="240" w:lineRule="auto"/>
        <w:ind w:left="0"/>
        <w:jc w:val="both"/>
        <w:outlineLvl w:val="5"/>
        <w:rPr>
          <w:rFonts w:asciiTheme="majorBidi" w:hAnsiTheme="majorBidi" w:cstheme="majorBidi"/>
          <w:sz w:val="24"/>
          <w:szCs w:val="24"/>
        </w:rPr>
      </w:pPr>
    </w:p>
    <w:p w:rsidR="00EE517A" w:rsidRPr="00263CEC" w:rsidRDefault="00EE517A" w:rsidP="00EE517A">
      <w:pPr>
        <w:pStyle w:val="ListParagraph"/>
        <w:spacing w:before="100" w:beforeAutospacing="1" w:after="100" w:afterAutospacing="1" w:line="240" w:lineRule="auto"/>
        <w:ind w:left="0"/>
        <w:jc w:val="both"/>
        <w:outlineLvl w:val="5"/>
        <w:rPr>
          <w:rFonts w:asciiTheme="majorBidi" w:hAnsiTheme="majorBidi" w:cstheme="majorBidi"/>
          <w:sz w:val="24"/>
          <w:szCs w:val="24"/>
        </w:rPr>
      </w:pPr>
      <w:r w:rsidRPr="00263CEC">
        <w:rPr>
          <w:rFonts w:asciiTheme="majorBidi" w:hAnsiTheme="majorBidi" w:cstheme="majorBidi"/>
          <w:sz w:val="24"/>
          <w:szCs w:val="24"/>
        </w:rPr>
        <w:t>For these purposes the proposed Libya M</w:t>
      </w:r>
      <w:r>
        <w:rPr>
          <w:rFonts w:asciiTheme="majorBidi" w:hAnsiTheme="majorBidi" w:cstheme="majorBidi"/>
          <w:sz w:val="24"/>
          <w:szCs w:val="24"/>
        </w:rPr>
        <w:t>DG</w:t>
      </w:r>
      <w:r w:rsidRPr="00263CEC">
        <w:rPr>
          <w:rFonts w:asciiTheme="majorBidi" w:hAnsiTheme="majorBidi" w:cstheme="majorBidi"/>
          <w:sz w:val="24"/>
          <w:szCs w:val="24"/>
        </w:rPr>
        <w:t xml:space="preserve"> reporting process will ensure that the document produced will be in full accordance with international guidelines for such reports, i.e. a short, easy to read document that gives at a glance the country’s progress, so far, towards the MDGs and</w:t>
      </w:r>
      <w:r>
        <w:rPr>
          <w:rFonts w:asciiTheme="majorBidi" w:hAnsiTheme="majorBidi" w:cstheme="majorBidi"/>
          <w:sz w:val="24"/>
          <w:szCs w:val="24"/>
        </w:rPr>
        <w:t xml:space="preserve"> that</w:t>
      </w:r>
      <w:r w:rsidRPr="00263CEC">
        <w:rPr>
          <w:rFonts w:asciiTheme="majorBidi" w:hAnsiTheme="majorBidi" w:cstheme="majorBidi"/>
          <w:sz w:val="24"/>
          <w:szCs w:val="24"/>
        </w:rPr>
        <w:t xml:space="preserve"> indicate</w:t>
      </w:r>
      <w:r>
        <w:rPr>
          <w:rFonts w:asciiTheme="majorBidi" w:hAnsiTheme="majorBidi" w:cstheme="majorBidi"/>
          <w:sz w:val="24"/>
          <w:szCs w:val="24"/>
        </w:rPr>
        <w:t>s</w:t>
      </w:r>
      <w:r w:rsidRPr="00263CEC">
        <w:rPr>
          <w:rFonts w:asciiTheme="majorBidi" w:hAnsiTheme="majorBidi" w:cstheme="majorBidi"/>
          <w:sz w:val="24"/>
          <w:szCs w:val="24"/>
        </w:rPr>
        <w:t xml:space="preserve"> paths to meet the intended indicators.  It will therefore give a perspective on expected results and impacts and send short sharp messages to the general public, academia and the media about how the country is doing regarding key development goals</w:t>
      </w:r>
      <w:r>
        <w:rPr>
          <w:rFonts w:asciiTheme="majorBidi" w:hAnsiTheme="majorBidi" w:cstheme="majorBidi"/>
          <w:sz w:val="24"/>
          <w:szCs w:val="24"/>
        </w:rPr>
        <w:t xml:space="preserve">. It is hoped that this can trigger </w:t>
      </w:r>
      <w:r w:rsidRPr="00263CEC">
        <w:rPr>
          <w:rFonts w:asciiTheme="majorBidi" w:hAnsiTheme="majorBidi" w:cstheme="majorBidi"/>
          <w:sz w:val="24"/>
          <w:szCs w:val="24"/>
        </w:rPr>
        <w:t>national debate followed by appropriate policy, action plans and mobilization towards the goals.</w:t>
      </w:r>
    </w:p>
    <w:p w:rsidR="00EE517A" w:rsidRPr="00263CEC" w:rsidRDefault="00EE517A" w:rsidP="00EE517A">
      <w:pPr>
        <w:pStyle w:val="ListParagraph"/>
        <w:spacing w:before="100" w:beforeAutospacing="1" w:after="100" w:afterAutospacing="1" w:line="240" w:lineRule="auto"/>
        <w:ind w:left="0"/>
        <w:jc w:val="both"/>
        <w:outlineLvl w:val="5"/>
        <w:rPr>
          <w:rFonts w:asciiTheme="majorBidi" w:hAnsiTheme="majorBidi" w:cstheme="majorBidi"/>
          <w:sz w:val="24"/>
          <w:szCs w:val="24"/>
        </w:rPr>
      </w:pPr>
    </w:p>
    <w:p w:rsidR="00EE517A" w:rsidRPr="00263CEC" w:rsidRDefault="00EE517A" w:rsidP="00EE517A">
      <w:pPr>
        <w:pStyle w:val="ListParagraph"/>
        <w:spacing w:before="100" w:beforeAutospacing="1" w:after="100" w:afterAutospacing="1" w:line="240" w:lineRule="auto"/>
        <w:ind w:left="0"/>
        <w:jc w:val="both"/>
        <w:outlineLvl w:val="5"/>
        <w:rPr>
          <w:rFonts w:asciiTheme="majorBidi" w:hAnsiTheme="majorBidi" w:cstheme="majorBidi"/>
          <w:sz w:val="24"/>
          <w:szCs w:val="24"/>
        </w:rPr>
      </w:pPr>
      <w:r w:rsidRPr="00263CEC">
        <w:rPr>
          <w:rFonts w:asciiTheme="majorBidi" w:hAnsiTheme="majorBidi" w:cstheme="majorBidi"/>
          <w:sz w:val="24"/>
          <w:szCs w:val="24"/>
        </w:rPr>
        <w:t>Being both a product and a process, the making of the report will simultaneously be an occasion for further capacity building in technical, analytical, participative and communication skills for the Libyan civil servants and other actors who will be playing a key role in future MDG led action in the country.</w:t>
      </w:r>
    </w:p>
    <w:p w:rsidR="00EE517A" w:rsidRDefault="00EE517A" w:rsidP="00EE517A">
      <w:pPr>
        <w:spacing w:before="100" w:beforeAutospacing="1" w:after="100" w:afterAutospacing="1" w:line="240" w:lineRule="auto"/>
        <w:jc w:val="both"/>
        <w:outlineLvl w:val="5"/>
        <w:rPr>
          <w:rFonts w:asciiTheme="majorBidi" w:hAnsiTheme="majorBidi" w:cstheme="majorBidi"/>
          <w:sz w:val="24"/>
          <w:szCs w:val="24"/>
        </w:rPr>
      </w:pPr>
      <w:r w:rsidRPr="00263CEC">
        <w:rPr>
          <w:rFonts w:asciiTheme="majorBidi" w:hAnsiTheme="majorBidi" w:cstheme="majorBidi"/>
          <w:sz w:val="24"/>
          <w:szCs w:val="24"/>
        </w:rPr>
        <w:lastRenderedPageBreak/>
        <w:t xml:space="preserve">The General Information Authority </w:t>
      </w:r>
      <w:r>
        <w:rPr>
          <w:rFonts w:asciiTheme="majorBidi" w:hAnsiTheme="majorBidi" w:cstheme="majorBidi"/>
          <w:sz w:val="24"/>
          <w:szCs w:val="24"/>
        </w:rPr>
        <w:t>(G</w:t>
      </w:r>
      <w:r w:rsidRPr="00263CEC">
        <w:rPr>
          <w:rFonts w:asciiTheme="majorBidi" w:hAnsiTheme="majorBidi" w:cstheme="majorBidi"/>
          <w:sz w:val="24"/>
          <w:szCs w:val="24"/>
        </w:rPr>
        <w:t>IA</w:t>
      </w:r>
      <w:r>
        <w:rPr>
          <w:rFonts w:asciiTheme="majorBidi" w:hAnsiTheme="majorBidi" w:cstheme="majorBidi"/>
          <w:sz w:val="24"/>
          <w:szCs w:val="24"/>
        </w:rPr>
        <w:t>)</w:t>
      </w:r>
      <w:r w:rsidRPr="00263CEC">
        <w:rPr>
          <w:rFonts w:asciiTheme="majorBidi" w:hAnsiTheme="majorBidi" w:cstheme="majorBidi"/>
          <w:sz w:val="24"/>
          <w:szCs w:val="24"/>
        </w:rPr>
        <w:t xml:space="preserve"> is in charge of national statistics, Human Development Reports and MDG reports and other tasks related to collection of information and </w:t>
      </w:r>
      <w:r>
        <w:rPr>
          <w:rFonts w:asciiTheme="majorBidi" w:hAnsiTheme="majorBidi" w:cstheme="majorBidi"/>
          <w:sz w:val="24"/>
          <w:szCs w:val="24"/>
        </w:rPr>
        <w:t>da</w:t>
      </w:r>
      <w:r w:rsidRPr="00263CEC">
        <w:rPr>
          <w:rFonts w:asciiTheme="majorBidi" w:hAnsiTheme="majorBidi" w:cstheme="majorBidi"/>
          <w:sz w:val="24"/>
          <w:szCs w:val="24"/>
        </w:rPr>
        <w:t>ta that support</w:t>
      </w:r>
      <w:r>
        <w:rPr>
          <w:rFonts w:asciiTheme="majorBidi" w:hAnsiTheme="majorBidi" w:cstheme="majorBidi"/>
          <w:sz w:val="24"/>
          <w:szCs w:val="24"/>
        </w:rPr>
        <w:t xml:space="preserve">s government decision making. </w:t>
      </w:r>
    </w:p>
    <w:p w:rsidR="00EE517A" w:rsidRPr="00263CEC" w:rsidRDefault="00EE517A" w:rsidP="00EE517A">
      <w:pPr>
        <w:spacing w:before="100" w:beforeAutospacing="1" w:after="100" w:afterAutospacing="1" w:line="240" w:lineRule="auto"/>
        <w:jc w:val="both"/>
        <w:outlineLvl w:val="5"/>
        <w:rPr>
          <w:rFonts w:asciiTheme="majorBidi" w:hAnsiTheme="majorBidi" w:cstheme="majorBidi"/>
          <w:sz w:val="24"/>
          <w:szCs w:val="24"/>
        </w:rPr>
      </w:pPr>
      <w:r>
        <w:rPr>
          <w:rFonts w:asciiTheme="majorBidi" w:hAnsiTheme="majorBidi" w:cstheme="majorBidi"/>
          <w:sz w:val="24"/>
          <w:szCs w:val="24"/>
        </w:rPr>
        <w:t xml:space="preserve">The </w:t>
      </w:r>
      <w:r w:rsidRPr="00263CEC">
        <w:rPr>
          <w:rFonts w:asciiTheme="majorBidi" w:hAnsiTheme="majorBidi" w:cstheme="majorBidi"/>
          <w:sz w:val="24"/>
          <w:szCs w:val="24"/>
        </w:rPr>
        <w:t>GIA</w:t>
      </w:r>
      <w:r>
        <w:rPr>
          <w:rFonts w:asciiTheme="majorBidi" w:hAnsiTheme="majorBidi" w:cstheme="majorBidi"/>
          <w:sz w:val="24"/>
          <w:szCs w:val="24"/>
        </w:rPr>
        <w:t xml:space="preserve"> was</w:t>
      </w:r>
      <w:r w:rsidRPr="00263CEC">
        <w:rPr>
          <w:rFonts w:asciiTheme="majorBidi" w:hAnsiTheme="majorBidi" w:cstheme="majorBidi"/>
          <w:sz w:val="24"/>
          <w:szCs w:val="24"/>
        </w:rPr>
        <w:t xml:space="preserve"> established according to G</w:t>
      </w:r>
      <w:r>
        <w:rPr>
          <w:rFonts w:asciiTheme="majorBidi" w:hAnsiTheme="majorBidi" w:cstheme="majorBidi"/>
          <w:sz w:val="24"/>
          <w:szCs w:val="24"/>
        </w:rPr>
        <w:t xml:space="preserve">eneral </w:t>
      </w:r>
      <w:r w:rsidRPr="00263CEC">
        <w:rPr>
          <w:rFonts w:asciiTheme="majorBidi" w:hAnsiTheme="majorBidi" w:cstheme="majorBidi"/>
          <w:sz w:val="24"/>
          <w:szCs w:val="24"/>
        </w:rPr>
        <w:t>P</w:t>
      </w:r>
      <w:r>
        <w:rPr>
          <w:rFonts w:asciiTheme="majorBidi" w:hAnsiTheme="majorBidi" w:cstheme="majorBidi"/>
          <w:sz w:val="24"/>
          <w:szCs w:val="24"/>
        </w:rPr>
        <w:t xml:space="preserve">eople’s </w:t>
      </w:r>
      <w:r w:rsidRPr="00263CEC">
        <w:rPr>
          <w:rFonts w:asciiTheme="majorBidi" w:hAnsiTheme="majorBidi" w:cstheme="majorBidi"/>
          <w:sz w:val="24"/>
          <w:szCs w:val="24"/>
        </w:rPr>
        <w:t>C</w:t>
      </w:r>
      <w:r>
        <w:rPr>
          <w:rFonts w:asciiTheme="majorBidi" w:hAnsiTheme="majorBidi" w:cstheme="majorBidi"/>
          <w:sz w:val="24"/>
          <w:szCs w:val="24"/>
        </w:rPr>
        <w:t>ommittee (GPC)</w:t>
      </w:r>
      <w:r w:rsidRPr="00263CEC">
        <w:rPr>
          <w:rFonts w:asciiTheme="majorBidi" w:hAnsiTheme="majorBidi" w:cstheme="majorBidi"/>
          <w:sz w:val="24"/>
          <w:szCs w:val="24"/>
        </w:rPr>
        <w:t xml:space="preserve"> </w:t>
      </w:r>
      <w:r w:rsidRPr="0004514E">
        <w:rPr>
          <w:rFonts w:asciiTheme="majorBidi" w:hAnsiTheme="majorBidi" w:cstheme="majorBidi"/>
          <w:sz w:val="24"/>
          <w:szCs w:val="24"/>
        </w:rPr>
        <w:t>decision no. 149 for the year 1993, which stated in its first article that an authority should  be established under the title National Authority for Information &amp; Documentation and that the authority should report to the GPC . This was amended by decision No 7 for the year 2005 when the General Authority for Documentation and Communication was established to take the place of the previous authority.  In 2006, another decision was issued by the GPC, renaming the body the General Information</w:t>
      </w:r>
      <w:r>
        <w:rPr>
          <w:rFonts w:asciiTheme="majorBidi" w:hAnsiTheme="majorBidi" w:cstheme="majorBidi"/>
          <w:sz w:val="24"/>
          <w:szCs w:val="24"/>
        </w:rPr>
        <w:t xml:space="preserve"> Authority, a name it has retained since then. </w:t>
      </w:r>
    </w:p>
    <w:p w:rsidR="00EE517A" w:rsidRDefault="00EE517A" w:rsidP="00EE517A">
      <w:pPr>
        <w:spacing w:before="100" w:beforeAutospacing="1" w:after="100" w:afterAutospacing="1" w:line="240" w:lineRule="auto"/>
        <w:jc w:val="both"/>
        <w:outlineLvl w:val="5"/>
        <w:rPr>
          <w:rFonts w:asciiTheme="majorBidi" w:hAnsiTheme="majorBidi" w:cstheme="majorBidi"/>
          <w:i/>
          <w:iCs/>
          <w:sz w:val="24"/>
          <w:szCs w:val="24"/>
          <w:u w:val="single"/>
        </w:rPr>
      </w:pPr>
      <w:r w:rsidRPr="0026533B">
        <w:rPr>
          <w:rFonts w:asciiTheme="majorBidi" w:hAnsiTheme="majorBidi" w:cstheme="majorBidi"/>
          <w:i/>
          <w:iCs/>
          <w:sz w:val="24"/>
          <w:szCs w:val="24"/>
          <w:u w:val="single"/>
        </w:rPr>
        <w:t>Project Brief</w:t>
      </w:r>
    </w:p>
    <w:p w:rsidR="00EE517A" w:rsidRDefault="00EE517A" w:rsidP="00EE517A">
      <w:pPr>
        <w:spacing w:before="100" w:beforeAutospacing="1" w:after="100" w:afterAutospacing="1" w:line="240" w:lineRule="auto"/>
        <w:jc w:val="both"/>
        <w:outlineLvl w:val="5"/>
        <w:rPr>
          <w:rFonts w:asciiTheme="majorBidi" w:hAnsiTheme="majorBidi" w:cstheme="majorBidi"/>
          <w:sz w:val="24"/>
          <w:szCs w:val="24"/>
        </w:rPr>
      </w:pPr>
      <w:r w:rsidRPr="00263CEC">
        <w:rPr>
          <w:rFonts w:asciiTheme="majorBidi" w:hAnsiTheme="majorBidi" w:cstheme="majorBidi"/>
          <w:sz w:val="24"/>
          <w:szCs w:val="24"/>
        </w:rPr>
        <w:t>In this context, UNDP Libya and the General Information Authority (GIA) signed a preparatory assistance (PA) in 2004. The objective of the PA is to improve the availability and circulation of information for development and monitoring, as well as</w:t>
      </w:r>
      <w:r>
        <w:rPr>
          <w:rFonts w:asciiTheme="majorBidi" w:hAnsiTheme="majorBidi" w:cstheme="majorBidi"/>
          <w:sz w:val="24"/>
          <w:szCs w:val="24"/>
        </w:rPr>
        <w:t xml:space="preserve"> to</w:t>
      </w:r>
      <w:r w:rsidRPr="00263CEC">
        <w:rPr>
          <w:rFonts w:asciiTheme="majorBidi" w:hAnsiTheme="majorBidi" w:cstheme="majorBidi"/>
          <w:sz w:val="24"/>
          <w:szCs w:val="24"/>
        </w:rPr>
        <w:t xml:space="preserve"> improve national competencies in the production and use of statistics and other tools for reporting and planning on socio-economic issues</w:t>
      </w:r>
      <w:r>
        <w:rPr>
          <w:rFonts w:asciiTheme="majorBidi" w:hAnsiTheme="majorBidi" w:cstheme="majorBidi"/>
          <w:sz w:val="24"/>
          <w:szCs w:val="24"/>
        </w:rPr>
        <w:t>.</w:t>
      </w:r>
      <w:r w:rsidRPr="00263CEC">
        <w:rPr>
          <w:rFonts w:asciiTheme="majorBidi" w:hAnsiTheme="majorBidi" w:cstheme="majorBidi"/>
          <w:sz w:val="24"/>
          <w:szCs w:val="24"/>
        </w:rPr>
        <w:t xml:space="preserve"> </w:t>
      </w:r>
    </w:p>
    <w:p w:rsidR="00EE517A" w:rsidRDefault="00EE517A" w:rsidP="00EE517A">
      <w:pPr>
        <w:spacing w:before="100" w:beforeAutospacing="1" w:after="100" w:afterAutospacing="1" w:line="240" w:lineRule="auto"/>
        <w:jc w:val="both"/>
        <w:outlineLvl w:val="5"/>
        <w:rPr>
          <w:rFonts w:asciiTheme="majorBidi" w:hAnsiTheme="majorBidi" w:cstheme="majorBidi"/>
          <w:i/>
          <w:iCs/>
          <w:sz w:val="24"/>
          <w:szCs w:val="24"/>
        </w:rPr>
      </w:pPr>
      <w:r w:rsidRPr="00076EA7">
        <w:rPr>
          <w:rFonts w:asciiTheme="majorBidi" w:hAnsiTheme="majorBidi" w:cstheme="majorBidi"/>
          <w:i/>
          <w:iCs/>
          <w:sz w:val="24"/>
          <w:szCs w:val="24"/>
        </w:rPr>
        <w:t xml:space="preserve">Project Outputs: </w:t>
      </w:r>
    </w:p>
    <w:p w:rsidR="00EE517A" w:rsidRDefault="00EE517A" w:rsidP="00EE517A">
      <w:pPr>
        <w:pStyle w:val="ListParagraph"/>
        <w:numPr>
          <w:ilvl w:val="0"/>
          <w:numId w:val="12"/>
        </w:numPr>
        <w:spacing w:before="100" w:beforeAutospacing="1" w:after="100" w:afterAutospacing="1" w:line="240" w:lineRule="auto"/>
        <w:jc w:val="both"/>
        <w:outlineLvl w:val="5"/>
        <w:rPr>
          <w:rFonts w:asciiTheme="majorBidi" w:hAnsiTheme="majorBidi" w:cstheme="majorBidi"/>
          <w:sz w:val="24"/>
          <w:szCs w:val="24"/>
        </w:rPr>
      </w:pPr>
      <w:r w:rsidRPr="00076EA7">
        <w:rPr>
          <w:rFonts w:asciiTheme="majorBidi" w:hAnsiTheme="majorBidi" w:cstheme="majorBidi"/>
          <w:sz w:val="24"/>
          <w:szCs w:val="24"/>
        </w:rPr>
        <w:t>National Millennium Development Goals Report (MDGR)</w:t>
      </w:r>
      <w:r>
        <w:rPr>
          <w:rFonts w:asciiTheme="majorBidi" w:hAnsiTheme="majorBidi" w:cstheme="majorBidi"/>
          <w:sz w:val="24"/>
          <w:szCs w:val="24"/>
        </w:rPr>
        <w:t>;</w:t>
      </w:r>
      <w:r w:rsidRPr="00076EA7">
        <w:rPr>
          <w:rFonts w:asciiTheme="majorBidi" w:hAnsiTheme="majorBidi" w:cstheme="majorBidi"/>
          <w:sz w:val="24"/>
          <w:szCs w:val="24"/>
        </w:rPr>
        <w:t xml:space="preserve">   </w:t>
      </w:r>
    </w:p>
    <w:p w:rsidR="00EE517A" w:rsidRPr="00263CEC" w:rsidRDefault="00EE517A" w:rsidP="00EE517A">
      <w:pPr>
        <w:pStyle w:val="ListParagraph"/>
        <w:numPr>
          <w:ilvl w:val="0"/>
          <w:numId w:val="2"/>
        </w:numPr>
        <w:autoSpaceDE w:val="0"/>
        <w:autoSpaceDN w:val="0"/>
        <w:adjustRightInd w:val="0"/>
        <w:spacing w:after="0" w:line="240" w:lineRule="auto"/>
        <w:ind w:left="317" w:hanging="283"/>
        <w:jc w:val="both"/>
        <w:rPr>
          <w:rFonts w:asciiTheme="majorBidi" w:hAnsiTheme="majorBidi" w:cstheme="majorBidi"/>
          <w:sz w:val="24"/>
          <w:szCs w:val="24"/>
        </w:rPr>
      </w:pPr>
      <w:r w:rsidRPr="00263CEC">
        <w:rPr>
          <w:rFonts w:asciiTheme="majorBidi" w:hAnsiTheme="majorBidi" w:cstheme="majorBidi"/>
          <w:sz w:val="24"/>
          <w:szCs w:val="24"/>
        </w:rPr>
        <w:t>Prepare the establishment of DEV-INFO online data base</w:t>
      </w:r>
      <w:r>
        <w:rPr>
          <w:rFonts w:asciiTheme="majorBidi" w:hAnsiTheme="majorBidi" w:cstheme="majorBidi"/>
          <w:sz w:val="24"/>
          <w:szCs w:val="24"/>
        </w:rPr>
        <w:t>;</w:t>
      </w:r>
    </w:p>
    <w:p w:rsidR="00EE517A" w:rsidRPr="00263CEC" w:rsidRDefault="00EE517A" w:rsidP="00EE517A">
      <w:pPr>
        <w:pStyle w:val="ListParagraph"/>
        <w:numPr>
          <w:ilvl w:val="0"/>
          <w:numId w:val="2"/>
        </w:numPr>
        <w:autoSpaceDE w:val="0"/>
        <w:autoSpaceDN w:val="0"/>
        <w:adjustRightInd w:val="0"/>
        <w:spacing w:after="0" w:line="240" w:lineRule="auto"/>
        <w:ind w:left="317" w:hanging="283"/>
        <w:jc w:val="both"/>
        <w:rPr>
          <w:rFonts w:asciiTheme="majorBidi" w:hAnsiTheme="majorBidi" w:cstheme="majorBidi"/>
          <w:sz w:val="24"/>
          <w:szCs w:val="24"/>
        </w:rPr>
      </w:pPr>
      <w:r w:rsidRPr="00263CEC">
        <w:rPr>
          <w:rFonts w:asciiTheme="majorBidi" w:hAnsiTheme="majorBidi" w:cstheme="majorBidi"/>
          <w:sz w:val="24"/>
          <w:szCs w:val="24"/>
        </w:rPr>
        <w:t>MDGs advocacy and transparency increased through communication and dialogue</w:t>
      </w:r>
      <w:r>
        <w:rPr>
          <w:rFonts w:asciiTheme="majorBidi" w:hAnsiTheme="majorBidi" w:cstheme="majorBidi"/>
          <w:sz w:val="24"/>
          <w:szCs w:val="24"/>
        </w:rPr>
        <w:t>;</w:t>
      </w:r>
    </w:p>
    <w:p w:rsidR="00EE517A" w:rsidRDefault="00EE517A" w:rsidP="00EE517A">
      <w:pPr>
        <w:pStyle w:val="ListParagraph"/>
        <w:numPr>
          <w:ilvl w:val="0"/>
          <w:numId w:val="2"/>
        </w:numPr>
        <w:autoSpaceDE w:val="0"/>
        <w:autoSpaceDN w:val="0"/>
        <w:adjustRightInd w:val="0"/>
        <w:spacing w:after="0" w:line="240" w:lineRule="auto"/>
        <w:ind w:left="317" w:hanging="283"/>
        <w:jc w:val="both"/>
        <w:rPr>
          <w:rFonts w:asciiTheme="majorBidi" w:hAnsiTheme="majorBidi" w:cstheme="majorBidi"/>
          <w:sz w:val="24"/>
          <w:szCs w:val="24"/>
        </w:rPr>
      </w:pPr>
      <w:r w:rsidRPr="00263CEC">
        <w:rPr>
          <w:rFonts w:asciiTheme="majorBidi" w:hAnsiTheme="majorBidi" w:cstheme="majorBidi"/>
          <w:sz w:val="24"/>
          <w:szCs w:val="24"/>
        </w:rPr>
        <w:t>Action plan for</w:t>
      </w:r>
      <w:r>
        <w:rPr>
          <w:rFonts w:asciiTheme="majorBidi" w:hAnsiTheme="majorBidi" w:cstheme="majorBidi"/>
          <w:sz w:val="24"/>
          <w:szCs w:val="24"/>
        </w:rPr>
        <w:t xml:space="preserve"> the</w:t>
      </w:r>
      <w:r w:rsidRPr="00263CEC">
        <w:rPr>
          <w:rFonts w:asciiTheme="majorBidi" w:hAnsiTheme="majorBidi" w:cstheme="majorBidi"/>
          <w:sz w:val="24"/>
          <w:szCs w:val="24"/>
        </w:rPr>
        <w:t xml:space="preserve"> establishment and use of DEV-INFO and MDGs as a tool in national planning and monitoring process</w:t>
      </w:r>
      <w:r>
        <w:rPr>
          <w:rFonts w:asciiTheme="majorBidi" w:hAnsiTheme="majorBidi" w:cstheme="majorBidi"/>
          <w:sz w:val="24"/>
          <w:szCs w:val="24"/>
        </w:rPr>
        <w:t>.</w:t>
      </w:r>
    </w:p>
    <w:p w:rsidR="00EE517A" w:rsidRDefault="00EE517A" w:rsidP="00EE517A">
      <w:pPr>
        <w:pStyle w:val="ListParagraph"/>
        <w:autoSpaceDE w:val="0"/>
        <w:autoSpaceDN w:val="0"/>
        <w:adjustRightInd w:val="0"/>
        <w:spacing w:after="0" w:line="240" w:lineRule="auto"/>
        <w:ind w:left="317"/>
        <w:jc w:val="both"/>
        <w:rPr>
          <w:rFonts w:asciiTheme="majorBidi" w:hAnsiTheme="majorBidi" w:cstheme="majorBidi"/>
          <w:sz w:val="24"/>
          <w:szCs w:val="24"/>
        </w:rPr>
      </w:pPr>
    </w:p>
    <w:p w:rsidR="00EE517A" w:rsidRPr="0026533B" w:rsidRDefault="00EE517A" w:rsidP="00EE517A">
      <w:pPr>
        <w:pStyle w:val="ListParagraph"/>
        <w:ind w:left="0"/>
        <w:jc w:val="both"/>
        <w:rPr>
          <w:rFonts w:asciiTheme="majorBidi" w:hAnsiTheme="majorBidi" w:cstheme="majorBidi"/>
          <w:sz w:val="24"/>
          <w:szCs w:val="24"/>
        </w:rPr>
      </w:pPr>
      <w:r w:rsidRPr="0026533B">
        <w:rPr>
          <w:rFonts w:asciiTheme="majorBidi" w:hAnsiTheme="majorBidi" w:cstheme="majorBidi"/>
          <w:sz w:val="24"/>
          <w:szCs w:val="24"/>
        </w:rPr>
        <w:t>The project was initially started in 2004 as</w:t>
      </w:r>
      <w:r>
        <w:rPr>
          <w:rFonts w:asciiTheme="majorBidi" w:hAnsiTheme="majorBidi" w:cstheme="majorBidi"/>
          <w:sz w:val="24"/>
          <w:szCs w:val="24"/>
        </w:rPr>
        <w:t xml:space="preserve"> an</w:t>
      </w:r>
      <w:r w:rsidRPr="0026533B">
        <w:rPr>
          <w:rFonts w:asciiTheme="majorBidi" w:hAnsiTheme="majorBidi" w:cstheme="majorBidi"/>
          <w:sz w:val="24"/>
          <w:szCs w:val="24"/>
        </w:rPr>
        <w:t xml:space="preserve"> agency executed project. In 2006, the project was converted to NEX</w:t>
      </w:r>
      <w:r>
        <w:rPr>
          <w:rFonts w:asciiTheme="majorBidi" w:hAnsiTheme="majorBidi" w:cstheme="majorBidi"/>
          <w:sz w:val="24"/>
          <w:szCs w:val="24"/>
        </w:rPr>
        <w:t xml:space="preserve"> (National Execution Modality)</w:t>
      </w:r>
      <w:r w:rsidRPr="0026533B">
        <w:rPr>
          <w:rFonts w:asciiTheme="majorBidi" w:hAnsiTheme="majorBidi" w:cstheme="majorBidi"/>
          <w:sz w:val="24"/>
          <w:szCs w:val="24"/>
        </w:rPr>
        <w:t xml:space="preserve">.  The estimated project budget is US$64,000.  </w:t>
      </w:r>
    </w:p>
    <w:p w:rsidR="00EE517A" w:rsidRPr="00263CEC" w:rsidRDefault="00EE517A" w:rsidP="00EE517A">
      <w:pPr>
        <w:spacing w:after="0" w:line="240" w:lineRule="auto"/>
        <w:jc w:val="both"/>
        <w:rPr>
          <w:rFonts w:asciiTheme="majorBidi" w:hAnsiTheme="majorBidi" w:cstheme="majorBidi"/>
          <w:sz w:val="24"/>
          <w:szCs w:val="24"/>
        </w:rPr>
      </w:pPr>
    </w:p>
    <w:p w:rsidR="00EE517A" w:rsidRPr="0026533B" w:rsidRDefault="00EE517A" w:rsidP="00EE517A">
      <w:pPr>
        <w:pStyle w:val="ListParagraph"/>
        <w:numPr>
          <w:ilvl w:val="0"/>
          <w:numId w:val="3"/>
        </w:numPr>
        <w:ind w:left="0" w:firstLine="0"/>
        <w:rPr>
          <w:rFonts w:ascii="Times New Roman" w:eastAsia="Times New Roman" w:hAnsi="Times New Roman" w:cs="Times New Roman"/>
          <w:b/>
          <w:bCs/>
          <w:snapToGrid w:val="0"/>
          <w:sz w:val="28"/>
          <w:szCs w:val="28"/>
          <w:u w:val="single"/>
        </w:rPr>
      </w:pPr>
      <w:r w:rsidRPr="0026533B">
        <w:rPr>
          <w:rFonts w:ascii="Times New Roman" w:eastAsia="Times New Roman" w:hAnsi="Times New Roman" w:cs="Times New Roman"/>
          <w:b/>
          <w:bCs/>
          <w:snapToGrid w:val="0"/>
          <w:sz w:val="28"/>
          <w:szCs w:val="28"/>
          <w:u w:val="single"/>
        </w:rPr>
        <w:t>Evaluation Purpose</w:t>
      </w:r>
    </w:p>
    <w:p w:rsidR="00EE517A" w:rsidRDefault="00EE517A" w:rsidP="00EE517A">
      <w:pPr>
        <w:jc w:val="both"/>
        <w:rPr>
          <w:rFonts w:ascii="Times New Roman" w:eastAsia="Times New Roman" w:hAnsi="Times New Roman" w:cs="Times New Roman"/>
          <w:b/>
          <w:bCs/>
          <w:snapToGrid w:val="0"/>
          <w:sz w:val="28"/>
          <w:szCs w:val="28"/>
          <w:u w:val="single"/>
        </w:rPr>
      </w:pPr>
      <w:r w:rsidRPr="00342E1B">
        <w:rPr>
          <w:rFonts w:asciiTheme="majorBidi" w:hAnsiTheme="majorBidi" w:cstheme="majorBidi"/>
        </w:rPr>
        <w:t>As an integral part of the project implementation cycle, and in line with the country office evaluation plan, the proposed evaluation will analyze the achievements of the project against its original objectives</w:t>
      </w:r>
      <w:r>
        <w:rPr>
          <w:rFonts w:asciiTheme="majorBidi" w:hAnsiTheme="majorBidi" w:cstheme="majorBidi"/>
        </w:rPr>
        <w:t xml:space="preserve">. </w:t>
      </w:r>
      <w:r w:rsidRPr="00342E1B">
        <w:rPr>
          <w:rFonts w:asciiTheme="majorBidi" w:hAnsiTheme="majorBidi" w:cstheme="majorBidi"/>
        </w:rPr>
        <w:t xml:space="preserve">   The evaluation will review technical and managerial aspects and consider issues of effectiveness, </w:t>
      </w:r>
      <w:r>
        <w:rPr>
          <w:rFonts w:asciiTheme="majorBidi" w:hAnsiTheme="majorBidi" w:cstheme="majorBidi"/>
        </w:rPr>
        <w:t>e</w:t>
      </w:r>
      <w:r w:rsidRPr="00342E1B">
        <w:rPr>
          <w:rFonts w:asciiTheme="majorBidi" w:hAnsiTheme="majorBidi" w:cstheme="majorBidi"/>
        </w:rPr>
        <w:t xml:space="preserve">fficiency, relevance, impact and sustainability.  The evaluation will identify factors that have facilitated and/or impeded the achievement of objectives and should result in recommendations and lessons learned that will help in re-orienting and re-prioritizing project activities and managerial arrangements as needed. </w:t>
      </w:r>
    </w:p>
    <w:p w:rsidR="00EE517A" w:rsidRPr="00342E1B" w:rsidRDefault="00EE517A" w:rsidP="00EE517A">
      <w:pPr>
        <w:pStyle w:val="ListParagraph"/>
        <w:rPr>
          <w:rFonts w:ascii="Times New Roman" w:eastAsia="Times New Roman" w:hAnsi="Times New Roman" w:cs="Times New Roman"/>
          <w:b/>
          <w:bCs/>
          <w:snapToGrid w:val="0"/>
          <w:sz w:val="28"/>
          <w:szCs w:val="28"/>
          <w:u w:val="single"/>
        </w:rPr>
      </w:pPr>
    </w:p>
    <w:p w:rsidR="00EE517A" w:rsidRDefault="00EE517A" w:rsidP="00EE517A">
      <w:pPr>
        <w:pStyle w:val="ListParagraph"/>
        <w:numPr>
          <w:ilvl w:val="0"/>
          <w:numId w:val="3"/>
        </w:numPr>
        <w:ind w:left="0" w:firstLine="0"/>
        <w:rPr>
          <w:rFonts w:ascii="Times New Roman" w:eastAsia="Times New Roman" w:hAnsi="Times New Roman" w:cs="Times New Roman"/>
          <w:b/>
          <w:bCs/>
          <w:snapToGrid w:val="0"/>
          <w:sz w:val="28"/>
          <w:szCs w:val="28"/>
          <w:u w:val="single"/>
        </w:rPr>
      </w:pPr>
      <w:r w:rsidRPr="00342E1B">
        <w:rPr>
          <w:rFonts w:ascii="Times New Roman" w:eastAsia="Times New Roman" w:hAnsi="Times New Roman" w:cs="Times New Roman"/>
          <w:b/>
          <w:bCs/>
          <w:snapToGrid w:val="0"/>
          <w:sz w:val="28"/>
          <w:szCs w:val="28"/>
          <w:u w:val="single"/>
        </w:rPr>
        <w:t xml:space="preserve">Evaluation Scope  </w:t>
      </w:r>
    </w:p>
    <w:p w:rsidR="00EE517A" w:rsidRDefault="00EE517A" w:rsidP="00EE517A">
      <w:pPr>
        <w:tabs>
          <w:tab w:val="left" w:pos="0"/>
        </w:tabs>
        <w:spacing w:after="0" w:line="240" w:lineRule="auto"/>
        <w:jc w:val="both"/>
        <w:rPr>
          <w:rFonts w:asciiTheme="majorBidi" w:hAnsiTheme="majorBidi" w:cstheme="majorBidi"/>
          <w:sz w:val="24"/>
          <w:szCs w:val="24"/>
        </w:rPr>
      </w:pPr>
      <w:r w:rsidRPr="00A06C20">
        <w:rPr>
          <w:rFonts w:asciiTheme="majorBidi" w:hAnsiTheme="majorBidi" w:cstheme="majorBidi"/>
          <w:sz w:val="24"/>
          <w:szCs w:val="24"/>
        </w:rPr>
        <w:lastRenderedPageBreak/>
        <w:t xml:space="preserve">The evaluation will look at the entire project duration and at all activities implemented. The evaluation will place a specific focus on the role of UNDP constituents in the implementation of the project, gender mainstreaming and capacity development.  </w:t>
      </w:r>
    </w:p>
    <w:p w:rsidR="00EE517A" w:rsidRDefault="00EE517A" w:rsidP="00EE517A">
      <w:pPr>
        <w:tabs>
          <w:tab w:val="left" w:pos="0"/>
        </w:tabs>
        <w:spacing w:after="0" w:line="240" w:lineRule="auto"/>
        <w:jc w:val="both"/>
        <w:rPr>
          <w:rFonts w:asciiTheme="majorBidi" w:hAnsiTheme="majorBidi" w:cstheme="majorBidi"/>
          <w:sz w:val="24"/>
          <w:szCs w:val="24"/>
        </w:rPr>
      </w:pPr>
    </w:p>
    <w:p w:rsidR="00EE517A" w:rsidRDefault="00EE517A" w:rsidP="00EE517A">
      <w:pPr>
        <w:tabs>
          <w:tab w:val="left" w:pos="0"/>
        </w:tabs>
        <w:spacing w:after="0" w:line="240" w:lineRule="auto"/>
        <w:jc w:val="both"/>
        <w:rPr>
          <w:rFonts w:ascii="Times New Roman" w:hAnsi="Times New Roman"/>
          <w:sz w:val="24"/>
          <w:szCs w:val="24"/>
        </w:rPr>
      </w:pPr>
      <w:r w:rsidRPr="00A06C20">
        <w:rPr>
          <w:rFonts w:ascii="Times New Roman" w:hAnsi="Times New Roman"/>
          <w:sz w:val="24"/>
          <w:szCs w:val="24"/>
        </w:rPr>
        <w:t xml:space="preserve">The evaluation </w:t>
      </w:r>
      <w:r>
        <w:rPr>
          <w:rFonts w:ascii="Times New Roman" w:hAnsi="Times New Roman"/>
          <w:sz w:val="24"/>
          <w:szCs w:val="24"/>
        </w:rPr>
        <w:t xml:space="preserve">will </w:t>
      </w:r>
      <w:r w:rsidRPr="00A06C20">
        <w:rPr>
          <w:rFonts w:ascii="Times New Roman" w:hAnsi="Times New Roman"/>
          <w:sz w:val="24"/>
          <w:szCs w:val="24"/>
        </w:rPr>
        <w:t xml:space="preserve">also assess the extent to which the implementation of the project has </w:t>
      </w:r>
      <w:r>
        <w:rPr>
          <w:rFonts w:ascii="Times New Roman" w:hAnsi="Times New Roman"/>
          <w:sz w:val="24"/>
          <w:szCs w:val="24"/>
        </w:rPr>
        <w:t xml:space="preserve">involved </w:t>
      </w:r>
      <w:r w:rsidRPr="00A06C20">
        <w:rPr>
          <w:rFonts w:ascii="Times New Roman" w:hAnsi="Times New Roman"/>
          <w:sz w:val="24"/>
          <w:szCs w:val="24"/>
        </w:rPr>
        <w:t xml:space="preserve">relevant stakeholders and </w:t>
      </w:r>
      <w:r>
        <w:rPr>
          <w:rFonts w:ascii="Times New Roman" w:hAnsi="Times New Roman"/>
          <w:sz w:val="24"/>
          <w:szCs w:val="24"/>
        </w:rPr>
        <w:t xml:space="preserve">the degree to which </w:t>
      </w:r>
      <w:r w:rsidRPr="00A06C20">
        <w:rPr>
          <w:rFonts w:ascii="Times New Roman" w:hAnsi="Times New Roman"/>
          <w:sz w:val="24"/>
          <w:szCs w:val="24"/>
        </w:rPr>
        <w:t xml:space="preserve">it has been able to create collaboration between different partners. </w:t>
      </w:r>
    </w:p>
    <w:p w:rsidR="00EE517A" w:rsidRDefault="00EE517A" w:rsidP="00EE517A">
      <w:pPr>
        <w:tabs>
          <w:tab w:val="left" w:pos="0"/>
        </w:tabs>
        <w:spacing w:after="0" w:line="240" w:lineRule="auto"/>
        <w:jc w:val="both"/>
        <w:rPr>
          <w:rFonts w:asciiTheme="majorBidi" w:hAnsiTheme="majorBidi" w:cstheme="majorBidi"/>
          <w:sz w:val="24"/>
          <w:szCs w:val="24"/>
        </w:rPr>
      </w:pPr>
    </w:p>
    <w:p w:rsidR="00EE517A" w:rsidRDefault="00EE517A" w:rsidP="00EE517A">
      <w:pPr>
        <w:pStyle w:val="ListParagraph"/>
        <w:numPr>
          <w:ilvl w:val="0"/>
          <w:numId w:val="3"/>
        </w:numPr>
        <w:spacing w:after="0" w:line="240" w:lineRule="auto"/>
        <w:ind w:left="0" w:firstLine="0"/>
        <w:jc w:val="both"/>
        <w:rPr>
          <w:rFonts w:ascii="Arial" w:hAnsi="Arial"/>
        </w:rPr>
      </w:pPr>
      <w:r w:rsidRPr="00B3480F">
        <w:rPr>
          <w:rFonts w:ascii="Times New Roman" w:eastAsia="Times New Roman" w:hAnsi="Times New Roman" w:cs="Times New Roman"/>
          <w:b/>
          <w:bCs/>
          <w:snapToGrid w:val="0"/>
          <w:sz w:val="28"/>
          <w:szCs w:val="28"/>
          <w:u w:val="single"/>
        </w:rPr>
        <w:t>Evaluation  Objective and Questions</w:t>
      </w:r>
      <w:r w:rsidRPr="00B3480F">
        <w:rPr>
          <w:rFonts w:ascii="Arial" w:hAnsi="Arial"/>
        </w:rPr>
        <w:t xml:space="preserve"> </w:t>
      </w:r>
    </w:p>
    <w:p w:rsidR="00EE517A" w:rsidRPr="00B3480F" w:rsidRDefault="00EE517A" w:rsidP="00EE517A">
      <w:pPr>
        <w:pStyle w:val="ListParagraph"/>
        <w:spacing w:after="0" w:line="240" w:lineRule="auto"/>
        <w:jc w:val="both"/>
        <w:rPr>
          <w:rFonts w:ascii="Arial" w:hAnsi="Arial"/>
        </w:rPr>
      </w:pPr>
    </w:p>
    <w:p w:rsidR="00EE517A" w:rsidRDefault="00EE517A" w:rsidP="00EE517A">
      <w:pPr>
        <w:pStyle w:val="ListParagraph"/>
        <w:numPr>
          <w:ilvl w:val="0"/>
          <w:numId w:val="11"/>
        </w:numPr>
        <w:spacing w:after="0" w:line="240" w:lineRule="auto"/>
        <w:jc w:val="both"/>
        <w:rPr>
          <w:rFonts w:ascii="Times New Roman" w:hAnsi="Times New Roman"/>
          <w:sz w:val="24"/>
          <w:szCs w:val="24"/>
        </w:rPr>
      </w:pPr>
      <w:r w:rsidRPr="00076EA7">
        <w:rPr>
          <w:rFonts w:ascii="Times New Roman" w:hAnsi="Times New Roman"/>
          <w:sz w:val="24"/>
          <w:szCs w:val="24"/>
        </w:rPr>
        <w:t xml:space="preserve">Assess both the direct and indirect effects of the in-country </w:t>
      </w:r>
      <w:smartTag w:uri="urn:schemas-microsoft-com:office:smarttags" w:element="stockticker">
        <w:r w:rsidRPr="00076EA7">
          <w:rPr>
            <w:rFonts w:ascii="Times New Roman" w:hAnsi="Times New Roman"/>
            <w:sz w:val="24"/>
            <w:szCs w:val="24"/>
          </w:rPr>
          <w:t>MDG</w:t>
        </w:r>
      </w:smartTag>
      <w:r w:rsidRPr="00076EA7">
        <w:rPr>
          <w:rFonts w:ascii="Times New Roman" w:hAnsi="Times New Roman"/>
          <w:sz w:val="24"/>
          <w:szCs w:val="24"/>
        </w:rPr>
        <w:t xml:space="preserve"> reporting initiatives on how MDGs are now measured and monitored:   </w:t>
      </w:r>
    </w:p>
    <w:p w:rsidR="00EE517A" w:rsidRPr="00293B24" w:rsidRDefault="00EE517A" w:rsidP="00EE517A">
      <w:pPr>
        <w:numPr>
          <w:ilvl w:val="1"/>
          <w:numId w:val="4"/>
        </w:numPr>
        <w:spacing w:after="0" w:line="240" w:lineRule="auto"/>
        <w:jc w:val="both"/>
        <w:rPr>
          <w:rFonts w:ascii="Times New Roman" w:hAnsi="Times New Roman"/>
          <w:sz w:val="24"/>
          <w:szCs w:val="24"/>
        </w:rPr>
      </w:pPr>
      <w:r w:rsidRPr="00076EA7">
        <w:rPr>
          <w:rFonts w:ascii="Times New Roman" w:hAnsi="Times New Roman"/>
          <w:sz w:val="24"/>
          <w:szCs w:val="24"/>
        </w:rPr>
        <w:t>Have data collection and storage systems been improved, or new systems been developed?</w:t>
      </w:r>
    </w:p>
    <w:p w:rsidR="00EE517A" w:rsidRPr="00293B24" w:rsidRDefault="00EE517A" w:rsidP="00EE517A">
      <w:pPr>
        <w:numPr>
          <w:ilvl w:val="1"/>
          <w:numId w:val="4"/>
        </w:numPr>
        <w:spacing w:after="0" w:line="240" w:lineRule="auto"/>
        <w:jc w:val="both"/>
        <w:rPr>
          <w:rFonts w:ascii="Times New Roman" w:hAnsi="Times New Roman"/>
          <w:sz w:val="24"/>
          <w:szCs w:val="24"/>
        </w:rPr>
      </w:pPr>
      <w:r w:rsidRPr="00076EA7">
        <w:rPr>
          <w:rFonts w:ascii="Times New Roman" w:hAnsi="Times New Roman"/>
          <w:sz w:val="24"/>
          <w:szCs w:val="24"/>
        </w:rPr>
        <w:t xml:space="preserve">Have linkages to existing national development processes been established and have </w:t>
      </w:r>
      <w:smartTag w:uri="urn:schemas-microsoft-com:office:smarttags" w:element="stockticker">
        <w:r w:rsidRPr="00076EA7">
          <w:rPr>
            <w:rFonts w:ascii="Times New Roman" w:hAnsi="Times New Roman"/>
            <w:sz w:val="24"/>
            <w:szCs w:val="24"/>
          </w:rPr>
          <w:t>MDG</w:t>
        </w:r>
      </w:smartTag>
      <w:r w:rsidRPr="00076EA7">
        <w:rPr>
          <w:rFonts w:ascii="Times New Roman" w:hAnsi="Times New Roman"/>
          <w:sz w:val="24"/>
          <w:szCs w:val="24"/>
        </w:rPr>
        <w:t xml:space="preserve"> indicators been integrated into National Development Strategies?</w:t>
      </w:r>
    </w:p>
    <w:p w:rsidR="00EE517A" w:rsidRDefault="00EE517A" w:rsidP="00EE517A">
      <w:pPr>
        <w:numPr>
          <w:ilvl w:val="1"/>
          <w:numId w:val="4"/>
        </w:numPr>
        <w:spacing w:after="0" w:line="240" w:lineRule="auto"/>
        <w:jc w:val="both"/>
        <w:rPr>
          <w:rFonts w:ascii="Times New Roman" w:hAnsi="Times New Roman"/>
          <w:sz w:val="24"/>
          <w:szCs w:val="24"/>
        </w:rPr>
      </w:pPr>
      <w:r w:rsidRPr="00076EA7">
        <w:rPr>
          <w:rFonts w:ascii="Times New Roman" w:hAnsi="Times New Roman"/>
          <w:sz w:val="24"/>
          <w:szCs w:val="24"/>
        </w:rPr>
        <w:t xml:space="preserve">Have </w:t>
      </w:r>
      <w:smartTag w:uri="urn:schemas-microsoft-com:office:smarttags" w:element="stockticker">
        <w:r w:rsidRPr="00076EA7">
          <w:rPr>
            <w:rFonts w:ascii="Times New Roman" w:hAnsi="Times New Roman"/>
            <w:sz w:val="24"/>
            <w:szCs w:val="24"/>
          </w:rPr>
          <w:t>MDG</w:t>
        </w:r>
      </w:smartTag>
      <w:r w:rsidRPr="00076EA7">
        <w:rPr>
          <w:rFonts w:ascii="Times New Roman" w:hAnsi="Times New Roman"/>
          <w:sz w:val="24"/>
          <w:szCs w:val="24"/>
        </w:rPr>
        <w:t xml:space="preserve"> strategies been articulated at sectoral and sub-national levels</w:t>
      </w:r>
      <w:r>
        <w:rPr>
          <w:rFonts w:ascii="Times New Roman" w:hAnsi="Times New Roman"/>
          <w:sz w:val="24"/>
          <w:szCs w:val="24"/>
        </w:rPr>
        <w:t>?</w:t>
      </w:r>
    </w:p>
    <w:p w:rsidR="00EE517A" w:rsidRPr="00293B24" w:rsidRDefault="00EE517A" w:rsidP="00EE517A">
      <w:pPr>
        <w:numPr>
          <w:ilvl w:val="1"/>
          <w:numId w:val="4"/>
        </w:numPr>
        <w:spacing w:after="0" w:line="240" w:lineRule="auto"/>
        <w:jc w:val="both"/>
        <w:rPr>
          <w:rFonts w:ascii="Times New Roman" w:hAnsi="Times New Roman"/>
          <w:sz w:val="24"/>
          <w:szCs w:val="24"/>
        </w:rPr>
      </w:pPr>
      <w:r w:rsidRPr="00076EA7">
        <w:rPr>
          <w:rFonts w:ascii="Times New Roman" w:hAnsi="Times New Roman"/>
          <w:sz w:val="24"/>
          <w:szCs w:val="24"/>
        </w:rPr>
        <w:t xml:space="preserve">Has an M &amp; E framework been developed? Are </w:t>
      </w:r>
      <w:smartTag w:uri="urn:schemas-microsoft-com:office:smarttags" w:element="stockticker">
        <w:r w:rsidRPr="00076EA7">
          <w:rPr>
            <w:rFonts w:ascii="Times New Roman" w:hAnsi="Times New Roman"/>
            <w:sz w:val="24"/>
            <w:szCs w:val="24"/>
          </w:rPr>
          <w:t>MDG</w:t>
        </w:r>
      </w:smartTag>
      <w:r w:rsidRPr="00076EA7">
        <w:rPr>
          <w:rFonts w:ascii="Times New Roman" w:hAnsi="Times New Roman"/>
          <w:sz w:val="24"/>
          <w:szCs w:val="24"/>
        </w:rPr>
        <w:t xml:space="preserve"> indicators being monitored through transparent, participatory processes?</w:t>
      </w:r>
    </w:p>
    <w:p w:rsidR="00EE517A" w:rsidRPr="00293B24" w:rsidRDefault="00EE517A" w:rsidP="00EE517A">
      <w:pPr>
        <w:jc w:val="both"/>
        <w:rPr>
          <w:rFonts w:ascii="Times New Roman" w:hAnsi="Times New Roman"/>
          <w:sz w:val="24"/>
          <w:szCs w:val="24"/>
        </w:rPr>
      </w:pPr>
    </w:p>
    <w:p w:rsidR="00EE517A" w:rsidRDefault="00EE517A" w:rsidP="00EE517A">
      <w:pPr>
        <w:pStyle w:val="ListParagraph"/>
        <w:numPr>
          <w:ilvl w:val="0"/>
          <w:numId w:val="11"/>
        </w:numPr>
        <w:spacing w:after="0" w:line="240" w:lineRule="auto"/>
        <w:jc w:val="both"/>
        <w:rPr>
          <w:rFonts w:ascii="Times New Roman" w:hAnsi="Times New Roman"/>
          <w:sz w:val="24"/>
          <w:szCs w:val="24"/>
        </w:rPr>
      </w:pPr>
      <w:r w:rsidRPr="00076EA7">
        <w:rPr>
          <w:rFonts w:ascii="Times New Roman" w:hAnsi="Times New Roman"/>
          <w:sz w:val="24"/>
          <w:szCs w:val="24"/>
        </w:rPr>
        <w:t xml:space="preserve">Assess implementation and ownership of the </w:t>
      </w:r>
      <w:smartTag w:uri="urn:schemas-microsoft-com:office:smarttags" w:element="stockticker">
        <w:r w:rsidRPr="00076EA7">
          <w:rPr>
            <w:rFonts w:ascii="Times New Roman" w:hAnsi="Times New Roman"/>
            <w:sz w:val="24"/>
            <w:szCs w:val="24"/>
          </w:rPr>
          <w:t>MDG</w:t>
        </w:r>
      </w:smartTag>
      <w:r w:rsidRPr="00076EA7">
        <w:rPr>
          <w:rFonts w:ascii="Times New Roman" w:hAnsi="Times New Roman"/>
          <w:sz w:val="24"/>
          <w:szCs w:val="24"/>
        </w:rPr>
        <w:t xml:space="preserve"> Reporting Process:  </w:t>
      </w:r>
    </w:p>
    <w:p w:rsidR="00EE517A" w:rsidRDefault="00EE517A" w:rsidP="00EE517A">
      <w:pPr>
        <w:numPr>
          <w:ilvl w:val="1"/>
          <w:numId w:val="10"/>
        </w:numPr>
        <w:spacing w:after="0" w:line="240" w:lineRule="auto"/>
        <w:jc w:val="both"/>
        <w:rPr>
          <w:rFonts w:ascii="Times New Roman" w:hAnsi="Times New Roman"/>
          <w:sz w:val="24"/>
          <w:szCs w:val="24"/>
        </w:rPr>
      </w:pPr>
      <w:r w:rsidRPr="00076EA7">
        <w:rPr>
          <w:rFonts w:ascii="Times New Roman" w:hAnsi="Times New Roman"/>
          <w:sz w:val="24"/>
          <w:szCs w:val="24"/>
        </w:rPr>
        <w:t>Does the process have high level political commitment?</w:t>
      </w:r>
    </w:p>
    <w:p w:rsidR="00EE517A" w:rsidRDefault="00EE517A" w:rsidP="00EE517A">
      <w:pPr>
        <w:numPr>
          <w:ilvl w:val="1"/>
          <w:numId w:val="10"/>
        </w:numPr>
        <w:spacing w:after="0" w:line="240" w:lineRule="auto"/>
        <w:jc w:val="both"/>
        <w:rPr>
          <w:rFonts w:ascii="Times New Roman" w:hAnsi="Times New Roman"/>
          <w:sz w:val="24"/>
          <w:szCs w:val="24"/>
        </w:rPr>
      </w:pPr>
      <w:r w:rsidRPr="00076EA7">
        <w:rPr>
          <w:rFonts w:ascii="Times New Roman" w:hAnsi="Times New Roman"/>
          <w:sz w:val="24"/>
          <w:szCs w:val="24"/>
        </w:rPr>
        <w:t xml:space="preserve">Are the </w:t>
      </w:r>
      <w:smartTag w:uri="urn:schemas-microsoft-com:office:smarttags" w:element="stockticker">
        <w:r w:rsidRPr="00076EA7">
          <w:rPr>
            <w:rFonts w:ascii="Times New Roman" w:hAnsi="Times New Roman"/>
            <w:sz w:val="24"/>
            <w:szCs w:val="24"/>
          </w:rPr>
          <w:t>MDG</w:t>
        </w:r>
      </w:smartTag>
      <w:r w:rsidRPr="00076EA7">
        <w:rPr>
          <w:rFonts w:ascii="Times New Roman" w:hAnsi="Times New Roman"/>
          <w:sz w:val="24"/>
          <w:szCs w:val="24"/>
        </w:rPr>
        <w:t xml:space="preserve"> Reports effective platforms for policy dialogue? Have </w:t>
      </w:r>
      <w:smartTag w:uri="urn:schemas-microsoft-com:office:smarttags" w:element="stockticker">
        <w:r w:rsidRPr="00076EA7">
          <w:rPr>
            <w:rFonts w:ascii="Times New Roman" w:hAnsi="Times New Roman"/>
            <w:sz w:val="24"/>
            <w:szCs w:val="24"/>
          </w:rPr>
          <w:t>MDG</w:t>
        </w:r>
      </w:smartTag>
      <w:r w:rsidRPr="00076EA7">
        <w:rPr>
          <w:rFonts w:ascii="Times New Roman" w:hAnsi="Times New Roman"/>
          <w:sz w:val="24"/>
          <w:szCs w:val="24"/>
        </w:rPr>
        <w:t xml:space="preserve"> strategies been incorporated in key government policy papers? </w:t>
      </w:r>
    </w:p>
    <w:p w:rsidR="00EE517A" w:rsidRDefault="00EE517A" w:rsidP="00EE517A">
      <w:pPr>
        <w:numPr>
          <w:ilvl w:val="1"/>
          <w:numId w:val="10"/>
        </w:numPr>
        <w:spacing w:after="0" w:line="240" w:lineRule="auto"/>
        <w:jc w:val="both"/>
        <w:rPr>
          <w:rFonts w:ascii="Times New Roman" w:hAnsi="Times New Roman"/>
          <w:sz w:val="24"/>
          <w:szCs w:val="24"/>
        </w:rPr>
      </w:pPr>
      <w:r w:rsidRPr="00076EA7">
        <w:rPr>
          <w:rFonts w:ascii="Times New Roman" w:hAnsi="Times New Roman"/>
          <w:sz w:val="24"/>
          <w:szCs w:val="24"/>
        </w:rPr>
        <w:t xml:space="preserve"> Were National </w:t>
      </w:r>
      <w:smartTag w:uri="urn:schemas-microsoft-com:office:smarttags" w:element="stockticker">
        <w:r w:rsidRPr="00076EA7">
          <w:rPr>
            <w:rFonts w:ascii="Times New Roman" w:hAnsi="Times New Roman"/>
            <w:sz w:val="24"/>
            <w:szCs w:val="24"/>
          </w:rPr>
          <w:t>MDG</w:t>
        </w:r>
      </w:smartTag>
      <w:r w:rsidRPr="00076EA7">
        <w:rPr>
          <w:rFonts w:ascii="Times New Roman" w:hAnsi="Times New Roman"/>
          <w:sz w:val="24"/>
          <w:szCs w:val="24"/>
        </w:rPr>
        <w:t xml:space="preserve"> Reports discussed in bilateral programme</w:t>
      </w:r>
      <w:r>
        <w:rPr>
          <w:rFonts w:ascii="Times New Roman" w:hAnsi="Times New Roman"/>
          <w:sz w:val="24"/>
          <w:szCs w:val="24"/>
        </w:rPr>
        <w:t xml:space="preserve"> </w:t>
      </w:r>
      <w:r w:rsidRPr="00076EA7">
        <w:rPr>
          <w:rFonts w:ascii="Times New Roman" w:hAnsi="Times New Roman"/>
          <w:sz w:val="24"/>
          <w:szCs w:val="24"/>
        </w:rPr>
        <w:t>and/or UN programme consultations?</w:t>
      </w:r>
    </w:p>
    <w:p w:rsidR="00EE517A" w:rsidRDefault="00EE517A" w:rsidP="00EE517A">
      <w:pPr>
        <w:numPr>
          <w:ilvl w:val="1"/>
          <w:numId w:val="10"/>
        </w:numPr>
        <w:spacing w:after="0" w:line="240" w:lineRule="auto"/>
        <w:jc w:val="both"/>
        <w:rPr>
          <w:rFonts w:ascii="Times New Roman" w:hAnsi="Times New Roman"/>
          <w:sz w:val="24"/>
          <w:szCs w:val="24"/>
        </w:rPr>
      </w:pPr>
      <w:r w:rsidRPr="00076EA7">
        <w:rPr>
          <w:rFonts w:ascii="Times New Roman" w:hAnsi="Times New Roman"/>
          <w:sz w:val="24"/>
          <w:szCs w:val="24"/>
        </w:rPr>
        <w:t>Is there strong coordination among government partners?</w:t>
      </w:r>
    </w:p>
    <w:p w:rsidR="00EE517A" w:rsidRDefault="00EE517A" w:rsidP="00EE517A">
      <w:pPr>
        <w:numPr>
          <w:ilvl w:val="1"/>
          <w:numId w:val="10"/>
        </w:numPr>
        <w:spacing w:after="0" w:line="240" w:lineRule="auto"/>
        <w:jc w:val="both"/>
        <w:rPr>
          <w:rFonts w:ascii="Times New Roman" w:hAnsi="Times New Roman"/>
          <w:sz w:val="24"/>
          <w:szCs w:val="24"/>
        </w:rPr>
      </w:pPr>
      <w:r w:rsidRPr="00076EA7">
        <w:rPr>
          <w:rFonts w:ascii="Times New Roman" w:hAnsi="Times New Roman"/>
          <w:sz w:val="24"/>
          <w:szCs w:val="24"/>
        </w:rPr>
        <w:t>Is the process inclusive – are civil society and the private sector actively involved?  Is the community at large aware of the MDGs?</w:t>
      </w:r>
    </w:p>
    <w:p w:rsidR="00EE517A" w:rsidRDefault="00EE517A" w:rsidP="00EE517A">
      <w:pPr>
        <w:numPr>
          <w:ilvl w:val="1"/>
          <w:numId w:val="10"/>
        </w:numPr>
        <w:spacing w:after="0" w:line="240" w:lineRule="auto"/>
        <w:jc w:val="both"/>
        <w:rPr>
          <w:rFonts w:ascii="Times New Roman" w:hAnsi="Times New Roman"/>
          <w:sz w:val="24"/>
          <w:szCs w:val="24"/>
        </w:rPr>
      </w:pPr>
      <w:r w:rsidRPr="00076EA7">
        <w:rPr>
          <w:rFonts w:ascii="Times New Roman" w:hAnsi="Times New Roman"/>
          <w:sz w:val="24"/>
          <w:szCs w:val="24"/>
        </w:rPr>
        <w:t xml:space="preserve">Has the </w:t>
      </w:r>
      <w:smartTag w:uri="urn:schemas-microsoft-com:office:smarttags" w:element="stockticker">
        <w:r w:rsidRPr="00076EA7">
          <w:rPr>
            <w:rFonts w:ascii="Times New Roman" w:hAnsi="Times New Roman"/>
            <w:sz w:val="24"/>
            <w:szCs w:val="24"/>
          </w:rPr>
          <w:t>MDG</w:t>
        </w:r>
      </w:smartTag>
      <w:r w:rsidRPr="00076EA7">
        <w:rPr>
          <w:rFonts w:ascii="Times New Roman" w:hAnsi="Times New Roman"/>
          <w:sz w:val="24"/>
          <w:szCs w:val="24"/>
        </w:rPr>
        <w:t xml:space="preserve"> Report been nationally endorsed?  If not, why?</w:t>
      </w:r>
    </w:p>
    <w:p w:rsidR="00EE517A" w:rsidRDefault="00EE517A" w:rsidP="00EE517A">
      <w:pPr>
        <w:pStyle w:val="ListParagraph"/>
        <w:numPr>
          <w:ilvl w:val="1"/>
          <w:numId w:val="9"/>
        </w:numPr>
        <w:spacing w:after="0" w:line="240" w:lineRule="auto"/>
        <w:jc w:val="both"/>
        <w:rPr>
          <w:rFonts w:ascii="Times New Roman" w:hAnsi="Times New Roman"/>
          <w:sz w:val="24"/>
          <w:szCs w:val="24"/>
        </w:rPr>
      </w:pPr>
      <w:r w:rsidRPr="00076EA7">
        <w:rPr>
          <w:rFonts w:ascii="Times New Roman" w:hAnsi="Times New Roman"/>
          <w:sz w:val="24"/>
          <w:szCs w:val="24"/>
        </w:rPr>
        <w:t xml:space="preserve">How is UNDPs role viewed and how could it be strengthened? </w:t>
      </w:r>
    </w:p>
    <w:p w:rsidR="00EE517A" w:rsidRDefault="00EE517A" w:rsidP="00EE517A">
      <w:pPr>
        <w:pStyle w:val="ListParagraph"/>
        <w:rPr>
          <w:rFonts w:ascii="Times New Roman" w:hAnsi="Times New Roman"/>
          <w:sz w:val="24"/>
          <w:szCs w:val="24"/>
        </w:rPr>
      </w:pPr>
    </w:p>
    <w:p w:rsidR="00EE517A" w:rsidRDefault="00EE517A" w:rsidP="00EE517A">
      <w:pPr>
        <w:pStyle w:val="ListParagraph"/>
        <w:numPr>
          <w:ilvl w:val="0"/>
          <w:numId w:val="11"/>
        </w:numPr>
        <w:spacing w:after="0" w:line="240" w:lineRule="auto"/>
        <w:jc w:val="both"/>
        <w:rPr>
          <w:rFonts w:ascii="Times New Roman" w:hAnsi="Times New Roman"/>
          <w:sz w:val="24"/>
          <w:szCs w:val="24"/>
        </w:rPr>
      </w:pPr>
      <w:r w:rsidRPr="00076EA7">
        <w:rPr>
          <w:rFonts w:ascii="Times New Roman" w:hAnsi="Times New Roman"/>
          <w:sz w:val="24"/>
          <w:szCs w:val="24"/>
        </w:rPr>
        <w:t xml:space="preserve">Assess the impact of the </w:t>
      </w:r>
      <w:smartTag w:uri="urn:schemas-microsoft-com:office:smarttags" w:element="stockticker">
        <w:r w:rsidRPr="00076EA7">
          <w:rPr>
            <w:rFonts w:ascii="Times New Roman" w:hAnsi="Times New Roman"/>
            <w:sz w:val="24"/>
            <w:szCs w:val="24"/>
          </w:rPr>
          <w:t>MDG</w:t>
        </w:r>
      </w:smartTag>
      <w:r w:rsidRPr="00076EA7">
        <w:rPr>
          <w:rFonts w:ascii="Times New Roman" w:hAnsi="Times New Roman"/>
          <w:sz w:val="24"/>
          <w:szCs w:val="24"/>
        </w:rPr>
        <w:t xml:space="preserve"> Reporting Process on Capacity Development:</w:t>
      </w:r>
    </w:p>
    <w:p w:rsidR="00EE517A" w:rsidRPr="00293B24" w:rsidRDefault="00EE517A" w:rsidP="00EE517A">
      <w:pPr>
        <w:numPr>
          <w:ilvl w:val="1"/>
          <w:numId w:val="5"/>
        </w:numPr>
        <w:spacing w:after="0" w:line="240" w:lineRule="auto"/>
        <w:jc w:val="both"/>
        <w:rPr>
          <w:rFonts w:ascii="Times New Roman" w:hAnsi="Times New Roman"/>
          <w:sz w:val="24"/>
          <w:szCs w:val="24"/>
        </w:rPr>
      </w:pPr>
      <w:r w:rsidRPr="00076EA7">
        <w:rPr>
          <w:rFonts w:ascii="Times New Roman" w:hAnsi="Times New Roman"/>
          <w:sz w:val="24"/>
          <w:szCs w:val="24"/>
        </w:rPr>
        <w:t xml:space="preserve">Has the reporting process supported the building of national </w:t>
      </w:r>
      <w:smartTag w:uri="urn:schemas-microsoft-com:office:smarttags" w:element="stockticker">
        <w:r w:rsidRPr="00076EA7">
          <w:rPr>
            <w:rFonts w:ascii="Times New Roman" w:hAnsi="Times New Roman"/>
            <w:sz w:val="24"/>
            <w:szCs w:val="24"/>
          </w:rPr>
          <w:t>MDG</w:t>
        </w:r>
      </w:smartTag>
      <w:r w:rsidRPr="00076EA7">
        <w:rPr>
          <w:rFonts w:ascii="Times New Roman" w:hAnsi="Times New Roman"/>
          <w:sz w:val="24"/>
          <w:szCs w:val="24"/>
        </w:rPr>
        <w:t xml:space="preserve"> coordination capacity?</w:t>
      </w:r>
    </w:p>
    <w:p w:rsidR="00EE517A" w:rsidRPr="00293B24" w:rsidRDefault="00EE517A" w:rsidP="00EE517A">
      <w:pPr>
        <w:numPr>
          <w:ilvl w:val="1"/>
          <w:numId w:val="5"/>
        </w:numPr>
        <w:spacing w:after="0" w:line="240" w:lineRule="auto"/>
        <w:jc w:val="both"/>
        <w:rPr>
          <w:rFonts w:ascii="Times New Roman" w:hAnsi="Times New Roman"/>
          <w:sz w:val="24"/>
          <w:szCs w:val="24"/>
        </w:rPr>
      </w:pPr>
      <w:r w:rsidRPr="00076EA7">
        <w:rPr>
          <w:rFonts w:ascii="Times New Roman" w:hAnsi="Times New Roman"/>
          <w:sz w:val="24"/>
          <w:szCs w:val="24"/>
        </w:rPr>
        <w:t>Has the role of task force members influence</w:t>
      </w:r>
      <w:r>
        <w:rPr>
          <w:rFonts w:ascii="Times New Roman" w:hAnsi="Times New Roman"/>
          <w:sz w:val="24"/>
          <w:szCs w:val="24"/>
        </w:rPr>
        <w:t>d</w:t>
      </w:r>
      <w:r w:rsidRPr="00076EA7">
        <w:rPr>
          <w:rFonts w:ascii="Times New Roman" w:hAnsi="Times New Roman"/>
          <w:sz w:val="24"/>
          <w:szCs w:val="24"/>
        </w:rPr>
        <w:t xml:space="preserve"> their own internal processes in terms of the sectors they represent (government) or their role in </w:t>
      </w:r>
      <w:smartTag w:uri="urn:schemas-microsoft-com:office:smarttags" w:element="stockticker">
        <w:r w:rsidRPr="00076EA7">
          <w:rPr>
            <w:rFonts w:ascii="Times New Roman" w:hAnsi="Times New Roman"/>
            <w:sz w:val="24"/>
            <w:szCs w:val="24"/>
          </w:rPr>
          <w:t>MDG</w:t>
        </w:r>
      </w:smartTag>
      <w:r w:rsidRPr="00076EA7">
        <w:rPr>
          <w:rFonts w:ascii="Times New Roman" w:hAnsi="Times New Roman"/>
          <w:sz w:val="24"/>
          <w:szCs w:val="24"/>
        </w:rPr>
        <w:t xml:space="preserve"> dialogue (civil society)? </w:t>
      </w:r>
    </w:p>
    <w:p w:rsidR="00EE517A" w:rsidRPr="00293B24" w:rsidRDefault="00EE517A" w:rsidP="00EE517A">
      <w:pPr>
        <w:numPr>
          <w:ilvl w:val="1"/>
          <w:numId w:val="5"/>
        </w:numPr>
        <w:spacing w:after="0" w:line="240" w:lineRule="auto"/>
        <w:jc w:val="both"/>
        <w:rPr>
          <w:rFonts w:ascii="Times New Roman" w:hAnsi="Times New Roman"/>
          <w:sz w:val="24"/>
          <w:szCs w:val="24"/>
        </w:rPr>
      </w:pPr>
      <w:r w:rsidRPr="00076EA7">
        <w:rPr>
          <w:rFonts w:ascii="Times New Roman" w:hAnsi="Times New Roman"/>
          <w:sz w:val="24"/>
          <w:szCs w:val="24"/>
        </w:rPr>
        <w:t>Has the task force ever met outside the context of the reporting process?</w:t>
      </w:r>
    </w:p>
    <w:p w:rsidR="00EE517A" w:rsidRPr="00293B24" w:rsidRDefault="00EE517A" w:rsidP="00EE517A">
      <w:pPr>
        <w:numPr>
          <w:ilvl w:val="1"/>
          <w:numId w:val="5"/>
        </w:numPr>
        <w:spacing w:after="0" w:line="240" w:lineRule="auto"/>
        <w:jc w:val="both"/>
        <w:rPr>
          <w:rFonts w:ascii="Times New Roman" w:hAnsi="Times New Roman"/>
          <w:sz w:val="24"/>
          <w:szCs w:val="24"/>
        </w:rPr>
      </w:pPr>
      <w:r w:rsidRPr="00076EA7">
        <w:rPr>
          <w:rFonts w:ascii="Times New Roman" w:hAnsi="Times New Roman"/>
          <w:sz w:val="24"/>
          <w:szCs w:val="24"/>
        </w:rPr>
        <w:t>Did the reporting process build capacity in statistical capacity for data collection, quality, validation, analysis and policy development.  What gaps were identified?</w:t>
      </w:r>
    </w:p>
    <w:p w:rsidR="00EE517A" w:rsidRPr="00293B24" w:rsidRDefault="00EE517A" w:rsidP="00EE517A">
      <w:pPr>
        <w:numPr>
          <w:ilvl w:val="1"/>
          <w:numId w:val="5"/>
        </w:numPr>
        <w:spacing w:after="0" w:line="240" w:lineRule="auto"/>
        <w:jc w:val="both"/>
        <w:rPr>
          <w:rFonts w:ascii="Times New Roman" w:hAnsi="Times New Roman"/>
          <w:sz w:val="24"/>
          <w:szCs w:val="24"/>
        </w:rPr>
      </w:pPr>
      <w:r w:rsidRPr="00076EA7">
        <w:rPr>
          <w:rFonts w:ascii="Times New Roman" w:hAnsi="Times New Roman"/>
          <w:sz w:val="24"/>
          <w:szCs w:val="24"/>
        </w:rPr>
        <w:t xml:space="preserve">Did the reporting process strengthen national capacity to monitor and evaluate the progress of </w:t>
      </w:r>
      <w:smartTag w:uri="urn:schemas-microsoft-com:office:smarttags" w:element="stockticker">
        <w:r w:rsidRPr="00076EA7">
          <w:rPr>
            <w:rFonts w:ascii="Times New Roman" w:hAnsi="Times New Roman"/>
            <w:sz w:val="24"/>
            <w:szCs w:val="24"/>
          </w:rPr>
          <w:t>MDG</w:t>
        </w:r>
      </w:smartTag>
      <w:r w:rsidRPr="00076EA7">
        <w:rPr>
          <w:rFonts w:ascii="Times New Roman" w:hAnsi="Times New Roman"/>
          <w:sz w:val="24"/>
          <w:szCs w:val="24"/>
        </w:rPr>
        <w:t xml:space="preserve"> achievement?</w:t>
      </w:r>
    </w:p>
    <w:p w:rsidR="00EE517A" w:rsidRPr="00293B24" w:rsidRDefault="00EE517A" w:rsidP="00EE517A">
      <w:pPr>
        <w:pStyle w:val="ListParagraph"/>
        <w:tabs>
          <w:tab w:val="left" w:pos="1170"/>
        </w:tabs>
        <w:spacing w:after="0" w:line="240" w:lineRule="auto"/>
        <w:ind w:left="1440"/>
        <w:jc w:val="both"/>
        <w:rPr>
          <w:rFonts w:ascii="Times New Roman" w:hAnsi="Times New Roman"/>
          <w:sz w:val="24"/>
          <w:szCs w:val="24"/>
        </w:rPr>
      </w:pPr>
    </w:p>
    <w:p w:rsidR="00EE517A" w:rsidRDefault="00EE517A" w:rsidP="00EE517A">
      <w:pPr>
        <w:pStyle w:val="ListParagraph"/>
        <w:numPr>
          <w:ilvl w:val="0"/>
          <w:numId w:val="11"/>
        </w:numPr>
        <w:tabs>
          <w:tab w:val="left" w:pos="1170"/>
        </w:tabs>
        <w:spacing w:after="0" w:line="240" w:lineRule="auto"/>
        <w:jc w:val="both"/>
        <w:rPr>
          <w:rFonts w:ascii="Times New Roman" w:hAnsi="Times New Roman"/>
          <w:sz w:val="24"/>
          <w:szCs w:val="24"/>
        </w:rPr>
      </w:pPr>
      <w:r w:rsidRPr="00076EA7">
        <w:rPr>
          <w:rFonts w:ascii="Times New Roman" w:hAnsi="Times New Roman"/>
          <w:sz w:val="24"/>
          <w:szCs w:val="24"/>
        </w:rPr>
        <w:lastRenderedPageBreak/>
        <w:t xml:space="preserve">Assess if </w:t>
      </w:r>
      <w:r>
        <w:rPr>
          <w:rFonts w:ascii="Times New Roman" w:hAnsi="Times New Roman"/>
          <w:sz w:val="24"/>
          <w:szCs w:val="24"/>
        </w:rPr>
        <w:t>g</w:t>
      </w:r>
      <w:r w:rsidRPr="00076EA7">
        <w:rPr>
          <w:rFonts w:ascii="Times New Roman" w:hAnsi="Times New Roman"/>
          <w:sz w:val="24"/>
          <w:szCs w:val="24"/>
        </w:rPr>
        <w:t xml:space="preserve">ender perspectives are adequately mainstreamed into the National </w:t>
      </w:r>
      <w:smartTag w:uri="urn:schemas-microsoft-com:office:smarttags" w:element="stockticker">
        <w:r w:rsidRPr="00076EA7">
          <w:rPr>
            <w:rFonts w:ascii="Times New Roman" w:hAnsi="Times New Roman"/>
            <w:sz w:val="24"/>
            <w:szCs w:val="24"/>
          </w:rPr>
          <w:t>MDG</w:t>
        </w:r>
      </w:smartTag>
      <w:r w:rsidRPr="00076EA7">
        <w:rPr>
          <w:rFonts w:ascii="Times New Roman" w:hAnsi="Times New Roman"/>
          <w:sz w:val="24"/>
          <w:szCs w:val="24"/>
        </w:rPr>
        <w:t xml:space="preserve"> Reports:</w:t>
      </w:r>
    </w:p>
    <w:p w:rsidR="00EE517A" w:rsidRPr="00293B24" w:rsidRDefault="00EE517A" w:rsidP="00EE517A">
      <w:pPr>
        <w:numPr>
          <w:ilvl w:val="1"/>
          <w:numId w:val="8"/>
        </w:numPr>
        <w:spacing w:after="0" w:line="240" w:lineRule="auto"/>
        <w:ind w:left="1170" w:firstLine="0"/>
        <w:jc w:val="both"/>
        <w:rPr>
          <w:rFonts w:ascii="Times New Roman" w:hAnsi="Times New Roman"/>
          <w:sz w:val="24"/>
          <w:szCs w:val="24"/>
        </w:rPr>
      </w:pPr>
      <w:r w:rsidRPr="00076EA7">
        <w:rPr>
          <w:rFonts w:ascii="Times New Roman" w:hAnsi="Times New Roman"/>
          <w:sz w:val="24"/>
          <w:szCs w:val="24"/>
        </w:rPr>
        <w:t>Are gender issues incorporated under goals other than Goal 3?</w:t>
      </w:r>
    </w:p>
    <w:p w:rsidR="00EE517A" w:rsidRPr="00293B24" w:rsidRDefault="00EE517A" w:rsidP="00EE517A">
      <w:pPr>
        <w:numPr>
          <w:ilvl w:val="1"/>
          <w:numId w:val="8"/>
        </w:numPr>
        <w:spacing w:after="0" w:line="240" w:lineRule="auto"/>
        <w:ind w:hanging="270"/>
        <w:jc w:val="both"/>
        <w:rPr>
          <w:rFonts w:ascii="Times New Roman" w:hAnsi="Times New Roman"/>
          <w:sz w:val="24"/>
          <w:szCs w:val="24"/>
        </w:rPr>
      </w:pPr>
      <w:r w:rsidRPr="00076EA7">
        <w:rPr>
          <w:rFonts w:ascii="Times New Roman" w:hAnsi="Times New Roman"/>
          <w:sz w:val="24"/>
          <w:szCs w:val="24"/>
        </w:rPr>
        <w:t>Is there mention/recognition of women’s issues under goals other than Goal 3 and Goal 5?</w:t>
      </w:r>
    </w:p>
    <w:p w:rsidR="00EE517A" w:rsidRPr="00293B24" w:rsidRDefault="00EE517A" w:rsidP="00EE517A">
      <w:pPr>
        <w:numPr>
          <w:ilvl w:val="1"/>
          <w:numId w:val="8"/>
        </w:numPr>
        <w:spacing w:after="0" w:line="240" w:lineRule="auto"/>
        <w:ind w:hanging="270"/>
        <w:jc w:val="both"/>
        <w:rPr>
          <w:rFonts w:ascii="Times New Roman" w:hAnsi="Times New Roman"/>
          <w:sz w:val="24"/>
          <w:szCs w:val="24"/>
        </w:rPr>
      </w:pPr>
      <w:r w:rsidRPr="00076EA7">
        <w:rPr>
          <w:rFonts w:ascii="Times New Roman" w:hAnsi="Times New Roman"/>
          <w:sz w:val="24"/>
          <w:szCs w:val="24"/>
        </w:rPr>
        <w:t>Is the content of gender issues under each goal adequate?</w:t>
      </w:r>
    </w:p>
    <w:p w:rsidR="00EE517A" w:rsidRPr="00293B24" w:rsidRDefault="00EE517A" w:rsidP="00EE517A">
      <w:pPr>
        <w:numPr>
          <w:ilvl w:val="1"/>
          <w:numId w:val="8"/>
        </w:numPr>
        <w:spacing w:after="0" w:line="240" w:lineRule="auto"/>
        <w:ind w:hanging="270"/>
        <w:jc w:val="both"/>
        <w:rPr>
          <w:rFonts w:ascii="Times New Roman" w:hAnsi="Times New Roman"/>
          <w:sz w:val="24"/>
          <w:szCs w:val="24"/>
        </w:rPr>
      </w:pPr>
      <w:r w:rsidRPr="00076EA7">
        <w:rPr>
          <w:rFonts w:ascii="Times New Roman" w:hAnsi="Times New Roman"/>
          <w:sz w:val="24"/>
          <w:szCs w:val="24"/>
        </w:rPr>
        <w:t xml:space="preserve">Is sex-disaggregated data available for key indicators </w:t>
      </w:r>
    </w:p>
    <w:p w:rsidR="00EE517A" w:rsidRPr="00293B24" w:rsidRDefault="00EE517A" w:rsidP="00EE517A">
      <w:pPr>
        <w:ind w:left="360"/>
        <w:jc w:val="both"/>
        <w:rPr>
          <w:rFonts w:ascii="Times New Roman" w:hAnsi="Times New Roman"/>
          <w:sz w:val="24"/>
          <w:szCs w:val="24"/>
        </w:rPr>
      </w:pPr>
    </w:p>
    <w:p w:rsidR="00EE517A" w:rsidRDefault="00EE517A" w:rsidP="00EE517A">
      <w:pPr>
        <w:pStyle w:val="ListParagraph"/>
        <w:numPr>
          <w:ilvl w:val="0"/>
          <w:numId w:val="11"/>
        </w:numPr>
        <w:spacing w:after="0" w:line="240" w:lineRule="auto"/>
        <w:jc w:val="both"/>
        <w:rPr>
          <w:rFonts w:ascii="Times New Roman" w:hAnsi="Times New Roman"/>
          <w:sz w:val="24"/>
          <w:szCs w:val="24"/>
        </w:rPr>
      </w:pPr>
      <w:r w:rsidRPr="00076EA7">
        <w:rPr>
          <w:rFonts w:ascii="Times New Roman" w:hAnsi="Times New Roman"/>
          <w:sz w:val="24"/>
          <w:szCs w:val="24"/>
        </w:rPr>
        <w:t xml:space="preserve">Identify key factors that have contributed to the success or failure of the national </w:t>
      </w:r>
      <w:smartTag w:uri="urn:schemas-microsoft-com:office:smarttags" w:element="stockticker">
        <w:r w:rsidRPr="00076EA7">
          <w:rPr>
            <w:rFonts w:ascii="Times New Roman" w:hAnsi="Times New Roman"/>
            <w:sz w:val="24"/>
            <w:szCs w:val="24"/>
          </w:rPr>
          <w:t>MDG</w:t>
        </w:r>
      </w:smartTag>
      <w:r w:rsidRPr="00076EA7">
        <w:rPr>
          <w:rFonts w:ascii="Times New Roman" w:hAnsi="Times New Roman"/>
          <w:sz w:val="24"/>
          <w:szCs w:val="24"/>
        </w:rPr>
        <w:t xml:space="preserve"> reporting process:</w:t>
      </w:r>
    </w:p>
    <w:p w:rsidR="00EE517A" w:rsidRPr="00293B24" w:rsidRDefault="00EE517A" w:rsidP="00EE517A">
      <w:pPr>
        <w:numPr>
          <w:ilvl w:val="1"/>
          <w:numId w:val="6"/>
        </w:numPr>
        <w:spacing w:after="0" w:line="240" w:lineRule="auto"/>
        <w:jc w:val="both"/>
        <w:rPr>
          <w:rFonts w:ascii="Times New Roman" w:hAnsi="Times New Roman"/>
          <w:sz w:val="24"/>
          <w:szCs w:val="24"/>
        </w:rPr>
      </w:pPr>
      <w:r w:rsidRPr="00076EA7">
        <w:rPr>
          <w:rFonts w:ascii="Times New Roman" w:hAnsi="Times New Roman"/>
          <w:sz w:val="24"/>
          <w:szCs w:val="24"/>
        </w:rPr>
        <w:t>Document lessons learned / best practices;</w:t>
      </w:r>
    </w:p>
    <w:p w:rsidR="00EE517A" w:rsidRPr="00293B24" w:rsidRDefault="00EE517A" w:rsidP="00EE517A">
      <w:pPr>
        <w:numPr>
          <w:ilvl w:val="1"/>
          <w:numId w:val="6"/>
        </w:numPr>
        <w:spacing w:after="0" w:line="240" w:lineRule="auto"/>
        <w:jc w:val="both"/>
        <w:rPr>
          <w:rFonts w:ascii="Times New Roman" w:hAnsi="Times New Roman"/>
          <w:sz w:val="24"/>
          <w:szCs w:val="24"/>
        </w:rPr>
      </w:pPr>
      <w:r w:rsidRPr="00076EA7">
        <w:rPr>
          <w:rFonts w:ascii="Times New Roman" w:hAnsi="Times New Roman"/>
          <w:sz w:val="24"/>
          <w:szCs w:val="24"/>
        </w:rPr>
        <w:t xml:space="preserve">Document specific processes and mechanisms that have been institutionalized as a result of the </w:t>
      </w:r>
      <w:smartTag w:uri="urn:schemas-microsoft-com:office:smarttags" w:element="stockticker">
        <w:r w:rsidRPr="00076EA7">
          <w:rPr>
            <w:rFonts w:ascii="Times New Roman" w:hAnsi="Times New Roman"/>
            <w:sz w:val="24"/>
            <w:szCs w:val="24"/>
          </w:rPr>
          <w:t>MDG</w:t>
        </w:r>
      </w:smartTag>
      <w:r w:rsidRPr="00076EA7">
        <w:rPr>
          <w:rFonts w:ascii="Times New Roman" w:hAnsi="Times New Roman"/>
          <w:sz w:val="24"/>
          <w:szCs w:val="24"/>
        </w:rPr>
        <w:t xml:space="preserve"> reporting process;</w:t>
      </w:r>
    </w:p>
    <w:p w:rsidR="00EE517A" w:rsidRPr="00293B24" w:rsidRDefault="00EE517A" w:rsidP="00EE517A">
      <w:pPr>
        <w:numPr>
          <w:ilvl w:val="1"/>
          <w:numId w:val="6"/>
        </w:numPr>
        <w:spacing w:after="0" w:line="240" w:lineRule="auto"/>
        <w:jc w:val="both"/>
        <w:rPr>
          <w:rFonts w:ascii="Times New Roman" w:hAnsi="Times New Roman"/>
          <w:sz w:val="24"/>
          <w:szCs w:val="24"/>
        </w:rPr>
      </w:pPr>
      <w:r w:rsidRPr="00076EA7">
        <w:rPr>
          <w:rFonts w:ascii="Times New Roman" w:hAnsi="Times New Roman"/>
          <w:sz w:val="24"/>
          <w:szCs w:val="24"/>
        </w:rPr>
        <w:t>Document risks, challenges and constraints and how these were mitigated.</w:t>
      </w:r>
    </w:p>
    <w:p w:rsidR="00EE517A" w:rsidRPr="00293B24" w:rsidRDefault="00EE517A" w:rsidP="00EE517A">
      <w:pPr>
        <w:jc w:val="both"/>
        <w:rPr>
          <w:rFonts w:ascii="Times New Roman" w:hAnsi="Times New Roman"/>
          <w:sz w:val="24"/>
          <w:szCs w:val="24"/>
        </w:rPr>
      </w:pPr>
    </w:p>
    <w:p w:rsidR="00EE517A" w:rsidRDefault="00EE517A" w:rsidP="00EE517A">
      <w:pPr>
        <w:pStyle w:val="ListParagraph"/>
        <w:numPr>
          <w:ilvl w:val="0"/>
          <w:numId w:val="11"/>
        </w:numPr>
        <w:spacing w:after="0" w:line="240" w:lineRule="auto"/>
        <w:jc w:val="both"/>
        <w:rPr>
          <w:rFonts w:ascii="Times New Roman" w:hAnsi="Times New Roman"/>
          <w:sz w:val="24"/>
          <w:szCs w:val="24"/>
        </w:rPr>
      </w:pPr>
      <w:r w:rsidRPr="00076EA7">
        <w:rPr>
          <w:rFonts w:ascii="Times New Roman" w:hAnsi="Times New Roman"/>
          <w:sz w:val="24"/>
          <w:szCs w:val="24"/>
        </w:rPr>
        <w:t xml:space="preserve">Identify key outputs and activities for future work to support  </w:t>
      </w:r>
      <w:smartTag w:uri="urn:schemas-microsoft-com:office:smarttags" w:element="stockticker">
        <w:r w:rsidRPr="00076EA7">
          <w:rPr>
            <w:rFonts w:ascii="Times New Roman" w:hAnsi="Times New Roman"/>
            <w:sz w:val="24"/>
            <w:szCs w:val="24"/>
          </w:rPr>
          <w:t>MDG</w:t>
        </w:r>
      </w:smartTag>
      <w:r w:rsidRPr="00076EA7">
        <w:rPr>
          <w:rFonts w:ascii="Times New Roman" w:hAnsi="Times New Roman"/>
          <w:sz w:val="24"/>
          <w:szCs w:val="24"/>
        </w:rPr>
        <w:t xml:space="preserve"> Reporting:  </w:t>
      </w:r>
    </w:p>
    <w:p w:rsidR="00EE517A" w:rsidRPr="00293B24" w:rsidRDefault="00EE517A" w:rsidP="00EE517A">
      <w:pPr>
        <w:numPr>
          <w:ilvl w:val="1"/>
          <w:numId w:val="7"/>
        </w:numPr>
        <w:tabs>
          <w:tab w:val="left" w:pos="1440"/>
        </w:tabs>
        <w:spacing w:after="0" w:line="240" w:lineRule="auto"/>
        <w:ind w:left="1440" w:hanging="270"/>
        <w:jc w:val="both"/>
        <w:rPr>
          <w:rFonts w:ascii="Times New Roman" w:hAnsi="Times New Roman"/>
          <w:sz w:val="24"/>
          <w:szCs w:val="24"/>
        </w:rPr>
      </w:pPr>
      <w:r w:rsidRPr="00076EA7">
        <w:rPr>
          <w:rFonts w:ascii="Times New Roman" w:hAnsi="Times New Roman"/>
          <w:sz w:val="24"/>
          <w:szCs w:val="24"/>
        </w:rPr>
        <w:t>What “</w:t>
      </w:r>
      <w:r>
        <w:rPr>
          <w:rFonts w:ascii="Times New Roman" w:hAnsi="Times New Roman"/>
          <w:sz w:val="24"/>
          <w:szCs w:val="24"/>
        </w:rPr>
        <w:t xml:space="preserve">added </w:t>
      </w:r>
      <w:r w:rsidRPr="00076EA7">
        <w:rPr>
          <w:rFonts w:ascii="Times New Roman" w:hAnsi="Times New Roman"/>
          <w:sz w:val="24"/>
          <w:szCs w:val="24"/>
        </w:rPr>
        <w:t xml:space="preserve">value” can UNDP and the UNCT bring to the process so that future MDGRs can become valuable and credible instruments for tracking and monitoring progress towards achieving </w:t>
      </w:r>
      <w:smartTag w:uri="urn:schemas-microsoft-com:office:smarttags" w:element="stockticker">
        <w:r w:rsidRPr="00076EA7">
          <w:rPr>
            <w:rFonts w:ascii="Times New Roman" w:hAnsi="Times New Roman"/>
            <w:sz w:val="24"/>
            <w:szCs w:val="24"/>
          </w:rPr>
          <w:t>MDG</w:t>
        </w:r>
      </w:smartTag>
      <w:r w:rsidRPr="00076EA7">
        <w:rPr>
          <w:rFonts w:ascii="Times New Roman" w:hAnsi="Times New Roman"/>
          <w:sz w:val="24"/>
          <w:szCs w:val="24"/>
        </w:rPr>
        <w:t xml:space="preserve"> targets.</w:t>
      </w:r>
    </w:p>
    <w:p w:rsidR="00EE517A" w:rsidRPr="00293B24" w:rsidRDefault="00EE517A" w:rsidP="00EE517A">
      <w:pPr>
        <w:pStyle w:val="ListParagraph"/>
        <w:ind w:left="0"/>
        <w:rPr>
          <w:rFonts w:ascii="Times New Roman" w:hAnsi="Times New Roman"/>
          <w:sz w:val="24"/>
          <w:szCs w:val="24"/>
        </w:rPr>
      </w:pPr>
    </w:p>
    <w:p w:rsidR="00EE517A" w:rsidRDefault="00EE517A" w:rsidP="00EE517A">
      <w:pPr>
        <w:pStyle w:val="BodyText3"/>
        <w:numPr>
          <w:ilvl w:val="0"/>
          <w:numId w:val="3"/>
        </w:numPr>
        <w:ind w:hanging="720"/>
        <w:rPr>
          <w:b/>
          <w:bCs/>
          <w:sz w:val="28"/>
          <w:szCs w:val="28"/>
          <w:u w:val="single"/>
        </w:rPr>
      </w:pPr>
      <w:r w:rsidRPr="0047022F">
        <w:rPr>
          <w:b/>
          <w:bCs/>
          <w:sz w:val="28"/>
          <w:szCs w:val="28"/>
          <w:u w:val="single"/>
          <w:lang w:eastAsia="en-US"/>
        </w:rPr>
        <w:t>Methodology</w:t>
      </w:r>
    </w:p>
    <w:p w:rsidR="00EE517A" w:rsidRDefault="00EE517A" w:rsidP="00EE517A">
      <w:pPr>
        <w:pStyle w:val="BodyText3"/>
        <w:ind w:left="-360"/>
        <w:rPr>
          <w:b/>
          <w:bCs/>
          <w:sz w:val="28"/>
          <w:szCs w:val="28"/>
          <w:u w:val="single"/>
        </w:rPr>
      </w:pPr>
    </w:p>
    <w:p w:rsidR="00EE517A" w:rsidRDefault="00EE517A" w:rsidP="00EE517A">
      <w:pPr>
        <w:spacing w:after="0" w:line="240" w:lineRule="auto"/>
        <w:ind w:left="360"/>
        <w:jc w:val="both"/>
        <w:rPr>
          <w:rFonts w:ascii="Times New Roman" w:hAnsi="Times New Roman"/>
          <w:sz w:val="24"/>
          <w:szCs w:val="24"/>
        </w:rPr>
      </w:pPr>
      <w:r w:rsidRPr="00076EA7">
        <w:rPr>
          <w:rFonts w:ascii="Times New Roman" w:hAnsi="Times New Roman"/>
          <w:sz w:val="24"/>
          <w:szCs w:val="24"/>
        </w:rPr>
        <w:t xml:space="preserve">Overall guidance on project evaluation methodology is provided in the </w:t>
      </w:r>
      <w:hyperlink r:id="rId6" w:history="1">
        <w:r w:rsidRPr="00981AFD">
          <w:rPr>
            <w:rFonts w:ascii="Times New Roman" w:hAnsi="Times New Roman"/>
            <w:color w:val="00698E"/>
            <w:sz w:val="24"/>
            <w:szCs w:val="24"/>
          </w:rPr>
          <w:t>UNDP Handbook on Planning, Monitoring and Evaluation for Development Results</w:t>
        </w:r>
      </w:hyperlink>
      <w:r w:rsidRPr="00076EA7">
        <w:rPr>
          <w:rFonts w:ascii="Times New Roman" w:hAnsi="Times New Roman"/>
          <w:sz w:val="24"/>
          <w:szCs w:val="24"/>
        </w:rPr>
        <w:t xml:space="preserve">. The evaluator should coordinate closely with UNDP Country Office, </w:t>
      </w:r>
      <w:r>
        <w:rPr>
          <w:rFonts w:ascii="Times New Roman" w:hAnsi="Times New Roman"/>
          <w:sz w:val="24"/>
          <w:szCs w:val="24"/>
        </w:rPr>
        <w:t>p</w:t>
      </w:r>
      <w:r w:rsidRPr="00076EA7">
        <w:rPr>
          <w:rFonts w:ascii="Times New Roman" w:hAnsi="Times New Roman"/>
          <w:sz w:val="24"/>
          <w:szCs w:val="24"/>
        </w:rPr>
        <w:t xml:space="preserve">roject stakeholders and the </w:t>
      </w:r>
      <w:r>
        <w:rPr>
          <w:rFonts w:ascii="Times New Roman" w:hAnsi="Times New Roman"/>
          <w:sz w:val="24"/>
          <w:szCs w:val="24"/>
        </w:rPr>
        <w:t>p</w:t>
      </w:r>
      <w:r w:rsidRPr="00076EA7">
        <w:rPr>
          <w:rFonts w:ascii="Times New Roman" w:hAnsi="Times New Roman"/>
          <w:sz w:val="24"/>
          <w:szCs w:val="24"/>
        </w:rPr>
        <w:t>roject team. Consultations should be held with relevant Government partners involved in the process. Based on a set of relevant quantifiable and qualitative indicators, a combination of quantitative and qualitative methods for collection and analysis of the data should be used, a</w:t>
      </w:r>
      <w:r>
        <w:rPr>
          <w:rFonts w:ascii="Times New Roman" w:hAnsi="Times New Roman"/>
          <w:sz w:val="24"/>
          <w:szCs w:val="24"/>
        </w:rPr>
        <w:t xml:space="preserve">nd consideration should be given to </w:t>
      </w:r>
      <w:r w:rsidRPr="00076EA7">
        <w:rPr>
          <w:rFonts w:ascii="Times New Roman" w:hAnsi="Times New Roman"/>
          <w:sz w:val="24"/>
          <w:szCs w:val="24"/>
        </w:rPr>
        <w:t xml:space="preserve">the social, economic and political context in which project took place.  </w:t>
      </w:r>
    </w:p>
    <w:p w:rsidR="00EE517A" w:rsidRDefault="00EE517A" w:rsidP="00EE517A">
      <w:pPr>
        <w:spacing w:after="0" w:line="240" w:lineRule="auto"/>
        <w:ind w:left="360"/>
        <w:jc w:val="both"/>
        <w:rPr>
          <w:rFonts w:ascii="Times New Roman" w:hAnsi="Times New Roman"/>
          <w:sz w:val="24"/>
          <w:szCs w:val="24"/>
        </w:rPr>
      </w:pPr>
      <w:r w:rsidRPr="00076EA7">
        <w:rPr>
          <w:rFonts w:ascii="Times New Roman" w:hAnsi="Times New Roman"/>
          <w:sz w:val="24"/>
          <w:szCs w:val="24"/>
        </w:rPr>
        <w:t>The following data collection and analysis should be considered</w:t>
      </w:r>
      <w:r>
        <w:rPr>
          <w:rFonts w:ascii="Times New Roman" w:hAnsi="Times New Roman"/>
          <w:sz w:val="24"/>
          <w:szCs w:val="24"/>
        </w:rPr>
        <w:t xml:space="preserve">: </w:t>
      </w:r>
      <w:r w:rsidRPr="00076EA7">
        <w:rPr>
          <w:rFonts w:ascii="Times New Roman" w:hAnsi="Times New Roman"/>
          <w:sz w:val="24"/>
          <w:szCs w:val="24"/>
        </w:rPr>
        <w:t xml:space="preserve"> </w:t>
      </w:r>
    </w:p>
    <w:p w:rsidR="00EE517A" w:rsidRDefault="00EE517A" w:rsidP="00EE517A">
      <w:pPr>
        <w:numPr>
          <w:ilvl w:val="1"/>
          <w:numId w:val="10"/>
        </w:numPr>
        <w:spacing w:after="0" w:line="240" w:lineRule="auto"/>
        <w:jc w:val="both"/>
        <w:rPr>
          <w:rFonts w:ascii="Times New Roman" w:hAnsi="Times New Roman"/>
          <w:sz w:val="24"/>
          <w:szCs w:val="24"/>
        </w:rPr>
      </w:pPr>
      <w:r w:rsidRPr="00076EA7">
        <w:rPr>
          <w:rFonts w:ascii="Times New Roman" w:hAnsi="Times New Roman"/>
          <w:sz w:val="24"/>
          <w:szCs w:val="24"/>
        </w:rPr>
        <w:t>Desk review of relevant documents (project document, etc.)</w:t>
      </w:r>
    </w:p>
    <w:p w:rsidR="00EE517A" w:rsidRDefault="00EE517A" w:rsidP="00EE517A">
      <w:pPr>
        <w:numPr>
          <w:ilvl w:val="1"/>
          <w:numId w:val="10"/>
        </w:numPr>
        <w:spacing w:after="0" w:line="240" w:lineRule="auto"/>
        <w:jc w:val="both"/>
        <w:rPr>
          <w:rFonts w:ascii="Times New Roman" w:hAnsi="Times New Roman"/>
          <w:sz w:val="24"/>
          <w:szCs w:val="24"/>
        </w:rPr>
      </w:pPr>
      <w:r w:rsidRPr="00076EA7">
        <w:rPr>
          <w:rFonts w:ascii="Times New Roman" w:hAnsi="Times New Roman"/>
          <w:sz w:val="24"/>
          <w:szCs w:val="24"/>
        </w:rPr>
        <w:t xml:space="preserve">Discussions with </w:t>
      </w:r>
      <w:r>
        <w:rPr>
          <w:rFonts w:ascii="Times New Roman" w:hAnsi="Times New Roman"/>
          <w:sz w:val="24"/>
          <w:szCs w:val="24"/>
        </w:rPr>
        <w:t>s</w:t>
      </w:r>
      <w:r w:rsidRPr="00076EA7">
        <w:rPr>
          <w:rFonts w:ascii="Times New Roman" w:hAnsi="Times New Roman"/>
          <w:sz w:val="24"/>
          <w:szCs w:val="24"/>
        </w:rPr>
        <w:t xml:space="preserve">enior </w:t>
      </w:r>
      <w:r>
        <w:rPr>
          <w:rFonts w:ascii="Times New Roman" w:hAnsi="Times New Roman"/>
          <w:sz w:val="24"/>
          <w:szCs w:val="24"/>
        </w:rPr>
        <w:t>m</w:t>
      </w:r>
      <w:r w:rsidRPr="00076EA7">
        <w:rPr>
          <w:rFonts w:ascii="Times New Roman" w:hAnsi="Times New Roman"/>
          <w:sz w:val="24"/>
          <w:szCs w:val="24"/>
        </w:rPr>
        <w:t>anagement and relevant staff of UNDP Country Office</w:t>
      </w:r>
    </w:p>
    <w:p w:rsidR="00EE517A" w:rsidRDefault="00EE517A" w:rsidP="00EE517A">
      <w:pPr>
        <w:numPr>
          <w:ilvl w:val="1"/>
          <w:numId w:val="10"/>
        </w:numPr>
        <w:spacing w:after="0" w:line="240" w:lineRule="auto"/>
        <w:jc w:val="both"/>
        <w:rPr>
          <w:rFonts w:ascii="Times New Roman" w:hAnsi="Times New Roman"/>
          <w:sz w:val="24"/>
          <w:szCs w:val="24"/>
        </w:rPr>
      </w:pPr>
      <w:r w:rsidRPr="00076EA7">
        <w:rPr>
          <w:rFonts w:ascii="Times New Roman" w:hAnsi="Times New Roman"/>
          <w:sz w:val="24"/>
          <w:szCs w:val="24"/>
        </w:rPr>
        <w:t>Regular in-depth consultation with project staff</w:t>
      </w:r>
    </w:p>
    <w:p w:rsidR="00EE517A" w:rsidRDefault="00EE517A" w:rsidP="00EE517A">
      <w:pPr>
        <w:numPr>
          <w:ilvl w:val="1"/>
          <w:numId w:val="10"/>
        </w:numPr>
        <w:spacing w:after="0" w:line="240" w:lineRule="auto"/>
        <w:jc w:val="both"/>
        <w:rPr>
          <w:rFonts w:ascii="Times New Roman" w:hAnsi="Times New Roman"/>
          <w:sz w:val="24"/>
          <w:szCs w:val="24"/>
        </w:rPr>
      </w:pPr>
      <w:r w:rsidRPr="00076EA7">
        <w:rPr>
          <w:rFonts w:ascii="Times New Roman" w:hAnsi="Times New Roman"/>
          <w:sz w:val="24"/>
          <w:szCs w:val="24"/>
        </w:rPr>
        <w:t>Interviews with partners and stakeholders</w:t>
      </w:r>
    </w:p>
    <w:p w:rsidR="00EE517A" w:rsidRDefault="00EE517A" w:rsidP="00EE517A">
      <w:pPr>
        <w:numPr>
          <w:ilvl w:val="1"/>
          <w:numId w:val="10"/>
        </w:numPr>
        <w:spacing w:after="0" w:line="240" w:lineRule="auto"/>
        <w:jc w:val="both"/>
        <w:rPr>
          <w:rFonts w:ascii="Times New Roman" w:hAnsi="Times New Roman"/>
          <w:sz w:val="24"/>
          <w:szCs w:val="24"/>
        </w:rPr>
      </w:pPr>
      <w:r w:rsidRPr="00076EA7">
        <w:rPr>
          <w:rFonts w:ascii="Times New Roman" w:hAnsi="Times New Roman"/>
          <w:sz w:val="24"/>
          <w:szCs w:val="24"/>
        </w:rPr>
        <w:t>Visits to project sites</w:t>
      </w:r>
    </w:p>
    <w:p w:rsidR="00EE517A" w:rsidRDefault="00EE517A" w:rsidP="00EE517A">
      <w:pPr>
        <w:numPr>
          <w:ilvl w:val="1"/>
          <w:numId w:val="10"/>
        </w:numPr>
        <w:spacing w:after="0" w:line="240" w:lineRule="auto"/>
        <w:jc w:val="both"/>
        <w:rPr>
          <w:rFonts w:ascii="Times New Roman" w:hAnsi="Times New Roman"/>
          <w:sz w:val="24"/>
          <w:szCs w:val="24"/>
        </w:rPr>
      </w:pPr>
      <w:r w:rsidRPr="00076EA7">
        <w:rPr>
          <w:rFonts w:ascii="Times New Roman" w:hAnsi="Times New Roman"/>
          <w:sz w:val="24"/>
          <w:szCs w:val="24"/>
        </w:rPr>
        <w:t>Discussions with project team, project beneficiaries/partners;</w:t>
      </w:r>
    </w:p>
    <w:p w:rsidR="00EE517A" w:rsidRDefault="00EE517A" w:rsidP="00EE517A">
      <w:pPr>
        <w:numPr>
          <w:ilvl w:val="1"/>
          <w:numId w:val="10"/>
        </w:numPr>
        <w:spacing w:after="0" w:line="240" w:lineRule="auto"/>
        <w:jc w:val="both"/>
        <w:rPr>
          <w:rFonts w:ascii="Times New Roman" w:hAnsi="Times New Roman"/>
          <w:sz w:val="24"/>
          <w:szCs w:val="24"/>
        </w:rPr>
      </w:pPr>
      <w:r w:rsidRPr="00076EA7">
        <w:rPr>
          <w:rFonts w:ascii="Times New Roman" w:hAnsi="Times New Roman"/>
          <w:sz w:val="24"/>
          <w:szCs w:val="24"/>
        </w:rPr>
        <w:t xml:space="preserve">Develop key evaluation questionnaires for the final beneficiaries and partners; </w:t>
      </w:r>
    </w:p>
    <w:p w:rsidR="00EE517A" w:rsidRDefault="00EE517A" w:rsidP="00EE517A">
      <w:pPr>
        <w:spacing w:after="0" w:line="240" w:lineRule="auto"/>
        <w:ind w:left="1440"/>
        <w:jc w:val="both"/>
        <w:rPr>
          <w:rFonts w:ascii="Times New Roman" w:hAnsi="Times New Roman"/>
          <w:sz w:val="24"/>
          <w:szCs w:val="24"/>
        </w:rPr>
      </w:pPr>
    </w:p>
    <w:p w:rsidR="00EE517A" w:rsidRDefault="00EE517A" w:rsidP="00EE517A">
      <w:pPr>
        <w:spacing w:after="0" w:line="240" w:lineRule="auto"/>
        <w:ind w:left="360"/>
        <w:jc w:val="both"/>
        <w:rPr>
          <w:rFonts w:ascii="Times New Roman" w:hAnsi="Times New Roman"/>
          <w:sz w:val="24"/>
          <w:szCs w:val="24"/>
        </w:rPr>
      </w:pPr>
      <w:r w:rsidRPr="00076EA7">
        <w:rPr>
          <w:rFonts w:ascii="Times New Roman" w:hAnsi="Times New Roman"/>
          <w:sz w:val="24"/>
          <w:szCs w:val="24"/>
        </w:rPr>
        <w:t xml:space="preserve">However, it is expected that the </w:t>
      </w:r>
      <w:r>
        <w:rPr>
          <w:rFonts w:ascii="Times New Roman" w:hAnsi="Times New Roman"/>
          <w:sz w:val="24"/>
          <w:szCs w:val="24"/>
        </w:rPr>
        <w:t>e</w:t>
      </w:r>
      <w:r w:rsidRPr="00076EA7">
        <w:rPr>
          <w:rFonts w:ascii="Times New Roman" w:hAnsi="Times New Roman"/>
          <w:sz w:val="24"/>
          <w:szCs w:val="24"/>
        </w:rPr>
        <w:t xml:space="preserve">valuator will supply an inception report, in which </w:t>
      </w:r>
      <w:r>
        <w:rPr>
          <w:rFonts w:ascii="Times New Roman" w:hAnsi="Times New Roman"/>
          <w:sz w:val="24"/>
          <w:szCs w:val="24"/>
        </w:rPr>
        <w:t>he/she</w:t>
      </w:r>
      <w:r w:rsidRPr="00076EA7">
        <w:rPr>
          <w:rFonts w:ascii="Times New Roman" w:hAnsi="Times New Roman"/>
          <w:sz w:val="24"/>
          <w:szCs w:val="24"/>
        </w:rPr>
        <w:t xml:space="preserve"> will detail an outline of the evaluation methodology to be applied before proceeding with the </w:t>
      </w:r>
      <w:r w:rsidRPr="00076EA7">
        <w:rPr>
          <w:rFonts w:ascii="Times New Roman" w:hAnsi="Times New Roman"/>
          <w:sz w:val="24"/>
          <w:szCs w:val="24"/>
        </w:rPr>
        <w:lastRenderedPageBreak/>
        <w:t xml:space="preserve">evaluation process. The inception report will also ensure the compliance of the Evaluation Report Template. </w:t>
      </w:r>
    </w:p>
    <w:p w:rsidR="00EE517A" w:rsidRDefault="00EE517A" w:rsidP="00EE517A">
      <w:pPr>
        <w:spacing w:after="0" w:line="240" w:lineRule="auto"/>
        <w:ind w:left="1440"/>
        <w:jc w:val="both"/>
        <w:rPr>
          <w:rFonts w:ascii="Times New Roman" w:hAnsi="Times New Roman"/>
          <w:sz w:val="24"/>
          <w:szCs w:val="24"/>
        </w:rPr>
      </w:pPr>
    </w:p>
    <w:p w:rsidR="00EE517A" w:rsidRDefault="00EE517A" w:rsidP="00EE517A">
      <w:pPr>
        <w:spacing w:after="0" w:line="240" w:lineRule="auto"/>
        <w:ind w:left="360"/>
        <w:jc w:val="both"/>
        <w:rPr>
          <w:rFonts w:ascii="Times New Roman" w:hAnsi="Times New Roman"/>
          <w:sz w:val="24"/>
          <w:szCs w:val="24"/>
        </w:rPr>
      </w:pPr>
      <w:r w:rsidRPr="00076EA7">
        <w:rPr>
          <w:rFonts w:ascii="Times New Roman" w:hAnsi="Times New Roman"/>
          <w:sz w:val="24"/>
          <w:szCs w:val="24"/>
        </w:rPr>
        <w:t>The key stakeholders of the project include but are not limited to</w:t>
      </w:r>
      <w:r>
        <w:rPr>
          <w:rFonts w:ascii="Times New Roman" w:hAnsi="Times New Roman"/>
          <w:sz w:val="24"/>
          <w:szCs w:val="24"/>
        </w:rPr>
        <w:t>:</w:t>
      </w:r>
      <w:r w:rsidRPr="00076EA7">
        <w:rPr>
          <w:rFonts w:ascii="Times New Roman" w:hAnsi="Times New Roman"/>
          <w:sz w:val="24"/>
          <w:szCs w:val="24"/>
        </w:rPr>
        <w:t xml:space="preserve"> the General Information Authority (GIA), GPC for Planning and Finance, </w:t>
      </w:r>
      <w:r>
        <w:rPr>
          <w:rFonts w:ascii="Times New Roman" w:hAnsi="Times New Roman"/>
          <w:sz w:val="24"/>
          <w:szCs w:val="24"/>
        </w:rPr>
        <w:t>i</w:t>
      </w:r>
      <w:r w:rsidRPr="00076EA7">
        <w:rPr>
          <w:rFonts w:ascii="Times New Roman" w:hAnsi="Times New Roman"/>
          <w:sz w:val="24"/>
          <w:szCs w:val="24"/>
        </w:rPr>
        <w:t>nformation cent</w:t>
      </w:r>
      <w:r>
        <w:rPr>
          <w:rFonts w:ascii="Times New Roman" w:hAnsi="Times New Roman"/>
          <w:sz w:val="24"/>
          <w:szCs w:val="24"/>
        </w:rPr>
        <w:t>re</w:t>
      </w:r>
      <w:r w:rsidRPr="00076EA7">
        <w:rPr>
          <w:rFonts w:ascii="Times New Roman" w:hAnsi="Times New Roman"/>
          <w:sz w:val="24"/>
          <w:szCs w:val="24"/>
        </w:rPr>
        <w:t xml:space="preserve">s at </w:t>
      </w:r>
      <w:r>
        <w:rPr>
          <w:rFonts w:ascii="Times New Roman" w:hAnsi="Times New Roman"/>
          <w:sz w:val="24"/>
          <w:szCs w:val="24"/>
        </w:rPr>
        <w:t xml:space="preserve">the </w:t>
      </w:r>
      <w:r w:rsidRPr="00076EA7">
        <w:rPr>
          <w:rFonts w:ascii="Times New Roman" w:hAnsi="Times New Roman"/>
          <w:sz w:val="24"/>
          <w:szCs w:val="24"/>
        </w:rPr>
        <w:t>GPCs for Education, Health, Environment General Authority (EGA), and National Center for Disease Control (NCDC).</w:t>
      </w:r>
    </w:p>
    <w:p w:rsidR="00EE517A" w:rsidRDefault="00EE517A" w:rsidP="00EE517A">
      <w:pPr>
        <w:spacing w:after="0" w:line="240" w:lineRule="auto"/>
        <w:jc w:val="both"/>
        <w:rPr>
          <w:rFonts w:ascii="Times New Roman" w:hAnsi="Times New Roman"/>
          <w:sz w:val="24"/>
          <w:szCs w:val="24"/>
        </w:rPr>
      </w:pPr>
    </w:p>
    <w:p w:rsidR="00EE517A" w:rsidRDefault="00EE517A" w:rsidP="00EE517A">
      <w:pPr>
        <w:pStyle w:val="ListParagraph"/>
        <w:numPr>
          <w:ilvl w:val="0"/>
          <w:numId w:val="3"/>
        </w:numPr>
        <w:rPr>
          <w:rFonts w:ascii="Times New Roman" w:eastAsia="Times New Roman" w:hAnsi="Times New Roman" w:cs="Times New Roman"/>
          <w:b/>
          <w:bCs/>
          <w:noProof/>
          <w:sz w:val="28"/>
          <w:szCs w:val="28"/>
          <w:u w:val="single"/>
        </w:rPr>
      </w:pPr>
      <w:r w:rsidRPr="00076EA7">
        <w:rPr>
          <w:rFonts w:ascii="Times New Roman" w:eastAsia="Times New Roman" w:hAnsi="Times New Roman" w:cs="Times New Roman"/>
          <w:b/>
          <w:bCs/>
          <w:noProof/>
          <w:sz w:val="28"/>
          <w:szCs w:val="28"/>
          <w:u w:val="single"/>
        </w:rPr>
        <w:t>Evaluation products (deliverables)</w:t>
      </w:r>
      <w:r w:rsidRPr="005A5E3C">
        <w:rPr>
          <w:rFonts w:ascii="Times New Roman" w:hAnsi="Times New Roman"/>
          <w:sz w:val="24"/>
          <w:szCs w:val="24"/>
        </w:rPr>
        <w:t xml:space="preserve"> </w:t>
      </w:r>
    </w:p>
    <w:p w:rsidR="00EE517A" w:rsidRDefault="00EE517A" w:rsidP="00EE517A">
      <w:pPr>
        <w:spacing w:after="0" w:line="240" w:lineRule="auto"/>
        <w:jc w:val="both"/>
        <w:rPr>
          <w:rFonts w:ascii="Times New Roman" w:hAnsi="Times New Roman"/>
          <w:sz w:val="24"/>
          <w:szCs w:val="24"/>
        </w:rPr>
      </w:pPr>
      <w:r w:rsidRPr="00076EA7">
        <w:rPr>
          <w:rFonts w:ascii="Times New Roman" w:hAnsi="Times New Roman"/>
          <w:sz w:val="24"/>
          <w:szCs w:val="24"/>
        </w:rPr>
        <w:t>The evaluation consultant will be accountable for producing the following deliverables</w:t>
      </w:r>
      <w:r>
        <w:rPr>
          <w:rFonts w:ascii="Times New Roman" w:hAnsi="Times New Roman"/>
          <w:sz w:val="24"/>
          <w:szCs w:val="24"/>
        </w:rPr>
        <w:t xml:space="preserve"> in </w:t>
      </w:r>
      <w:r w:rsidRPr="005A5E3C">
        <w:rPr>
          <w:rFonts w:ascii="Times New Roman" w:hAnsi="Times New Roman"/>
          <w:sz w:val="24"/>
          <w:szCs w:val="24"/>
        </w:rPr>
        <w:t>Arabic and English</w:t>
      </w:r>
      <w:r w:rsidRPr="00076EA7">
        <w:rPr>
          <w:rFonts w:ascii="Times New Roman" w:hAnsi="Times New Roman"/>
          <w:sz w:val="24"/>
          <w:szCs w:val="24"/>
        </w:rPr>
        <w:t>:</w:t>
      </w:r>
    </w:p>
    <w:p w:rsidR="00EE517A" w:rsidRDefault="00EE517A" w:rsidP="00EE517A">
      <w:pPr>
        <w:numPr>
          <w:ilvl w:val="0"/>
          <w:numId w:val="10"/>
        </w:numPr>
        <w:spacing w:after="0" w:line="240" w:lineRule="auto"/>
        <w:jc w:val="both"/>
        <w:rPr>
          <w:rFonts w:ascii="Times New Roman" w:hAnsi="Times New Roman"/>
          <w:sz w:val="24"/>
          <w:szCs w:val="24"/>
        </w:rPr>
      </w:pPr>
      <w:r w:rsidRPr="00076EA7">
        <w:rPr>
          <w:rFonts w:ascii="Times New Roman" w:hAnsi="Times New Roman"/>
          <w:sz w:val="24"/>
          <w:szCs w:val="24"/>
          <w:u w:val="single"/>
        </w:rPr>
        <w:t>Evaluation inception report</w:t>
      </w:r>
      <w:r>
        <w:rPr>
          <w:rFonts w:ascii="Times New Roman" w:hAnsi="Times New Roman"/>
          <w:sz w:val="24"/>
          <w:szCs w:val="24"/>
        </w:rPr>
        <w:t>: A</w:t>
      </w:r>
      <w:r w:rsidRPr="00076EA7">
        <w:rPr>
          <w:rFonts w:ascii="Times New Roman" w:hAnsi="Times New Roman"/>
          <w:sz w:val="24"/>
          <w:szCs w:val="24"/>
        </w:rPr>
        <w:t xml:space="preserve">n inception report should be prepared by the evaluation consultant before going into the full  evaluation exercise. It should detail the evaluator’s understanding of the project outputs, showing how each evaluation question will be answered by way of: proposed methods; proposed sources of data; and data collection procedures. The inception report should include a proposed schedule of tasks, activities and deliverables. The inception report should provide UNDP/GIA and the consultant with an opportunity to verify that they share the same understanding </w:t>
      </w:r>
      <w:r>
        <w:rPr>
          <w:rFonts w:ascii="Times New Roman" w:hAnsi="Times New Roman"/>
          <w:sz w:val="24"/>
          <w:szCs w:val="24"/>
        </w:rPr>
        <w:t>of</w:t>
      </w:r>
      <w:r w:rsidRPr="00076EA7">
        <w:rPr>
          <w:rFonts w:ascii="Times New Roman" w:hAnsi="Times New Roman"/>
          <w:sz w:val="24"/>
          <w:szCs w:val="24"/>
        </w:rPr>
        <w:t xml:space="preserve"> the evaluation and clarify any misunderstanding at the outset</w:t>
      </w:r>
      <w:r>
        <w:rPr>
          <w:rFonts w:ascii="Times New Roman" w:hAnsi="Times New Roman"/>
          <w:sz w:val="24"/>
          <w:szCs w:val="24"/>
        </w:rPr>
        <w:t>. T</w:t>
      </w:r>
      <w:r w:rsidRPr="00076EA7">
        <w:rPr>
          <w:rFonts w:ascii="Times New Roman" w:hAnsi="Times New Roman"/>
          <w:sz w:val="24"/>
          <w:szCs w:val="24"/>
        </w:rPr>
        <w:t>he evaluation inception report should be made available by the end of the third working day the evaluation mission</w:t>
      </w:r>
      <w:r>
        <w:rPr>
          <w:rFonts w:ascii="Times New Roman" w:hAnsi="Times New Roman"/>
          <w:sz w:val="24"/>
          <w:szCs w:val="24"/>
        </w:rPr>
        <w:t xml:space="preserve"> at the latest</w:t>
      </w:r>
      <w:r w:rsidRPr="00076EA7">
        <w:rPr>
          <w:rFonts w:ascii="Times New Roman" w:hAnsi="Times New Roman"/>
          <w:sz w:val="24"/>
          <w:szCs w:val="24"/>
        </w:rPr>
        <w:t xml:space="preserve">. </w:t>
      </w:r>
    </w:p>
    <w:p w:rsidR="00EE517A" w:rsidRPr="0004514E" w:rsidRDefault="00EE517A" w:rsidP="00EE517A">
      <w:pPr>
        <w:numPr>
          <w:ilvl w:val="0"/>
          <w:numId w:val="10"/>
        </w:numPr>
        <w:spacing w:after="0" w:line="240" w:lineRule="auto"/>
        <w:jc w:val="both"/>
        <w:rPr>
          <w:rFonts w:ascii="Times New Roman" w:hAnsi="Times New Roman"/>
          <w:sz w:val="24"/>
          <w:szCs w:val="24"/>
        </w:rPr>
      </w:pPr>
      <w:r w:rsidRPr="00076EA7">
        <w:rPr>
          <w:rFonts w:ascii="Times New Roman" w:hAnsi="Times New Roman"/>
          <w:sz w:val="24"/>
          <w:szCs w:val="24"/>
          <w:u w:val="single"/>
        </w:rPr>
        <w:t>Draft evaluation report</w:t>
      </w:r>
      <w:r>
        <w:rPr>
          <w:rFonts w:ascii="Times New Roman" w:hAnsi="Times New Roman"/>
          <w:sz w:val="24"/>
          <w:szCs w:val="24"/>
        </w:rPr>
        <w:t>: U</w:t>
      </w:r>
      <w:r w:rsidRPr="00076EA7">
        <w:rPr>
          <w:rFonts w:ascii="Times New Roman" w:hAnsi="Times New Roman"/>
          <w:sz w:val="24"/>
          <w:szCs w:val="24"/>
        </w:rPr>
        <w:t xml:space="preserve">NDP and GIA should review the draft </w:t>
      </w:r>
      <w:r w:rsidRPr="0004514E">
        <w:rPr>
          <w:rFonts w:ascii="Times New Roman" w:hAnsi="Times New Roman"/>
          <w:sz w:val="24"/>
          <w:szCs w:val="24"/>
        </w:rPr>
        <w:t>evaluation report to ensure that the evaluation meets the required quality criteria by the beginning of second week working day of the evaluation mission.</w:t>
      </w:r>
    </w:p>
    <w:p w:rsidR="00EE517A" w:rsidRPr="0004514E" w:rsidRDefault="00EE517A" w:rsidP="00EE517A">
      <w:pPr>
        <w:pStyle w:val="ListParagraph"/>
        <w:numPr>
          <w:ilvl w:val="0"/>
          <w:numId w:val="13"/>
        </w:numPr>
        <w:spacing w:after="0" w:line="240" w:lineRule="auto"/>
        <w:jc w:val="both"/>
        <w:rPr>
          <w:rFonts w:ascii="Times New Roman" w:hAnsi="Times New Roman"/>
          <w:sz w:val="24"/>
          <w:szCs w:val="24"/>
        </w:rPr>
      </w:pPr>
      <w:r w:rsidRPr="0004514E">
        <w:rPr>
          <w:rFonts w:ascii="Times New Roman" w:hAnsi="Times New Roman"/>
          <w:sz w:val="24"/>
          <w:szCs w:val="24"/>
        </w:rPr>
        <w:t xml:space="preserve">   </w:t>
      </w:r>
      <w:r w:rsidRPr="0004514E">
        <w:rPr>
          <w:rFonts w:ascii="Times New Roman" w:hAnsi="Times New Roman"/>
          <w:sz w:val="24"/>
          <w:szCs w:val="24"/>
          <w:u w:val="single"/>
        </w:rPr>
        <w:t>Final evaluation report</w:t>
      </w:r>
      <w:r w:rsidRPr="0004514E">
        <w:rPr>
          <w:rFonts w:ascii="Times New Roman" w:hAnsi="Times New Roman"/>
          <w:sz w:val="24"/>
          <w:szCs w:val="24"/>
        </w:rPr>
        <w:t xml:space="preserve">: </w:t>
      </w:r>
    </w:p>
    <w:p w:rsidR="00EE517A" w:rsidRDefault="00EE517A" w:rsidP="00EE517A">
      <w:pPr>
        <w:spacing w:after="0" w:line="240" w:lineRule="auto"/>
        <w:ind w:left="1440"/>
        <w:jc w:val="both"/>
        <w:rPr>
          <w:rFonts w:ascii="Times New Roman" w:hAnsi="Times New Roman"/>
          <w:sz w:val="24"/>
          <w:szCs w:val="24"/>
        </w:rPr>
      </w:pPr>
    </w:p>
    <w:p w:rsidR="00EE517A" w:rsidRDefault="00EE517A" w:rsidP="00EE517A">
      <w:pPr>
        <w:spacing w:after="0" w:line="240" w:lineRule="auto"/>
        <w:ind w:left="1440"/>
        <w:jc w:val="both"/>
        <w:rPr>
          <w:rFonts w:ascii="Times New Roman" w:hAnsi="Times New Roman"/>
          <w:b/>
          <w:bCs/>
          <w:sz w:val="28"/>
          <w:szCs w:val="28"/>
          <w:u w:val="single"/>
        </w:rPr>
      </w:pPr>
    </w:p>
    <w:p w:rsidR="00EE517A" w:rsidRDefault="00EE517A" w:rsidP="00EE517A">
      <w:pPr>
        <w:pStyle w:val="ListParagraph"/>
        <w:numPr>
          <w:ilvl w:val="0"/>
          <w:numId w:val="3"/>
        </w:numPr>
        <w:spacing w:after="0" w:line="240" w:lineRule="auto"/>
        <w:jc w:val="both"/>
        <w:rPr>
          <w:rFonts w:ascii="Times New Roman" w:hAnsi="Times New Roman"/>
          <w:b/>
          <w:bCs/>
          <w:sz w:val="28"/>
          <w:szCs w:val="28"/>
          <w:u w:val="single"/>
        </w:rPr>
      </w:pPr>
      <w:r w:rsidRPr="00076EA7">
        <w:rPr>
          <w:rFonts w:ascii="Times New Roman" w:hAnsi="Times New Roman"/>
          <w:b/>
          <w:bCs/>
          <w:sz w:val="28"/>
          <w:szCs w:val="28"/>
          <w:u w:val="single"/>
        </w:rPr>
        <w:t>Evaluation Team Composition and Required Competencies</w:t>
      </w:r>
    </w:p>
    <w:p w:rsidR="00EE517A" w:rsidRDefault="00EE517A" w:rsidP="00EE517A">
      <w:pPr>
        <w:spacing w:after="0" w:line="240" w:lineRule="auto"/>
        <w:jc w:val="both"/>
        <w:rPr>
          <w:rFonts w:ascii="Times New Roman" w:hAnsi="Times New Roman"/>
          <w:sz w:val="24"/>
          <w:szCs w:val="24"/>
        </w:rPr>
      </w:pPr>
    </w:p>
    <w:p w:rsidR="00EE517A" w:rsidRDefault="00EE517A" w:rsidP="00EE517A">
      <w:pPr>
        <w:spacing w:after="0" w:line="240" w:lineRule="auto"/>
        <w:jc w:val="both"/>
        <w:rPr>
          <w:rFonts w:ascii="Times New Roman" w:hAnsi="Times New Roman"/>
          <w:sz w:val="24"/>
          <w:szCs w:val="24"/>
        </w:rPr>
      </w:pPr>
      <w:r w:rsidRPr="00076EA7">
        <w:rPr>
          <w:rFonts w:ascii="Times New Roman" w:hAnsi="Times New Roman"/>
          <w:sz w:val="24"/>
          <w:szCs w:val="24"/>
        </w:rPr>
        <w:t xml:space="preserve">The evaluation </w:t>
      </w:r>
      <w:r>
        <w:rPr>
          <w:rFonts w:ascii="Times New Roman" w:hAnsi="Times New Roman"/>
          <w:sz w:val="24"/>
          <w:szCs w:val="24"/>
        </w:rPr>
        <w:t xml:space="preserve">will be </w:t>
      </w:r>
      <w:r w:rsidRPr="00076EA7">
        <w:rPr>
          <w:rFonts w:ascii="Times New Roman" w:hAnsi="Times New Roman"/>
          <w:sz w:val="24"/>
          <w:szCs w:val="24"/>
        </w:rPr>
        <w:t>conducted by one</w:t>
      </w:r>
      <w:r>
        <w:rPr>
          <w:rFonts w:ascii="Times New Roman" w:hAnsi="Times New Roman"/>
          <w:sz w:val="24"/>
          <w:szCs w:val="24"/>
        </w:rPr>
        <w:t xml:space="preserve"> independent national/</w:t>
      </w:r>
      <w:r w:rsidRPr="00076EA7">
        <w:rPr>
          <w:rFonts w:ascii="Times New Roman" w:hAnsi="Times New Roman"/>
          <w:sz w:val="24"/>
          <w:szCs w:val="24"/>
        </w:rPr>
        <w:t xml:space="preserve"> international consultant</w:t>
      </w:r>
      <w:r>
        <w:rPr>
          <w:rFonts w:ascii="Times New Roman" w:hAnsi="Times New Roman"/>
          <w:sz w:val="24"/>
          <w:szCs w:val="24"/>
        </w:rPr>
        <w:t xml:space="preserve"> who has</w:t>
      </w:r>
      <w:r w:rsidRPr="00076EA7">
        <w:rPr>
          <w:rFonts w:ascii="Times New Roman" w:hAnsi="Times New Roman"/>
          <w:sz w:val="24"/>
          <w:szCs w:val="24"/>
        </w:rPr>
        <w:t xml:space="preserve"> not participated in the project preparation and/or implementation</w:t>
      </w:r>
      <w:r>
        <w:rPr>
          <w:rFonts w:ascii="Times New Roman" w:hAnsi="Times New Roman"/>
          <w:sz w:val="24"/>
          <w:szCs w:val="24"/>
        </w:rPr>
        <w:t xml:space="preserve">.  He/she must </w:t>
      </w:r>
      <w:r w:rsidRPr="00076EA7">
        <w:rPr>
          <w:rFonts w:ascii="Times New Roman" w:hAnsi="Times New Roman"/>
          <w:sz w:val="24"/>
          <w:szCs w:val="24"/>
        </w:rPr>
        <w:t xml:space="preserve">not have any conflict of interest with project related activities.  The </w:t>
      </w:r>
      <w:r>
        <w:rPr>
          <w:rFonts w:ascii="Times New Roman" w:hAnsi="Times New Roman"/>
          <w:sz w:val="24"/>
          <w:szCs w:val="24"/>
        </w:rPr>
        <w:t xml:space="preserve">consultant </w:t>
      </w:r>
      <w:r w:rsidRPr="00076EA7">
        <w:rPr>
          <w:rFonts w:ascii="Times New Roman" w:hAnsi="Times New Roman"/>
          <w:sz w:val="24"/>
          <w:szCs w:val="24"/>
        </w:rPr>
        <w:t xml:space="preserve">will be responsible for conducting a mission to Libya  to meet with the stakeholders, and will be responsible for drafting </w:t>
      </w:r>
      <w:r>
        <w:rPr>
          <w:rFonts w:ascii="Times New Roman" w:hAnsi="Times New Roman"/>
          <w:sz w:val="24"/>
          <w:szCs w:val="24"/>
        </w:rPr>
        <w:t xml:space="preserve">the inception report </w:t>
      </w:r>
      <w:r w:rsidRPr="00076EA7">
        <w:rPr>
          <w:rFonts w:ascii="Times New Roman" w:hAnsi="Times New Roman"/>
          <w:sz w:val="24"/>
          <w:szCs w:val="24"/>
        </w:rPr>
        <w:t>and finaliz</w:t>
      </w:r>
      <w:r>
        <w:rPr>
          <w:rFonts w:ascii="Times New Roman" w:hAnsi="Times New Roman"/>
          <w:sz w:val="24"/>
          <w:szCs w:val="24"/>
        </w:rPr>
        <w:t xml:space="preserve">ing </w:t>
      </w:r>
      <w:r w:rsidRPr="00076EA7">
        <w:rPr>
          <w:rFonts w:ascii="Times New Roman" w:hAnsi="Times New Roman"/>
          <w:sz w:val="24"/>
          <w:szCs w:val="24"/>
        </w:rPr>
        <w:t xml:space="preserve">the </w:t>
      </w:r>
      <w:r>
        <w:rPr>
          <w:rFonts w:ascii="Times New Roman" w:hAnsi="Times New Roman"/>
          <w:sz w:val="24"/>
          <w:szCs w:val="24"/>
        </w:rPr>
        <w:t xml:space="preserve"> evaluation </w:t>
      </w:r>
      <w:r w:rsidRPr="00076EA7">
        <w:rPr>
          <w:rFonts w:ascii="Times New Roman" w:hAnsi="Times New Roman"/>
          <w:sz w:val="24"/>
          <w:szCs w:val="24"/>
        </w:rPr>
        <w:t xml:space="preserve">report.  </w:t>
      </w:r>
    </w:p>
    <w:p w:rsidR="00EE517A" w:rsidRDefault="00EE517A" w:rsidP="00EE517A">
      <w:pPr>
        <w:spacing w:after="0" w:line="240" w:lineRule="auto"/>
        <w:jc w:val="both"/>
        <w:rPr>
          <w:rFonts w:ascii="Times New Roman" w:hAnsi="Times New Roman"/>
          <w:b/>
          <w:bCs/>
          <w:sz w:val="28"/>
          <w:szCs w:val="28"/>
          <w:u w:val="single"/>
        </w:rPr>
      </w:pPr>
    </w:p>
    <w:p w:rsidR="00EE517A" w:rsidRDefault="00EE517A" w:rsidP="00EE517A">
      <w:pPr>
        <w:spacing w:after="0" w:line="240" w:lineRule="auto"/>
        <w:jc w:val="both"/>
        <w:rPr>
          <w:rFonts w:ascii="Times New Roman" w:hAnsi="Times New Roman"/>
          <w:sz w:val="24"/>
          <w:szCs w:val="24"/>
        </w:rPr>
      </w:pPr>
      <w:r>
        <w:rPr>
          <w:rFonts w:ascii="Times New Roman" w:hAnsi="Times New Roman"/>
          <w:sz w:val="24"/>
          <w:szCs w:val="24"/>
        </w:rPr>
        <w:t xml:space="preserve">Education: </w:t>
      </w:r>
    </w:p>
    <w:p w:rsidR="00EE517A" w:rsidRDefault="00EE517A" w:rsidP="00EE517A">
      <w:pPr>
        <w:pStyle w:val="ListParagraph"/>
        <w:numPr>
          <w:ilvl w:val="0"/>
          <w:numId w:val="14"/>
        </w:numPr>
        <w:spacing w:after="0" w:line="240" w:lineRule="auto"/>
        <w:jc w:val="both"/>
        <w:rPr>
          <w:rFonts w:ascii="Times New Roman" w:hAnsi="Times New Roman"/>
          <w:sz w:val="24"/>
          <w:szCs w:val="24"/>
        </w:rPr>
      </w:pPr>
      <w:r w:rsidRPr="00076EA7">
        <w:rPr>
          <w:rFonts w:ascii="Times New Roman" w:hAnsi="Times New Roman"/>
          <w:sz w:val="24"/>
          <w:szCs w:val="24"/>
        </w:rPr>
        <w:t>The candidate should hold</w:t>
      </w:r>
      <w:r>
        <w:rPr>
          <w:rFonts w:ascii="Times New Roman" w:hAnsi="Times New Roman"/>
          <w:sz w:val="24"/>
          <w:szCs w:val="24"/>
        </w:rPr>
        <w:t xml:space="preserve"> an</w:t>
      </w:r>
      <w:r w:rsidRPr="00076EA7">
        <w:rPr>
          <w:rFonts w:ascii="Times New Roman" w:hAnsi="Times New Roman"/>
          <w:sz w:val="24"/>
          <w:szCs w:val="24"/>
        </w:rPr>
        <w:t xml:space="preserve"> advanced university degree in social sciences, political sciences, peace and development, development management or a related field.</w:t>
      </w:r>
    </w:p>
    <w:p w:rsidR="00EE517A" w:rsidRDefault="00EE517A" w:rsidP="00EE517A">
      <w:pPr>
        <w:spacing w:after="0" w:line="240" w:lineRule="auto"/>
        <w:jc w:val="both"/>
        <w:rPr>
          <w:rFonts w:ascii="Times New Roman" w:hAnsi="Times New Roman"/>
          <w:sz w:val="24"/>
          <w:szCs w:val="24"/>
        </w:rPr>
      </w:pPr>
      <w:r w:rsidRPr="00076EA7">
        <w:rPr>
          <w:rFonts w:ascii="Times New Roman" w:hAnsi="Times New Roman"/>
          <w:sz w:val="24"/>
          <w:szCs w:val="24"/>
        </w:rPr>
        <w:t xml:space="preserve">Work experience: </w:t>
      </w:r>
    </w:p>
    <w:p w:rsidR="00EE517A" w:rsidRDefault="00EE517A" w:rsidP="00EE517A">
      <w:pPr>
        <w:numPr>
          <w:ilvl w:val="0"/>
          <w:numId w:val="15"/>
        </w:numPr>
        <w:spacing w:after="0" w:line="240" w:lineRule="auto"/>
        <w:jc w:val="both"/>
        <w:rPr>
          <w:rFonts w:ascii="Times New Roman" w:hAnsi="Times New Roman"/>
          <w:sz w:val="24"/>
          <w:szCs w:val="24"/>
        </w:rPr>
      </w:pPr>
      <w:r w:rsidRPr="00076EA7">
        <w:rPr>
          <w:rFonts w:ascii="Times New Roman" w:hAnsi="Times New Roman"/>
          <w:sz w:val="24"/>
          <w:szCs w:val="24"/>
        </w:rPr>
        <w:t>Eight years of professional experience at the national and international levels in strategic planning, programme monitoring and evaluation.</w:t>
      </w:r>
    </w:p>
    <w:p w:rsidR="00EE517A" w:rsidRDefault="00EE517A" w:rsidP="00EE517A">
      <w:pPr>
        <w:numPr>
          <w:ilvl w:val="0"/>
          <w:numId w:val="15"/>
        </w:numPr>
        <w:spacing w:after="0" w:line="240" w:lineRule="auto"/>
        <w:jc w:val="both"/>
        <w:rPr>
          <w:rFonts w:ascii="Times New Roman" w:hAnsi="Times New Roman"/>
          <w:sz w:val="24"/>
          <w:szCs w:val="24"/>
        </w:rPr>
      </w:pPr>
      <w:r w:rsidRPr="00076EA7">
        <w:rPr>
          <w:rFonts w:ascii="Times New Roman" w:hAnsi="Times New Roman"/>
          <w:sz w:val="24"/>
          <w:szCs w:val="24"/>
        </w:rPr>
        <w:t>Experience with the UN and familiarity with UN planning and programming instruments is an asset.</w:t>
      </w:r>
    </w:p>
    <w:p w:rsidR="00EE517A" w:rsidRDefault="00EE517A" w:rsidP="00EE517A">
      <w:pPr>
        <w:spacing w:after="0" w:line="240" w:lineRule="auto"/>
        <w:jc w:val="both"/>
        <w:rPr>
          <w:rFonts w:ascii="Times New Roman" w:hAnsi="Times New Roman"/>
          <w:sz w:val="24"/>
          <w:szCs w:val="24"/>
        </w:rPr>
      </w:pPr>
      <w:r w:rsidRPr="00076EA7">
        <w:rPr>
          <w:rFonts w:ascii="Times New Roman" w:hAnsi="Times New Roman"/>
          <w:sz w:val="24"/>
          <w:szCs w:val="24"/>
        </w:rPr>
        <w:t>Languages</w:t>
      </w:r>
    </w:p>
    <w:p w:rsidR="00EE517A" w:rsidRDefault="00EE517A" w:rsidP="00EE517A">
      <w:pPr>
        <w:pStyle w:val="ListParagraph"/>
        <w:numPr>
          <w:ilvl w:val="0"/>
          <w:numId w:val="18"/>
        </w:numPr>
        <w:spacing w:after="0" w:line="240" w:lineRule="auto"/>
        <w:jc w:val="both"/>
        <w:rPr>
          <w:rFonts w:ascii="Times New Roman" w:hAnsi="Times New Roman"/>
          <w:sz w:val="24"/>
          <w:szCs w:val="24"/>
        </w:rPr>
      </w:pPr>
      <w:r w:rsidRPr="00076EA7">
        <w:rPr>
          <w:rFonts w:ascii="Times New Roman" w:hAnsi="Times New Roman"/>
          <w:sz w:val="24"/>
          <w:szCs w:val="24"/>
        </w:rPr>
        <w:t>Fluency in Arabic and English.</w:t>
      </w:r>
    </w:p>
    <w:p w:rsidR="00EE517A" w:rsidRDefault="00EE517A" w:rsidP="00EE517A">
      <w:pPr>
        <w:spacing w:after="0" w:line="240" w:lineRule="auto"/>
        <w:jc w:val="both"/>
        <w:rPr>
          <w:rFonts w:ascii="Times New Roman" w:hAnsi="Times New Roman"/>
          <w:sz w:val="24"/>
          <w:szCs w:val="24"/>
        </w:rPr>
      </w:pPr>
      <w:r w:rsidRPr="00076EA7">
        <w:rPr>
          <w:rFonts w:ascii="Times New Roman" w:hAnsi="Times New Roman"/>
          <w:sz w:val="24"/>
          <w:szCs w:val="24"/>
        </w:rPr>
        <w:lastRenderedPageBreak/>
        <w:t>Competencies</w:t>
      </w:r>
    </w:p>
    <w:p w:rsidR="00EE517A" w:rsidRDefault="00EE517A" w:rsidP="00EE517A">
      <w:pPr>
        <w:pStyle w:val="ListParagraph"/>
        <w:numPr>
          <w:ilvl w:val="0"/>
          <w:numId w:val="16"/>
        </w:numPr>
        <w:spacing w:after="0" w:line="240" w:lineRule="auto"/>
        <w:jc w:val="both"/>
        <w:rPr>
          <w:rFonts w:ascii="Times New Roman" w:hAnsi="Times New Roman"/>
          <w:sz w:val="24"/>
          <w:szCs w:val="24"/>
        </w:rPr>
      </w:pPr>
      <w:r w:rsidRPr="00076EA7">
        <w:rPr>
          <w:rFonts w:ascii="Times New Roman" w:hAnsi="Times New Roman"/>
          <w:sz w:val="24"/>
          <w:szCs w:val="24"/>
        </w:rPr>
        <w:t>Strong statistical and analytical, quantitative and qualitative research skills.</w:t>
      </w:r>
    </w:p>
    <w:p w:rsidR="00EE517A" w:rsidRDefault="00EE517A" w:rsidP="00EE517A">
      <w:pPr>
        <w:pStyle w:val="ListParagraph"/>
        <w:numPr>
          <w:ilvl w:val="0"/>
          <w:numId w:val="16"/>
        </w:numPr>
        <w:spacing w:after="0" w:line="240" w:lineRule="auto"/>
        <w:jc w:val="both"/>
        <w:rPr>
          <w:rFonts w:ascii="Times New Roman" w:hAnsi="Times New Roman"/>
          <w:sz w:val="24"/>
          <w:szCs w:val="24"/>
        </w:rPr>
      </w:pPr>
      <w:r w:rsidRPr="00076EA7">
        <w:rPr>
          <w:rFonts w:ascii="Times New Roman" w:hAnsi="Times New Roman"/>
          <w:sz w:val="24"/>
          <w:szCs w:val="24"/>
        </w:rPr>
        <w:t>Strong knowledge of results-based management.</w:t>
      </w:r>
    </w:p>
    <w:p w:rsidR="00EE517A" w:rsidRDefault="00EE517A" w:rsidP="00EE517A">
      <w:pPr>
        <w:pStyle w:val="ListParagraph"/>
        <w:numPr>
          <w:ilvl w:val="0"/>
          <w:numId w:val="16"/>
        </w:numPr>
        <w:spacing w:after="0" w:line="240" w:lineRule="auto"/>
        <w:jc w:val="both"/>
        <w:rPr>
          <w:rFonts w:ascii="Times New Roman" w:hAnsi="Times New Roman"/>
          <w:sz w:val="24"/>
          <w:szCs w:val="24"/>
        </w:rPr>
      </w:pPr>
      <w:r w:rsidRPr="00076EA7">
        <w:rPr>
          <w:rFonts w:ascii="Times New Roman" w:hAnsi="Times New Roman"/>
          <w:sz w:val="24"/>
          <w:szCs w:val="24"/>
        </w:rPr>
        <w:t>Demonstrated ability to work in a multi-cultural environment, and establish harmonious and effective working relationships both within and outside the organization.</w:t>
      </w:r>
    </w:p>
    <w:p w:rsidR="00EE517A" w:rsidRDefault="00EE517A" w:rsidP="00EE517A">
      <w:pPr>
        <w:pStyle w:val="ListParagraph"/>
        <w:numPr>
          <w:ilvl w:val="0"/>
          <w:numId w:val="16"/>
        </w:numPr>
        <w:spacing w:after="0" w:line="240" w:lineRule="auto"/>
        <w:jc w:val="both"/>
        <w:rPr>
          <w:rFonts w:ascii="Times New Roman" w:hAnsi="Times New Roman"/>
          <w:sz w:val="24"/>
          <w:szCs w:val="24"/>
        </w:rPr>
      </w:pPr>
      <w:r w:rsidRPr="00076EA7">
        <w:rPr>
          <w:rFonts w:ascii="Times New Roman" w:hAnsi="Times New Roman"/>
          <w:sz w:val="24"/>
          <w:szCs w:val="24"/>
        </w:rPr>
        <w:t>Good negotiation and communication skills.</w:t>
      </w:r>
    </w:p>
    <w:p w:rsidR="00EE517A" w:rsidRDefault="00EE517A" w:rsidP="00EE517A">
      <w:pPr>
        <w:pStyle w:val="ListParagraph"/>
        <w:numPr>
          <w:ilvl w:val="0"/>
          <w:numId w:val="16"/>
        </w:numPr>
        <w:spacing w:after="0" w:line="240" w:lineRule="auto"/>
        <w:jc w:val="both"/>
        <w:rPr>
          <w:rFonts w:ascii="Times New Roman" w:hAnsi="Times New Roman"/>
          <w:sz w:val="24"/>
          <w:szCs w:val="24"/>
        </w:rPr>
      </w:pPr>
      <w:r w:rsidRPr="00076EA7">
        <w:rPr>
          <w:rFonts w:ascii="Times New Roman" w:hAnsi="Times New Roman"/>
          <w:sz w:val="24"/>
          <w:szCs w:val="24"/>
        </w:rPr>
        <w:t xml:space="preserve">Background on MDGs and HD reporting </w:t>
      </w:r>
      <w:r>
        <w:rPr>
          <w:rFonts w:ascii="Times New Roman" w:hAnsi="Times New Roman"/>
          <w:sz w:val="24"/>
          <w:szCs w:val="24"/>
        </w:rPr>
        <w:t>at the</w:t>
      </w:r>
      <w:r w:rsidRPr="00076EA7">
        <w:rPr>
          <w:rFonts w:ascii="Times New Roman" w:hAnsi="Times New Roman"/>
          <w:sz w:val="24"/>
          <w:szCs w:val="24"/>
        </w:rPr>
        <w:t xml:space="preserve"> national level is an asset.</w:t>
      </w:r>
    </w:p>
    <w:p w:rsidR="00EE517A" w:rsidRDefault="00EE517A" w:rsidP="00EE517A">
      <w:pPr>
        <w:spacing w:after="0" w:line="240" w:lineRule="auto"/>
        <w:ind w:left="720"/>
        <w:jc w:val="both"/>
        <w:rPr>
          <w:rFonts w:ascii="Times New Roman" w:hAnsi="Times New Roman"/>
          <w:sz w:val="24"/>
          <w:szCs w:val="24"/>
        </w:rPr>
      </w:pPr>
    </w:p>
    <w:p w:rsidR="00EE517A" w:rsidRDefault="00EE517A" w:rsidP="00EE517A">
      <w:pPr>
        <w:spacing w:after="0" w:line="240" w:lineRule="auto"/>
        <w:jc w:val="both"/>
        <w:rPr>
          <w:rFonts w:ascii="Times New Roman" w:hAnsi="Times New Roman"/>
          <w:sz w:val="24"/>
          <w:szCs w:val="24"/>
        </w:rPr>
      </w:pPr>
    </w:p>
    <w:p w:rsidR="00EE517A" w:rsidRDefault="00EE517A" w:rsidP="00EE517A">
      <w:pPr>
        <w:pStyle w:val="ListParagraph"/>
        <w:numPr>
          <w:ilvl w:val="0"/>
          <w:numId w:val="3"/>
        </w:numPr>
        <w:spacing w:after="0" w:line="240" w:lineRule="auto"/>
        <w:jc w:val="both"/>
        <w:rPr>
          <w:rFonts w:ascii="Times New Roman" w:hAnsi="Times New Roman"/>
          <w:b/>
          <w:bCs/>
          <w:sz w:val="28"/>
          <w:szCs w:val="28"/>
          <w:u w:val="single"/>
        </w:rPr>
      </w:pPr>
      <w:r w:rsidRPr="00076EA7">
        <w:rPr>
          <w:rFonts w:ascii="Times New Roman" w:hAnsi="Times New Roman"/>
          <w:b/>
          <w:bCs/>
          <w:sz w:val="28"/>
          <w:szCs w:val="28"/>
          <w:u w:val="single"/>
        </w:rPr>
        <w:t>Evaluation ethics</w:t>
      </w:r>
    </w:p>
    <w:p w:rsidR="00EE517A" w:rsidRDefault="00EE517A" w:rsidP="00EE517A">
      <w:pPr>
        <w:spacing w:after="0" w:line="240" w:lineRule="auto"/>
        <w:jc w:val="both"/>
        <w:rPr>
          <w:rFonts w:ascii="Times New Roman" w:hAnsi="Times New Roman"/>
          <w:b/>
          <w:bCs/>
          <w:sz w:val="28"/>
          <w:szCs w:val="28"/>
          <w:u w:val="single"/>
        </w:rPr>
      </w:pPr>
    </w:p>
    <w:p w:rsidR="00EE517A" w:rsidRDefault="00EE517A" w:rsidP="00EE517A">
      <w:pPr>
        <w:spacing w:after="0" w:line="240" w:lineRule="auto"/>
        <w:jc w:val="both"/>
        <w:rPr>
          <w:rFonts w:ascii="Times New Roman" w:hAnsi="Times New Roman"/>
          <w:b/>
          <w:bCs/>
          <w:sz w:val="28"/>
          <w:szCs w:val="28"/>
          <w:u w:val="single"/>
        </w:rPr>
      </w:pPr>
      <w:r>
        <w:rPr>
          <w:rFonts w:ascii="Times New Roman" w:eastAsia="Times New Roman" w:hAnsi="Times New Roman"/>
          <w:color w:val="000000"/>
          <w:sz w:val="24"/>
          <w:szCs w:val="24"/>
          <w:lang w:eastAsia="fr-CA"/>
        </w:rPr>
        <w:t>The evaluation will be conducted in accordance with the principles outlined in the “Ethical Guidelines for Evaluation”.</w:t>
      </w:r>
      <w:r w:rsidRPr="00076EA7">
        <w:rPr>
          <w:rFonts w:ascii="Times New Roman" w:hAnsi="Times New Roman"/>
          <w:b/>
          <w:bCs/>
          <w:sz w:val="28"/>
          <w:szCs w:val="28"/>
          <w:u w:val="single"/>
        </w:rPr>
        <w:t xml:space="preserve"> </w:t>
      </w:r>
    </w:p>
    <w:p w:rsidR="00EE517A" w:rsidRDefault="00EE517A" w:rsidP="00EE517A">
      <w:pPr>
        <w:spacing w:after="0" w:line="240" w:lineRule="auto"/>
        <w:jc w:val="both"/>
        <w:rPr>
          <w:rFonts w:ascii="Times New Roman" w:hAnsi="Times New Roman"/>
          <w:b/>
          <w:bCs/>
          <w:sz w:val="28"/>
          <w:szCs w:val="28"/>
          <w:u w:val="single"/>
        </w:rPr>
      </w:pPr>
    </w:p>
    <w:p w:rsidR="00EE517A" w:rsidRDefault="00EE517A" w:rsidP="00EE517A">
      <w:pPr>
        <w:spacing w:after="0" w:line="240" w:lineRule="auto"/>
        <w:jc w:val="both"/>
        <w:rPr>
          <w:rFonts w:ascii="Times New Roman" w:hAnsi="Times New Roman"/>
          <w:b/>
          <w:bCs/>
          <w:sz w:val="28"/>
          <w:szCs w:val="28"/>
          <w:u w:val="single"/>
        </w:rPr>
      </w:pPr>
    </w:p>
    <w:p w:rsidR="00EE517A" w:rsidRDefault="00EE517A" w:rsidP="00EE517A">
      <w:pPr>
        <w:pStyle w:val="ListParagraph"/>
        <w:numPr>
          <w:ilvl w:val="0"/>
          <w:numId w:val="3"/>
        </w:numPr>
        <w:rPr>
          <w:b/>
          <w:bCs/>
          <w:sz w:val="28"/>
          <w:szCs w:val="28"/>
          <w:u w:val="single"/>
        </w:rPr>
      </w:pPr>
      <w:r w:rsidRPr="00076EA7">
        <w:rPr>
          <w:b/>
          <w:bCs/>
          <w:sz w:val="28"/>
          <w:szCs w:val="28"/>
          <w:u w:val="single"/>
        </w:rPr>
        <w:t xml:space="preserve">Implementation arrangements </w:t>
      </w:r>
    </w:p>
    <w:p w:rsidR="00EE517A" w:rsidRDefault="00EE517A" w:rsidP="00EE517A">
      <w:pPr>
        <w:pStyle w:val="ListParagraph"/>
        <w:spacing w:after="0" w:line="240" w:lineRule="auto"/>
        <w:ind w:left="360"/>
        <w:jc w:val="both"/>
        <w:rPr>
          <w:rFonts w:ascii="Times New Roman" w:hAnsi="Times New Roman"/>
          <w:b/>
          <w:bCs/>
          <w:sz w:val="28"/>
          <w:szCs w:val="28"/>
          <w:u w:val="single"/>
        </w:rPr>
      </w:pPr>
    </w:p>
    <w:p w:rsidR="00EE517A" w:rsidRDefault="00EE517A" w:rsidP="00EE517A">
      <w:pPr>
        <w:spacing w:after="0" w:line="240" w:lineRule="auto"/>
        <w:jc w:val="both"/>
        <w:rPr>
          <w:rFonts w:ascii="Times New Roman" w:eastAsia="Times New Roman" w:hAnsi="Times New Roman"/>
          <w:color w:val="000000"/>
          <w:sz w:val="24"/>
          <w:szCs w:val="24"/>
          <w:lang w:eastAsia="fr-CA"/>
        </w:rPr>
      </w:pPr>
      <w:r>
        <w:rPr>
          <w:rFonts w:ascii="Times New Roman" w:eastAsia="Times New Roman" w:hAnsi="Times New Roman"/>
          <w:color w:val="000000"/>
          <w:sz w:val="24"/>
          <w:szCs w:val="24"/>
          <w:lang w:eastAsia="fr-CA"/>
        </w:rPr>
        <w:t xml:space="preserve">To facilitate the project evaluation process, UNDP Libya has set up an Evaluation Focal Point (EFP) to support  the  Portfolio Manager (PM)  and the National Project Coordinator (NPC) in coordinating the evaluation process internally and externally. </w:t>
      </w:r>
      <w:r w:rsidRPr="00076EA7">
        <w:rPr>
          <w:rFonts w:ascii="Times New Roman" w:eastAsia="Times New Roman" w:hAnsi="Times New Roman"/>
          <w:color w:val="000000"/>
          <w:sz w:val="24"/>
          <w:szCs w:val="24"/>
          <w:lang w:eastAsia="fr-CA"/>
        </w:rPr>
        <w:t xml:space="preserve"> However, the evaluation will be fully independent and the evaluation team will retain enough flexibility to determine the best approach in collecting and analyzing data for the project evaluation.</w:t>
      </w:r>
    </w:p>
    <w:p w:rsidR="00EE517A" w:rsidRDefault="00EE517A" w:rsidP="00EE517A">
      <w:pPr>
        <w:spacing w:after="0" w:line="240" w:lineRule="auto"/>
        <w:jc w:val="both"/>
        <w:rPr>
          <w:rFonts w:ascii="Times New Roman" w:hAnsi="Times New Roman"/>
          <w:sz w:val="24"/>
          <w:szCs w:val="24"/>
        </w:rPr>
      </w:pPr>
    </w:p>
    <w:p w:rsidR="00EE517A" w:rsidRDefault="00EE517A" w:rsidP="00EE517A">
      <w:pPr>
        <w:spacing w:after="0" w:line="240" w:lineRule="auto"/>
        <w:ind w:left="1080"/>
        <w:jc w:val="both"/>
        <w:rPr>
          <w:rFonts w:ascii="Times New Roman" w:hAnsi="Times New Roman"/>
          <w:sz w:val="24"/>
          <w:szCs w:val="24"/>
        </w:rPr>
      </w:pPr>
    </w:p>
    <w:p w:rsidR="00EE517A" w:rsidRDefault="00EE517A" w:rsidP="00EE517A">
      <w:pPr>
        <w:pStyle w:val="ListParagraph"/>
        <w:numPr>
          <w:ilvl w:val="0"/>
          <w:numId w:val="3"/>
        </w:numPr>
        <w:rPr>
          <w:rFonts w:asciiTheme="majorBidi" w:hAnsiTheme="majorBidi" w:cstheme="majorBidi"/>
          <w:b/>
          <w:bCs/>
          <w:sz w:val="28"/>
          <w:szCs w:val="28"/>
          <w:u w:val="single"/>
        </w:rPr>
      </w:pPr>
      <w:r w:rsidRPr="00076EA7">
        <w:rPr>
          <w:rFonts w:asciiTheme="majorBidi" w:hAnsiTheme="majorBidi" w:cstheme="majorBidi"/>
          <w:b/>
          <w:bCs/>
          <w:sz w:val="28"/>
          <w:szCs w:val="28"/>
          <w:u w:val="single"/>
        </w:rPr>
        <w:t xml:space="preserve"> Time-frame for the evaluation process</w:t>
      </w:r>
    </w:p>
    <w:p w:rsidR="00EE517A" w:rsidRDefault="00EE517A" w:rsidP="00EE517A">
      <w:pPr>
        <w:pStyle w:val="ListParagraph"/>
        <w:spacing w:after="0" w:line="240" w:lineRule="auto"/>
        <w:ind w:left="360"/>
        <w:jc w:val="both"/>
        <w:rPr>
          <w:rFonts w:ascii="Times New Roman" w:hAnsi="Times New Roman"/>
          <w:sz w:val="24"/>
          <w:szCs w:val="24"/>
        </w:rPr>
      </w:pPr>
    </w:p>
    <w:p w:rsidR="00EE517A" w:rsidRDefault="00EE517A" w:rsidP="00EE517A">
      <w:pPr>
        <w:spacing w:after="0" w:line="240" w:lineRule="auto"/>
        <w:ind w:left="360"/>
        <w:jc w:val="both"/>
        <w:rPr>
          <w:rFonts w:ascii="Times New Roman" w:hAnsi="Times New Roman"/>
          <w:sz w:val="24"/>
          <w:szCs w:val="24"/>
        </w:rPr>
      </w:pPr>
      <w:r w:rsidRPr="00076EA7">
        <w:rPr>
          <w:rFonts w:ascii="Times New Roman" w:hAnsi="Times New Roman"/>
          <w:sz w:val="24"/>
          <w:szCs w:val="24"/>
        </w:rPr>
        <w:t xml:space="preserve">The evaluation mission will consist of one </w:t>
      </w:r>
      <w:r>
        <w:rPr>
          <w:rFonts w:ascii="Times New Roman" w:hAnsi="Times New Roman"/>
          <w:sz w:val="24"/>
          <w:szCs w:val="24"/>
        </w:rPr>
        <w:t xml:space="preserve">national/ </w:t>
      </w:r>
      <w:r w:rsidRPr="00076EA7">
        <w:rPr>
          <w:rFonts w:ascii="Times New Roman" w:hAnsi="Times New Roman"/>
          <w:sz w:val="24"/>
          <w:szCs w:val="24"/>
        </w:rPr>
        <w:t xml:space="preserve">international consultant for a period of two weeks. </w:t>
      </w:r>
    </w:p>
    <w:p w:rsidR="00EE517A" w:rsidRDefault="00EE517A" w:rsidP="00EE517A">
      <w:pPr>
        <w:numPr>
          <w:ilvl w:val="0"/>
          <w:numId w:val="19"/>
        </w:numPr>
        <w:spacing w:after="0" w:line="240" w:lineRule="auto"/>
        <w:jc w:val="both"/>
        <w:rPr>
          <w:rFonts w:ascii="Times New Roman" w:hAnsi="Times New Roman"/>
          <w:sz w:val="24"/>
          <w:szCs w:val="24"/>
        </w:rPr>
      </w:pPr>
      <w:r>
        <w:rPr>
          <w:rFonts w:ascii="Times New Roman" w:hAnsi="Times New Roman"/>
          <w:sz w:val="24"/>
          <w:szCs w:val="24"/>
        </w:rPr>
        <w:t>P</w:t>
      </w:r>
      <w:r w:rsidRPr="00076EA7">
        <w:rPr>
          <w:rFonts w:ascii="Times New Roman" w:hAnsi="Times New Roman"/>
          <w:sz w:val="24"/>
          <w:szCs w:val="24"/>
        </w:rPr>
        <w:t>repar</w:t>
      </w:r>
      <w:r>
        <w:rPr>
          <w:rFonts w:ascii="Times New Roman" w:hAnsi="Times New Roman"/>
          <w:sz w:val="24"/>
          <w:szCs w:val="24"/>
        </w:rPr>
        <w:t xml:space="preserve">ation of </w:t>
      </w:r>
      <w:r w:rsidRPr="00076EA7">
        <w:rPr>
          <w:rFonts w:ascii="Times New Roman" w:hAnsi="Times New Roman"/>
          <w:sz w:val="24"/>
          <w:szCs w:val="24"/>
        </w:rPr>
        <w:t xml:space="preserve">the inception report by the end of the third day of the mission. </w:t>
      </w:r>
    </w:p>
    <w:p w:rsidR="00EE517A" w:rsidRDefault="00EE517A" w:rsidP="00EE517A">
      <w:pPr>
        <w:numPr>
          <w:ilvl w:val="0"/>
          <w:numId w:val="19"/>
        </w:numPr>
        <w:spacing w:after="0" w:line="240" w:lineRule="auto"/>
        <w:jc w:val="both"/>
        <w:rPr>
          <w:rFonts w:ascii="Times New Roman" w:hAnsi="Times New Roman"/>
          <w:sz w:val="24"/>
          <w:szCs w:val="24"/>
        </w:rPr>
      </w:pPr>
      <w:r w:rsidRPr="00076EA7">
        <w:rPr>
          <w:rFonts w:ascii="Times New Roman" w:hAnsi="Times New Roman"/>
          <w:sz w:val="24"/>
          <w:szCs w:val="24"/>
        </w:rPr>
        <w:t xml:space="preserve"> One working day will be given to UNDP &amp; GIA to read the report and give their inputs.</w:t>
      </w:r>
    </w:p>
    <w:p w:rsidR="00EE517A" w:rsidRDefault="00EE517A" w:rsidP="00EE517A">
      <w:pPr>
        <w:numPr>
          <w:ilvl w:val="0"/>
          <w:numId w:val="19"/>
        </w:numPr>
        <w:spacing w:after="0" w:line="240" w:lineRule="auto"/>
        <w:jc w:val="both"/>
        <w:rPr>
          <w:rFonts w:ascii="Times New Roman" w:hAnsi="Times New Roman"/>
          <w:sz w:val="24"/>
          <w:szCs w:val="24"/>
        </w:rPr>
      </w:pPr>
      <w:r w:rsidRPr="00076EA7">
        <w:rPr>
          <w:rFonts w:ascii="Times New Roman" w:hAnsi="Times New Roman"/>
          <w:sz w:val="24"/>
          <w:szCs w:val="24"/>
        </w:rPr>
        <w:t xml:space="preserve">The evaluation consultant shall deliver </w:t>
      </w:r>
      <w:r>
        <w:rPr>
          <w:rFonts w:ascii="Times New Roman" w:hAnsi="Times New Roman"/>
          <w:sz w:val="24"/>
          <w:szCs w:val="24"/>
        </w:rPr>
        <w:t>d</w:t>
      </w:r>
      <w:r w:rsidRPr="00076EA7">
        <w:rPr>
          <w:rFonts w:ascii="Times New Roman" w:hAnsi="Times New Roman"/>
          <w:sz w:val="24"/>
          <w:szCs w:val="24"/>
        </w:rPr>
        <w:t>raft evaluation report to UNDP and GIA by the end of sixth working day of the mission</w:t>
      </w:r>
      <w:r>
        <w:rPr>
          <w:rFonts w:ascii="Times New Roman" w:hAnsi="Times New Roman"/>
          <w:sz w:val="24"/>
          <w:szCs w:val="24"/>
        </w:rPr>
        <w:t xml:space="preserve"> at the very latest</w:t>
      </w:r>
      <w:r w:rsidRPr="00076EA7">
        <w:rPr>
          <w:rFonts w:ascii="Times New Roman" w:hAnsi="Times New Roman"/>
          <w:sz w:val="24"/>
          <w:szCs w:val="24"/>
        </w:rPr>
        <w:t xml:space="preserve">. </w:t>
      </w:r>
    </w:p>
    <w:p w:rsidR="00EE517A" w:rsidRDefault="00EE517A" w:rsidP="00EE517A">
      <w:pPr>
        <w:numPr>
          <w:ilvl w:val="0"/>
          <w:numId w:val="19"/>
        </w:numPr>
        <w:spacing w:after="0" w:line="240" w:lineRule="auto"/>
        <w:jc w:val="both"/>
        <w:rPr>
          <w:rFonts w:ascii="Times New Roman" w:hAnsi="Times New Roman"/>
          <w:sz w:val="24"/>
          <w:szCs w:val="24"/>
        </w:rPr>
      </w:pPr>
      <w:r w:rsidRPr="00076EA7">
        <w:rPr>
          <w:rFonts w:ascii="Times New Roman" w:hAnsi="Times New Roman"/>
          <w:sz w:val="24"/>
          <w:szCs w:val="24"/>
        </w:rPr>
        <w:t>Two working day</w:t>
      </w:r>
      <w:r>
        <w:rPr>
          <w:rFonts w:ascii="Times New Roman" w:hAnsi="Times New Roman"/>
          <w:sz w:val="24"/>
          <w:szCs w:val="24"/>
        </w:rPr>
        <w:t>s</w:t>
      </w:r>
      <w:r w:rsidRPr="00076EA7">
        <w:rPr>
          <w:rFonts w:ascii="Times New Roman" w:hAnsi="Times New Roman"/>
          <w:sz w:val="24"/>
          <w:szCs w:val="24"/>
        </w:rPr>
        <w:t xml:space="preserve"> will be given to UNDP &amp; GIA to read the report and give their input.</w:t>
      </w:r>
    </w:p>
    <w:p w:rsidR="00EE517A" w:rsidRDefault="00EE517A" w:rsidP="00EE517A">
      <w:pPr>
        <w:numPr>
          <w:ilvl w:val="0"/>
          <w:numId w:val="19"/>
        </w:numPr>
        <w:spacing w:after="0" w:line="240" w:lineRule="auto"/>
        <w:jc w:val="both"/>
        <w:rPr>
          <w:rFonts w:ascii="Times New Roman" w:hAnsi="Times New Roman"/>
          <w:sz w:val="24"/>
          <w:szCs w:val="24"/>
        </w:rPr>
      </w:pPr>
      <w:r w:rsidRPr="00076EA7">
        <w:rPr>
          <w:rFonts w:ascii="Times New Roman" w:hAnsi="Times New Roman"/>
          <w:sz w:val="24"/>
          <w:szCs w:val="24"/>
        </w:rPr>
        <w:t xml:space="preserve">The evaluation consultant </w:t>
      </w:r>
      <w:r>
        <w:rPr>
          <w:rFonts w:ascii="Times New Roman" w:hAnsi="Times New Roman"/>
          <w:sz w:val="24"/>
          <w:szCs w:val="24"/>
        </w:rPr>
        <w:t>wi</w:t>
      </w:r>
      <w:r w:rsidRPr="00076EA7">
        <w:rPr>
          <w:rFonts w:ascii="Times New Roman" w:hAnsi="Times New Roman"/>
          <w:sz w:val="24"/>
          <w:szCs w:val="24"/>
        </w:rPr>
        <w:t xml:space="preserve">ll deliver </w:t>
      </w:r>
      <w:r>
        <w:rPr>
          <w:rFonts w:ascii="Times New Roman" w:hAnsi="Times New Roman"/>
          <w:sz w:val="24"/>
          <w:szCs w:val="24"/>
        </w:rPr>
        <w:t>the f</w:t>
      </w:r>
      <w:r w:rsidRPr="00076EA7">
        <w:rPr>
          <w:rFonts w:ascii="Times New Roman" w:hAnsi="Times New Roman"/>
          <w:sz w:val="24"/>
          <w:szCs w:val="24"/>
        </w:rPr>
        <w:t>inal evaluation report to UNDP by the end</w:t>
      </w:r>
      <w:r>
        <w:rPr>
          <w:rFonts w:ascii="Times New Roman" w:hAnsi="Times New Roman"/>
          <w:sz w:val="24"/>
          <w:szCs w:val="24"/>
        </w:rPr>
        <w:t xml:space="preserve"> of the</w:t>
      </w:r>
      <w:r w:rsidRPr="00076EA7">
        <w:rPr>
          <w:rFonts w:ascii="Times New Roman" w:hAnsi="Times New Roman"/>
          <w:sz w:val="24"/>
          <w:szCs w:val="24"/>
        </w:rPr>
        <w:t xml:space="preserve"> tenth working day of the mission. </w:t>
      </w:r>
    </w:p>
    <w:p w:rsidR="00EE517A" w:rsidRDefault="00EE517A" w:rsidP="00EE517A">
      <w:pPr>
        <w:spacing w:after="0" w:line="240" w:lineRule="auto"/>
        <w:jc w:val="both"/>
        <w:rPr>
          <w:rFonts w:ascii="Palatino Linotype" w:eastAsia="Times New Roman" w:hAnsi="Palatino Linotype" w:cs="Times New Roman"/>
          <w:sz w:val="24"/>
          <w:szCs w:val="24"/>
        </w:rPr>
        <w:sectPr w:rsidR="00EE517A" w:rsidSect="008D0E76">
          <w:footerReference w:type="default" r:id="rId7"/>
          <w:pgSz w:w="12240" w:h="15840"/>
          <w:pgMar w:top="1440" w:right="1440" w:bottom="1440" w:left="1440" w:header="720" w:footer="720" w:gutter="0"/>
          <w:cols w:space="720"/>
          <w:docGrid w:linePitch="360"/>
        </w:sectPr>
      </w:pPr>
      <w:bookmarkStart w:id="0" w:name="_GoBack"/>
      <w:bookmarkEnd w:id="0"/>
    </w:p>
    <w:p w:rsidR="00EE517A" w:rsidRDefault="00EE517A" w:rsidP="00EE517A">
      <w:pPr>
        <w:spacing w:after="0" w:line="240" w:lineRule="auto"/>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lastRenderedPageBreak/>
        <w:t>Time Frame: 1</w:t>
      </w:r>
      <w:r w:rsidRPr="00037C3A">
        <w:rPr>
          <w:rFonts w:ascii="Palatino Linotype" w:eastAsia="Times New Roman" w:hAnsi="Palatino Linotype" w:cs="Times New Roman"/>
          <w:sz w:val="24"/>
          <w:szCs w:val="24"/>
          <w:vertAlign w:val="superscript"/>
        </w:rPr>
        <w:t>st</w:t>
      </w:r>
      <w:r>
        <w:rPr>
          <w:rFonts w:ascii="Palatino Linotype" w:eastAsia="Times New Roman" w:hAnsi="Palatino Linotype" w:cs="Times New Roman"/>
          <w:sz w:val="24"/>
          <w:szCs w:val="24"/>
        </w:rPr>
        <w:t xml:space="preserve"> week</w:t>
      </w:r>
    </w:p>
    <w:tbl>
      <w:tblPr>
        <w:tblStyle w:val="TableGrid"/>
        <w:tblW w:w="15030" w:type="dxa"/>
        <w:tblInd w:w="-792" w:type="dxa"/>
        <w:tblLayout w:type="fixed"/>
        <w:tblLook w:val="04A0"/>
      </w:tblPr>
      <w:tblGrid>
        <w:gridCol w:w="2665"/>
        <w:gridCol w:w="2189"/>
        <w:gridCol w:w="2616"/>
        <w:gridCol w:w="2610"/>
        <w:gridCol w:w="3240"/>
        <w:gridCol w:w="810"/>
        <w:gridCol w:w="900"/>
      </w:tblGrid>
      <w:tr w:rsidR="00EE517A" w:rsidTr="0075323B">
        <w:tc>
          <w:tcPr>
            <w:tcW w:w="2665" w:type="dxa"/>
          </w:tcPr>
          <w:p w:rsidR="00EE517A" w:rsidRDefault="00EE517A" w:rsidP="0075323B">
            <w:pPr>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1</w:t>
            </w:r>
            <w:r w:rsidRPr="00DB60A0">
              <w:rPr>
                <w:rFonts w:ascii="Palatino Linotype" w:eastAsia="Times New Roman" w:hAnsi="Palatino Linotype" w:cs="Times New Roman"/>
                <w:sz w:val="24"/>
                <w:szCs w:val="24"/>
                <w:vertAlign w:val="superscript"/>
              </w:rPr>
              <w:t>st</w:t>
            </w:r>
            <w:r>
              <w:rPr>
                <w:rFonts w:ascii="Palatino Linotype" w:eastAsia="Times New Roman" w:hAnsi="Palatino Linotype" w:cs="Times New Roman"/>
                <w:sz w:val="24"/>
                <w:szCs w:val="24"/>
              </w:rPr>
              <w:t xml:space="preserve"> day (SUN)</w:t>
            </w:r>
          </w:p>
        </w:tc>
        <w:tc>
          <w:tcPr>
            <w:tcW w:w="2189" w:type="dxa"/>
          </w:tcPr>
          <w:p w:rsidR="00EE517A" w:rsidRDefault="00EE517A" w:rsidP="0075323B">
            <w:pPr>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2</w:t>
            </w:r>
            <w:r w:rsidRPr="00DB60A0">
              <w:rPr>
                <w:rFonts w:ascii="Palatino Linotype" w:eastAsia="Times New Roman" w:hAnsi="Palatino Linotype" w:cs="Times New Roman"/>
                <w:sz w:val="24"/>
                <w:szCs w:val="24"/>
                <w:vertAlign w:val="superscript"/>
              </w:rPr>
              <w:t>nd</w:t>
            </w:r>
            <w:r>
              <w:rPr>
                <w:rFonts w:ascii="Palatino Linotype" w:eastAsia="Times New Roman" w:hAnsi="Palatino Linotype" w:cs="Times New Roman"/>
                <w:sz w:val="24"/>
                <w:szCs w:val="24"/>
              </w:rPr>
              <w:t xml:space="preserve"> day (MON)</w:t>
            </w:r>
          </w:p>
        </w:tc>
        <w:tc>
          <w:tcPr>
            <w:tcW w:w="2616" w:type="dxa"/>
          </w:tcPr>
          <w:p w:rsidR="00EE517A" w:rsidRDefault="00EE517A" w:rsidP="0075323B">
            <w:pPr>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3</w:t>
            </w:r>
            <w:r w:rsidRPr="00DB60A0">
              <w:rPr>
                <w:rFonts w:ascii="Palatino Linotype" w:eastAsia="Times New Roman" w:hAnsi="Palatino Linotype" w:cs="Times New Roman"/>
                <w:sz w:val="24"/>
                <w:szCs w:val="24"/>
                <w:vertAlign w:val="superscript"/>
              </w:rPr>
              <w:t>rd</w:t>
            </w:r>
            <w:r>
              <w:rPr>
                <w:rFonts w:ascii="Palatino Linotype" w:eastAsia="Times New Roman" w:hAnsi="Palatino Linotype" w:cs="Times New Roman"/>
                <w:sz w:val="24"/>
                <w:szCs w:val="24"/>
              </w:rPr>
              <w:t xml:space="preserve"> day (TUE)</w:t>
            </w:r>
          </w:p>
        </w:tc>
        <w:tc>
          <w:tcPr>
            <w:tcW w:w="2610" w:type="dxa"/>
          </w:tcPr>
          <w:p w:rsidR="00EE517A" w:rsidRDefault="00EE517A" w:rsidP="0075323B">
            <w:pPr>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4</w:t>
            </w:r>
            <w:r w:rsidRPr="00DB60A0">
              <w:rPr>
                <w:rFonts w:ascii="Palatino Linotype" w:eastAsia="Times New Roman" w:hAnsi="Palatino Linotype" w:cs="Times New Roman"/>
                <w:sz w:val="24"/>
                <w:szCs w:val="24"/>
                <w:vertAlign w:val="superscript"/>
              </w:rPr>
              <w:t>th</w:t>
            </w:r>
            <w:r>
              <w:rPr>
                <w:rFonts w:ascii="Palatino Linotype" w:eastAsia="Times New Roman" w:hAnsi="Palatino Linotype" w:cs="Times New Roman"/>
                <w:sz w:val="24"/>
                <w:szCs w:val="24"/>
              </w:rPr>
              <w:t xml:space="preserve"> day (WED)</w:t>
            </w:r>
          </w:p>
        </w:tc>
        <w:tc>
          <w:tcPr>
            <w:tcW w:w="3240" w:type="dxa"/>
          </w:tcPr>
          <w:p w:rsidR="00EE517A" w:rsidRDefault="00EE517A" w:rsidP="0075323B">
            <w:pPr>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5</w:t>
            </w:r>
            <w:r w:rsidRPr="00DB60A0">
              <w:rPr>
                <w:rFonts w:ascii="Palatino Linotype" w:eastAsia="Times New Roman" w:hAnsi="Palatino Linotype" w:cs="Times New Roman"/>
                <w:sz w:val="24"/>
                <w:szCs w:val="24"/>
                <w:vertAlign w:val="superscript"/>
              </w:rPr>
              <w:t>th</w:t>
            </w:r>
            <w:r>
              <w:rPr>
                <w:rFonts w:ascii="Palatino Linotype" w:eastAsia="Times New Roman" w:hAnsi="Palatino Linotype" w:cs="Times New Roman"/>
                <w:sz w:val="24"/>
                <w:szCs w:val="24"/>
              </w:rPr>
              <w:t xml:space="preserve"> day (THU)</w:t>
            </w:r>
          </w:p>
        </w:tc>
        <w:tc>
          <w:tcPr>
            <w:tcW w:w="810" w:type="dxa"/>
            <w:tcBorders>
              <w:right w:val="single" w:sz="4" w:space="0" w:color="auto"/>
            </w:tcBorders>
          </w:tcPr>
          <w:p w:rsidR="00EE517A" w:rsidRDefault="00EE517A" w:rsidP="0075323B">
            <w:pPr>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 xml:space="preserve"> FRI)</w:t>
            </w:r>
          </w:p>
        </w:tc>
        <w:tc>
          <w:tcPr>
            <w:tcW w:w="900" w:type="dxa"/>
            <w:tcBorders>
              <w:left w:val="single" w:sz="4" w:space="0" w:color="auto"/>
            </w:tcBorders>
          </w:tcPr>
          <w:p w:rsidR="00EE517A" w:rsidRDefault="00EE517A" w:rsidP="0075323B">
            <w:pPr>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 xml:space="preserve"> (SAT)</w:t>
            </w:r>
          </w:p>
        </w:tc>
      </w:tr>
      <w:tr w:rsidR="00EE517A" w:rsidTr="0075323B">
        <w:tc>
          <w:tcPr>
            <w:tcW w:w="2665" w:type="dxa"/>
          </w:tcPr>
          <w:p w:rsidR="00EE517A" w:rsidRPr="00DB60A0" w:rsidRDefault="00EE517A" w:rsidP="0075323B">
            <w:pPr>
              <w:pStyle w:val="ListParagraph"/>
              <w:numPr>
                <w:ilvl w:val="1"/>
                <w:numId w:val="1"/>
              </w:numPr>
              <w:ind w:left="360"/>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Meeting/Briefing by from UNDP.</w:t>
            </w:r>
          </w:p>
        </w:tc>
        <w:tc>
          <w:tcPr>
            <w:tcW w:w="2189" w:type="dxa"/>
          </w:tcPr>
          <w:p w:rsidR="00EE517A" w:rsidRPr="00CF601D" w:rsidRDefault="00EE517A" w:rsidP="0075323B">
            <w:pPr>
              <w:pStyle w:val="ListParagraph"/>
              <w:numPr>
                <w:ilvl w:val="1"/>
                <w:numId w:val="1"/>
              </w:numPr>
              <w:ind w:left="409"/>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Meeting/with GPC for Planning.</w:t>
            </w:r>
          </w:p>
        </w:tc>
        <w:tc>
          <w:tcPr>
            <w:tcW w:w="2616" w:type="dxa"/>
          </w:tcPr>
          <w:p w:rsidR="00EE517A" w:rsidRPr="00CF601D" w:rsidRDefault="00EE517A" w:rsidP="0075323B">
            <w:pPr>
              <w:pStyle w:val="ListParagraph"/>
              <w:numPr>
                <w:ilvl w:val="1"/>
                <w:numId w:val="1"/>
              </w:numPr>
              <w:ind w:left="360"/>
              <w:jc w:val="both"/>
              <w:rPr>
                <w:rFonts w:ascii="Palatino Linotype" w:eastAsia="Times New Roman" w:hAnsi="Palatino Linotype" w:cs="Times New Roman"/>
                <w:sz w:val="24"/>
                <w:szCs w:val="24"/>
              </w:rPr>
            </w:pPr>
            <w:r w:rsidRPr="00CF601D">
              <w:rPr>
                <w:rFonts w:ascii="Palatino Linotype" w:eastAsia="Times New Roman" w:hAnsi="Palatino Linotype" w:cs="Times New Roman"/>
                <w:sz w:val="24"/>
                <w:szCs w:val="24"/>
              </w:rPr>
              <w:t xml:space="preserve">Meeting with Head of Information </w:t>
            </w:r>
            <w:r>
              <w:rPr>
                <w:rFonts w:ascii="Palatino Linotype" w:eastAsia="Times New Roman" w:hAnsi="Palatino Linotype" w:cs="Times New Roman"/>
                <w:sz w:val="24"/>
                <w:szCs w:val="24"/>
              </w:rPr>
              <w:t>C</w:t>
            </w:r>
            <w:r w:rsidRPr="00CF601D">
              <w:rPr>
                <w:rFonts w:ascii="Palatino Linotype" w:eastAsia="Times New Roman" w:hAnsi="Palatino Linotype" w:cs="Times New Roman"/>
                <w:sz w:val="24"/>
                <w:szCs w:val="24"/>
              </w:rPr>
              <w:t>enter at GPC for Education.</w:t>
            </w:r>
          </w:p>
        </w:tc>
        <w:tc>
          <w:tcPr>
            <w:tcW w:w="2610" w:type="dxa"/>
          </w:tcPr>
          <w:p w:rsidR="00EE517A" w:rsidRPr="00037C3A" w:rsidRDefault="00EE517A" w:rsidP="0075323B">
            <w:pPr>
              <w:pStyle w:val="ListParagraph"/>
              <w:numPr>
                <w:ilvl w:val="1"/>
                <w:numId w:val="1"/>
              </w:numPr>
              <w:ind w:left="405"/>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Meeting with Head of Information Center at GPC for Health.</w:t>
            </w:r>
          </w:p>
        </w:tc>
        <w:tc>
          <w:tcPr>
            <w:tcW w:w="3240" w:type="dxa"/>
          </w:tcPr>
          <w:p w:rsidR="00EE517A" w:rsidRPr="00037C3A" w:rsidRDefault="00EE517A" w:rsidP="0075323B">
            <w:pPr>
              <w:pStyle w:val="ListParagraph"/>
              <w:numPr>
                <w:ilvl w:val="1"/>
                <w:numId w:val="1"/>
              </w:numPr>
              <w:ind w:left="421"/>
              <w:jc w:val="both"/>
              <w:rPr>
                <w:rFonts w:ascii="Palatino Linotype" w:eastAsia="Times New Roman" w:hAnsi="Palatino Linotype" w:cs="Times New Roman"/>
                <w:sz w:val="24"/>
                <w:szCs w:val="24"/>
              </w:rPr>
            </w:pPr>
            <w:r w:rsidRPr="00037C3A">
              <w:rPr>
                <w:rFonts w:ascii="Palatino Linotype" w:eastAsia="Times New Roman" w:hAnsi="Palatino Linotype" w:cs="Times New Roman"/>
                <w:sz w:val="24"/>
                <w:szCs w:val="24"/>
              </w:rPr>
              <w:t xml:space="preserve">Meeting with Head of HIV/Aids at the National Center for </w:t>
            </w:r>
            <w:r>
              <w:rPr>
                <w:rFonts w:ascii="Palatino Linotype" w:eastAsia="Times New Roman" w:hAnsi="Palatino Linotype" w:cs="Times New Roman"/>
                <w:sz w:val="24"/>
                <w:szCs w:val="24"/>
              </w:rPr>
              <w:t>C</w:t>
            </w:r>
            <w:r w:rsidRPr="00037C3A">
              <w:rPr>
                <w:rFonts w:ascii="Palatino Linotype" w:eastAsia="Times New Roman" w:hAnsi="Palatino Linotype" w:cs="Times New Roman"/>
                <w:sz w:val="24"/>
                <w:szCs w:val="24"/>
              </w:rPr>
              <w:t xml:space="preserve">ombating </w:t>
            </w:r>
            <w:r>
              <w:rPr>
                <w:rFonts w:ascii="Palatino Linotype" w:eastAsia="Times New Roman" w:hAnsi="Palatino Linotype" w:cs="Times New Roman"/>
                <w:sz w:val="24"/>
                <w:szCs w:val="24"/>
              </w:rPr>
              <w:t>D</w:t>
            </w:r>
            <w:r w:rsidRPr="00037C3A">
              <w:rPr>
                <w:rFonts w:ascii="Palatino Linotype" w:eastAsia="Times New Roman" w:hAnsi="Palatino Linotype" w:cs="Times New Roman"/>
                <w:sz w:val="24"/>
                <w:szCs w:val="24"/>
              </w:rPr>
              <w:t>iseases.</w:t>
            </w:r>
          </w:p>
        </w:tc>
        <w:tc>
          <w:tcPr>
            <w:tcW w:w="810" w:type="dxa"/>
            <w:tcBorders>
              <w:right w:val="single" w:sz="4" w:space="0" w:color="auto"/>
            </w:tcBorders>
          </w:tcPr>
          <w:p w:rsidR="00EE517A" w:rsidRDefault="00EE517A" w:rsidP="0075323B">
            <w:pPr>
              <w:jc w:val="both"/>
              <w:rPr>
                <w:rFonts w:ascii="Palatino Linotype" w:eastAsia="Times New Roman" w:hAnsi="Palatino Linotype" w:cs="Times New Roman"/>
                <w:sz w:val="24"/>
                <w:szCs w:val="24"/>
              </w:rPr>
            </w:pPr>
          </w:p>
        </w:tc>
        <w:tc>
          <w:tcPr>
            <w:tcW w:w="900" w:type="dxa"/>
            <w:tcBorders>
              <w:left w:val="single" w:sz="4" w:space="0" w:color="auto"/>
            </w:tcBorders>
          </w:tcPr>
          <w:p w:rsidR="00EE517A" w:rsidRDefault="00EE517A" w:rsidP="0075323B">
            <w:pPr>
              <w:jc w:val="both"/>
              <w:rPr>
                <w:rFonts w:ascii="Palatino Linotype" w:eastAsia="Times New Roman" w:hAnsi="Palatino Linotype" w:cs="Times New Roman"/>
                <w:sz w:val="24"/>
                <w:szCs w:val="24"/>
              </w:rPr>
            </w:pPr>
          </w:p>
        </w:tc>
      </w:tr>
      <w:tr w:rsidR="00EE517A" w:rsidTr="0075323B">
        <w:tc>
          <w:tcPr>
            <w:tcW w:w="2665" w:type="dxa"/>
          </w:tcPr>
          <w:p w:rsidR="00EE517A" w:rsidRPr="00CF601D" w:rsidRDefault="00EE517A" w:rsidP="0075323B">
            <w:pPr>
              <w:pStyle w:val="ListParagraph"/>
              <w:numPr>
                <w:ilvl w:val="1"/>
                <w:numId w:val="1"/>
              </w:numPr>
              <w:ind w:left="360"/>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 xml:space="preserve">Meeting/Briefing by UNDP </w:t>
            </w:r>
          </w:p>
        </w:tc>
        <w:tc>
          <w:tcPr>
            <w:tcW w:w="2189" w:type="dxa"/>
          </w:tcPr>
          <w:p w:rsidR="00EE517A" w:rsidRPr="00CF601D" w:rsidRDefault="00EE517A" w:rsidP="0075323B">
            <w:pPr>
              <w:pStyle w:val="ListParagraph"/>
              <w:ind w:left="409"/>
              <w:jc w:val="both"/>
              <w:rPr>
                <w:rFonts w:ascii="Palatino Linotype" w:eastAsia="Times New Roman" w:hAnsi="Palatino Linotype" w:cs="Times New Roman"/>
                <w:sz w:val="24"/>
                <w:szCs w:val="24"/>
              </w:rPr>
            </w:pPr>
          </w:p>
        </w:tc>
        <w:tc>
          <w:tcPr>
            <w:tcW w:w="2616" w:type="dxa"/>
          </w:tcPr>
          <w:p w:rsidR="00EE517A" w:rsidRPr="00CF601D" w:rsidRDefault="00EE517A" w:rsidP="0075323B">
            <w:pPr>
              <w:pStyle w:val="ListParagraph"/>
              <w:ind w:left="361"/>
              <w:jc w:val="both"/>
              <w:rPr>
                <w:rFonts w:ascii="Palatino Linotype" w:eastAsia="Times New Roman" w:hAnsi="Palatino Linotype" w:cs="Times New Roman"/>
                <w:sz w:val="24"/>
                <w:szCs w:val="24"/>
              </w:rPr>
            </w:pPr>
          </w:p>
        </w:tc>
        <w:tc>
          <w:tcPr>
            <w:tcW w:w="2610" w:type="dxa"/>
          </w:tcPr>
          <w:p w:rsidR="00EE517A" w:rsidRPr="00037C3A" w:rsidRDefault="00EE517A" w:rsidP="0075323B">
            <w:pPr>
              <w:pStyle w:val="ListParagraph"/>
              <w:ind w:left="405"/>
              <w:jc w:val="both"/>
              <w:rPr>
                <w:rFonts w:ascii="Palatino Linotype" w:eastAsia="Times New Roman" w:hAnsi="Palatino Linotype" w:cs="Times New Roman"/>
                <w:sz w:val="24"/>
                <w:szCs w:val="24"/>
              </w:rPr>
            </w:pPr>
          </w:p>
        </w:tc>
        <w:tc>
          <w:tcPr>
            <w:tcW w:w="3240" w:type="dxa"/>
          </w:tcPr>
          <w:p w:rsidR="00EE517A" w:rsidRDefault="00EE517A" w:rsidP="0075323B">
            <w:pPr>
              <w:jc w:val="both"/>
              <w:rPr>
                <w:rFonts w:ascii="Palatino Linotype" w:eastAsia="Times New Roman" w:hAnsi="Palatino Linotype" w:cs="Times New Roman"/>
                <w:sz w:val="24"/>
                <w:szCs w:val="24"/>
              </w:rPr>
            </w:pPr>
          </w:p>
        </w:tc>
        <w:tc>
          <w:tcPr>
            <w:tcW w:w="810" w:type="dxa"/>
            <w:tcBorders>
              <w:right w:val="single" w:sz="4" w:space="0" w:color="auto"/>
            </w:tcBorders>
          </w:tcPr>
          <w:p w:rsidR="00EE517A" w:rsidRDefault="00EE517A" w:rsidP="0075323B">
            <w:pPr>
              <w:jc w:val="both"/>
              <w:rPr>
                <w:rFonts w:ascii="Palatino Linotype" w:eastAsia="Times New Roman" w:hAnsi="Palatino Linotype" w:cs="Times New Roman"/>
                <w:sz w:val="24"/>
                <w:szCs w:val="24"/>
              </w:rPr>
            </w:pPr>
          </w:p>
        </w:tc>
        <w:tc>
          <w:tcPr>
            <w:tcW w:w="900" w:type="dxa"/>
            <w:tcBorders>
              <w:left w:val="single" w:sz="4" w:space="0" w:color="auto"/>
            </w:tcBorders>
          </w:tcPr>
          <w:p w:rsidR="00EE517A" w:rsidRDefault="00EE517A" w:rsidP="0075323B">
            <w:pPr>
              <w:jc w:val="both"/>
              <w:rPr>
                <w:rFonts w:ascii="Palatino Linotype" w:eastAsia="Times New Roman" w:hAnsi="Palatino Linotype" w:cs="Times New Roman"/>
                <w:sz w:val="24"/>
                <w:szCs w:val="24"/>
              </w:rPr>
            </w:pPr>
          </w:p>
        </w:tc>
      </w:tr>
      <w:tr w:rsidR="00EE517A" w:rsidTr="0075323B">
        <w:tc>
          <w:tcPr>
            <w:tcW w:w="2665" w:type="dxa"/>
          </w:tcPr>
          <w:p w:rsidR="00EE517A" w:rsidRPr="00CF601D" w:rsidRDefault="00EE517A" w:rsidP="0075323B">
            <w:pPr>
              <w:pStyle w:val="ListParagraph"/>
              <w:numPr>
                <w:ilvl w:val="1"/>
                <w:numId w:val="1"/>
              </w:numPr>
              <w:ind w:left="360"/>
              <w:jc w:val="both"/>
              <w:rPr>
                <w:rFonts w:ascii="Palatino Linotype" w:eastAsia="Times New Roman" w:hAnsi="Palatino Linotype" w:cs="Times New Roman"/>
                <w:sz w:val="24"/>
                <w:szCs w:val="24"/>
              </w:rPr>
            </w:pPr>
            <w:r w:rsidRPr="00CF601D">
              <w:rPr>
                <w:rFonts w:ascii="Palatino Linotype" w:eastAsia="Times New Roman" w:hAnsi="Palatino Linotype" w:cs="Times New Roman"/>
                <w:sz w:val="24"/>
                <w:szCs w:val="24"/>
              </w:rPr>
              <w:t xml:space="preserve">Meeting/Briefing by </w:t>
            </w:r>
            <w:r>
              <w:rPr>
                <w:rFonts w:ascii="Palatino Linotype" w:eastAsia="Times New Roman" w:hAnsi="Palatino Linotype" w:cs="Times New Roman"/>
                <w:sz w:val="24"/>
                <w:szCs w:val="24"/>
              </w:rPr>
              <w:t>Project NPC</w:t>
            </w:r>
            <w:r w:rsidRPr="00CF601D">
              <w:rPr>
                <w:rFonts w:ascii="Palatino Linotype" w:eastAsia="Times New Roman" w:hAnsi="Palatino Linotype" w:cs="Times New Roman"/>
                <w:sz w:val="24"/>
                <w:szCs w:val="24"/>
              </w:rPr>
              <w:t>.</w:t>
            </w:r>
          </w:p>
        </w:tc>
        <w:tc>
          <w:tcPr>
            <w:tcW w:w="2189" w:type="dxa"/>
          </w:tcPr>
          <w:p w:rsidR="00EE517A" w:rsidRPr="00CF601D" w:rsidRDefault="00EE517A" w:rsidP="0075323B">
            <w:pPr>
              <w:pStyle w:val="ListParagraph"/>
              <w:ind w:left="409"/>
              <w:jc w:val="both"/>
              <w:rPr>
                <w:rFonts w:ascii="Palatino Linotype" w:eastAsia="Times New Roman" w:hAnsi="Palatino Linotype" w:cs="Times New Roman"/>
                <w:sz w:val="24"/>
                <w:szCs w:val="24"/>
              </w:rPr>
            </w:pPr>
          </w:p>
        </w:tc>
        <w:tc>
          <w:tcPr>
            <w:tcW w:w="2616" w:type="dxa"/>
          </w:tcPr>
          <w:p w:rsidR="00EE517A" w:rsidRDefault="00EE517A" w:rsidP="0075323B">
            <w:pPr>
              <w:jc w:val="both"/>
              <w:rPr>
                <w:rFonts w:ascii="Palatino Linotype" w:eastAsia="Times New Roman" w:hAnsi="Palatino Linotype" w:cs="Times New Roman"/>
                <w:sz w:val="24"/>
                <w:szCs w:val="24"/>
              </w:rPr>
            </w:pPr>
          </w:p>
        </w:tc>
        <w:tc>
          <w:tcPr>
            <w:tcW w:w="2610" w:type="dxa"/>
          </w:tcPr>
          <w:p w:rsidR="00EE517A" w:rsidRDefault="00EE517A" w:rsidP="0075323B">
            <w:pPr>
              <w:jc w:val="both"/>
              <w:rPr>
                <w:rFonts w:ascii="Palatino Linotype" w:eastAsia="Times New Roman" w:hAnsi="Palatino Linotype" w:cs="Times New Roman"/>
                <w:sz w:val="24"/>
                <w:szCs w:val="24"/>
              </w:rPr>
            </w:pPr>
          </w:p>
        </w:tc>
        <w:tc>
          <w:tcPr>
            <w:tcW w:w="3240" w:type="dxa"/>
          </w:tcPr>
          <w:p w:rsidR="00EE517A" w:rsidRDefault="00EE517A" w:rsidP="0075323B">
            <w:pPr>
              <w:jc w:val="both"/>
              <w:rPr>
                <w:rFonts w:ascii="Palatino Linotype" w:eastAsia="Times New Roman" w:hAnsi="Palatino Linotype" w:cs="Times New Roman"/>
                <w:sz w:val="24"/>
                <w:szCs w:val="24"/>
              </w:rPr>
            </w:pPr>
          </w:p>
        </w:tc>
        <w:tc>
          <w:tcPr>
            <w:tcW w:w="810" w:type="dxa"/>
            <w:tcBorders>
              <w:right w:val="single" w:sz="4" w:space="0" w:color="auto"/>
            </w:tcBorders>
          </w:tcPr>
          <w:p w:rsidR="00EE517A" w:rsidRDefault="00EE517A" w:rsidP="0075323B">
            <w:pPr>
              <w:jc w:val="both"/>
              <w:rPr>
                <w:rFonts w:ascii="Palatino Linotype" w:eastAsia="Times New Roman" w:hAnsi="Palatino Linotype" w:cs="Times New Roman"/>
                <w:sz w:val="24"/>
                <w:szCs w:val="24"/>
              </w:rPr>
            </w:pPr>
          </w:p>
        </w:tc>
        <w:tc>
          <w:tcPr>
            <w:tcW w:w="900" w:type="dxa"/>
            <w:tcBorders>
              <w:left w:val="single" w:sz="4" w:space="0" w:color="auto"/>
            </w:tcBorders>
          </w:tcPr>
          <w:p w:rsidR="00EE517A" w:rsidRDefault="00EE517A" w:rsidP="0075323B">
            <w:pPr>
              <w:jc w:val="both"/>
              <w:rPr>
                <w:rFonts w:ascii="Palatino Linotype" w:eastAsia="Times New Roman" w:hAnsi="Palatino Linotype" w:cs="Times New Roman"/>
                <w:sz w:val="24"/>
                <w:szCs w:val="24"/>
              </w:rPr>
            </w:pPr>
          </w:p>
        </w:tc>
      </w:tr>
      <w:tr w:rsidR="00EE517A" w:rsidTr="0075323B">
        <w:tc>
          <w:tcPr>
            <w:tcW w:w="2665" w:type="dxa"/>
          </w:tcPr>
          <w:p w:rsidR="00EE517A" w:rsidRPr="00CF601D" w:rsidRDefault="00EE517A" w:rsidP="0075323B">
            <w:pPr>
              <w:pStyle w:val="ListParagraph"/>
              <w:numPr>
                <w:ilvl w:val="1"/>
                <w:numId w:val="1"/>
              </w:numPr>
              <w:ind w:left="360"/>
              <w:jc w:val="both"/>
              <w:rPr>
                <w:rFonts w:ascii="Palatino Linotype" w:eastAsia="Times New Roman" w:hAnsi="Palatino Linotype" w:cs="Times New Roman"/>
                <w:sz w:val="24"/>
                <w:szCs w:val="24"/>
              </w:rPr>
            </w:pPr>
            <w:r w:rsidRPr="00CF601D">
              <w:rPr>
                <w:rFonts w:ascii="Palatino Linotype" w:eastAsia="Times New Roman" w:hAnsi="Palatino Linotype" w:cs="Times New Roman"/>
                <w:sz w:val="24"/>
                <w:szCs w:val="24"/>
              </w:rPr>
              <w:t xml:space="preserve">Meeting/Briefing by </w:t>
            </w:r>
            <w:r>
              <w:rPr>
                <w:rFonts w:ascii="Palatino Linotype" w:eastAsia="Times New Roman" w:hAnsi="Palatino Linotype" w:cs="Times New Roman"/>
                <w:sz w:val="24"/>
                <w:szCs w:val="24"/>
              </w:rPr>
              <w:t>Head of Statistics Department at GIA.</w:t>
            </w:r>
          </w:p>
        </w:tc>
        <w:tc>
          <w:tcPr>
            <w:tcW w:w="2189" w:type="dxa"/>
          </w:tcPr>
          <w:p w:rsidR="00EE517A" w:rsidRDefault="00EE517A" w:rsidP="0075323B">
            <w:pPr>
              <w:jc w:val="both"/>
              <w:rPr>
                <w:rFonts w:ascii="Palatino Linotype" w:eastAsia="Times New Roman" w:hAnsi="Palatino Linotype" w:cs="Times New Roman"/>
                <w:sz w:val="24"/>
                <w:szCs w:val="24"/>
              </w:rPr>
            </w:pPr>
          </w:p>
        </w:tc>
        <w:tc>
          <w:tcPr>
            <w:tcW w:w="2616" w:type="dxa"/>
          </w:tcPr>
          <w:p w:rsidR="00EE517A" w:rsidRDefault="00EE517A" w:rsidP="0075323B">
            <w:pPr>
              <w:jc w:val="both"/>
              <w:rPr>
                <w:rFonts w:ascii="Palatino Linotype" w:eastAsia="Times New Roman" w:hAnsi="Palatino Linotype" w:cs="Times New Roman"/>
                <w:sz w:val="24"/>
                <w:szCs w:val="24"/>
              </w:rPr>
            </w:pPr>
          </w:p>
        </w:tc>
        <w:tc>
          <w:tcPr>
            <w:tcW w:w="2610" w:type="dxa"/>
          </w:tcPr>
          <w:p w:rsidR="00EE517A" w:rsidRDefault="00EE517A" w:rsidP="0075323B">
            <w:pPr>
              <w:jc w:val="both"/>
              <w:rPr>
                <w:rFonts w:ascii="Palatino Linotype" w:eastAsia="Times New Roman" w:hAnsi="Palatino Linotype" w:cs="Times New Roman"/>
                <w:sz w:val="24"/>
                <w:szCs w:val="24"/>
              </w:rPr>
            </w:pPr>
          </w:p>
        </w:tc>
        <w:tc>
          <w:tcPr>
            <w:tcW w:w="3240" w:type="dxa"/>
          </w:tcPr>
          <w:p w:rsidR="00EE517A" w:rsidRDefault="00EE517A" w:rsidP="0075323B">
            <w:pPr>
              <w:jc w:val="both"/>
              <w:rPr>
                <w:rFonts w:ascii="Palatino Linotype" w:eastAsia="Times New Roman" w:hAnsi="Palatino Linotype" w:cs="Times New Roman"/>
                <w:sz w:val="24"/>
                <w:szCs w:val="24"/>
              </w:rPr>
            </w:pPr>
          </w:p>
        </w:tc>
        <w:tc>
          <w:tcPr>
            <w:tcW w:w="810" w:type="dxa"/>
            <w:tcBorders>
              <w:right w:val="single" w:sz="4" w:space="0" w:color="auto"/>
            </w:tcBorders>
          </w:tcPr>
          <w:p w:rsidR="00EE517A" w:rsidRDefault="00EE517A" w:rsidP="0075323B">
            <w:pPr>
              <w:jc w:val="both"/>
              <w:rPr>
                <w:rFonts w:ascii="Palatino Linotype" w:eastAsia="Times New Roman" w:hAnsi="Palatino Linotype" w:cs="Times New Roman"/>
                <w:sz w:val="24"/>
                <w:szCs w:val="24"/>
              </w:rPr>
            </w:pPr>
          </w:p>
        </w:tc>
        <w:tc>
          <w:tcPr>
            <w:tcW w:w="900" w:type="dxa"/>
            <w:tcBorders>
              <w:left w:val="single" w:sz="4" w:space="0" w:color="auto"/>
            </w:tcBorders>
          </w:tcPr>
          <w:p w:rsidR="00EE517A" w:rsidRDefault="00EE517A" w:rsidP="0075323B">
            <w:pPr>
              <w:jc w:val="both"/>
              <w:rPr>
                <w:rFonts w:ascii="Palatino Linotype" w:eastAsia="Times New Roman" w:hAnsi="Palatino Linotype" w:cs="Times New Roman"/>
                <w:sz w:val="24"/>
                <w:szCs w:val="24"/>
              </w:rPr>
            </w:pPr>
          </w:p>
        </w:tc>
      </w:tr>
      <w:tr w:rsidR="00EE517A" w:rsidTr="0075323B">
        <w:tc>
          <w:tcPr>
            <w:tcW w:w="2665" w:type="dxa"/>
          </w:tcPr>
          <w:p w:rsidR="00EE517A" w:rsidRPr="00CF601D" w:rsidRDefault="00EE517A" w:rsidP="0075323B">
            <w:pPr>
              <w:pStyle w:val="ListParagraph"/>
              <w:numPr>
                <w:ilvl w:val="1"/>
                <w:numId w:val="1"/>
              </w:numPr>
              <w:ind w:left="360"/>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Receive Project Documentation.</w:t>
            </w:r>
          </w:p>
        </w:tc>
        <w:tc>
          <w:tcPr>
            <w:tcW w:w="2189" w:type="dxa"/>
          </w:tcPr>
          <w:p w:rsidR="00EE517A" w:rsidRDefault="00EE517A" w:rsidP="0075323B">
            <w:pPr>
              <w:jc w:val="both"/>
              <w:rPr>
                <w:rFonts w:ascii="Palatino Linotype" w:eastAsia="Times New Roman" w:hAnsi="Palatino Linotype" w:cs="Times New Roman"/>
                <w:sz w:val="24"/>
                <w:szCs w:val="24"/>
              </w:rPr>
            </w:pPr>
          </w:p>
        </w:tc>
        <w:tc>
          <w:tcPr>
            <w:tcW w:w="2616" w:type="dxa"/>
          </w:tcPr>
          <w:p w:rsidR="00EE517A" w:rsidRDefault="00EE517A" w:rsidP="0075323B">
            <w:pPr>
              <w:jc w:val="both"/>
              <w:rPr>
                <w:rFonts w:ascii="Palatino Linotype" w:eastAsia="Times New Roman" w:hAnsi="Palatino Linotype" w:cs="Times New Roman"/>
                <w:sz w:val="24"/>
                <w:szCs w:val="24"/>
              </w:rPr>
            </w:pPr>
          </w:p>
        </w:tc>
        <w:tc>
          <w:tcPr>
            <w:tcW w:w="2610" w:type="dxa"/>
            <w:tcBorders>
              <w:right w:val="single" w:sz="4" w:space="0" w:color="auto"/>
            </w:tcBorders>
          </w:tcPr>
          <w:p w:rsidR="00EE517A" w:rsidRDefault="00EE517A" w:rsidP="0075323B">
            <w:pPr>
              <w:jc w:val="both"/>
              <w:rPr>
                <w:rFonts w:ascii="Palatino Linotype" w:eastAsia="Times New Roman" w:hAnsi="Palatino Linotype" w:cs="Times New Roman"/>
                <w:sz w:val="24"/>
                <w:szCs w:val="24"/>
              </w:rPr>
            </w:pPr>
          </w:p>
        </w:tc>
        <w:tc>
          <w:tcPr>
            <w:tcW w:w="3240" w:type="dxa"/>
            <w:tcBorders>
              <w:left w:val="single" w:sz="4" w:space="0" w:color="auto"/>
            </w:tcBorders>
          </w:tcPr>
          <w:p w:rsidR="00EE517A" w:rsidRDefault="00EE517A" w:rsidP="0075323B">
            <w:pPr>
              <w:jc w:val="both"/>
              <w:rPr>
                <w:rFonts w:ascii="Palatino Linotype" w:eastAsia="Times New Roman" w:hAnsi="Palatino Linotype" w:cs="Times New Roman"/>
                <w:sz w:val="24"/>
                <w:szCs w:val="24"/>
              </w:rPr>
            </w:pPr>
          </w:p>
        </w:tc>
        <w:tc>
          <w:tcPr>
            <w:tcW w:w="810" w:type="dxa"/>
            <w:tcBorders>
              <w:right w:val="single" w:sz="4" w:space="0" w:color="auto"/>
            </w:tcBorders>
          </w:tcPr>
          <w:p w:rsidR="00EE517A" w:rsidRDefault="00EE517A" w:rsidP="0075323B">
            <w:pPr>
              <w:jc w:val="both"/>
              <w:rPr>
                <w:rFonts w:ascii="Palatino Linotype" w:eastAsia="Times New Roman" w:hAnsi="Palatino Linotype" w:cs="Times New Roman"/>
                <w:sz w:val="24"/>
                <w:szCs w:val="24"/>
              </w:rPr>
            </w:pPr>
          </w:p>
        </w:tc>
        <w:tc>
          <w:tcPr>
            <w:tcW w:w="900" w:type="dxa"/>
            <w:tcBorders>
              <w:left w:val="single" w:sz="4" w:space="0" w:color="auto"/>
            </w:tcBorders>
          </w:tcPr>
          <w:p w:rsidR="00EE517A" w:rsidRDefault="00EE517A" w:rsidP="0075323B">
            <w:pPr>
              <w:jc w:val="both"/>
              <w:rPr>
                <w:rFonts w:ascii="Palatino Linotype" w:eastAsia="Times New Roman" w:hAnsi="Palatino Linotype" w:cs="Times New Roman"/>
                <w:sz w:val="24"/>
                <w:szCs w:val="24"/>
              </w:rPr>
            </w:pPr>
          </w:p>
        </w:tc>
      </w:tr>
      <w:tr w:rsidR="00EE517A" w:rsidTr="0075323B">
        <w:trPr>
          <w:trHeight w:val="710"/>
        </w:trPr>
        <w:tc>
          <w:tcPr>
            <w:tcW w:w="7470" w:type="dxa"/>
            <w:gridSpan w:val="3"/>
          </w:tcPr>
          <w:p w:rsidR="00EE517A" w:rsidRDefault="00EE517A" w:rsidP="0075323B">
            <w:pPr>
              <w:pStyle w:val="ListParagraph"/>
              <w:numPr>
                <w:ilvl w:val="1"/>
                <w:numId w:val="1"/>
              </w:numPr>
              <w:spacing w:before="100" w:beforeAutospacing="1" w:after="100" w:afterAutospacing="1"/>
              <w:ind w:left="360"/>
              <w:jc w:val="both"/>
              <w:rPr>
                <w:rFonts w:ascii="Palatino Linotype" w:eastAsia="Times New Roman" w:hAnsi="Palatino Linotype" w:cs="Times New Roman"/>
                <w:sz w:val="24"/>
                <w:szCs w:val="24"/>
              </w:rPr>
            </w:pPr>
            <w:r w:rsidRPr="00CF601D">
              <w:rPr>
                <w:rFonts w:ascii="Palatino Linotype" w:eastAsia="Times New Roman" w:hAnsi="Palatino Linotype" w:cs="Times New Roman"/>
                <w:sz w:val="24"/>
                <w:szCs w:val="24"/>
              </w:rPr>
              <w:t>Finalizing the evaluation design</w:t>
            </w:r>
            <w:r>
              <w:rPr>
                <w:rFonts w:ascii="Palatino Linotype" w:eastAsia="Times New Roman" w:hAnsi="Palatino Linotype" w:cs="Times New Roman"/>
                <w:sz w:val="24"/>
                <w:szCs w:val="24"/>
              </w:rPr>
              <w:t>/</w:t>
            </w:r>
            <w:r w:rsidRPr="00CF601D">
              <w:rPr>
                <w:rFonts w:ascii="Palatino Linotype" w:eastAsia="Times New Roman" w:hAnsi="Palatino Linotype" w:cs="Times New Roman"/>
                <w:sz w:val="24"/>
                <w:szCs w:val="24"/>
              </w:rPr>
              <w:t>methods and preparing the detailed inception report</w:t>
            </w:r>
            <w:r>
              <w:rPr>
                <w:rFonts w:ascii="Palatino Linotype" w:eastAsia="Times New Roman" w:hAnsi="Palatino Linotype" w:cs="Times New Roman"/>
                <w:sz w:val="24"/>
                <w:szCs w:val="24"/>
              </w:rPr>
              <w:t>.</w:t>
            </w:r>
          </w:p>
        </w:tc>
        <w:tc>
          <w:tcPr>
            <w:tcW w:w="2610" w:type="dxa"/>
            <w:tcBorders>
              <w:right w:val="single" w:sz="4" w:space="0" w:color="auto"/>
            </w:tcBorders>
          </w:tcPr>
          <w:p w:rsidR="00EE517A" w:rsidRPr="00037C3A" w:rsidRDefault="00EE517A" w:rsidP="0075323B">
            <w:pPr>
              <w:pStyle w:val="ListParagraph"/>
              <w:numPr>
                <w:ilvl w:val="1"/>
                <w:numId w:val="1"/>
              </w:numPr>
              <w:ind w:left="342"/>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UNDP &amp; GIA to give their input on the inception report.</w:t>
            </w:r>
          </w:p>
        </w:tc>
        <w:tc>
          <w:tcPr>
            <w:tcW w:w="4950" w:type="dxa"/>
            <w:gridSpan w:val="3"/>
            <w:tcBorders>
              <w:left w:val="single" w:sz="4" w:space="0" w:color="auto"/>
            </w:tcBorders>
          </w:tcPr>
          <w:p w:rsidR="00EE517A" w:rsidRPr="00037C3A" w:rsidRDefault="00EE517A" w:rsidP="0075323B">
            <w:pPr>
              <w:pStyle w:val="ListParagraph"/>
              <w:numPr>
                <w:ilvl w:val="1"/>
                <w:numId w:val="1"/>
              </w:numPr>
              <w:spacing w:before="100" w:beforeAutospacing="1" w:after="100" w:afterAutospacing="1"/>
              <w:ind w:left="426"/>
              <w:jc w:val="both"/>
              <w:rPr>
                <w:rFonts w:ascii="Palatino Linotype" w:eastAsia="Times New Roman" w:hAnsi="Palatino Linotype" w:cs="Times New Roman"/>
                <w:sz w:val="24"/>
                <w:szCs w:val="24"/>
              </w:rPr>
            </w:pPr>
            <w:r w:rsidRPr="00037C3A">
              <w:rPr>
                <w:rFonts w:ascii="Palatino Linotype" w:eastAsia="Times New Roman" w:hAnsi="Palatino Linotype" w:cs="Times New Roman"/>
                <w:sz w:val="24"/>
                <w:szCs w:val="24"/>
              </w:rPr>
              <w:t>Preparing the draft report</w:t>
            </w:r>
            <w:r>
              <w:rPr>
                <w:rFonts w:ascii="Palatino Linotype" w:eastAsia="Times New Roman" w:hAnsi="Palatino Linotype" w:cs="Times New Roman"/>
                <w:sz w:val="24"/>
                <w:szCs w:val="24"/>
              </w:rPr>
              <w:t>.</w:t>
            </w:r>
          </w:p>
          <w:p w:rsidR="00EE517A" w:rsidRDefault="00EE517A" w:rsidP="0075323B">
            <w:pPr>
              <w:jc w:val="both"/>
              <w:rPr>
                <w:rFonts w:ascii="Palatino Linotype" w:eastAsia="Times New Roman" w:hAnsi="Palatino Linotype" w:cs="Times New Roman"/>
                <w:sz w:val="24"/>
                <w:szCs w:val="24"/>
              </w:rPr>
            </w:pPr>
          </w:p>
        </w:tc>
      </w:tr>
    </w:tbl>
    <w:p w:rsidR="00EE517A" w:rsidRDefault="00EE517A" w:rsidP="00EE517A">
      <w:pPr>
        <w:spacing w:after="0" w:line="240" w:lineRule="auto"/>
        <w:jc w:val="both"/>
        <w:rPr>
          <w:rFonts w:ascii="Palatino Linotype" w:eastAsia="Times New Roman" w:hAnsi="Palatino Linotype" w:cs="Times New Roman"/>
          <w:sz w:val="24"/>
          <w:szCs w:val="24"/>
        </w:rPr>
      </w:pPr>
    </w:p>
    <w:p w:rsidR="00EE517A" w:rsidRDefault="00EE517A" w:rsidP="00EE517A">
      <w:pPr>
        <w:spacing w:after="0" w:line="240" w:lineRule="auto"/>
        <w:jc w:val="both"/>
        <w:rPr>
          <w:rFonts w:ascii="Palatino Linotype" w:eastAsia="Times New Roman" w:hAnsi="Palatino Linotype" w:cs="Times New Roman"/>
          <w:sz w:val="24"/>
          <w:szCs w:val="24"/>
        </w:rPr>
      </w:pPr>
    </w:p>
    <w:p w:rsidR="00EE517A" w:rsidRDefault="00EE517A" w:rsidP="00EE517A">
      <w:pPr>
        <w:spacing w:after="0" w:line="240" w:lineRule="auto"/>
        <w:jc w:val="both"/>
        <w:rPr>
          <w:rFonts w:ascii="Palatino Linotype" w:eastAsia="Times New Roman" w:hAnsi="Palatino Linotype" w:cs="Times New Roman"/>
          <w:sz w:val="24"/>
          <w:szCs w:val="24"/>
        </w:rPr>
      </w:pPr>
    </w:p>
    <w:p w:rsidR="00EE517A" w:rsidRDefault="00EE517A" w:rsidP="00EE517A">
      <w:pPr>
        <w:spacing w:after="0" w:line="240" w:lineRule="auto"/>
        <w:jc w:val="both"/>
        <w:rPr>
          <w:rFonts w:ascii="Palatino Linotype" w:eastAsia="Times New Roman" w:hAnsi="Palatino Linotype" w:cs="Times New Roman"/>
          <w:sz w:val="24"/>
          <w:szCs w:val="24"/>
        </w:rPr>
      </w:pPr>
    </w:p>
    <w:p w:rsidR="00EE517A" w:rsidRDefault="00EE517A" w:rsidP="00EE517A">
      <w:pPr>
        <w:spacing w:after="0" w:line="240" w:lineRule="auto"/>
        <w:jc w:val="both"/>
        <w:rPr>
          <w:rFonts w:ascii="Palatino Linotype" w:eastAsia="Times New Roman" w:hAnsi="Palatino Linotype" w:cs="Times New Roman"/>
          <w:sz w:val="24"/>
          <w:szCs w:val="24"/>
        </w:rPr>
      </w:pPr>
    </w:p>
    <w:p w:rsidR="00EE517A" w:rsidRDefault="00EE517A" w:rsidP="00EE517A">
      <w:pPr>
        <w:spacing w:after="0" w:line="240" w:lineRule="auto"/>
        <w:jc w:val="both"/>
        <w:rPr>
          <w:rFonts w:ascii="Palatino Linotype" w:eastAsia="Times New Roman" w:hAnsi="Palatino Linotype" w:cs="Times New Roman"/>
          <w:sz w:val="24"/>
          <w:szCs w:val="24"/>
        </w:rPr>
      </w:pPr>
    </w:p>
    <w:p w:rsidR="00EE517A" w:rsidRDefault="00EE517A" w:rsidP="00EE517A">
      <w:pPr>
        <w:spacing w:after="0" w:line="240" w:lineRule="auto"/>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lastRenderedPageBreak/>
        <w:t>Time Frame: 2</w:t>
      </w:r>
      <w:r w:rsidRPr="00037C3A">
        <w:rPr>
          <w:rFonts w:ascii="Palatino Linotype" w:eastAsia="Times New Roman" w:hAnsi="Palatino Linotype" w:cs="Times New Roman"/>
          <w:sz w:val="24"/>
          <w:szCs w:val="24"/>
          <w:vertAlign w:val="superscript"/>
        </w:rPr>
        <w:t>nd</w:t>
      </w:r>
      <w:r>
        <w:rPr>
          <w:rFonts w:ascii="Palatino Linotype" w:eastAsia="Times New Roman" w:hAnsi="Palatino Linotype" w:cs="Times New Roman"/>
          <w:sz w:val="24"/>
          <w:szCs w:val="24"/>
        </w:rPr>
        <w:t xml:space="preserve"> week</w:t>
      </w:r>
    </w:p>
    <w:tbl>
      <w:tblPr>
        <w:tblStyle w:val="TableGrid"/>
        <w:tblW w:w="15030" w:type="dxa"/>
        <w:tblInd w:w="-792" w:type="dxa"/>
        <w:tblLook w:val="04A0"/>
      </w:tblPr>
      <w:tblGrid>
        <w:gridCol w:w="3174"/>
        <w:gridCol w:w="2118"/>
        <w:gridCol w:w="2169"/>
        <w:gridCol w:w="2439"/>
        <w:gridCol w:w="1379"/>
        <w:gridCol w:w="1044"/>
        <w:gridCol w:w="2707"/>
      </w:tblGrid>
      <w:tr w:rsidR="00EE517A" w:rsidTr="0075323B">
        <w:tc>
          <w:tcPr>
            <w:tcW w:w="3174" w:type="dxa"/>
          </w:tcPr>
          <w:p w:rsidR="00EE517A" w:rsidRDefault="00EE517A" w:rsidP="0075323B">
            <w:pPr>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6</w:t>
            </w:r>
            <w:r w:rsidRPr="00CD0296">
              <w:rPr>
                <w:rFonts w:ascii="Palatino Linotype" w:eastAsia="Times New Roman" w:hAnsi="Palatino Linotype" w:cs="Times New Roman"/>
                <w:sz w:val="24"/>
                <w:szCs w:val="24"/>
                <w:vertAlign w:val="superscript"/>
              </w:rPr>
              <w:t>th</w:t>
            </w:r>
            <w:r>
              <w:rPr>
                <w:rFonts w:ascii="Palatino Linotype" w:eastAsia="Times New Roman" w:hAnsi="Palatino Linotype" w:cs="Times New Roman"/>
                <w:sz w:val="24"/>
                <w:szCs w:val="24"/>
              </w:rPr>
              <w:t xml:space="preserve"> day (SUN)</w:t>
            </w:r>
          </w:p>
        </w:tc>
        <w:tc>
          <w:tcPr>
            <w:tcW w:w="2118" w:type="dxa"/>
          </w:tcPr>
          <w:p w:rsidR="00EE517A" w:rsidRDefault="00EE517A" w:rsidP="0075323B">
            <w:pPr>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7</w:t>
            </w:r>
            <w:r w:rsidRPr="00CD0296">
              <w:rPr>
                <w:rFonts w:ascii="Palatino Linotype" w:eastAsia="Times New Roman" w:hAnsi="Palatino Linotype" w:cs="Times New Roman"/>
                <w:sz w:val="24"/>
                <w:szCs w:val="24"/>
                <w:vertAlign w:val="superscript"/>
              </w:rPr>
              <w:t>th</w:t>
            </w:r>
            <w:r>
              <w:rPr>
                <w:rFonts w:ascii="Palatino Linotype" w:eastAsia="Times New Roman" w:hAnsi="Palatino Linotype" w:cs="Times New Roman"/>
                <w:sz w:val="24"/>
                <w:szCs w:val="24"/>
              </w:rPr>
              <w:t xml:space="preserve"> day (MON)</w:t>
            </w:r>
          </w:p>
        </w:tc>
        <w:tc>
          <w:tcPr>
            <w:tcW w:w="2169" w:type="dxa"/>
          </w:tcPr>
          <w:p w:rsidR="00EE517A" w:rsidRDefault="00EE517A" w:rsidP="0075323B">
            <w:pPr>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8</w:t>
            </w:r>
            <w:r w:rsidRPr="00CD0296">
              <w:rPr>
                <w:rFonts w:ascii="Palatino Linotype" w:eastAsia="Times New Roman" w:hAnsi="Palatino Linotype" w:cs="Times New Roman"/>
                <w:sz w:val="24"/>
                <w:szCs w:val="24"/>
                <w:vertAlign w:val="superscript"/>
              </w:rPr>
              <w:t>th</w:t>
            </w:r>
            <w:r>
              <w:rPr>
                <w:rFonts w:ascii="Palatino Linotype" w:eastAsia="Times New Roman" w:hAnsi="Palatino Linotype" w:cs="Times New Roman"/>
                <w:sz w:val="24"/>
                <w:szCs w:val="24"/>
              </w:rPr>
              <w:t xml:space="preserve"> day (TUE)</w:t>
            </w:r>
          </w:p>
        </w:tc>
        <w:tc>
          <w:tcPr>
            <w:tcW w:w="2439" w:type="dxa"/>
          </w:tcPr>
          <w:p w:rsidR="00EE517A" w:rsidRDefault="00EE517A" w:rsidP="0075323B">
            <w:pPr>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9</w:t>
            </w:r>
            <w:r w:rsidRPr="00CD0296">
              <w:rPr>
                <w:rFonts w:ascii="Palatino Linotype" w:eastAsia="Times New Roman" w:hAnsi="Palatino Linotype" w:cs="Times New Roman"/>
                <w:sz w:val="24"/>
                <w:szCs w:val="24"/>
                <w:vertAlign w:val="superscript"/>
              </w:rPr>
              <w:t>th</w:t>
            </w:r>
            <w:r>
              <w:rPr>
                <w:rFonts w:ascii="Palatino Linotype" w:eastAsia="Times New Roman" w:hAnsi="Palatino Linotype" w:cs="Times New Roman"/>
                <w:sz w:val="24"/>
                <w:szCs w:val="24"/>
              </w:rPr>
              <w:t xml:space="preserve"> day (WED)</w:t>
            </w:r>
          </w:p>
        </w:tc>
        <w:tc>
          <w:tcPr>
            <w:tcW w:w="1379" w:type="dxa"/>
          </w:tcPr>
          <w:p w:rsidR="00EE517A" w:rsidRDefault="00EE517A" w:rsidP="0075323B">
            <w:pPr>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10</w:t>
            </w:r>
            <w:r w:rsidRPr="00CD0296">
              <w:rPr>
                <w:rFonts w:ascii="Palatino Linotype" w:eastAsia="Times New Roman" w:hAnsi="Palatino Linotype" w:cs="Times New Roman"/>
                <w:sz w:val="24"/>
                <w:szCs w:val="24"/>
                <w:vertAlign w:val="superscript"/>
              </w:rPr>
              <w:t>th</w:t>
            </w:r>
            <w:r>
              <w:rPr>
                <w:rFonts w:ascii="Palatino Linotype" w:eastAsia="Times New Roman" w:hAnsi="Palatino Linotype" w:cs="Times New Roman"/>
                <w:sz w:val="24"/>
                <w:szCs w:val="24"/>
              </w:rPr>
              <w:t xml:space="preserve"> day (THU)</w:t>
            </w:r>
          </w:p>
        </w:tc>
        <w:tc>
          <w:tcPr>
            <w:tcW w:w="1044" w:type="dxa"/>
            <w:tcBorders>
              <w:right w:val="single" w:sz="4" w:space="0" w:color="auto"/>
            </w:tcBorders>
          </w:tcPr>
          <w:p w:rsidR="00EE517A" w:rsidRDefault="00EE517A" w:rsidP="0075323B">
            <w:pPr>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 xml:space="preserve"> (FRI)</w:t>
            </w:r>
          </w:p>
        </w:tc>
        <w:tc>
          <w:tcPr>
            <w:tcW w:w="2707" w:type="dxa"/>
            <w:tcBorders>
              <w:left w:val="single" w:sz="4" w:space="0" w:color="auto"/>
            </w:tcBorders>
          </w:tcPr>
          <w:p w:rsidR="00EE517A" w:rsidRDefault="00EE517A" w:rsidP="0075323B">
            <w:pPr>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 xml:space="preserve"> (SAT)</w:t>
            </w:r>
          </w:p>
        </w:tc>
      </w:tr>
      <w:tr w:rsidR="00EE517A" w:rsidTr="0075323B">
        <w:tc>
          <w:tcPr>
            <w:tcW w:w="3174" w:type="dxa"/>
          </w:tcPr>
          <w:p w:rsidR="00EE517A" w:rsidRPr="00DB60A0" w:rsidRDefault="00EE517A" w:rsidP="0075323B">
            <w:pPr>
              <w:pStyle w:val="ListParagraph"/>
              <w:numPr>
                <w:ilvl w:val="1"/>
                <w:numId w:val="1"/>
              </w:numPr>
              <w:ind w:left="360"/>
              <w:jc w:val="both"/>
              <w:rPr>
                <w:rFonts w:ascii="Palatino Linotype" w:eastAsia="Times New Roman" w:hAnsi="Palatino Linotype" w:cs="Times New Roman"/>
                <w:sz w:val="24"/>
                <w:szCs w:val="24"/>
              </w:rPr>
            </w:pPr>
            <w:r w:rsidRPr="00037C3A">
              <w:rPr>
                <w:rFonts w:ascii="Palatino Linotype" w:eastAsia="Times New Roman" w:hAnsi="Palatino Linotype" w:cs="Times New Roman"/>
                <w:sz w:val="24"/>
                <w:szCs w:val="24"/>
              </w:rPr>
              <w:t>Meeting with EGA.</w:t>
            </w:r>
          </w:p>
        </w:tc>
        <w:tc>
          <w:tcPr>
            <w:tcW w:w="4287" w:type="dxa"/>
            <w:gridSpan w:val="2"/>
          </w:tcPr>
          <w:p w:rsidR="00EE517A" w:rsidRPr="00CF601D" w:rsidRDefault="00EE517A" w:rsidP="0075323B">
            <w:pPr>
              <w:pStyle w:val="ListParagraph"/>
              <w:numPr>
                <w:ilvl w:val="1"/>
                <w:numId w:val="1"/>
              </w:numPr>
              <w:ind w:left="360"/>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UNDP &amp; GIA to give their input on the Draft report.</w:t>
            </w:r>
          </w:p>
        </w:tc>
        <w:tc>
          <w:tcPr>
            <w:tcW w:w="3818" w:type="dxa"/>
            <w:gridSpan w:val="2"/>
          </w:tcPr>
          <w:p w:rsidR="00EE517A" w:rsidRPr="00037C3A" w:rsidRDefault="00EE517A" w:rsidP="0075323B">
            <w:pPr>
              <w:pStyle w:val="ListParagraph"/>
              <w:numPr>
                <w:ilvl w:val="1"/>
                <w:numId w:val="1"/>
              </w:numPr>
              <w:spacing w:before="100" w:beforeAutospacing="1" w:after="100" w:afterAutospacing="1"/>
              <w:ind w:left="426"/>
              <w:jc w:val="both"/>
              <w:rPr>
                <w:rFonts w:ascii="Palatino Linotype" w:eastAsia="Times New Roman" w:hAnsi="Palatino Linotype" w:cs="Times New Roman"/>
                <w:sz w:val="24"/>
                <w:szCs w:val="24"/>
              </w:rPr>
            </w:pPr>
            <w:r w:rsidRPr="00037C3A">
              <w:rPr>
                <w:rFonts w:ascii="Palatino Linotype" w:eastAsia="Times New Roman" w:hAnsi="Palatino Linotype" w:cs="Times New Roman"/>
                <w:sz w:val="24"/>
                <w:szCs w:val="24"/>
              </w:rPr>
              <w:t xml:space="preserve">Preparing </w:t>
            </w:r>
            <w:r>
              <w:rPr>
                <w:rFonts w:ascii="Palatino Linotype" w:eastAsia="Times New Roman" w:hAnsi="Palatino Linotype" w:cs="Times New Roman"/>
                <w:sz w:val="24"/>
                <w:szCs w:val="24"/>
              </w:rPr>
              <w:t xml:space="preserve">and delivering </w:t>
            </w:r>
            <w:r w:rsidRPr="00037C3A">
              <w:rPr>
                <w:rFonts w:ascii="Palatino Linotype" w:eastAsia="Times New Roman" w:hAnsi="Palatino Linotype" w:cs="Times New Roman"/>
                <w:sz w:val="24"/>
                <w:szCs w:val="24"/>
              </w:rPr>
              <w:t xml:space="preserve">the </w:t>
            </w:r>
            <w:r>
              <w:rPr>
                <w:rFonts w:ascii="Palatino Linotype" w:eastAsia="Times New Roman" w:hAnsi="Palatino Linotype" w:cs="Times New Roman"/>
                <w:sz w:val="24"/>
                <w:szCs w:val="24"/>
              </w:rPr>
              <w:t>final</w:t>
            </w:r>
            <w:r w:rsidRPr="00037C3A">
              <w:rPr>
                <w:rFonts w:ascii="Palatino Linotype" w:eastAsia="Times New Roman" w:hAnsi="Palatino Linotype" w:cs="Times New Roman"/>
                <w:sz w:val="24"/>
                <w:szCs w:val="24"/>
              </w:rPr>
              <w:t xml:space="preserve"> report</w:t>
            </w:r>
            <w:r>
              <w:rPr>
                <w:rFonts w:ascii="Palatino Linotype" w:eastAsia="Times New Roman" w:hAnsi="Palatino Linotype" w:cs="Times New Roman"/>
                <w:sz w:val="24"/>
                <w:szCs w:val="24"/>
              </w:rPr>
              <w:t>.</w:t>
            </w:r>
          </w:p>
          <w:p w:rsidR="00EE517A" w:rsidRDefault="00EE517A" w:rsidP="0075323B">
            <w:pPr>
              <w:jc w:val="both"/>
              <w:rPr>
                <w:rFonts w:ascii="Palatino Linotype" w:eastAsia="Times New Roman" w:hAnsi="Palatino Linotype" w:cs="Times New Roman"/>
                <w:sz w:val="24"/>
                <w:szCs w:val="24"/>
              </w:rPr>
            </w:pPr>
          </w:p>
        </w:tc>
        <w:tc>
          <w:tcPr>
            <w:tcW w:w="1044" w:type="dxa"/>
            <w:tcBorders>
              <w:right w:val="single" w:sz="4" w:space="0" w:color="auto"/>
            </w:tcBorders>
          </w:tcPr>
          <w:p w:rsidR="00EE517A" w:rsidRDefault="00EE517A" w:rsidP="0075323B">
            <w:pPr>
              <w:jc w:val="both"/>
              <w:rPr>
                <w:rFonts w:ascii="Palatino Linotype" w:eastAsia="Times New Roman" w:hAnsi="Palatino Linotype" w:cs="Times New Roman"/>
                <w:sz w:val="24"/>
                <w:szCs w:val="24"/>
              </w:rPr>
            </w:pPr>
          </w:p>
        </w:tc>
        <w:tc>
          <w:tcPr>
            <w:tcW w:w="2707" w:type="dxa"/>
            <w:tcBorders>
              <w:left w:val="single" w:sz="4" w:space="0" w:color="auto"/>
            </w:tcBorders>
          </w:tcPr>
          <w:p w:rsidR="00EE517A" w:rsidRDefault="00EE517A" w:rsidP="0075323B">
            <w:pPr>
              <w:jc w:val="both"/>
              <w:rPr>
                <w:rFonts w:ascii="Palatino Linotype" w:eastAsia="Times New Roman" w:hAnsi="Palatino Linotype" w:cs="Times New Roman"/>
                <w:sz w:val="24"/>
                <w:szCs w:val="24"/>
              </w:rPr>
            </w:pPr>
          </w:p>
        </w:tc>
      </w:tr>
      <w:tr w:rsidR="00EE517A" w:rsidTr="0075323B">
        <w:tc>
          <w:tcPr>
            <w:tcW w:w="3174" w:type="dxa"/>
          </w:tcPr>
          <w:p w:rsidR="00EE517A" w:rsidRDefault="00EE517A" w:rsidP="0075323B">
            <w:pPr>
              <w:pStyle w:val="ListParagraph"/>
              <w:numPr>
                <w:ilvl w:val="1"/>
                <w:numId w:val="1"/>
              </w:numPr>
              <w:spacing w:before="100" w:beforeAutospacing="1" w:after="100" w:afterAutospacing="1"/>
              <w:ind w:left="426"/>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Delivering</w:t>
            </w:r>
            <w:r w:rsidRPr="00037C3A">
              <w:rPr>
                <w:rFonts w:ascii="Palatino Linotype" w:eastAsia="Times New Roman" w:hAnsi="Palatino Linotype" w:cs="Times New Roman"/>
                <w:sz w:val="24"/>
                <w:szCs w:val="24"/>
              </w:rPr>
              <w:t xml:space="preserve"> the draft report</w:t>
            </w:r>
            <w:r>
              <w:rPr>
                <w:rFonts w:ascii="Palatino Linotype" w:eastAsia="Times New Roman" w:hAnsi="Palatino Linotype" w:cs="Times New Roman"/>
                <w:sz w:val="24"/>
                <w:szCs w:val="24"/>
              </w:rPr>
              <w:t>.</w:t>
            </w:r>
          </w:p>
          <w:p w:rsidR="00EE517A" w:rsidRPr="00CF601D" w:rsidRDefault="00EE517A" w:rsidP="0075323B">
            <w:pPr>
              <w:pStyle w:val="ListParagraph"/>
              <w:ind w:left="360"/>
              <w:jc w:val="both"/>
              <w:rPr>
                <w:rFonts w:ascii="Palatino Linotype" w:eastAsia="Times New Roman" w:hAnsi="Palatino Linotype" w:cs="Times New Roman"/>
                <w:sz w:val="24"/>
                <w:szCs w:val="24"/>
              </w:rPr>
            </w:pPr>
          </w:p>
        </w:tc>
        <w:tc>
          <w:tcPr>
            <w:tcW w:w="2118" w:type="dxa"/>
          </w:tcPr>
          <w:p w:rsidR="00EE517A" w:rsidRPr="00CF601D" w:rsidRDefault="00EE517A" w:rsidP="0075323B">
            <w:pPr>
              <w:pStyle w:val="ListParagraph"/>
              <w:ind w:left="409"/>
              <w:jc w:val="both"/>
              <w:rPr>
                <w:rFonts w:ascii="Palatino Linotype" w:eastAsia="Times New Roman" w:hAnsi="Palatino Linotype" w:cs="Times New Roman"/>
                <w:sz w:val="24"/>
                <w:szCs w:val="24"/>
              </w:rPr>
            </w:pPr>
          </w:p>
        </w:tc>
        <w:tc>
          <w:tcPr>
            <w:tcW w:w="2169" w:type="dxa"/>
          </w:tcPr>
          <w:p w:rsidR="00EE517A" w:rsidRPr="00CF601D" w:rsidRDefault="00EE517A" w:rsidP="0075323B">
            <w:pPr>
              <w:pStyle w:val="ListParagraph"/>
              <w:ind w:left="361"/>
              <w:jc w:val="both"/>
              <w:rPr>
                <w:rFonts w:ascii="Palatino Linotype" w:eastAsia="Times New Roman" w:hAnsi="Palatino Linotype" w:cs="Times New Roman"/>
                <w:sz w:val="24"/>
                <w:szCs w:val="24"/>
              </w:rPr>
            </w:pPr>
          </w:p>
        </w:tc>
        <w:tc>
          <w:tcPr>
            <w:tcW w:w="2439" w:type="dxa"/>
          </w:tcPr>
          <w:p w:rsidR="00EE517A" w:rsidRPr="004673D8" w:rsidRDefault="00EE517A" w:rsidP="0075323B">
            <w:pPr>
              <w:jc w:val="both"/>
              <w:rPr>
                <w:rFonts w:ascii="Palatino Linotype" w:eastAsia="Times New Roman" w:hAnsi="Palatino Linotype" w:cs="Times New Roman"/>
                <w:sz w:val="24"/>
                <w:szCs w:val="24"/>
              </w:rPr>
            </w:pPr>
          </w:p>
        </w:tc>
        <w:tc>
          <w:tcPr>
            <w:tcW w:w="1379" w:type="dxa"/>
          </w:tcPr>
          <w:p w:rsidR="00EE517A" w:rsidRDefault="00EE517A" w:rsidP="0075323B">
            <w:pPr>
              <w:jc w:val="both"/>
              <w:rPr>
                <w:rFonts w:ascii="Palatino Linotype" w:eastAsia="Times New Roman" w:hAnsi="Palatino Linotype" w:cs="Times New Roman"/>
                <w:sz w:val="24"/>
                <w:szCs w:val="24"/>
              </w:rPr>
            </w:pPr>
          </w:p>
        </w:tc>
        <w:tc>
          <w:tcPr>
            <w:tcW w:w="1044" w:type="dxa"/>
            <w:tcBorders>
              <w:right w:val="single" w:sz="4" w:space="0" w:color="auto"/>
            </w:tcBorders>
          </w:tcPr>
          <w:p w:rsidR="00EE517A" w:rsidRDefault="00EE517A" w:rsidP="0075323B">
            <w:pPr>
              <w:jc w:val="both"/>
              <w:rPr>
                <w:rFonts w:ascii="Palatino Linotype" w:eastAsia="Times New Roman" w:hAnsi="Palatino Linotype" w:cs="Times New Roman"/>
                <w:sz w:val="24"/>
                <w:szCs w:val="24"/>
              </w:rPr>
            </w:pPr>
          </w:p>
        </w:tc>
        <w:tc>
          <w:tcPr>
            <w:tcW w:w="2707" w:type="dxa"/>
            <w:tcBorders>
              <w:left w:val="single" w:sz="4" w:space="0" w:color="auto"/>
            </w:tcBorders>
          </w:tcPr>
          <w:p w:rsidR="00EE517A" w:rsidRDefault="00EE517A" w:rsidP="0075323B">
            <w:pPr>
              <w:jc w:val="both"/>
              <w:rPr>
                <w:rFonts w:ascii="Palatino Linotype" w:eastAsia="Times New Roman" w:hAnsi="Palatino Linotype" w:cs="Times New Roman"/>
                <w:sz w:val="24"/>
                <w:szCs w:val="24"/>
              </w:rPr>
            </w:pPr>
          </w:p>
        </w:tc>
      </w:tr>
    </w:tbl>
    <w:p w:rsidR="00EE517A" w:rsidRDefault="00EE517A" w:rsidP="00EE517A">
      <w:pPr>
        <w:jc w:val="both"/>
      </w:pPr>
    </w:p>
    <w:p w:rsidR="00EE517A" w:rsidRDefault="00EE517A" w:rsidP="00EE517A">
      <w:pPr>
        <w:spacing w:after="0" w:line="240" w:lineRule="auto"/>
        <w:ind w:left="1440"/>
        <w:jc w:val="both"/>
        <w:rPr>
          <w:rFonts w:ascii="Times New Roman" w:hAnsi="Times New Roman"/>
          <w:sz w:val="24"/>
          <w:szCs w:val="24"/>
        </w:rPr>
        <w:sectPr w:rsidR="00EE517A" w:rsidSect="008D0E76">
          <w:pgSz w:w="15840" w:h="12240" w:orient="landscape"/>
          <w:pgMar w:top="1440" w:right="1440" w:bottom="1440" w:left="1440" w:header="720" w:footer="720" w:gutter="0"/>
          <w:cols w:space="720"/>
          <w:docGrid w:linePitch="360"/>
        </w:sectPr>
      </w:pPr>
    </w:p>
    <w:p w:rsidR="00EE517A" w:rsidRDefault="00EE517A" w:rsidP="00EE517A">
      <w:pPr>
        <w:bidi/>
        <w:spacing w:after="0" w:line="240" w:lineRule="auto"/>
        <w:jc w:val="both"/>
        <w:rPr>
          <w:rFonts w:ascii="Times New Roman" w:hAnsi="Times New Roman"/>
          <w:sz w:val="24"/>
          <w:szCs w:val="24"/>
        </w:rPr>
      </w:pPr>
    </w:p>
    <w:p w:rsidR="00EE517A" w:rsidRDefault="00EE517A" w:rsidP="00EE517A">
      <w:pPr>
        <w:pStyle w:val="ListParagraph"/>
        <w:numPr>
          <w:ilvl w:val="0"/>
          <w:numId w:val="3"/>
        </w:numPr>
        <w:spacing w:after="0" w:line="240" w:lineRule="auto"/>
        <w:jc w:val="both"/>
        <w:rPr>
          <w:rFonts w:ascii="Times New Roman" w:hAnsi="Times New Roman"/>
          <w:b/>
          <w:bCs/>
          <w:sz w:val="28"/>
          <w:szCs w:val="28"/>
          <w:u w:val="single"/>
        </w:rPr>
      </w:pPr>
      <w:r>
        <w:rPr>
          <w:rFonts w:ascii="Times New Roman" w:hAnsi="Times New Roman"/>
          <w:b/>
          <w:bCs/>
          <w:sz w:val="28"/>
          <w:szCs w:val="28"/>
          <w:u w:val="single"/>
        </w:rPr>
        <w:t xml:space="preserve">  </w:t>
      </w:r>
      <w:r w:rsidRPr="00076EA7">
        <w:rPr>
          <w:rFonts w:ascii="Times New Roman" w:hAnsi="Times New Roman"/>
          <w:b/>
          <w:bCs/>
          <w:sz w:val="28"/>
          <w:szCs w:val="28"/>
          <w:u w:val="single"/>
        </w:rPr>
        <w:t xml:space="preserve">Cost </w:t>
      </w:r>
    </w:p>
    <w:p w:rsidR="00EE517A" w:rsidRDefault="00EE517A" w:rsidP="00EE517A">
      <w:pPr>
        <w:spacing w:after="0" w:line="240" w:lineRule="auto"/>
        <w:jc w:val="both"/>
        <w:rPr>
          <w:rFonts w:ascii="Times New Roman" w:hAnsi="Times New Roman"/>
          <w:sz w:val="24"/>
          <w:szCs w:val="24"/>
        </w:rPr>
      </w:pPr>
    </w:p>
    <w:p w:rsidR="00EE517A" w:rsidRDefault="00EE517A" w:rsidP="00EE517A">
      <w:pPr>
        <w:spacing w:after="0" w:line="240" w:lineRule="auto"/>
        <w:ind w:left="60"/>
        <w:jc w:val="both"/>
        <w:rPr>
          <w:rFonts w:ascii="Times New Roman" w:hAnsi="Times New Roman"/>
          <w:sz w:val="24"/>
          <w:szCs w:val="24"/>
        </w:rPr>
      </w:pPr>
      <w:r w:rsidRPr="00076EA7">
        <w:rPr>
          <w:rFonts w:ascii="Times New Roman" w:hAnsi="Times New Roman"/>
          <w:sz w:val="24"/>
          <w:szCs w:val="24"/>
        </w:rPr>
        <w:t>The daily rate for the evaluator will be determined according to qualifications and past experience and based on UNDP rates.</w:t>
      </w:r>
    </w:p>
    <w:p w:rsidR="00EE517A" w:rsidRDefault="00EE517A" w:rsidP="00EE517A">
      <w:pPr>
        <w:spacing w:after="0" w:line="240" w:lineRule="auto"/>
        <w:jc w:val="both"/>
        <w:rPr>
          <w:rFonts w:ascii="Times New Roman" w:hAnsi="Times New Roman"/>
          <w:sz w:val="24"/>
          <w:szCs w:val="24"/>
        </w:rPr>
      </w:pPr>
      <w:r w:rsidRPr="00076EA7">
        <w:rPr>
          <w:rFonts w:ascii="Times New Roman" w:hAnsi="Times New Roman"/>
          <w:sz w:val="24"/>
          <w:szCs w:val="24"/>
        </w:rPr>
        <w:t xml:space="preserve">The evaluation fees will be paid in three equal installments (33.33% each). </w:t>
      </w:r>
    </w:p>
    <w:p w:rsidR="00EE517A" w:rsidRDefault="00EE517A" w:rsidP="00EE517A">
      <w:pPr>
        <w:pStyle w:val="ListParagraph"/>
        <w:numPr>
          <w:ilvl w:val="0"/>
          <w:numId w:val="20"/>
        </w:numPr>
        <w:spacing w:after="0" w:line="240" w:lineRule="auto"/>
        <w:jc w:val="both"/>
        <w:rPr>
          <w:rFonts w:ascii="Times New Roman" w:hAnsi="Times New Roman"/>
          <w:sz w:val="24"/>
          <w:szCs w:val="24"/>
        </w:rPr>
      </w:pPr>
      <w:r w:rsidRPr="00076EA7">
        <w:rPr>
          <w:rFonts w:ascii="Times New Roman" w:hAnsi="Times New Roman"/>
          <w:sz w:val="24"/>
          <w:szCs w:val="24"/>
        </w:rPr>
        <w:t>The first insta</w:t>
      </w:r>
      <w:r>
        <w:rPr>
          <w:rFonts w:ascii="Times New Roman" w:hAnsi="Times New Roman"/>
          <w:sz w:val="24"/>
          <w:szCs w:val="24"/>
        </w:rPr>
        <w:t>l</w:t>
      </w:r>
      <w:r w:rsidRPr="00076EA7">
        <w:rPr>
          <w:rFonts w:ascii="Times New Roman" w:hAnsi="Times New Roman"/>
          <w:sz w:val="24"/>
          <w:szCs w:val="24"/>
        </w:rPr>
        <w:t>lment will be paid upon signing the consultancy contract</w:t>
      </w:r>
      <w:r>
        <w:rPr>
          <w:rFonts w:ascii="Times New Roman" w:hAnsi="Times New Roman"/>
          <w:sz w:val="24"/>
          <w:szCs w:val="24"/>
        </w:rPr>
        <w:t>;</w:t>
      </w:r>
    </w:p>
    <w:p w:rsidR="00EE517A" w:rsidRDefault="00EE517A" w:rsidP="00EE517A">
      <w:pPr>
        <w:pStyle w:val="ListParagraph"/>
        <w:numPr>
          <w:ilvl w:val="0"/>
          <w:numId w:val="20"/>
        </w:numPr>
        <w:spacing w:after="0" w:line="240" w:lineRule="auto"/>
        <w:jc w:val="both"/>
        <w:rPr>
          <w:rFonts w:ascii="Times New Roman" w:hAnsi="Times New Roman"/>
          <w:sz w:val="24"/>
          <w:szCs w:val="24"/>
        </w:rPr>
      </w:pPr>
      <w:r>
        <w:rPr>
          <w:rFonts w:ascii="Times New Roman" w:hAnsi="Times New Roman"/>
          <w:sz w:val="24"/>
          <w:szCs w:val="24"/>
        </w:rPr>
        <w:t>T</w:t>
      </w:r>
      <w:r w:rsidRPr="00076EA7">
        <w:rPr>
          <w:rFonts w:ascii="Times New Roman" w:hAnsi="Times New Roman"/>
          <w:sz w:val="24"/>
          <w:szCs w:val="24"/>
        </w:rPr>
        <w:t>he second installment upon submission of the draft repor</w:t>
      </w:r>
      <w:r>
        <w:rPr>
          <w:rFonts w:ascii="Times New Roman" w:hAnsi="Times New Roman"/>
          <w:sz w:val="24"/>
          <w:szCs w:val="24"/>
        </w:rPr>
        <w:t>t;</w:t>
      </w:r>
      <w:r w:rsidRPr="00076EA7">
        <w:rPr>
          <w:rFonts w:ascii="Times New Roman" w:hAnsi="Times New Roman"/>
          <w:sz w:val="24"/>
          <w:szCs w:val="24"/>
        </w:rPr>
        <w:t xml:space="preserve"> and </w:t>
      </w:r>
    </w:p>
    <w:p w:rsidR="00EE517A" w:rsidRDefault="00EE517A" w:rsidP="00EE517A">
      <w:pPr>
        <w:pStyle w:val="ListParagraph"/>
        <w:numPr>
          <w:ilvl w:val="0"/>
          <w:numId w:val="20"/>
        </w:numPr>
        <w:spacing w:after="0" w:line="240" w:lineRule="auto"/>
        <w:jc w:val="both"/>
        <w:rPr>
          <w:rFonts w:ascii="Times New Roman" w:hAnsi="Times New Roman"/>
          <w:sz w:val="24"/>
          <w:szCs w:val="24"/>
        </w:rPr>
      </w:pPr>
      <w:r>
        <w:rPr>
          <w:rFonts w:ascii="Times New Roman" w:hAnsi="Times New Roman"/>
          <w:sz w:val="24"/>
          <w:szCs w:val="24"/>
        </w:rPr>
        <w:t>T</w:t>
      </w:r>
      <w:r w:rsidRPr="00076EA7">
        <w:rPr>
          <w:rFonts w:ascii="Times New Roman" w:hAnsi="Times New Roman"/>
          <w:sz w:val="24"/>
          <w:szCs w:val="24"/>
        </w:rPr>
        <w:t>he final one, upon acceptance of the final report.</w:t>
      </w:r>
    </w:p>
    <w:p w:rsidR="00EE517A" w:rsidRDefault="00EE517A" w:rsidP="00EE517A">
      <w:pPr>
        <w:spacing w:after="0" w:line="240" w:lineRule="auto"/>
        <w:jc w:val="both"/>
        <w:rPr>
          <w:rFonts w:ascii="Times New Roman" w:hAnsi="Times New Roman"/>
          <w:sz w:val="24"/>
          <w:szCs w:val="24"/>
        </w:rPr>
      </w:pPr>
    </w:p>
    <w:p w:rsidR="00EE517A" w:rsidRDefault="00EE517A" w:rsidP="00EE517A">
      <w:pPr>
        <w:spacing w:after="0" w:line="240" w:lineRule="auto"/>
        <w:jc w:val="both"/>
        <w:rPr>
          <w:rFonts w:ascii="Times New Roman" w:hAnsi="Times New Roman"/>
          <w:b/>
          <w:bCs/>
          <w:sz w:val="28"/>
          <w:szCs w:val="28"/>
          <w:u w:val="single"/>
        </w:rPr>
      </w:pPr>
    </w:p>
    <w:p w:rsidR="00EE517A" w:rsidRDefault="00EE517A" w:rsidP="00EE517A">
      <w:pPr>
        <w:pStyle w:val="ListParagraph"/>
        <w:numPr>
          <w:ilvl w:val="0"/>
          <w:numId w:val="3"/>
        </w:numPr>
        <w:spacing w:after="0" w:line="240" w:lineRule="auto"/>
        <w:jc w:val="both"/>
        <w:rPr>
          <w:rFonts w:ascii="Times New Roman" w:hAnsi="Times New Roman"/>
          <w:b/>
          <w:bCs/>
          <w:sz w:val="28"/>
          <w:szCs w:val="28"/>
          <w:u w:val="single"/>
        </w:rPr>
      </w:pPr>
      <w:r w:rsidRPr="00076EA7">
        <w:rPr>
          <w:rFonts w:ascii="Times New Roman" w:hAnsi="Times New Roman"/>
          <w:b/>
          <w:bCs/>
          <w:sz w:val="28"/>
          <w:szCs w:val="28"/>
          <w:u w:val="single"/>
        </w:rPr>
        <w:t>Reading Materials (Annexes)</w:t>
      </w:r>
    </w:p>
    <w:p w:rsidR="00EE517A" w:rsidRDefault="00EE517A" w:rsidP="00EE517A">
      <w:pPr>
        <w:spacing w:after="0" w:line="240" w:lineRule="auto"/>
        <w:ind w:left="1080"/>
        <w:jc w:val="both"/>
        <w:rPr>
          <w:rFonts w:ascii="Times New Roman" w:hAnsi="Times New Roman"/>
          <w:sz w:val="24"/>
          <w:szCs w:val="24"/>
        </w:rPr>
      </w:pPr>
    </w:p>
    <w:p w:rsidR="00EE517A" w:rsidRDefault="00EE517A" w:rsidP="00EE517A">
      <w:pPr>
        <w:numPr>
          <w:ilvl w:val="0"/>
          <w:numId w:val="17"/>
        </w:numPr>
        <w:spacing w:after="0" w:line="240" w:lineRule="auto"/>
        <w:jc w:val="both"/>
        <w:rPr>
          <w:rFonts w:ascii="Times New Roman" w:hAnsi="Times New Roman"/>
          <w:sz w:val="24"/>
          <w:szCs w:val="24"/>
        </w:rPr>
      </w:pPr>
      <w:r w:rsidRPr="00076EA7">
        <w:rPr>
          <w:rFonts w:ascii="Times New Roman" w:hAnsi="Times New Roman"/>
          <w:sz w:val="24"/>
          <w:szCs w:val="24"/>
        </w:rPr>
        <w:t>Country Programme Document 2006-2010</w:t>
      </w:r>
    </w:p>
    <w:p w:rsidR="00EE517A" w:rsidRDefault="00EE517A" w:rsidP="00EE517A">
      <w:pPr>
        <w:numPr>
          <w:ilvl w:val="0"/>
          <w:numId w:val="17"/>
        </w:numPr>
        <w:spacing w:after="0" w:line="240" w:lineRule="auto"/>
        <w:jc w:val="both"/>
        <w:rPr>
          <w:rFonts w:ascii="Times New Roman" w:hAnsi="Times New Roman"/>
          <w:sz w:val="24"/>
          <w:szCs w:val="24"/>
        </w:rPr>
      </w:pPr>
      <w:r w:rsidRPr="00076EA7">
        <w:rPr>
          <w:rFonts w:ascii="Times New Roman" w:hAnsi="Times New Roman"/>
          <w:sz w:val="24"/>
          <w:szCs w:val="24"/>
        </w:rPr>
        <w:t xml:space="preserve">Project Document.  </w:t>
      </w:r>
    </w:p>
    <w:p w:rsidR="00EE517A" w:rsidRDefault="00EE517A" w:rsidP="00EE517A">
      <w:pPr>
        <w:numPr>
          <w:ilvl w:val="0"/>
          <w:numId w:val="17"/>
        </w:numPr>
        <w:spacing w:after="0" w:line="240" w:lineRule="auto"/>
        <w:jc w:val="both"/>
        <w:rPr>
          <w:rFonts w:ascii="Times New Roman" w:hAnsi="Times New Roman"/>
          <w:sz w:val="24"/>
          <w:szCs w:val="24"/>
        </w:rPr>
      </w:pPr>
      <w:r w:rsidRPr="00076EA7">
        <w:rPr>
          <w:rFonts w:ascii="Times New Roman" w:hAnsi="Times New Roman"/>
          <w:sz w:val="24"/>
          <w:szCs w:val="24"/>
        </w:rPr>
        <w:t>Progress Reports</w:t>
      </w:r>
    </w:p>
    <w:p w:rsidR="00EE517A" w:rsidRDefault="00EE517A" w:rsidP="00EE517A">
      <w:pPr>
        <w:numPr>
          <w:ilvl w:val="0"/>
          <w:numId w:val="17"/>
        </w:numPr>
        <w:spacing w:after="0" w:line="240" w:lineRule="auto"/>
        <w:jc w:val="both"/>
        <w:rPr>
          <w:rFonts w:ascii="Times New Roman" w:hAnsi="Times New Roman"/>
          <w:sz w:val="24"/>
          <w:szCs w:val="24"/>
        </w:rPr>
      </w:pPr>
      <w:r w:rsidRPr="00076EA7">
        <w:rPr>
          <w:rFonts w:ascii="Times New Roman" w:hAnsi="Times New Roman"/>
          <w:sz w:val="24"/>
          <w:szCs w:val="24"/>
        </w:rPr>
        <w:t xml:space="preserve">MDG Reports </w:t>
      </w:r>
    </w:p>
    <w:p w:rsidR="00EE517A" w:rsidRDefault="00EE517A" w:rsidP="00EE517A">
      <w:pPr>
        <w:numPr>
          <w:ilvl w:val="0"/>
          <w:numId w:val="17"/>
        </w:numPr>
        <w:spacing w:after="0" w:line="240" w:lineRule="auto"/>
        <w:jc w:val="both"/>
        <w:rPr>
          <w:rFonts w:ascii="Times New Roman" w:hAnsi="Times New Roman"/>
          <w:sz w:val="24"/>
          <w:szCs w:val="24"/>
        </w:rPr>
      </w:pPr>
      <w:r w:rsidRPr="00076EA7">
        <w:rPr>
          <w:rFonts w:ascii="Times New Roman" w:hAnsi="Times New Roman"/>
          <w:sz w:val="24"/>
          <w:szCs w:val="24"/>
        </w:rPr>
        <w:t>Evaluation report template Quality Criteria for Evaluation Report</w:t>
      </w:r>
    </w:p>
    <w:p w:rsidR="00EE517A" w:rsidRDefault="00EE517A" w:rsidP="00EE517A">
      <w:pPr>
        <w:numPr>
          <w:ilvl w:val="0"/>
          <w:numId w:val="17"/>
        </w:numPr>
        <w:spacing w:after="0" w:line="240" w:lineRule="auto"/>
        <w:jc w:val="both"/>
        <w:rPr>
          <w:rFonts w:ascii="Times New Roman" w:hAnsi="Times New Roman"/>
          <w:sz w:val="24"/>
          <w:szCs w:val="24"/>
        </w:rPr>
      </w:pPr>
      <w:r w:rsidRPr="00076EA7">
        <w:rPr>
          <w:rFonts w:ascii="Times New Roman" w:hAnsi="Times New Roman"/>
          <w:sz w:val="24"/>
          <w:szCs w:val="24"/>
        </w:rPr>
        <w:t>Ethical Code of Conduct for Evaluation in UNDP</w:t>
      </w:r>
    </w:p>
    <w:p w:rsidR="00EE517A" w:rsidRDefault="00EE517A" w:rsidP="00EE517A">
      <w:pPr>
        <w:spacing w:after="0" w:line="240" w:lineRule="auto"/>
        <w:ind w:left="1440"/>
        <w:jc w:val="both"/>
        <w:rPr>
          <w:rFonts w:ascii="Times New Roman" w:hAnsi="Times New Roman"/>
          <w:sz w:val="24"/>
          <w:szCs w:val="24"/>
        </w:rPr>
      </w:pPr>
    </w:p>
    <w:p w:rsidR="007F6AF5" w:rsidRDefault="00EE517A"/>
    <w:sectPr w:rsidR="007F6AF5" w:rsidSect="001257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04" w:rsidRDefault="00EE517A" w:rsidP="00A32F04">
    <w:pPr>
      <w:pStyle w:val="Footer"/>
    </w:pPr>
  </w:p>
  <w:p w:rsidR="00790D99" w:rsidRDefault="00EE517A">
    <w:pPr>
      <w:pStyle w:val="Footer"/>
      <w:pBdr>
        <w:top w:val="thinThickSmallGap" w:sz="24" w:space="1" w:color="622423" w:themeColor="accent2" w:themeShade="7F"/>
      </w:pBdr>
      <w:rPr>
        <w:rFonts w:asciiTheme="majorHAnsi" w:hAnsiTheme="majorHAnsi"/>
      </w:rPr>
    </w:pPr>
    <w:r>
      <w:rPr>
        <w:rFonts w:asciiTheme="majorHAnsi" w:hAnsiTheme="majorHAnsi"/>
      </w:rPr>
      <w:t xml:space="preserve"> </w:t>
    </w:r>
    <w:sdt>
      <w:sdtPr>
        <w:id w:val="98381352"/>
        <w:docPartObj>
          <w:docPartGallery w:val="Page Numbers (Top of Page)"/>
          <w:docPartUnique/>
        </w:docPartObj>
      </w:sdtPr>
      <w:sdtEndPr/>
      <w:sdtContent>
        <w:r>
          <w:t xml:space="preserve">Page </w:t>
        </w:r>
        <w:r>
          <w:rPr>
            <w:b/>
            <w:sz w:val="24"/>
            <w:szCs w:val="24"/>
          </w:rPr>
          <w:fldChar w:fldCharType="begin"/>
        </w:r>
        <w:r>
          <w:rPr>
            <w:b/>
          </w:rPr>
          <w:instrText xml:space="preserve"> PAGE </w:instrText>
        </w:r>
        <w:r>
          <w:rPr>
            <w:b/>
            <w:sz w:val="24"/>
            <w:szCs w:val="24"/>
          </w:rPr>
          <w:fldChar w:fldCharType="separate"/>
        </w:r>
        <w:r>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9</w:t>
        </w:r>
        <w:r>
          <w:rPr>
            <w:b/>
            <w:sz w:val="24"/>
            <w:szCs w:val="24"/>
          </w:rPr>
          <w:fldChar w:fldCharType="end"/>
        </w:r>
      </w:sdtContent>
    </w:sdt>
    <w:r>
      <w:rPr>
        <w:rFonts w:asciiTheme="majorHAnsi" w:hAnsiTheme="majorHAnsi"/>
      </w:rPr>
      <w:ptab w:relativeTo="margin" w:alignment="right" w:leader="none"/>
    </w:r>
  </w:p>
  <w:p w:rsidR="007C497C" w:rsidRDefault="00EE517A">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F5EFC"/>
    <w:multiLevelType w:val="hybridMultilevel"/>
    <w:tmpl w:val="6E703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F83920"/>
    <w:multiLevelType w:val="hybridMultilevel"/>
    <w:tmpl w:val="65E216C8"/>
    <w:lvl w:ilvl="0" w:tplc="04090001">
      <w:start w:val="1"/>
      <w:numFmt w:val="bullet"/>
      <w:lvlText w:val=""/>
      <w:lvlJc w:val="left"/>
      <w:pPr>
        <w:ind w:left="394" w:hanging="360"/>
      </w:pPr>
      <w:rPr>
        <w:rFonts w:ascii="Symbol" w:hAnsi="Symbol"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
    <w:nsid w:val="0E4F2763"/>
    <w:multiLevelType w:val="hybridMultilevel"/>
    <w:tmpl w:val="667C283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6F60F2"/>
    <w:multiLevelType w:val="hybridMultilevel"/>
    <w:tmpl w:val="DB3ABB1C"/>
    <w:lvl w:ilvl="0" w:tplc="04090001">
      <w:start w:val="1"/>
      <w:numFmt w:val="bullet"/>
      <w:lvlText w:val=""/>
      <w:lvlJc w:val="left"/>
      <w:pPr>
        <w:ind w:left="720" w:hanging="360"/>
      </w:pPr>
      <w:rPr>
        <w:rFonts w:ascii="Symbol" w:hAnsi="Symbol" w:hint="default"/>
        <w:b/>
        <w:bCs/>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A330EA"/>
    <w:multiLevelType w:val="hybridMultilevel"/>
    <w:tmpl w:val="7004D60E"/>
    <w:lvl w:ilvl="0" w:tplc="0409000F">
      <w:start w:val="1"/>
      <w:numFmt w:val="decimal"/>
      <w:lvlText w:val="%1."/>
      <w:lvlJc w:val="left"/>
      <w:pPr>
        <w:ind w:left="360" w:hanging="360"/>
      </w:pPr>
      <w:rPr>
        <w:rFonts w:hint="default"/>
        <w:b/>
        <w:bCs/>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CC700B"/>
    <w:multiLevelType w:val="hybridMultilevel"/>
    <w:tmpl w:val="16A4DC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B60C4D"/>
    <w:multiLevelType w:val="hybridMultilevel"/>
    <w:tmpl w:val="531CA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EA82587"/>
    <w:multiLevelType w:val="hybridMultilevel"/>
    <w:tmpl w:val="D5DE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170619"/>
    <w:multiLevelType w:val="hybridMultilevel"/>
    <w:tmpl w:val="4F560A98"/>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717992"/>
    <w:multiLevelType w:val="hybridMultilevel"/>
    <w:tmpl w:val="7750CB36"/>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2E1082"/>
    <w:multiLevelType w:val="hybridMultilevel"/>
    <w:tmpl w:val="181E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3D2615"/>
    <w:multiLevelType w:val="hybridMultilevel"/>
    <w:tmpl w:val="897CF2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38E3D05"/>
    <w:multiLevelType w:val="hybridMultilevel"/>
    <w:tmpl w:val="5FD8488A"/>
    <w:lvl w:ilvl="0" w:tplc="04090001">
      <w:start w:val="1"/>
      <w:numFmt w:val="bullet"/>
      <w:lvlText w:val=""/>
      <w:lvlJc w:val="left"/>
      <w:pPr>
        <w:ind w:left="1080" w:hanging="360"/>
      </w:pPr>
      <w:rPr>
        <w:rFonts w:ascii="Symbol" w:hAnsi="Symbol" w:hint="default"/>
        <w:b/>
        <w:bCs/>
      </w:r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ind w:left="2880" w:hanging="18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62C2D36"/>
    <w:multiLevelType w:val="hybridMultilevel"/>
    <w:tmpl w:val="7FC401B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D72AE0FC">
      <w:start w:val="8"/>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9A6AFB"/>
    <w:multiLevelType w:val="hybridMultilevel"/>
    <w:tmpl w:val="0094A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0178F1"/>
    <w:multiLevelType w:val="hybridMultilevel"/>
    <w:tmpl w:val="023CF542"/>
    <w:lvl w:ilvl="0" w:tplc="04090001">
      <w:start w:val="1"/>
      <w:numFmt w:val="bullet"/>
      <w:lvlText w:val=""/>
      <w:lvlJc w:val="left"/>
      <w:pPr>
        <w:ind w:left="720" w:hanging="360"/>
      </w:pPr>
      <w:rPr>
        <w:rFonts w:ascii="Symbol" w:hAnsi="Symbol" w:hint="default"/>
        <w:b/>
        <w:bCs/>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205358A"/>
    <w:multiLevelType w:val="multilevel"/>
    <w:tmpl w:val="4850BCA2"/>
    <w:lvl w:ilvl="0">
      <w:start w:val="1"/>
      <w:numFmt w:val="bullet"/>
      <w:lvlText w:val=""/>
      <w:lvlJc w:val="left"/>
      <w:pPr>
        <w:tabs>
          <w:tab w:val="num" w:pos="720"/>
        </w:tabs>
        <w:ind w:left="720" w:hanging="360"/>
      </w:pPr>
      <w:rPr>
        <w:rFonts w:ascii="Symbol" w:hAnsi="Symbol" w:hint="default"/>
        <w:sz w:val="20"/>
      </w:rPr>
    </w:lvl>
    <w:lvl w:ilvl="1">
      <w:start w:val="7"/>
      <w:numFmt w:val="bullet"/>
      <w:lvlText w:val="-"/>
      <w:lvlJc w:val="left"/>
      <w:pPr>
        <w:ind w:left="1440" w:hanging="360"/>
      </w:pPr>
      <w:rPr>
        <w:rFonts w:ascii="Palatino Linotype" w:eastAsia="Times New Roman" w:hAnsi="Palatino Linotype"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EA0A0D"/>
    <w:multiLevelType w:val="hybridMultilevel"/>
    <w:tmpl w:val="D8D4F9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0BA50CA"/>
    <w:multiLevelType w:val="hybridMultilevel"/>
    <w:tmpl w:val="114A848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EB2179"/>
    <w:multiLevelType w:val="hybridMultilevel"/>
    <w:tmpl w:val="B28E7EEC"/>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4"/>
  </w:num>
  <w:num w:numId="4">
    <w:abstractNumId w:val="9"/>
  </w:num>
  <w:num w:numId="5">
    <w:abstractNumId w:val="19"/>
  </w:num>
  <w:num w:numId="6">
    <w:abstractNumId w:val="13"/>
  </w:num>
  <w:num w:numId="7">
    <w:abstractNumId w:val="2"/>
  </w:num>
  <w:num w:numId="8">
    <w:abstractNumId w:val="8"/>
  </w:num>
  <w:num w:numId="9">
    <w:abstractNumId w:val="18"/>
  </w:num>
  <w:num w:numId="10">
    <w:abstractNumId w:val="5"/>
  </w:num>
  <w:num w:numId="11">
    <w:abstractNumId w:val="17"/>
  </w:num>
  <w:num w:numId="12">
    <w:abstractNumId w:val="1"/>
  </w:num>
  <w:num w:numId="13">
    <w:abstractNumId w:val="10"/>
  </w:num>
  <w:num w:numId="14">
    <w:abstractNumId w:val="14"/>
  </w:num>
  <w:num w:numId="15">
    <w:abstractNumId w:val="3"/>
  </w:num>
  <w:num w:numId="16">
    <w:abstractNumId w:val="7"/>
  </w:num>
  <w:num w:numId="17">
    <w:abstractNumId w:val="15"/>
  </w:num>
  <w:num w:numId="18">
    <w:abstractNumId w:val="6"/>
  </w:num>
  <w:num w:numId="19">
    <w:abstractNumId w:val="12"/>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E517A"/>
    <w:rsid w:val="001257C8"/>
    <w:rsid w:val="00621442"/>
    <w:rsid w:val="00E24C4E"/>
    <w:rsid w:val="00EE51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1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E517A"/>
    <w:pPr>
      <w:ind w:left="720"/>
      <w:contextualSpacing/>
    </w:pPr>
  </w:style>
  <w:style w:type="table" w:styleId="TableGrid">
    <w:name w:val="Table Grid"/>
    <w:basedOn w:val="TableNormal"/>
    <w:uiPriority w:val="59"/>
    <w:rsid w:val="00EE51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EE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17A"/>
  </w:style>
  <w:style w:type="paragraph" w:styleId="BodyText3">
    <w:name w:val="Body Text 3"/>
    <w:basedOn w:val="Normal"/>
    <w:link w:val="BodyText3Char"/>
    <w:rsid w:val="00EE517A"/>
    <w:pPr>
      <w:tabs>
        <w:tab w:val="left" w:pos="360"/>
      </w:tabs>
      <w:spacing w:after="0" w:line="240" w:lineRule="auto"/>
      <w:jc w:val="both"/>
    </w:pPr>
    <w:rPr>
      <w:rFonts w:ascii="Times New Roman" w:eastAsia="Times New Roman" w:hAnsi="Times New Roman" w:cs="Times New Roman"/>
      <w:noProof/>
      <w:sz w:val="24"/>
      <w:szCs w:val="24"/>
      <w:lang w:eastAsia="zh-CN"/>
    </w:rPr>
  </w:style>
  <w:style w:type="character" w:customStyle="1" w:styleId="BodyText3Char">
    <w:name w:val="Body Text 3 Char"/>
    <w:basedOn w:val="DefaultParagraphFont"/>
    <w:link w:val="BodyText3"/>
    <w:rsid w:val="00EE517A"/>
    <w:rPr>
      <w:rFonts w:ascii="Times New Roman" w:eastAsia="Times New Roman" w:hAnsi="Times New Roman" w:cs="Times New Roman"/>
      <w:noProof/>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amworks.beta.undp.org/pg/groups/306038/evaluation-group-libya-co/"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2343</Words>
  <Characters>13358</Characters>
  <Application>Microsoft Office Word</Application>
  <DocSecurity>0</DocSecurity>
  <Lines>111</Lines>
  <Paragraphs>31</Paragraphs>
  <ScaleCrop>false</ScaleCrop>
  <Company/>
  <LinksUpToDate>false</LinksUpToDate>
  <CharactersWithSpaces>15670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2010-11-22T21:03:00Z</dcterms:created>
  <dcterms:modified xsi:type="dcterms:W3CDTF">2010-11-22T21:04:00Z</dcterms:modified>
</cp:coreProperties>
</file>