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66" w:rsidRDefault="00903B66" w:rsidP="00903B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0BC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5381625</wp:posOffset>
            </wp:positionH>
            <wp:positionV relativeFrom="margin">
              <wp:posOffset>-657225</wp:posOffset>
            </wp:positionV>
            <wp:extent cx="514350" cy="895350"/>
            <wp:effectExtent l="19050" t="0" r="0" b="0"/>
            <wp:wrapSquare wrapText="bothSides"/>
            <wp:docPr id="2" name="Picture 2" descr="UN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B66" w:rsidRDefault="00903B66" w:rsidP="00903B6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Libya</w:t>
      </w:r>
    </w:p>
    <w:p w:rsidR="00903B66" w:rsidRPr="00AD0BCE" w:rsidRDefault="00903B66" w:rsidP="00903B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AD0BC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Terms of Reference </w:t>
      </w:r>
    </w:p>
    <w:p w:rsidR="00903B66" w:rsidRPr="00AD0BCE" w:rsidRDefault="00903B66" w:rsidP="00903B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AD0BC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HIV/AIDS Strategic Capacity Development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(00060778)</w:t>
      </w:r>
    </w:p>
    <w:p w:rsidR="00903B66" w:rsidRPr="00AD0BCE" w:rsidRDefault="00903B66" w:rsidP="00903B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AD0BC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Project Evaluation </w:t>
      </w:r>
    </w:p>
    <w:p w:rsidR="00903B66" w:rsidRDefault="00903B66" w:rsidP="00903B6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03B66" w:rsidRPr="00E92465" w:rsidRDefault="00903B66" w:rsidP="00903B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924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Background and context </w:t>
      </w:r>
    </w:p>
    <w:p w:rsidR="00903B66" w:rsidRPr="00E92465" w:rsidRDefault="00903B66" w:rsidP="00903B66">
      <w:pPr>
        <w:ind w:left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f</w:t>
      </w:r>
      <w:r w:rsidRPr="00E92465">
        <w:rPr>
          <w:rFonts w:asciiTheme="majorBidi" w:hAnsiTheme="majorBidi" w:cstheme="majorBidi"/>
          <w:sz w:val="24"/>
          <w:szCs w:val="24"/>
        </w:rPr>
        <w:t>irst cases of HIV in Libya were reported in</w:t>
      </w:r>
      <w:r>
        <w:rPr>
          <w:rFonts w:asciiTheme="majorBidi" w:hAnsiTheme="majorBidi" w:cstheme="majorBidi"/>
          <w:sz w:val="24"/>
          <w:szCs w:val="24"/>
        </w:rPr>
        <w:t xml:space="preserve"> the</w:t>
      </w:r>
      <w:r w:rsidRPr="00E92465">
        <w:rPr>
          <w:rFonts w:asciiTheme="majorBidi" w:hAnsiTheme="majorBidi" w:cstheme="majorBidi"/>
          <w:sz w:val="24"/>
          <w:szCs w:val="24"/>
        </w:rPr>
        <w:t xml:space="preserve"> 1980s among h</w:t>
      </w:r>
      <w:r>
        <w:rPr>
          <w:rFonts w:asciiTheme="majorBidi" w:hAnsiTheme="majorBidi" w:cstheme="majorBidi"/>
          <w:sz w:val="24"/>
          <w:szCs w:val="24"/>
        </w:rPr>
        <w:t>e</w:t>
      </w:r>
      <w:r w:rsidRPr="00E92465">
        <w:rPr>
          <w:rFonts w:asciiTheme="majorBidi" w:hAnsiTheme="majorBidi" w:cstheme="majorBidi"/>
          <w:sz w:val="24"/>
          <w:szCs w:val="24"/>
        </w:rPr>
        <w:t>mophilia patients</w:t>
      </w:r>
      <w:r>
        <w:rPr>
          <w:rFonts w:asciiTheme="majorBidi" w:hAnsiTheme="majorBidi" w:cstheme="majorBidi"/>
          <w:sz w:val="24"/>
          <w:szCs w:val="24"/>
        </w:rPr>
        <w:t>. In subsequent years an increased rate of infection was witnessed among the non-Libyan population. In the b</w:t>
      </w:r>
      <w:r w:rsidRPr="00E92465">
        <w:rPr>
          <w:rFonts w:asciiTheme="majorBidi" w:hAnsiTheme="majorBidi" w:cstheme="majorBidi"/>
          <w:sz w:val="24"/>
          <w:szCs w:val="24"/>
        </w:rPr>
        <w:t xml:space="preserve">eginning </w:t>
      </w:r>
      <w:r>
        <w:rPr>
          <w:rFonts w:asciiTheme="majorBidi" w:hAnsiTheme="majorBidi" w:cstheme="majorBidi"/>
          <w:sz w:val="24"/>
          <w:szCs w:val="24"/>
        </w:rPr>
        <w:t>of 1</w:t>
      </w:r>
      <w:r w:rsidRPr="00E92465">
        <w:rPr>
          <w:rFonts w:asciiTheme="majorBidi" w:hAnsiTheme="majorBidi" w:cstheme="majorBidi"/>
          <w:sz w:val="24"/>
          <w:szCs w:val="24"/>
        </w:rPr>
        <w:t xml:space="preserve">998, </w:t>
      </w:r>
      <w:r>
        <w:rPr>
          <w:rFonts w:asciiTheme="majorBidi" w:hAnsiTheme="majorBidi" w:cstheme="majorBidi"/>
          <w:sz w:val="24"/>
          <w:szCs w:val="24"/>
        </w:rPr>
        <w:t xml:space="preserve">the number of </w:t>
      </w:r>
      <w:r w:rsidRPr="00E92465">
        <w:rPr>
          <w:rFonts w:asciiTheme="majorBidi" w:hAnsiTheme="majorBidi" w:cstheme="majorBidi"/>
          <w:sz w:val="24"/>
          <w:szCs w:val="24"/>
        </w:rPr>
        <w:t xml:space="preserve">HIV cases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among </w:t>
      </w:r>
      <w:r w:rsidRPr="00E92465">
        <w:rPr>
          <w:rFonts w:asciiTheme="majorBidi" w:hAnsiTheme="majorBidi" w:cstheme="majorBidi"/>
          <w:sz w:val="24"/>
          <w:szCs w:val="24"/>
        </w:rPr>
        <w:t xml:space="preserve"> Libyan</w:t>
      </w:r>
      <w:proofErr w:type="gramEnd"/>
      <w:r w:rsidRPr="00E92465">
        <w:rPr>
          <w:rFonts w:asciiTheme="majorBidi" w:hAnsiTheme="majorBidi" w:cstheme="majorBidi"/>
          <w:sz w:val="24"/>
          <w:szCs w:val="24"/>
        </w:rPr>
        <w:t xml:space="preserve"> nationals began to exceed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92465"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92465">
        <w:rPr>
          <w:rFonts w:asciiTheme="majorBidi" w:hAnsiTheme="majorBidi" w:cstheme="majorBidi"/>
          <w:sz w:val="24"/>
          <w:szCs w:val="24"/>
        </w:rPr>
        <w:t xml:space="preserve">recorded </w:t>
      </w:r>
      <w:r>
        <w:rPr>
          <w:rFonts w:asciiTheme="majorBidi" w:hAnsiTheme="majorBidi" w:cstheme="majorBidi"/>
          <w:sz w:val="24"/>
          <w:szCs w:val="24"/>
        </w:rPr>
        <w:t xml:space="preserve">cases among  </w:t>
      </w:r>
      <w:r w:rsidRPr="00E92465">
        <w:rPr>
          <w:rFonts w:asciiTheme="majorBidi" w:hAnsiTheme="majorBidi" w:cstheme="majorBidi"/>
          <w:sz w:val="24"/>
          <w:szCs w:val="24"/>
        </w:rPr>
        <w:t xml:space="preserve">non-Libyans.  In 2007, according to </w:t>
      </w:r>
      <w:r>
        <w:rPr>
          <w:rFonts w:asciiTheme="majorBidi" w:hAnsiTheme="majorBidi" w:cstheme="majorBidi"/>
          <w:sz w:val="24"/>
          <w:szCs w:val="24"/>
        </w:rPr>
        <w:t xml:space="preserve">the data provided by the </w:t>
      </w:r>
      <w:r w:rsidRPr="00E92465">
        <w:rPr>
          <w:rFonts w:asciiTheme="majorBidi" w:hAnsiTheme="majorBidi" w:cstheme="majorBidi"/>
          <w:sz w:val="24"/>
          <w:szCs w:val="24"/>
        </w:rPr>
        <w:t>National Center for Infectious Diseases (NCID)</w:t>
      </w:r>
      <w:r>
        <w:rPr>
          <w:rFonts w:asciiTheme="majorBidi" w:hAnsiTheme="majorBidi" w:cstheme="majorBidi"/>
          <w:sz w:val="24"/>
          <w:szCs w:val="24"/>
        </w:rPr>
        <w:t>,</w:t>
      </w:r>
      <w:r w:rsidRPr="00E92465">
        <w:rPr>
          <w:rFonts w:asciiTheme="majorBidi" w:hAnsiTheme="majorBidi" w:cstheme="majorBidi"/>
          <w:sz w:val="24"/>
          <w:szCs w:val="24"/>
        </w:rPr>
        <w:t xml:space="preserve"> there </w:t>
      </w:r>
      <w:r>
        <w:rPr>
          <w:rFonts w:asciiTheme="majorBidi" w:hAnsiTheme="majorBidi" w:cstheme="majorBidi"/>
          <w:sz w:val="24"/>
          <w:szCs w:val="24"/>
        </w:rPr>
        <w:t>we</w:t>
      </w:r>
      <w:r w:rsidRPr="00E92465">
        <w:rPr>
          <w:rFonts w:asciiTheme="majorBidi" w:hAnsiTheme="majorBidi" w:cstheme="majorBidi"/>
          <w:sz w:val="24"/>
          <w:szCs w:val="24"/>
        </w:rPr>
        <w:t xml:space="preserve">re around 10,855 people </w:t>
      </w:r>
      <w:r>
        <w:rPr>
          <w:rFonts w:asciiTheme="majorBidi" w:hAnsiTheme="majorBidi" w:cstheme="majorBidi"/>
          <w:sz w:val="24"/>
          <w:szCs w:val="24"/>
        </w:rPr>
        <w:t xml:space="preserve">living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with </w:t>
      </w:r>
      <w:r w:rsidRPr="00E92465">
        <w:rPr>
          <w:rFonts w:asciiTheme="majorBidi" w:hAnsiTheme="majorBidi" w:cstheme="majorBidi"/>
          <w:sz w:val="24"/>
          <w:szCs w:val="24"/>
        </w:rPr>
        <w:t xml:space="preserve"> HIV</w:t>
      </w:r>
      <w:proofErr w:type="gramEnd"/>
      <w:r w:rsidRPr="00E9246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of which</w:t>
      </w:r>
      <w:r w:rsidRPr="00E92465">
        <w:rPr>
          <w:rFonts w:asciiTheme="majorBidi" w:hAnsiTheme="majorBidi" w:cstheme="majorBidi"/>
          <w:sz w:val="24"/>
          <w:szCs w:val="24"/>
        </w:rPr>
        <w:t xml:space="preserve"> 8,484 </w:t>
      </w:r>
      <w:r>
        <w:rPr>
          <w:rFonts w:asciiTheme="majorBidi" w:hAnsiTheme="majorBidi" w:cstheme="majorBidi"/>
          <w:sz w:val="24"/>
          <w:szCs w:val="24"/>
        </w:rPr>
        <w:t>we</w:t>
      </w:r>
      <w:r w:rsidRPr="00E92465">
        <w:rPr>
          <w:rFonts w:asciiTheme="majorBidi" w:hAnsiTheme="majorBidi" w:cstheme="majorBidi"/>
          <w:sz w:val="24"/>
          <w:szCs w:val="24"/>
        </w:rPr>
        <w:t>re Libyan nationals.</w:t>
      </w:r>
    </w:p>
    <w:p w:rsidR="00903B66" w:rsidRPr="00E92465" w:rsidRDefault="00903B66" w:rsidP="00903B66">
      <w:pPr>
        <w:ind w:left="540"/>
        <w:jc w:val="both"/>
        <w:rPr>
          <w:rFonts w:asciiTheme="majorBidi" w:hAnsiTheme="majorBidi" w:cstheme="majorBidi"/>
          <w:sz w:val="24"/>
          <w:szCs w:val="24"/>
        </w:rPr>
      </w:pPr>
      <w:r w:rsidRPr="00E92465">
        <w:rPr>
          <w:rFonts w:asciiTheme="majorBidi" w:hAnsiTheme="majorBidi" w:cstheme="majorBidi"/>
          <w:sz w:val="24"/>
          <w:szCs w:val="24"/>
        </w:rPr>
        <w:t xml:space="preserve">In 2002/2003, it </w:t>
      </w:r>
      <w:r>
        <w:rPr>
          <w:rFonts w:asciiTheme="majorBidi" w:hAnsiTheme="majorBidi" w:cstheme="majorBidi"/>
          <w:sz w:val="24"/>
          <w:szCs w:val="24"/>
        </w:rPr>
        <w:t xml:space="preserve">was found </w:t>
      </w:r>
      <w:proofErr w:type="gramStart"/>
      <w:r>
        <w:rPr>
          <w:rFonts w:asciiTheme="majorBidi" w:hAnsiTheme="majorBidi" w:cstheme="majorBidi"/>
          <w:sz w:val="24"/>
          <w:szCs w:val="24"/>
        </w:rPr>
        <w:t>that  over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92465">
        <w:rPr>
          <w:rFonts w:asciiTheme="majorBidi" w:hAnsiTheme="majorBidi" w:cstheme="majorBidi"/>
          <w:sz w:val="24"/>
          <w:szCs w:val="24"/>
        </w:rPr>
        <w:t>90%</w:t>
      </w:r>
      <w:r>
        <w:rPr>
          <w:rFonts w:asciiTheme="majorBidi" w:hAnsiTheme="majorBidi" w:cstheme="majorBidi"/>
          <w:sz w:val="24"/>
          <w:szCs w:val="24"/>
        </w:rPr>
        <w:t xml:space="preserve"> of Libyan nationals living with HIV were intravenous drug users. Additionally, a</w:t>
      </w:r>
      <w:r w:rsidRPr="00E92465">
        <w:rPr>
          <w:rFonts w:asciiTheme="majorBidi" w:hAnsiTheme="majorBidi" w:cstheme="majorBidi"/>
          <w:sz w:val="24"/>
          <w:szCs w:val="24"/>
        </w:rPr>
        <w:t xml:space="preserve">ccording to a more recent government study,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E92465">
        <w:rPr>
          <w:rFonts w:asciiTheme="majorBidi" w:hAnsiTheme="majorBidi" w:cstheme="majorBidi"/>
          <w:sz w:val="24"/>
          <w:szCs w:val="24"/>
        </w:rPr>
        <w:t>HIV prevalence in prison</w:t>
      </w:r>
      <w:r>
        <w:rPr>
          <w:rFonts w:asciiTheme="majorBidi" w:hAnsiTheme="majorBidi" w:cstheme="majorBidi"/>
          <w:sz w:val="24"/>
          <w:szCs w:val="24"/>
        </w:rPr>
        <w:t xml:space="preserve"> is</w:t>
      </w:r>
      <w:r w:rsidRPr="00E92465">
        <w:rPr>
          <w:rFonts w:asciiTheme="majorBidi" w:hAnsiTheme="majorBidi" w:cstheme="majorBidi"/>
          <w:sz w:val="24"/>
          <w:szCs w:val="24"/>
        </w:rPr>
        <w:t xml:space="preserve"> estimated at 18%.</w:t>
      </w:r>
    </w:p>
    <w:p w:rsidR="00903B66" w:rsidRPr="00E92465" w:rsidRDefault="00903B66" w:rsidP="00903B66">
      <w:pPr>
        <w:ind w:left="540"/>
        <w:jc w:val="both"/>
        <w:rPr>
          <w:rFonts w:asciiTheme="majorBidi" w:hAnsiTheme="majorBidi" w:cstheme="majorBidi"/>
          <w:sz w:val="24"/>
          <w:szCs w:val="24"/>
        </w:rPr>
      </w:pPr>
      <w:r w:rsidRPr="00E92465">
        <w:rPr>
          <w:rFonts w:asciiTheme="majorBidi" w:hAnsiTheme="majorBidi" w:cstheme="majorBidi"/>
          <w:sz w:val="24"/>
          <w:szCs w:val="24"/>
        </w:rPr>
        <w:t xml:space="preserve">Official records show that HIV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prevalence </w:t>
      </w:r>
      <w:r w:rsidRPr="00E92465">
        <w:rPr>
          <w:rFonts w:asciiTheme="majorBidi" w:hAnsiTheme="majorBidi" w:cstheme="majorBidi"/>
          <w:sz w:val="24"/>
          <w:szCs w:val="24"/>
        </w:rPr>
        <w:t xml:space="preserve"> has</w:t>
      </w:r>
      <w:proofErr w:type="gramEnd"/>
      <w:r w:rsidRPr="00E92465">
        <w:rPr>
          <w:rFonts w:asciiTheme="majorBidi" w:hAnsiTheme="majorBidi" w:cstheme="majorBidi"/>
          <w:sz w:val="24"/>
          <w:szCs w:val="24"/>
        </w:rPr>
        <w:t xml:space="preserve"> increased over the last 10 years,</w:t>
      </w:r>
      <w:r>
        <w:rPr>
          <w:rFonts w:asciiTheme="majorBidi" w:hAnsiTheme="majorBidi" w:cstheme="majorBidi"/>
          <w:sz w:val="24"/>
          <w:szCs w:val="24"/>
        </w:rPr>
        <w:t xml:space="preserve"> and policymakers are increasingly aware of the need to tackle this public health challenge. </w:t>
      </w:r>
      <w:r w:rsidRPr="00E92465">
        <w:rPr>
          <w:rFonts w:asciiTheme="majorBidi" w:hAnsiTheme="majorBidi" w:cstheme="majorBidi"/>
          <w:sz w:val="24"/>
          <w:szCs w:val="24"/>
        </w:rPr>
        <w:t xml:space="preserve"> The National Center for Infectious Diseases (NCID) has been implementing a </w:t>
      </w:r>
      <w:r>
        <w:rPr>
          <w:rFonts w:asciiTheme="majorBidi" w:hAnsiTheme="majorBidi" w:cstheme="majorBidi"/>
          <w:sz w:val="24"/>
          <w:szCs w:val="24"/>
        </w:rPr>
        <w:t>r</w:t>
      </w:r>
      <w:r w:rsidRPr="00E92465">
        <w:rPr>
          <w:rFonts w:asciiTheme="majorBidi" w:hAnsiTheme="majorBidi" w:cstheme="majorBidi"/>
          <w:sz w:val="24"/>
          <w:szCs w:val="24"/>
        </w:rPr>
        <w:t xml:space="preserve">igorous programme of public awareness and has supported outreach </w:t>
      </w:r>
      <w:proofErr w:type="spellStart"/>
      <w:r w:rsidRPr="00E92465">
        <w:rPr>
          <w:rFonts w:asciiTheme="majorBidi" w:hAnsiTheme="majorBidi" w:cstheme="majorBidi"/>
          <w:sz w:val="24"/>
          <w:szCs w:val="24"/>
        </w:rPr>
        <w:t>programme</w:t>
      </w:r>
      <w:r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E92465">
        <w:rPr>
          <w:rFonts w:asciiTheme="majorBidi" w:hAnsiTheme="majorBidi" w:cstheme="majorBidi"/>
          <w:sz w:val="24"/>
          <w:szCs w:val="24"/>
        </w:rPr>
        <w:t xml:space="preserve"> to try</w:t>
      </w:r>
      <w:r>
        <w:rPr>
          <w:rFonts w:asciiTheme="majorBidi" w:hAnsiTheme="majorBidi" w:cstheme="majorBidi"/>
          <w:sz w:val="24"/>
          <w:szCs w:val="24"/>
        </w:rPr>
        <w:t xml:space="preserve"> to end</w:t>
      </w:r>
      <w:r w:rsidRPr="00E92465">
        <w:rPr>
          <w:rFonts w:asciiTheme="majorBidi" w:hAnsiTheme="majorBidi" w:cstheme="majorBidi"/>
          <w:sz w:val="24"/>
          <w:szCs w:val="24"/>
        </w:rPr>
        <w:t xml:space="preserve"> the silence surrounding the pandemic.</w:t>
      </w:r>
    </w:p>
    <w:p w:rsidR="00903B66" w:rsidRDefault="00903B66" w:rsidP="00903B66">
      <w:pPr>
        <w:ind w:left="540"/>
        <w:jc w:val="both"/>
      </w:pPr>
      <w:r w:rsidRPr="00E92465">
        <w:rPr>
          <w:rFonts w:asciiTheme="majorBidi" w:hAnsiTheme="majorBidi" w:cstheme="majorBidi"/>
          <w:sz w:val="24"/>
          <w:szCs w:val="24"/>
        </w:rPr>
        <w:t>Like many countries in the region, HIV is still commonly associated with immoral behavior and lifestyle</w:t>
      </w:r>
      <w:r>
        <w:rPr>
          <w:rFonts w:asciiTheme="majorBidi" w:hAnsiTheme="majorBidi" w:cstheme="majorBidi"/>
          <w:sz w:val="24"/>
          <w:szCs w:val="24"/>
        </w:rPr>
        <w:t>s. T</w:t>
      </w:r>
      <w:r w:rsidRPr="00E92465">
        <w:rPr>
          <w:rFonts w:asciiTheme="majorBidi" w:hAnsiTheme="majorBidi" w:cstheme="majorBidi"/>
          <w:sz w:val="24"/>
          <w:szCs w:val="24"/>
        </w:rPr>
        <w:t>his stigma</w:t>
      </w:r>
      <w:r>
        <w:rPr>
          <w:rFonts w:asciiTheme="majorBidi" w:hAnsiTheme="majorBidi" w:cstheme="majorBidi"/>
          <w:sz w:val="24"/>
          <w:szCs w:val="24"/>
        </w:rPr>
        <w:t xml:space="preserve"> surrounding the pandemic</w:t>
      </w:r>
      <w:r w:rsidRPr="00E92465">
        <w:rPr>
          <w:rFonts w:asciiTheme="majorBidi" w:hAnsiTheme="majorBidi" w:cstheme="majorBidi"/>
          <w:sz w:val="24"/>
          <w:szCs w:val="24"/>
        </w:rPr>
        <w:t xml:space="preserve"> has </w:t>
      </w:r>
      <w:r>
        <w:rPr>
          <w:rFonts w:asciiTheme="majorBidi" w:hAnsiTheme="majorBidi" w:cstheme="majorBidi"/>
          <w:sz w:val="24"/>
          <w:szCs w:val="24"/>
        </w:rPr>
        <w:t xml:space="preserve">adversely affected attempts to </w:t>
      </w:r>
      <w:r w:rsidRPr="00E92465">
        <w:rPr>
          <w:rFonts w:asciiTheme="majorBidi" w:hAnsiTheme="majorBidi" w:cstheme="majorBidi"/>
          <w:sz w:val="24"/>
          <w:szCs w:val="24"/>
        </w:rPr>
        <w:t>openly address the causes of HIV infection with a view to affecting behavior</w:t>
      </w:r>
      <w:r>
        <w:rPr>
          <w:rFonts w:asciiTheme="majorBidi" w:hAnsiTheme="majorBidi" w:cstheme="majorBidi"/>
          <w:sz w:val="24"/>
          <w:szCs w:val="24"/>
        </w:rPr>
        <w:t>al</w:t>
      </w:r>
      <w:r w:rsidRPr="00E92465">
        <w:rPr>
          <w:rFonts w:asciiTheme="majorBidi" w:hAnsiTheme="majorBidi" w:cstheme="majorBidi"/>
          <w:sz w:val="24"/>
          <w:szCs w:val="24"/>
        </w:rPr>
        <w:t xml:space="preserve"> change at</w:t>
      </w:r>
      <w:r>
        <w:rPr>
          <w:rFonts w:asciiTheme="majorBidi" w:hAnsiTheme="majorBidi" w:cstheme="majorBidi"/>
          <w:sz w:val="24"/>
          <w:szCs w:val="24"/>
        </w:rPr>
        <w:t xml:space="preserve"> the</w:t>
      </w:r>
      <w:r w:rsidRPr="00E92465">
        <w:rPr>
          <w:rFonts w:asciiTheme="majorBidi" w:hAnsiTheme="majorBidi" w:cstheme="majorBidi"/>
          <w:sz w:val="24"/>
          <w:szCs w:val="24"/>
        </w:rPr>
        <w:t xml:space="preserve"> societal an</w:t>
      </w:r>
      <w:r>
        <w:rPr>
          <w:rFonts w:asciiTheme="majorBidi" w:hAnsiTheme="majorBidi" w:cstheme="majorBidi"/>
          <w:sz w:val="24"/>
          <w:szCs w:val="24"/>
        </w:rPr>
        <w:t>d</w:t>
      </w:r>
      <w:r w:rsidRPr="00E92465">
        <w:rPr>
          <w:rFonts w:asciiTheme="majorBidi" w:hAnsiTheme="majorBidi" w:cstheme="majorBidi"/>
          <w:sz w:val="24"/>
          <w:szCs w:val="24"/>
        </w:rPr>
        <w:t xml:space="preserve"> individual level </w:t>
      </w:r>
      <w:r>
        <w:rPr>
          <w:rFonts w:asciiTheme="majorBidi" w:hAnsiTheme="majorBidi" w:cstheme="majorBidi"/>
          <w:sz w:val="24"/>
          <w:szCs w:val="24"/>
        </w:rPr>
        <w:t xml:space="preserve">as a means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of </w:t>
      </w:r>
      <w:r w:rsidRPr="00E92465">
        <w:rPr>
          <w:rFonts w:asciiTheme="majorBidi" w:hAnsiTheme="majorBidi" w:cstheme="majorBidi"/>
          <w:sz w:val="24"/>
          <w:szCs w:val="24"/>
        </w:rPr>
        <w:t xml:space="preserve"> strengthening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</w:t>
      </w:r>
      <w:r w:rsidRPr="00E92465">
        <w:rPr>
          <w:rFonts w:asciiTheme="majorBidi" w:hAnsiTheme="majorBidi" w:cstheme="majorBidi"/>
          <w:sz w:val="24"/>
          <w:szCs w:val="24"/>
        </w:rPr>
        <w:t xml:space="preserve"> national response to HIV/AIDS.  UNDP CO</w:t>
      </w:r>
      <w:r>
        <w:rPr>
          <w:rFonts w:asciiTheme="majorBidi" w:hAnsiTheme="majorBidi" w:cstheme="majorBidi"/>
          <w:sz w:val="24"/>
          <w:szCs w:val="24"/>
        </w:rPr>
        <w:t>,</w:t>
      </w:r>
      <w:r w:rsidRPr="00E92465">
        <w:rPr>
          <w:rFonts w:asciiTheme="majorBidi" w:hAnsiTheme="majorBidi" w:cstheme="majorBidi"/>
          <w:sz w:val="24"/>
          <w:szCs w:val="24"/>
        </w:rPr>
        <w:t xml:space="preserve"> through the Regional Pr</w:t>
      </w:r>
      <w:r>
        <w:rPr>
          <w:rFonts w:asciiTheme="majorBidi" w:hAnsiTheme="majorBidi" w:cstheme="majorBidi"/>
          <w:sz w:val="24"/>
          <w:szCs w:val="24"/>
        </w:rPr>
        <w:t>o</w:t>
      </w:r>
      <w:r w:rsidRPr="00E92465">
        <w:rPr>
          <w:rFonts w:asciiTheme="majorBidi" w:hAnsiTheme="majorBidi" w:cstheme="majorBidi"/>
          <w:sz w:val="24"/>
          <w:szCs w:val="24"/>
        </w:rPr>
        <w:t>gramme for Arab States (HARPAS)</w:t>
      </w:r>
      <w:r>
        <w:rPr>
          <w:rFonts w:asciiTheme="majorBidi" w:hAnsiTheme="majorBidi" w:cstheme="majorBidi"/>
          <w:sz w:val="24"/>
          <w:szCs w:val="24"/>
        </w:rPr>
        <w:t>,</w:t>
      </w:r>
      <w:r w:rsidRPr="00E92465">
        <w:rPr>
          <w:rFonts w:asciiTheme="majorBidi" w:hAnsiTheme="majorBidi" w:cstheme="majorBidi"/>
          <w:sz w:val="24"/>
          <w:szCs w:val="24"/>
        </w:rPr>
        <w:t xml:space="preserve"> has worked with national partners in Libya and conducted joint initiatives </w:t>
      </w:r>
      <w:r>
        <w:rPr>
          <w:rFonts w:asciiTheme="majorBidi" w:hAnsiTheme="majorBidi" w:cstheme="majorBidi"/>
          <w:sz w:val="24"/>
          <w:szCs w:val="24"/>
        </w:rPr>
        <w:t xml:space="preserve">to </w:t>
      </w:r>
      <w:r w:rsidRPr="00E92465">
        <w:rPr>
          <w:rFonts w:asciiTheme="majorBidi" w:hAnsiTheme="majorBidi" w:cstheme="majorBidi"/>
          <w:sz w:val="24"/>
          <w:szCs w:val="24"/>
        </w:rPr>
        <w:t>rais</w:t>
      </w:r>
      <w:r>
        <w:rPr>
          <w:rFonts w:asciiTheme="majorBidi" w:hAnsiTheme="majorBidi" w:cstheme="majorBidi"/>
          <w:sz w:val="24"/>
          <w:szCs w:val="24"/>
        </w:rPr>
        <w:t>e</w:t>
      </w:r>
      <w:r w:rsidRPr="00E92465">
        <w:rPr>
          <w:rFonts w:asciiTheme="majorBidi" w:hAnsiTheme="majorBidi" w:cstheme="majorBidi"/>
          <w:sz w:val="24"/>
          <w:szCs w:val="24"/>
        </w:rPr>
        <w:t xml:space="preserve"> awareness and </w:t>
      </w:r>
      <w:r>
        <w:rPr>
          <w:rFonts w:asciiTheme="majorBidi" w:hAnsiTheme="majorBidi" w:cstheme="majorBidi"/>
          <w:sz w:val="24"/>
          <w:szCs w:val="24"/>
        </w:rPr>
        <w:t>develop the capacity</w:t>
      </w:r>
      <w:r w:rsidRPr="00E92465">
        <w:rPr>
          <w:rFonts w:asciiTheme="majorBidi" w:hAnsiTheme="majorBidi" w:cstheme="majorBidi"/>
          <w:sz w:val="24"/>
          <w:szCs w:val="24"/>
        </w:rPr>
        <w:t xml:space="preserve"> of key national stakeholders.  UNDP CO</w:t>
      </w:r>
      <w:r>
        <w:rPr>
          <w:rFonts w:asciiTheme="majorBidi" w:hAnsiTheme="majorBidi" w:cstheme="majorBidi"/>
          <w:sz w:val="24"/>
          <w:szCs w:val="24"/>
        </w:rPr>
        <w:t xml:space="preserve"> has</w:t>
      </w:r>
      <w:r w:rsidRPr="00E92465">
        <w:rPr>
          <w:rFonts w:asciiTheme="majorBidi" w:hAnsiTheme="majorBidi" w:cstheme="majorBidi"/>
          <w:sz w:val="24"/>
          <w:szCs w:val="24"/>
        </w:rPr>
        <w:t xml:space="preserve"> worked with religious leaders in Libya and contributed to enlisting this influential group to be strong advocates for the rights of </w:t>
      </w:r>
      <w:r>
        <w:t>people living with HIV/AIDS (PLWHA).</w:t>
      </w:r>
    </w:p>
    <w:p w:rsidR="00903B66" w:rsidRPr="00753242" w:rsidRDefault="00903B66" w:rsidP="00903B6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53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Project brief</w:t>
      </w:r>
    </w:p>
    <w:p w:rsidR="00903B66" w:rsidRPr="00753242" w:rsidRDefault="00903B66" w:rsidP="00903B6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project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aimed to </w:t>
      </w: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>contribute to ongoing efforts to support the capacities of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</w:t>
      </w: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National Center for Infectious Diseases (NCID), enabling it to increase its effective role in strengthening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</w:t>
      </w: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multi-</w:t>
      </w:r>
      <w:proofErr w:type="spellStart"/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>sectoral</w:t>
      </w:r>
      <w:proofErr w:type="spellEnd"/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response to HIV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AIDS.  The project worked  in close partnership with NCID and Civil Society Organizations (CSOs) in order to achieve a higher level of harmony and </w:t>
      </w: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alignment, all aimed toward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increasing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</w:t>
      </w: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impact of existing efforts on a better response to HIV and AIDS </w:t>
      </w:r>
    </w:p>
    <w:p w:rsidR="00903B66" w:rsidRPr="00273723" w:rsidRDefault="00903B66" w:rsidP="00903B6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HIV/AIDS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trategic </w:t>
      </w:r>
      <w:r w:rsidRPr="00273723">
        <w:rPr>
          <w:rFonts w:ascii="Times New Roman" w:eastAsia="Times New Roman" w:hAnsi="Times New Roman" w:cs="Times New Roman"/>
          <w:i/>
          <w:iCs/>
          <w:sz w:val="24"/>
          <w:szCs w:val="24"/>
        </w:rPr>
        <w:t>capacity development</w:t>
      </w:r>
    </w:p>
    <w:p w:rsidR="00903B66" w:rsidRPr="00273723" w:rsidRDefault="00903B66" w:rsidP="00903B6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3723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religious leaders sensitized towards HIV issues.</w:t>
      </w:r>
    </w:p>
    <w:p w:rsidR="00903B66" w:rsidRPr="00273723" w:rsidRDefault="00903B66" w:rsidP="00903B6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3723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media members trained on promoting a positive response to HIV/AIDS</w:t>
      </w:r>
    </w:p>
    <w:p w:rsidR="00903B66" w:rsidRPr="00273723" w:rsidRDefault="00903B66" w:rsidP="00903B6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3723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people living with HIV &amp; AIDS (PLWHA) sensitized towards a positive response to HIV/AIDS.</w:t>
      </w:r>
    </w:p>
    <w:p w:rsidR="00903B66" w:rsidRPr="00273723" w:rsidRDefault="00903B66" w:rsidP="00903B6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3723">
        <w:rPr>
          <w:rFonts w:ascii="Times New Roman" w:eastAsia="Times New Roman" w:hAnsi="Times New Roman" w:cs="Times New Roman"/>
          <w:i/>
          <w:iCs/>
          <w:sz w:val="24"/>
          <w:szCs w:val="24"/>
        </w:rPr>
        <w:t>Potential youth trainers on methods for HIV prevention</w:t>
      </w:r>
    </w:p>
    <w:p w:rsidR="00903B66" w:rsidRPr="00273723" w:rsidRDefault="00903B66" w:rsidP="00903B6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3723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judiciary trained on the role of judiciary in protecting the rights of people living with HIV &amp; AIDS (PLWHA)</w:t>
      </w:r>
    </w:p>
    <w:p w:rsidR="00903B66" w:rsidRPr="00273723" w:rsidRDefault="00903B66" w:rsidP="00903B6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3723">
        <w:rPr>
          <w:rFonts w:ascii="Times New Roman" w:eastAsia="Times New Roman" w:hAnsi="Times New Roman" w:cs="Times New Roman"/>
          <w:i/>
          <w:iCs/>
          <w:sz w:val="24"/>
          <w:szCs w:val="24"/>
        </w:rPr>
        <w:t>Actual and potential workers in the field of outreach and behavior change for intra venous drug users</w:t>
      </w:r>
    </w:p>
    <w:p w:rsidR="00903B66" w:rsidRPr="00273723" w:rsidRDefault="00903B66" w:rsidP="00903B6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3723">
        <w:rPr>
          <w:rFonts w:ascii="Times New Roman" w:eastAsia="Times New Roman" w:hAnsi="Times New Roman" w:cs="Times New Roman"/>
          <w:i/>
          <w:iCs/>
          <w:sz w:val="24"/>
          <w:szCs w:val="24"/>
        </w:rPr>
        <w:t>Heads of CSO trained on activating coordination and harmonization</w:t>
      </w:r>
    </w:p>
    <w:p w:rsidR="00903B66" w:rsidRPr="00273723" w:rsidRDefault="00903B66" w:rsidP="00903B6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3723">
        <w:rPr>
          <w:rFonts w:ascii="Times New Roman" w:eastAsia="Times New Roman" w:hAnsi="Times New Roman" w:cs="Times New Roman"/>
          <w:i/>
          <w:iCs/>
          <w:sz w:val="24"/>
          <w:szCs w:val="24"/>
        </w:rPr>
        <w:t>Members of national HIV committees trained</w:t>
      </w:r>
    </w:p>
    <w:p w:rsidR="00903B66" w:rsidRPr="00753242" w:rsidRDefault="00903B66" w:rsidP="00903B6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>National Center for Infectious Diseases (NCID): NCID is the responsible institution of the government of Libya in charge of combating all infectious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diseases including HIV and AIDS. </w:t>
      </w:r>
    </w:p>
    <w:p w:rsidR="00903B66" w:rsidRPr="00753242" w:rsidRDefault="00903B66" w:rsidP="00903B6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project was initially started in 2008 as a one year project and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was then </w:t>
      </w: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>extended 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end of 2010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project will be closed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at</w:t>
      </w:r>
      <w:r w:rsidRPr="007532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end of 2010.  </w:t>
      </w:r>
    </w:p>
    <w:p w:rsidR="00903B66" w:rsidRDefault="00903B66" w:rsidP="00903B66">
      <w:pPr>
        <w:pStyle w:val="ListParagraph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</w:rPr>
        <w:t>Evaluation purpose</w:t>
      </w:r>
    </w:p>
    <w:p w:rsidR="00903B66" w:rsidRDefault="00903B66" w:rsidP="00903B66">
      <w:pPr>
        <w:pStyle w:val="ListParagraph"/>
        <w:ind w:left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</w:rPr>
      </w:pPr>
    </w:p>
    <w:p w:rsidR="00903B66" w:rsidRDefault="00903B66" w:rsidP="00903B66">
      <w:pPr>
        <w:pStyle w:val="ListParagraph"/>
        <w:ind w:left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</w:rPr>
      </w:pPr>
      <w:r w:rsidRPr="00342E1B">
        <w:rPr>
          <w:rFonts w:asciiTheme="majorBidi" w:hAnsiTheme="majorBidi" w:cstheme="majorBidi"/>
        </w:rPr>
        <w:t>As an integral part of the project implementation cycle, and in line with the country office evaluation plan, the proposed evaluation will analyze the achievements of the project against its original objectives</w:t>
      </w:r>
      <w:r>
        <w:rPr>
          <w:rFonts w:asciiTheme="majorBidi" w:hAnsiTheme="majorBidi" w:cstheme="majorBidi"/>
        </w:rPr>
        <w:t xml:space="preserve">. </w:t>
      </w:r>
      <w:r w:rsidRPr="00342E1B">
        <w:rPr>
          <w:rFonts w:asciiTheme="majorBidi" w:hAnsiTheme="majorBidi" w:cstheme="majorBidi"/>
        </w:rPr>
        <w:t xml:space="preserve">   The evaluation will review technical and managerial aspects and</w:t>
      </w:r>
      <w:r>
        <w:rPr>
          <w:rFonts w:asciiTheme="majorBidi" w:hAnsiTheme="majorBidi" w:cstheme="majorBidi"/>
        </w:rPr>
        <w:t xml:space="preserve"> will</w:t>
      </w:r>
      <w:r w:rsidRPr="00342E1B">
        <w:rPr>
          <w:rFonts w:asciiTheme="majorBidi" w:hAnsiTheme="majorBidi" w:cstheme="majorBidi"/>
        </w:rPr>
        <w:t xml:space="preserve"> consider issues of effectiveness, </w:t>
      </w:r>
      <w:r>
        <w:rPr>
          <w:rFonts w:asciiTheme="majorBidi" w:hAnsiTheme="majorBidi" w:cstheme="majorBidi"/>
        </w:rPr>
        <w:t>e</w:t>
      </w:r>
      <w:r w:rsidRPr="00342E1B">
        <w:rPr>
          <w:rFonts w:asciiTheme="majorBidi" w:hAnsiTheme="majorBidi" w:cstheme="majorBidi"/>
        </w:rPr>
        <w:t>fficiency, relevance, impact and sustainability.  The evaluation will identify factors that have facilitated and/or impeded the achievement of objectives</w:t>
      </w:r>
      <w:r>
        <w:rPr>
          <w:rFonts w:asciiTheme="majorBidi" w:hAnsiTheme="majorBidi" w:cstheme="majorBidi"/>
        </w:rPr>
        <w:t>,</w:t>
      </w:r>
      <w:r w:rsidRPr="00342E1B">
        <w:rPr>
          <w:rFonts w:asciiTheme="majorBidi" w:hAnsiTheme="majorBidi" w:cstheme="majorBidi"/>
        </w:rPr>
        <w:t xml:space="preserve"> and should result in recommendations and lessons learned that will help in re-orienting and re-prioritizing project activities and managerial arrangements as needed</w:t>
      </w:r>
      <w:r>
        <w:rPr>
          <w:rFonts w:asciiTheme="majorBidi" w:hAnsiTheme="majorBidi" w:cstheme="majorBidi"/>
        </w:rPr>
        <w:t>.</w:t>
      </w:r>
    </w:p>
    <w:p w:rsidR="00903B66" w:rsidRDefault="00903B66" w:rsidP="00903B66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342E1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</w:rPr>
        <w:t xml:space="preserve"> </w:t>
      </w:r>
    </w:p>
    <w:p w:rsidR="00903B66" w:rsidRPr="007C5856" w:rsidRDefault="00903B66" w:rsidP="00903B66">
      <w:pPr>
        <w:pStyle w:val="ListParagraph"/>
        <w:numPr>
          <w:ilvl w:val="0"/>
          <w:numId w:val="2"/>
        </w:numPr>
        <w:tabs>
          <w:tab w:val="left" w:pos="720"/>
        </w:tabs>
        <w:ind w:hanging="90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</w:rPr>
      </w:pPr>
      <w:r w:rsidRPr="007C585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</w:rPr>
        <w:t>Evaluation Scope  and Objective</w:t>
      </w:r>
    </w:p>
    <w:p w:rsidR="00903B66" w:rsidRPr="00C9192B" w:rsidRDefault="00903B66" w:rsidP="00903B6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5014CB">
        <w:rPr>
          <w:rFonts w:asciiTheme="majorBidi" w:hAnsiTheme="majorBidi" w:cstheme="majorBidi"/>
        </w:rPr>
        <w:t xml:space="preserve">The evaluation will look at the entire project duration and at all activities implemented. The evaluation will also place a specific focus on the role of </w:t>
      </w:r>
      <w:r>
        <w:rPr>
          <w:rFonts w:asciiTheme="majorBidi" w:hAnsiTheme="majorBidi" w:cstheme="majorBidi"/>
        </w:rPr>
        <w:t>UNDP CO</w:t>
      </w:r>
      <w:r w:rsidRPr="005014CB">
        <w:rPr>
          <w:rFonts w:asciiTheme="majorBidi" w:hAnsiTheme="majorBidi" w:cstheme="majorBidi"/>
        </w:rPr>
        <w:t xml:space="preserve"> and </w:t>
      </w:r>
      <w:r>
        <w:rPr>
          <w:rFonts w:asciiTheme="majorBidi" w:hAnsiTheme="majorBidi" w:cstheme="majorBidi"/>
        </w:rPr>
        <w:t xml:space="preserve">HARPAS </w:t>
      </w:r>
      <w:r w:rsidRPr="005014CB">
        <w:rPr>
          <w:rFonts w:asciiTheme="majorBidi" w:hAnsiTheme="majorBidi" w:cstheme="majorBidi"/>
        </w:rPr>
        <w:t xml:space="preserve">in the implementation of the </w:t>
      </w:r>
      <w:r w:rsidRPr="00C9192B">
        <w:rPr>
          <w:rFonts w:asciiTheme="majorBidi" w:hAnsiTheme="majorBidi" w:cstheme="majorBidi"/>
        </w:rPr>
        <w:t xml:space="preserve">project, the integration of the gender dimension and capacity building approach. </w:t>
      </w:r>
    </w:p>
    <w:p w:rsidR="00903B66" w:rsidRPr="00C9192B" w:rsidRDefault="00903B66" w:rsidP="00903B6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</w:rPr>
      </w:pPr>
    </w:p>
    <w:p w:rsidR="00903B66" w:rsidRPr="005014CB" w:rsidRDefault="00903B66" w:rsidP="00903B66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C9192B">
        <w:rPr>
          <w:rFonts w:asciiTheme="majorBidi" w:hAnsiTheme="majorBidi" w:cstheme="majorBidi"/>
        </w:rPr>
        <w:t xml:space="preserve">The evaluation will </w:t>
      </w:r>
      <w:r>
        <w:rPr>
          <w:rFonts w:asciiTheme="majorBidi" w:hAnsiTheme="majorBidi" w:cstheme="majorBidi"/>
        </w:rPr>
        <w:t>assess</w:t>
      </w:r>
      <w:r w:rsidRPr="00C9192B">
        <w:rPr>
          <w:rFonts w:asciiTheme="majorBidi" w:hAnsiTheme="majorBidi" w:cstheme="majorBidi"/>
        </w:rPr>
        <w:t xml:space="preserve"> the impact of the project on the </w:t>
      </w:r>
      <w:r w:rsidRPr="00E92465">
        <w:rPr>
          <w:rFonts w:asciiTheme="majorBidi" w:hAnsiTheme="majorBidi" w:cstheme="majorBidi"/>
          <w:sz w:val="24"/>
          <w:szCs w:val="24"/>
        </w:rPr>
        <w:t>national response to HIV/AIDS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including</w:t>
      </w:r>
      <w:r w:rsidRPr="00C9192B">
        <w:rPr>
          <w:rFonts w:asciiTheme="majorBidi" w:hAnsiTheme="majorBidi" w:cstheme="majorBidi"/>
        </w:rPr>
        <w:t xml:space="preserve"> </w:t>
      </w:r>
      <w:r w:rsidRPr="00C9192B">
        <w:rPr>
          <w:rFonts w:asciiTheme="majorBidi" w:hAnsiTheme="majorBidi" w:cstheme="majorBidi"/>
          <w:sz w:val="24"/>
          <w:szCs w:val="24"/>
        </w:rPr>
        <w:t xml:space="preserve"> behavior</w:t>
      </w:r>
      <w:proofErr w:type="gramEnd"/>
      <w:r w:rsidRPr="00C9192B">
        <w:rPr>
          <w:rFonts w:asciiTheme="majorBidi" w:hAnsiTheme="majorBidi" w:cstheme="majorBidi"/>
          <w:sz w:val="24"/>
          <w:szCs w:val="24"/>
        </w:rPr>
        <w:t xml:space="preserve"> change at</w:t>
      </w:r>
      <w:r>
        <w:rPr>
          <w:rFonts w:asciiTheme="majorBidi" w:hAnsiTheme="majorBidi" w:cstheme="majorBidi"/>
          <w:sz w:val="24"/>
          <w:szCs w:val="24"/>
        </w:rPr>
        <w:t xml:space="preserve"> the</w:t>
      </w:r>
      <w:r w:rsidRPr="00C9192B">
        <w:rPr>
          <w:rFonts w:asciiTheme="majorBidi" w:hAnsiTheme="majorBidi" w:cstheme="majorBidi"/>
          <w:sz w:val="24"/>
          <w:szCs w:val="24"/>
        </w:rPr>
        <w:t xml:space="preserve">  individual  level and</w:t>
      </w:r>
      <w:r>
        <w:rPr>
          <w:rFonts w:asciiTheme="majorBidi" w:hAnsiTheme="majorBidi" w:cstheme="majorBidi"/>
          <w:sz w:val="24"/>
          <w:szCs w:val="24"/>
        </w:rPr>
        <w:t xml:space="preserve"> throughout the</w:t>
      </w:r>
      <w:r w:rsidRPr="00C9192B">
        <w:rPr>
          <w:rFonts w:asciiTheme="majorBidi" w:hAnsiTheme="majorBidi" w:cstheme="majorBidi"/>
          <w:sz w:val="24"/>
          <w:szCs w:val="24"/>
        </w:rPr>
        <w:t xml:space="preserve"> population at large</w:t>
      </w:r>
    </w:p>
    <w:p w:rsidR="00903B66" w:rsidRDefault="00903B66" w:rsidP="00903B6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</w:rPr>
      </w:pPr>
    </w:p>
    <w:p w:rsidR="00903B66" w:rsidRDefault="00903B66" w:rsidP="00903B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C6A">
        <w:rPr>
          <w:rFonts w:ascii="Times New Roman" w:hAnsi="Times New Roman"/>
          <w:sz w:val="24"/>
          <w:szCs w:val="24"/>
        </w:rPr>
        <w:t>The evaluation will also assess the extent to which the implementation of the project has involved relevant stakeholders</w:t>
      </w:r>
      <w:r>
        <w:rPr>
          <w:rFonts w:ascii="Times New Roman" w:hAnsi="Times New Roman"/>
          <w:sz w:val="24"/>
          <w:szCs w:val="24"/>
        </w:rPr>
        <w:t xml:space="preserve"> and CSOs.  It will also assess the degree to which the project </w:t>
      </w:r>
      <w:r w:rsidRPr="00251C6A">
        <w:rPr>
          <w:rFonts w:ascii="Times New Roman" w:hAnsi="Times New Roman"/>
          <w:sz w:val="24"/>
          <w:szCs w:val="24"/>
        </w:rPr>
        <w:t>has been able to create collaboration between different partners.</w:t>
      </w:r>
      <w:r w:rsidRPr="00A06C20">
        <w:rPr>
          <w:rFonts w:ascii="Times New Roman" w:hAnsi="Times New Roman"/>
          <w:sz w:val="24"/>
          <w:szCs w:val="24"/>
        </w:rPr>
        <w:t xml:space="preserve"> </w:t>
      </w:r>
    </w:p>
    <w:p w:rsidR="00903B66" w:rsidRDefault="00903B66" w:rsidP="00903B66">
      <w:pPr>
        <w:pStyle w:val="ListParagraph"/>
        <w:ind w:left="450" w:hanging="450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903B66" w:rsidRPr="007C5856" w:rsidRDefault="00903B66" w:rsidP="00903B66">
      <w:pPr>
        <w:pStyle w:val="ListParagraph"/>
        <w:ind w:left="450" w:hanging="450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903B66" w:rsidRPr="007C5856" w:rsidRDefault="00903B66" w:rsidP="00903B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50" w:hanging="45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58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Evaluation questions </w:t>
      </w:r>
    </w:p>
    <w:p w:rsidR="00903B66" w:rsidRDefault="00903B66" w:rsidP="00903B6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C2C9B">
        <w:rPr>
          <w:color w:val="000000"/>
        </w:rPr>
        <w:t xml:space="preserve">Does the project demonstrate that </w:t>
      </w:r>
      <w:r>
        <w:rPr>
          <w:color w:val="000000"/>
        </w:rPr>
        <w:t xml:space="preserve">awareness </w:t>
      </w:r>
      <w:proofErr w:type="gramStart"/>
      <w:r>
        <w:rPr>
          <w:color w:val="000000"/>
        </w:rPr>
        <w:t>raising</w:t>
      </w:r>
      <w:proofErr w:type="gramEnd"/>
      <w:r>
        <w:rPr>
          <w:color w:val="000000"/>
        </w:rPr>
        <w:t xml:space="preserve"> </w:t>
      </w:r>
      <w:r w:rsidRPr="009C2C9B">
        <w:rPr>
          <w:color w:val="000000"/>
        </w:rPr>
        <w:t>is an effective way of addressing the HIV/AIDS challenge</w:t>
      </w:r>
      <w:r>
        <w:rPr>
          <w:color w:val="000000"/>
        </w:rPr>
        <w:t>s</w:t>
      </w:r>
      <w:r w:rsidRPr="009C2C9B">
        <w:rPr>
          <w:color w:val="000000"/>
        </w:rPr>
        <w:t xml:space="preserve"> in the</w:t>
      </w:r>
      <w:r>
        <w:rPr>
          <w:color w:val="000000"/>
        </w:rPr>
        <w:t xml:space="preserve"> country? </w:t>
      </w:r>
      <w:r w:rsidRPr="009C2C9B">
        <w:rPr>
          <w:color w:val="000000"/>
        </w:rPr>
        <w:t>In what ways?</w:t>
      </w:r>
    </w:p>
    <w:p w:rsidR="00903B66" w:rsidRDefault="00903B66" w:rsidP="00903B6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C2C9B">
        <w:rPr>
          <w:color w:val="000000"/>
        </w:rPr>
        <w:t xml:space="preserve">What has been the added value of addressing HIV/AIDS </w:t>
      </w:r>
      <w:proofErr w:type="gramStart"/>
      <w:r w:rsidRPr="009C2C9B">
        <w:rPr>
          <w:color w:val="000000"/>
        </w:rPr>
        <w:t xml:space="preserve">through </w:t>
      </w:r>
      <w:r>
        <w:rPr>
          <w:color w:val="000000"/>
        </w:rPr>
        <w:t xml:space="preserve"> religious</w:t>
      </w:r>
      <w:proofErr w:type="gramEnd"/>
      <w:r>
        <w:rPr>
          <w:color w:val="000000"/>
        </w:rPr>
        <w:t xml:space="preserve"> leaders</w:t>
      </w:r>
      <w:r w:rsidRPr="009C2C9B">
        <w:rPr>
          <w:color w:val="000000"/>
        </w:rPr>
        <w:t>?</w:t>
      </w:r>
    </w:p>
    <w:p w:rsidR="00903B66" w:rsidRPr="00031917" w:rsidRDefault="00903B66" w:rsidP="00903B6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I</w:t>
      </w:r>
      <w:r w:rsidRPr="00031917">
        <w:rPr>
          <w:color w:val="000000"/>
        </w:rPr>
        <w:t xml:space="preserve">f the awareness campaign were not channeled </w:t>
      </w:r>
      <w:proofErr w:type="gramStart"/>
      <w:r w:rsidRPr="00031917">
        <w:rPr>
          <w:color w:val="000000"/>
        </w:rPr>
        <w:t>through  religious</w:t>
      </w:r>
      <w:proofErr w:type="gramEnd"/>
      <w:r w:rsidRPr="00031917">
        <w:rPr>
          <w:color w:val="000000"/>
        </w:rPr>
        <w:t xml:space="preserve"> leaders, would the results have been the same? </w:t>
      </w:r>
    </w:p>
    <w:p w:rsidR="00903B66" w:rsidRDefault="00903B66" w:rsidP="00903B6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31917">
        <w:rPr>
          <w:color w:val="000000"/>
        </w:rPr>
        <w:t xml:space="preserve">Has the project contributed to </w:t>
      </w:r>
      <w:r>
        <w:rPr>
          <w:color w:val="000000"/>
        </w:rPr>
        <w:t xml:space="preserve">motivating CSOs </w:t>
      </w:r>
      <w:r w:rsidRPr="00031917">
        <w:rPr>
          <w:color w:val="000000"/>
        </w:rPr>
        <w:t>to address the HIV/AIDS challenge</w:t>
      </w:r>
      <w:r>
        <w:rPr>
          <w:color w:val="000000"/>
        </w:rPr>
        <w:t>s</w:t>
      </w:r>
      <w:r w:rsidRPr="00031917">
        <w:rPr>
          <w:color w:val="000000"/>
        </w:rPr>
        <w:t>?</w:t>
      </w:r>
    </w:p>
    <w:p w:rsidR="00903B66" w:rsidRDefault="00903B66" w:rsidP="00903B6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C2C9B">
        <w:rPr>
          <w:color w:val="000000"/>
        </w:rPr>
        <w:t xml:space="preserve">Are there examples of good practices in the way </w:t>
      </w:r>
      <w:r>
        <w:rPr>
          <w:color w:val="000000"/>
        </w:rPr>
        <w:t xml:space="preserve">that HIV/AIDS challenges have been addressed </w:t>
      </w:r>
      <w:r w:rsidRPr="009C2C9B">
        <w:rPr>
          <w:color w:val="000000"/>
        </w:rPr>
        <w:t>that can be replicated in future?</w:t>
      </w:r>
    </w:p>
    <w:p w:rsidR="00903B66" w:rsidRPr="00B72699" w:rsidRDefault="00903B66" w:rsidP="00903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 w:rsidRPr="00B72699">
        <w:rPr>
          <w:rFonts w:ascii="Palatino Linotype" w:hAnsi="Palatino Linotype"/>
        </w:rPr>
        <w:t>Were</w:t>
      </w:r>
      <w:r>
        <w:rPr>
          <w:rFonts w:ascii="Palatino Linotype" w:hAnsi="Palatino Linotype"/>
        </w:rPr>
        <w:t xml:space="preserve"> the</w:t>
      </w:r>
      <w:r w:rsidRPr="00B72699">
        <w:rPr>
          <w:rFonts w:ascii="Palatino Linotype" w:hAnsi="Palatino Linotype"/>
        </w:rPr>
        <w:t xml:space="preserve"> stated outputs achieved? </w:t>
      </w:r>
    </w:p>
    <w:p w:rsidR="00903B66" w:rsidRPr="00B72699" w:rsidRDefault="00903B66" w:rsidP="00903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 w:rsidRPr="00B72699">
        <w:rPr>
          <w:rFonts w:ascii="Palatino Linotype" w:hAnsi="Palatino Linotype"/>
        </w:rPr>
        <w:t>What factors have contributed to achieving or not achieving</w:t>
      </w:r>
      <w:r>
        <w:rPr>
          <w:rFonts w:ascii="Palatino Linotype" w:hAnsi="Palatino Linotype"/>
        </w:rPr>
        <w:t xml:space="preserve"> the</w:t>
      </w:r>
      <w:r w:rsidRPr="00B72699">
        <w:rPr>
          <w:rFonts w:ascii="Palatino Linotype" w:hAnsi="Palatino Linotype"/>
        </w:rPr>
        <w:t xml:space="preserve"> intended outputs? </w:t>
      </w:r>
    </w:p>
    <w:p w:rsidR="00903B66" w:rsidRPr="00B72699" w:rsidRDefault="00903B66" w:rsidP="00903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 w:rsidRPr="00B72699">
        <w:rPr>
          <w:rFonts w:ascii="Palatino Linotype" w:hAnsi="Palatino Linotype"/>
        </w:rPr>
        <w:t>To what extent ha</w:t>
      </w:r>
      <w:r>
        <w:rPr>
          <w:rFonts w:ascii="Palatino Linotype" w:hAnsi="Palatino Linotype"/>
        </w:rPr>
        <w:t>s</w:t>
      </w:r>
      <w:r w:rsidRPr="00B72699">
        <w:rPr>
          <w:rFonts w:ascii="Palatino Linotype" w:hAnsi="Palatino Linotype"/>
        </w:rPr>
        <w:t xml:space="preserve"> UN</w:t>
      </w:r>
      <w:r>
        <w:rPr>
          <w:rFonts w:ascii="Palatino Linotype" w:hAnsi="Palatino Linotype"/>
        </w:rPr>
        <w:t>DP and HARPAS</w:t>
      </w:r>
      <w:r w:rsidRPr="00B72699">
        <w:rPr>
          <w:rFonts w:ascii="Palatino Linotype" w:hAnsi="Palatino Linotype"/>
        </w:rPr>
        <w:t xml:space="preserve"> assistance and support contributed to achieving or progress towards achieving outputs? </w:t>
      </w:r>
    </w:p>
    <w:p w:rsidR="00903B66" w:rsidRPr="00611F6C" w:rsidRDefault="00903B66" w:rsidP="00903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 w:rsidRPr="00611F6C">
        <w:rPr>
          <w:rFonts w:ascii="Palatino Linotype" w:hAnsi="Palatino Linotype"/>
        </w:rPr>
        <w:t xml:space="preserve">Has the </w:t>
      </w:r>
      <w:r>
        <w:rPr>
          <w:rFonts w:ascii="Palatino Linotype" w:hAnsi="Palatino Linotype"/>
        </w:rPr>
        <w:t>project s</w:t>
      </w:r>
      <w:r w:rsidRPr="00611F6C">
        <w:rPr>
          <w:rFonts w:ascii="Palatino Linotype" w:hAnsi="Palatino Linotype"/>
        </w:rPr>
        <w:t xml:space="preserve">trategy been appropriate and effective? </w:t>
      </w:r>
    </w:p>
    <w:p w:rsidR="00903B66" w:rsidRDefault="00903B66" w:rsidP="00903B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 w:rsidRPr="00611F6C">
        <w:rPr>
          <w:rFonts w:ascii="Palatino Linotype" w:hAnsi="Palatino Linotype"/>
        </w:rPr>
        <w:t>What factors contributed to</w:t>
      </w:r>
      <w:r>
        <w:rPr>
          <w:rFonts w:ascii="Palatino Linotype" w:hAnsi="Palatino Linotype"/>
        </w:rPr>
        <w:t xml:space="preserve"> the</w:t>
      </w:r>
      <w:r w:rsidRPr="00611F6C">
        <w:rPr>
          <w:rFonts w:ascii="Palatino Linotype" w:hAnsi="Palatino Linotype"/>
        </w:rPr>
        <w:t xml:space="preserve"> effectiveness or ineffectiveness of the implementation </w:t>
      </w:r>
      <w:proofErr w:type="gramStart"/>
      <w:r>
        <w:rPr>
          <w:rFonts w:ascii="Palatino Linotype" w:hAnsi="Palatino Linotype"/>
        </w:rPr>
        <w:t xml:space="preserve">of </w:t>
      </w:r>
      <w:r w:rsidRPr="00611F6C">
        <w:rPr>
          <w:rFonts w:ascii="Palatino Linotype" w:hAnsi="Palatino Linotype"/>
        </w:rPr>
        <w:t xml:space="preserve"> project</w:t>
      </w:r>
      <w:proofErr w:type="gramEnd"/>
      <w:r w:rsidRPr="00611F6C">
        <w:rPr>
          <w:rFonts w:ascii="Palatino Linotype" w:hAnsi="Palatino Linotype"/>
        </w:rPr>
        <w:t xml:space="preserve"> activities? And what are the factors affect</w:t>
      </w:r>
      <w:r>
        <w:rPr>
          <w:rFonts w:ascii="Palatino Linotype" w:hAnsi="Palatino Linotype"/>
        </w:rPr>
        <w:t>ing</w:t>
      </w:r>
      <w:r w:rsidRPr="00611F6C">
        <w:rPr>
          <w:rFonts w:ascii="Palatino Linotype" w:hAnsi="Palatino Linotype"/>
        </w:rPr>
        <w:t xml:space="preserve"> the quality of outputs and deliverables?</w:t>
      </w:r>
    </w:p>
    <w:p w:rsidR="00903B66" w:rsidRPr="00D6703B" w:rsidRDefault="00903B66" w:rsidP="00903B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670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Methodology</w:t>
      </w:r>
    </w:p>
    <w:p w:rsidR="00903B66" w:rsidRDefault="00903B66" w:rsidP="00903B66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03B66" w:rsidRDefault="00903B66" w:rsidP="00903B6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3B66" w:rsidRDefault="00903B66" w:rsidP="00903B6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014CB">
        <w:rPr>
          <w:rFonts w:ascii="Times New Roman" w:hAnsi="Times New Roman"/>
        </w:rPr>
        <w:t xml:space="preserve">Overall guidance on project evaluation methodology is provided in the </w:t>
      </w:r>
      <w:hyperlink r:id="rId8" w:history="1">
        <w:r w:rsidRPr="005014CB">
          <w:rPr>
            <w:rFonts w:ascii="Times New Roman" w:hAnsi="Times New Roman"/>
          </w:rPr>
          <w:t>UNDP Handbook on Planning, Monitoring and Evaluation for Development Results</w:t>
        </w:r>
      </w:hyperlink>
      <w:r w:rsidRPr="005014CB">
        <w:rPr>
          <w:rFonts w:ascii="Times New Roman" w:hAnsi="Times New Roman"/>
        </w:rPr>
        <w:t xml:space="preserve"> . The evaluator should coordinate closely with</w:t>
      </w:r>
      <w:r>
        <w:rPr>
          <w:rFonts w:ascii="Times New Roman" w:hAnsi="Times New Roman"/>
        </w:rPr>
        <w:t xml:space="preserve"> the</w:t>
      </w:r>
      <w:r w:rsidRPr="005014CB">
        <w:rPr>
          <w:rFonts w:ascii="Times New Roman" w:hAnsi="Times New Roman"/>
        </w:rPr>
        <w:t xml:space="preserve"> UNDP Country Office, </w:t>
      </w:r>
      <w:r>
        <w:rPr>
          <w:rFonts w:ascii="Times New Roman" w:hAnsi="Times New Roman"/>
        </w:rPr>
        <w:t>p</w:t>
      </w:r>
      <w:r w:rsidRPr="005014CB">
        <w:rPr>
          <w:rFonts w:ascii="Times New Roman" w:hAnsi="Times New Roman"/>
        </w:rPr>
        <w:t xml:space="preserve">roject stakeholders and the </w:t>
      </w:r>
      <w:r>
        <w:rPr>
          <w:rFonts w:ascii="Times New Roman" w:hAnsi="Times New Roman"/>
        </w:rPr>
        <w:t>p</w:t>
      </w:r>
      <w:r w:rsidRPr="005014CB">
        <w:rPr>
          <w:rFonts w:ascii="Times New Roman" w:hAnsi="Times New Roman"/>
        </w:rPr>
        <w:t xml:space="preserve">roject team. Consultations should be held with relevant </w:t>
      </w:r>
      <w:r>
        <w:rPr>
          <w:rFonts w:ascii="Times New Roman" w:hAnsi="Times New Roman"/>
        </w:rPr>
        <w:t>g</w:t>
      </w:r>
      <w:r w:rsidRPr="005014CB">
        <w:rPr>
          <w:rFonts w:ascii="Times New Roman" w:hAnsi="Times New Roman"/>
        </w:rPr>
        <w:t>overnment partners involved in the process. Based on a set of relevant quantifiable and qualitative indicators, a combination of quantitative and qualitative methods for</w:t>
      </w:r>
      <w:r>
        <w:rPr>
          <w:rFonts w:ascii="Times New Roman" w:hAnsi="Times New Roman"/>
        </w:rPr>
        <w:t xml:space="preserve"> the</w:t>
      </w:r>
      <w:r w:rsidRPr="005014CB">
        <w:rPr>
          <w:rFonts w:ascii="Times New Roman" w:hAnsi="Times New Roman"/>
        </w:rPr>
        <w:t xml:space="preserve"> collection and analysis of the data should be used, </w:t>
      </w:r>
      <w:r>
        <w:rPr>
          <w:rFonts w:ascii="Times New Roman" w:hAnsi="Times New Roman"/>
        </w:rPr>
        <w:t xml:space="preserve">and consideration should be given to </w:t>
      </w:r>
      <w:r w:rsidRPr="005014CB">
        <w:rPr>
          <w:rFonts w:ascii="Times New Roman" w:hAnsi="Times New Roman"/>
        </w:rPr>
        <w:t xml:space="preserve">the social, economic and political context in which project took place.  </w:t>
      </w:r>
    </w:p>
    <w:p w:rsidR="00903B66" w:rsidRPr="00144EFB" w:rsidRDefault="00903B66" w:rsidP="00903B66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903B66" w:rsidRPr="00144EFB" w:rsidRDefault="00903B66" w:rsidP="00903B6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014CB">
        <w:rPr>
          <w:rFonts w:ascii="Times New Roman" w:hAnsi="Times New Roman"/>
        </w:rPr>
        <w:t xml:space="preserve">The following data collection and analysis should be considered:  </w:t>
      </w:r>
    </w:p>
    <w:p w:rsidR="00903B66" w:rsidRPr="00144EFB" w:rsidRDefault="00903B66" w:rsidP="00903B6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14CB">
        <w:rPr>
          <w:rFonts w:ascii="Times New Roman" w:hAnsi="Times New Roman"/>
        </w:rPr>
        <w:t>Desk review of relevant documents (project document etc.)</w:t>
      </w:r>
    </w:p>
    <w:p w:rsidR="00903B66" w:rsidRPr="00144EFB" w:rsidRDefault="00903B66" w:rsidP="00903B6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14CB">
        <w:rPr>
          <w:rFonts w:ascii="Times New Roman" w:hAnsi="Times New Roman"/>
        </w:rPr>
        <w:t xml:space="preserve">Discussions with </w:t>
      </w:r>
      <w:r>
        <w:rPr>
          <w:rFonts w:ascii="Times New Roman" w:hAnsi="Times New Roman"/>
        </w:rPr>
        <w:t>s</w:t>
      </w:r>
      <w:r w:rsidRPr="005014CB">
        <w:rPr>
          <w:rFonts w:ascii="Times New Roman" w:hAnsi="Times New Roman"/>
        </w:rPr>
        <w:t xml:space="preserve">enior </w:t>
      </w:r>
      <w:r>
        <w:rPr>
          <w:rFonts w:ascii="Times New Roman" w:hAnsi="Times New Roman"/>
        </w:rPr>
        <w:t>m</w:t>
      </w:r>
      <w:r w:rsidRPr="005014CB">
        <w:rPr>
          <w:rFonts w:ascii="Times New Roman" w:hAnsi="Times New Roman"/>
        </w:rPr>
        <w:t>anagement and relevant staff of UNDP Country Office</w:t>
      </w:r>
    </w:p>
    <w:p w:rsidR="00903B66" w:rsidRPr="00144EFB" w:rsidRDefault="00903B66" w:rsidP="00903B6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14CB">
        <w:rPr>
          <w:rFonts w:ascii="Times New Roman" w:hAnsi="Times New Roman"/>
        </w:rPr>
        <w:t>Regular in-depth consultation with project staff</w:t>
      </w:r>
    </w:p>
    <w:p w:rsidR="00903B66" w:rsidRPr="00144EFB" w:rsidRDefault="00903B66" w:rsidP="00903B6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14CB">
        <w:rPr>
          <w:rFonts w:ascii="Times New Roman" w:hAnsi="Times New Roman"/>
        </w:rPr>
        <w:t>Interviews with partners and stakeholders</w:t>
      </w:r>
    </w:p>
    <w:p w:rsidR="00903B66" w:rsidRPr="00144EFB" w:rsidRDefault="00903B66" w:rsidP="00903B6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14CB">
        <w:rPr>
          <w:rFonts w:ascii="Times New Roman" w:hAnsi="Times New Roman"/>
        </w:rPr>
        <w:t>Visits to project sites</w:t>
      </w:r>
    </w:p>
    <w:p w:rsidR="00903B66" w:rsidRPr="00144EFB" w:rsidRDefault="00903B66" w:rsidP="00903B6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14CB">
        <w:rPr>
          <w:rFonts w:ascii="Times New Roman" w:hAnsi="Times New Roman"/>
        </w:rPr>
        <w:t>Discussions with project team, project beneficiaries/partners;</w:t>
      </w:r>
    </w:p>
    <w:p w:rsidR="00903B66" w:rsidRPr="00144EFB" w:rsidRDefault="00903B66" w:rsidP="00903B6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5014CB">
        <w:rPr>
          <w:rFonts w:ascii="Times New Roman" w:hAnsi="Times New Roman"/>
        </w:rPr>
        <w:t>Develop</w:t>
      </w:r>
      <w:r>
        <w:rPr>
          <w:rFonts w:ascii="Times New Roman" w:hAnsi="Times New Roman"/>
        </w:rPr>
        <w:t>ment of</w:t>
      </w:r>
      <w:r w:rsidRPr="005014CB">
        <w:rPr>
          <w:rFonts w:ascii="Times New Roman" w:hAnsi="Times New Roman"/>
        </w:rPr>
        <w:t xml:space="preserve"> key evaluation questionnaires for the final beneficiaries and partners; </w:t>
      </w:r>
    </w:p>
    <w:p w:rsidR="00903B66" w:rsidRPr="00144EFB" w:rsidRDefault="00903B66" w:rsidP="00903B66">
      <w:pPr>
        <w:spacing w:after="0" w:line="240" w:lineRule="auto"/>
        <w:ind w:left="1440"/>
        <w:jc w:val="both"/>
        <w:rPr>
          <w:rFonts w:ascii="Times New Roman" w:hAnsi="Times New Roman"/>
        </w:rPr>
      </w:pPr>
    </w:p>
    <w:p w:rsidR="00903B66" w:rsidRPr="00144EFB" w:rsidRDefault="00903B66" w:rsidP="00903B6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014CB">
        <w:rPr>
          <w:rFonts w:ascii="Times New Roman" w:hAnsi="Times New Roman"/>
        </w:rPr>
        <w:t xml:space="preserve">However, it is expected that the </w:t>
      </w:r>
      <w:r>
        <w:rPr>
          <w:rFonts w:ascii="Times New Roman" w:hAnsi="Times New Roman"/>
        </w:rPr>
        <w:t>e</w:t>
      </w:r>
      <w:r w:rsidRPr="005014CB">
        <w:rPr>
          <w:rFonts w:ascii="Times New Roman" w:hAnsi="Times New Roman"/>
        </w:rPr>
        <w:t>valuator will supply an inception report</w:t>
      </w:r>
      <w:proofErr w:type="gramStart"/>
      <w:r w:rsidRPr="005014CB">
        <w:rPr>
          <w:rFonts w:ascii="Times New Roman" w:hAnsi="Times New Roman"/>
        </w:rPr>
        <w:t>,  in</w:t>
      </w:r>
      <w:proofErr w:type="gramEnd"/>
      <w:r w:rsidRPr="005014CB">
        <w:rPr>
          <w:rFonts w:ascii="Times New Roman" w:hAnsi="Times New Roman"/>
        </w:rPr>
        <w:t xml:space="preserve"> which </w:t>
      </w:r>
      <w:r>
        <w:rPr>
          <w:rFonts w:ascii="Times New Roman" w:hAnsi="Times New Roman"/>
        </w:rPr>
        <w:t>he/she</w:t>
      </w:r>
      <w:r w:rsidRPr="005014CB">
        <w:rPr>
          <w:rFonts w:ascii="Times New Roman" w:hAnsi="Times New Roman"/>
        </w:rPr>
        <w:t xml:space="preserve"> will </w:t>
      </w:r>
      <w:r>
        <w:rPr>
          <w:rFonts w:ascii="Times New Roman" w:hAnsi="Times New Roman"/>
        </w:rPr>
        <w:t xml:space="preserve">provide </w:t>
      </w:r>
      <w:r w:rsidRPr="005014CB">
        <w:rPr>
          <w:rFonts w:ascii="Times New Roman" w:hAnsi="Times New Roman"/>
        </w:rPr>
        <w:t xml:space="preserve">an outline of the evaluation methodology to be applied before proceeding with the evaluation process.   The </w:t>
      </w:r>
      <w:r>
        <w:t>inception report must be compliant with the evaluation report template</w:t>
      </w:r>
      <w:r w:rsidRPr="005014CB">
        <w:rPr>
          <w:rFonts w:ascii="Times New Roman" w:hAnsi="Times New Roman"/>
        </w:rPr>
        <w:t xml:space="preserve"> </w:t>
      </w:r>
    </w:p>
    <w:p w:rsidR="00903B66" w:rsidRDefault="00903B66" w:rsidP="00903B6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3B66" w:rsidRDefault="00903B66" w:rsidP="00903B66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03B66" w:rsidRDefault="00903B66" w:rsidP="00903B6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3723">
        <w:rPr>
          <w:rFonts w:ascii="Times New Roman" w:hAnsi="Times New Roman"/>
          <w:sz w:val="24"/>
          <w:szCs w:val="24"/>
        </w:rPr>
        <w:t xml:space="preserve">The key stakeholders of the project include but are not limited to the </w:t>
      </w:r>
      <w:r w:rsidRPr="00273723">
        <w:rPr>
          <w:rFonts w:ascii="Palatino Linotype" w:hAnsi="Palatino Linotype"/>
        </w:rPr>
        <w:t xml:space="preserve">National Center for Infectious Diseases (NCID), the </w:t>
      </w:r>
      <w:r w:rsidRPr="00273723">
        <w:rPr>
          <w:rFonts w:ascii="Times New Roman" w:hAnsi="Times New Roman"/>
          <w:sz w:val="24"/>
          <w:szCs w:val="24"/>
        </w:rPr>
        <w:t>GPC for Planning and Finance and CSOs.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3B66" w:rsidRPr="00D6703B" w:rsidRDefault="00903B66" w:rsidP="00903B6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03B66" w:rsidRPr="00D6703B" w:rsidRDefault="00903B66" w:rsidP="00903B66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670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Evaluation products (deliverables)</w:t>
      </w:r>
    </w:p>
    <w:p w:rsidR="00903B66" w:rsidRDefault="00903B66" w:rsidP="00903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03B66" w:rsidRDefault="00903B66" w:rsidP="0090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The evaluation consultant will be accountable for producing the following deliverables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5A5E3C">
        <w:rPr>
          <w:rFonts w:ascii="Times New Roman" w:hAnsi="Times New Roman"/>
          <w:sz w:val="24"/>
          <w:szCs w:val="24"/>
        </w:rPr>
        <w:t>Arabic and English</w:t>
      </w:r>
      <w:r>
        <w:rPr>
          <w:rFonts w:ascii="Times New Roman" w:hAnsi="Times New Roman"/>
          <w:sz w:val="24"/>
          <w:szCs w:val="24"/>
        </w:rPr>
        <w:t xml:space="preserve"> language</w:t>
      </w:r>
      <w:r w:rsidRPr="00076EA7">
        <w:rPr>
          <w:rFonts w:ascii="Times New Roman" w:hAnsi="Times New Roman"/>
          <w:sz w:val="24"/>
          <w:szCs w:val="24"/>
        </w:rPr>
        <w:t>:</w:t>
      </w:r>
    </w:p>
    <w:p w:rsidR="00903B66" w:rsidRDefault="00903B66" w:rsidP="0090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B66" w:rsidRDefault="00903B66" w:rsidP="00903B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76EA7">
        <w:rPr>
          <w:rFonts w:ascii="Times New Roman" w:hAnsi="Times New Roman"/>
          <w:sz w:val="24"/>
          <w:szCs w:val="24"/>
          <w:u w:val="single"/>
        </w:rPr>
        <w:t>Evaluation inception report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014CB">
        <w:rPr>
          <w:rFonts w:ascii="Times New Roman" w:hAnsi="Times New Roman"/>
        </w:rPr>
        <w:t xml:space="preserve">An inception report should be prepared by the evaluation consultant before </w:t>
      </w:r>
      <w:r>
        <w:rPr>
          <w:rFonts w:ascii="Times New Roman" w:hAnsi="Times New Roman"/>
        </w:rPr>
        <w:t xml:space="preserve">commencing </w:t>
      </w:r>
      <w:r w:rsidRPr="005014CB">
        <w:rPr>
          <w:rFonts w:ascii="Times New Roman" w:hAnsi="Times New Roman"/>
        </w:rPr>
        <w:t>the full evaluation exercise. It should detail the evaluator’s understanding of the project outputs, sh</w:t>
      </w:r>
      <w:r>
        <w:rPr>
          <w:rFonts w:ascii="Times New Roman" w:hAnsi="Times New Roman"/>
        </w:rPr>
        <w:t>ould show</w:t>
      </w:r>
      <w:r w:rsidRPr="005014CB">
        <w:rPr>
          <w:rFonts w:ascii="Times New Roman" w:hAnsi="Times New Roman"/>
        </w:rPr>
        <w:t xml:space="preserve"> how each evaluation question will be answered</w:t>
      </w:r>
      <w:r>
        <w:rPr>
          <w:rFonts w:ascii="Times New Roman" w:hAnsi="Times New Roman"/>
        </w:rPr>
        <w:t>, and should outline</w:t>
      </w:r>
      <w:r w:rsidRPr="005014CB">
        <w:rPr>
          <w:rFonts w:ascii="Times New Roman" w:hAnsi="Times New Roman"/>
        </w:rPr>
        <w:t>: proposed methods; proposed sources of data; and</w:t>
      </w:r>
      <w:r>
        <w:rPr>
          <w:rFonts w:ascii="Times New Roman" w:hAnsi="Times New Roman"/>
        </w:rPr>
        <w:t xml:space="preserve"> proposed</w:t>
      </w:r>
      <w:r w:rsidRPr="005014CB">
        <w:rPr>
          <w:rFonts w:ascii="Times New Roman" w:hAnsi="Times New Roman"/>
        </w:rPr>
        <w:t xml:space="preserve"> data collection procedures. </w:t>
      </w:r>
      <w:r>
        <w:rPr>
          <w:rFonts w:ascii="Times New Roman" w:hAnsi="Times New Roman"/>
        </w:rPr>
        <w:t xml:space="preserve">It </w:t>
      </w:r>
      <w:r w:rsidRPr="005014CB">
        <w:rPr>
          <w:rFonts w:ascii="Times New Roman" w:hAnsi="Times New Roman"/>
        </w:rPr>
        <w:t>should</w:t>
      </w:r>
      <w:r>
        <w:rPr>
          <w:rFonts w:ascii="Times New Roman" w:hAnsi="Times New Roman"/>
        </w:rPr>
        <w:t xml:space="preserve"> also</w:t>
      </w:r>
      <w:r w:rsidRPr="005014CB">
        <w:rPr>
          <w:rFonts w:ascii="Times New Roman" w:hAnsi="Times New Roman"/>
        </w:rPr>
        <w:t xml:space="preserve"> include a proposed schedule of tasks, activities and deliverables.</w:t>
      </w:r>
    </w:p>
    <w:p w:rsidR="00903B66" w:rsidRPr="00273723" w:rsidRDefault="00903B66" w:rsidP="00903B6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B018B7">
        <w:rPr>
          <w:rFonts w:ascii="Times New Roman" w:hAnsi="Times New Roman"/>
        </w:rPr>
        <w:t>The inception report should provide</w:t>
      </w:r>
      <w:r>
        <w:rPr>
          <w:rFonts w:ascii="Times New Roman" w:hAnsi="Times New Roman"/>
        </w:rPr>
        <w:t xml:space="preserve"> UNDP/NCID</w:t>
      </w:r>
      <w:r w:rsidRPr="00B018B7">
        <w:rPr>
          <w:rFonts w:ascii="Times New Roman" w:hAnsi="Times New Roman"/>
        </w:rPr>
        <w:t xml:space="preserve"> and the consultant with an opportunity to verify that they share the same understanding of the evaluation and should clarify any misunderstandings at the outset. The evaluation inception report </w:t>
      </w:r>
      <w:r w:rsidRPr="00273723">
        <w:rPr>
          <w:rFonts w:ascii="Times New Roman" w:hAnsi="Times New Roman"/>
        </w:rPr>
        <w:t>should be made available by the end of the third working day of the evaluation mission, at the latest.</w:t>
      </w:r>
      <w:r w:rsidRPr="00273723">
        <w:rPr>
          <w:rFonts w:ascii="Times New Roman" w:hAnsi="Times New Roman"/>
          <w:sz w:val="24"/>
          <w:szCs w:val="24"/>
        </w:rPr>
        <w:t xml:space="preserve"> </w:t>
      </w:r>
    </w:p>
    <w:p w:rsidR="00903B66" w:rsidRPr="00273723" w:rsidRDefault="00903B66" w:rsidP="00903B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723">
        <w:rPr>
          <w:rFonts w:ascii="Times New Roman" w:hAnsi="Times New Roman"/>
          <w:sz w:val="24"/>
          <w:szCs w:val="24"/>
          <w:u w:val="single"/>
        </w:rPr>
        <w:t>Draft evaluation report</w:t>
      </w:r>
      <w:r w:rsidRPr="00273723">
        <w:rPr>
          <w:rFonts w:ascii="Times New Roman" w:hAnsi="Times New Roman"/>
          <w:sz w:val="24"/>
          <w:szCs w:val="24"/>
        </w:rPr>
        <w:t xml:space="preserve">: UNDP and </w:t>
      </w:r>
      <w:r w:rsidRPr="00273723">
        <w:rPr>
          <w:rFonts w:ascii="Palatino Linotype" w:hAnsi="Palatino Linotype"/>
        </w:rPr>
        <w:t>NCID</w:t>
      </w:r>
      <w:r w:rsidRPr="00273723">
        <w:rPr>
          <w:rFonts w:ascii="Times New Roman" w:hAnsi="Times New Roman"/>
          <w:sz w:val="24"/>
          <w:szCs w:val="24"/>
        </w:rPr>
        <w:t xml:space="preserve"> should review the draft evaluation report to ensure that the evaluation meets the required quality criteria by the beginning of the second week of the evaluation mission.</w:t>
      </w:r>
    </w:p>
    <w:p w:rsidR="00903B66" w:rsidRPr="00273723" w:rsidRDefault="00903B66" w:rsidP="00903B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723">
        <w:rPr>
          <w:rFonts w:ascii="Times New Roman" w:hAnsi="Times New Roman"/>
          <w:sz w:val="24"/>
          <w:szCs w:val="24"/>
        </w:rPr>
        <w:t xml:space="preserve">   </w:t>
      </w:r>
      <w:r w:rsidRPr="00273723">
        <w:rPr>
          <w:rFonts w:ascii="Times New Roman" w:hAnsi="Times New Roman"/>
          <w:sz w:val="24"/>
          <w:szCs w:val="24"/>
          <w:u w:val="single"/>
        </w:rPr>
        <w:t>Final evaluation report</w:t>
      </w:r>
      <w:r w:rsidRPr="00273723">
        <w:rPr>
          <w:rFonts w:ascii="Times New Roman" w:hAnsi="Times New Roman"/>
          <w:sz w:val="24"/>
          <w:szCs w:val="24"/>
        </w:rPr>
        <w:t xml:space="preserve">: </w:t>
      </w:r>
    </w:p>
    <w:p w:rsidR="00903B66" w:rsidRDefault="00903B66" w:rsidP="00903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03B66" w:rsidRPr="00CA1022" w:rsidRDefault="00903B66" w:rsidP="00903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03B66" w:rsidRPr="00D6703B" w:rsidRDefault="00903B66" w:rsidP="00903B6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6703B">
        <w:rPr>
          <w:rFonts w:ascii="Times New Roman" w:hAnsi="Times New Roman"/>
          <w:b/>
          <w:bCs/>
          <w:sz w:val="28"/>
          <w:szCs w:val="28"/>
          <w:u w:val="single"/>
        </w:rPr>
        <w:t>Evaluation Team Composition and Required Competencies</w:t>
      </w:r>
    </w:p>
    <w:p w:rsidR="00903B66" w:rsidRDefault="00903B66" w:rsidP="0090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B66" w:rsidRPr="00273723" w:rsidRDefault="00903B66" w:rsidP="00903B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723">
        <w:rPr>
          <w:rFonts w:ascii="Times New Roman" w:hAnsi="Times New Roman"/>
          <w:sz w:val="24"/>
          <w:szCs w:val="24"/>
        </w:rPr>
        <w:t xml:space="preserve">The evaluation will be conducted by one independent international/national consultant who has not participated in the project preparation and/or implementation.  He/she must not have any conflict of </w:t>
      </w:r>
      <w:r w:rsidRPr="00273723">
        <w:rPr>
          <w:rFonts w:ascii="Times New Roman" w:hAnsi="Times New Roman"/>
          <w:sz w:val="24"/>
          <w:szCs w:val="24"/>
          <w:u w:val="single"/>
        </w:rPr>
        <w:t>interest</w:t>
      </w:r>
      <w:r w:rsidRPr="00273723">
        <w:rPr>
          <w:rFonts w:ascii="Times New Roman" w:hAnsi="Times New Roman"/>
          <w:sz w:val="24"/>
          <w:szCs w:val="24"/>
        </w:rPr>
        <w:t xml:space="preserve"> with project related activities.  The consultant will be responsible for conducting a mission to Libya to meet with the stakeholders, and will be responsible for drafting the inception report and finalizing the evaluation report.  </w:t>
      </w:r>
    </w:p>
    <w:p w:rsidR="00903B66" w:rsidRPr="00D6703B" w:rsidRDefault="00903B66" w:rsidP="00903B6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03B66" w:rsidRPr="00D6703B" w:rsidRDefault="00903B66" w:rsidP="00903B6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6703B">
        <w:rPr>
          <w:rFonts w:ascii="Times New Roman" w:hAnsi="Times New Roman"/>
          <w:sz w:val="24"/>
          <w:szCs w:val="24"/>
        </w:rPr>
        <w:t>Education:</w:t>
      </w:r>
    </w:p>
    <w:p w:rsidR="00903B66" w:rsidRPr="00D6703B" w:rsidRDefault="00903B66" w:rsidP="00903B66">
      <w:pPr>
        <w:tabs>
          <w:tab w:val="left" w:pos="-2410"/>
        </w:tabs>
        <w:spacing w:after="0" w:line="240" w:lineRule="auto"/>
        <w:ind w:left="720" w:right="72"/>
        <w:jc w:val="both"/>
        <w:rPr>
          <w:rFonts w:ascii="Times New Roman" w:hAnsi="Times New Roman"/>
          <w:sz w:val="24"/>
          <w:szCs w:val="24"/>
        </w:rPr>
      </w:pPr>
      <w:r w:rsidRPr="00D6703B">
        <w:rPr>
          <w:rFonts w:ascii="Times New Roman" w:hAnsi="Times New Roman"/>
          <w:sz w:val="24"/>
          <w:szCs w:val="24"/>
        </w:rPr>
        <w:t>The candidate should hold</w:t>
      </w:r>
      <w:r>
        <w:rPr>
          <w:rFonts w:ascii="Times New Roman" w:hAnsi="Times New Roman"/>
          <w:sz w:val="24"/>
          <w:szCs w:val="24"/>
        </w:rPr>
        <w:t xml:space="preserve"> an</w:t>
      </w:r>
      <w:r w:rsidRPr="00D6703B">
        <w:rPr>
          <w:rFonts w:ascii="Times New Roman" w:hAnsi="Times New Roman"/>
          <w:sz w:val="24"/>
          <w:szCs w:val="24"/>
        </w:rPr>
        <w:t xml:space="preserve"> advanced university degree in social sciences, development management or a related technical field.</w:t>
      </w:r>
    </w:p>
    <w:p w:rsidR="00903B66" w:rsidRPr="00D6703B" w:rsidRDefault="00903B66" w:rsidP="00903B6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6703B">
        <w:rPr>
          <w:rFonts w:ascii="Times New Roman" w:hAnsi="Times New Roman"/>
          <w:sz w:val="24"/>
          <w:szCs w:val="24"/>
        </w:rPr>
        <w:t xml:space="preserve">Work experience: </w:t>
      </w:r>
    </w:p>
    <w:p w:rsidR="00903B66" w:rsidRPr="00D6703B" w:rsidRDefault="00903B66" w:rsidP="00903B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703B">
        <w:rPr>
          <w:rFonts w:ascii="Times New Roman" w:hAnsi="Times New Roman"/>
          <w:sz w:val="24"/>
          <w:szCs w:val="24"/>
        </w:rPr>
        <w:t>Eight years of professional experience at the national and international levels in strategic planning, programme monitoring and evaluation.</w:t>
      </w:r>
    </w:p>
    <w:p w:rsidR="00903B66" w:rsidRPr="00D6703B" w:rsidRDefault="00903B66" w:rsidP="00903B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703B">
        <w:rPr>
          <w:rFonts w:ascii="Times New Roman" w:hAnsi="Times New Roman"/>
          <w:sz w:val="24"/>
          <w:szCs w:val="24"/>
        </w:rPr>
        <w:t xml:space="preserve">Experience with the UN and familiarity </w:t>
      </w:r>
      <w:proofErr w:type="gramStart"/>
      <w:r w:rsidRPr="00D6703B">
        <w:rPr>
          <w:rFonts w:ascii="Times New Roman" w:hAnsi="Times New Roman"/>
          <w:sz w:val="24"/>
          <w:szCs w:val="24"/>
        </w:rPr>
        <w:t>with  UN</w:t>
      </w:r>
      <w:proofErr w:type="gramEnd"/>
      <w:r w:rsidRPr="00D6703B">
        <w:rPr>
          <w:rFonts w:ascii="Times New Roman" w:hAnsi="Times New Roman"/>
          <w:sz w:val="24"/>
          <w:szCs w:val="24"/>
        </w:rPr>
        <w:t xml:space="preserve"> planning and programming instruments is an asset.</w:t>
      </w:r>
    </w:p>
    <w:p w:rsidR="00903B66" w:rsidRPr="00D6703B" w:rsidRDefault="00903B66" w:rsidP="00903B6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6703B">
        <w:rPr>
          <w:rFonts w:ascii="Times New Roman" w:hAnsi="Times New Roman"/>
          <w:sz w:val="24"/>
          <w:szCs w:val="24"/>
        </w:rPr>
        <w:t>Languages</w:t>
      </w:r>
    </w:p>
    <w:p w:rsidR="00903B66" w:rsidRPr="00D6703B" w:rsidRDefault="00903B66" w:rsidP="00903B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03B">
        <w:rPr>
          <w:rFonts w:ascii="Times New Roman" w:hAnsi="Times New Roman"/>
          <w:sz w:val="24"/>
          <w:szCs w:val="24"/>
        </w:rPr>
        <w:t>Fluency in Arabic and English.</w:t>
      </w:r>
      <w:proofErr w:type="gramEnd"/>
    </w:p>
    <w:p w:rsidR="00903B66" w:rsidRPr="00D6703B" w:rsidRDefault="00903B66" w:rsidP="00903B6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6703B">
        <w:rPr>
          <w:rFonts w:ascii="Times New Roman" w:hAnsi="Times New Roman"/>
          <w:sz w:val="24"/>
          <w:szCs w:val="24"/>
        </w:rPr>
        <w:t>Competencies</w:t>
      </w:r>
    </w:p>
    <w:p w:rsidR="00903B66" w:rsidRPr="00D6703B" w:rsidRDefault="00903B66" w:rsidP="00903B66">
      <w:pPr>
        <w:widowControl w:val="0"/>
        <w:numPr>
          <w:ilvl w:val="0"/>
          <w:numId w:val="3"/>
        </w:numPr>
        <w:tabs>
          <w:tab w:val="clear" w:pos="360"/>
          <w:tab w:val="left" w:pos="-1123"/>
          <w:tab w:val="left" w:pos="-720"/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D6703B">
        <w:rPr>
          <w:rFonts w:ascii="Times New Roman" w:hAnsi="Times New Roman"/>
          <w:sz w:val="24"/>
          <w:szCs w:val="24"/>
        </w:rPr>
        <w:t>Strong statistical and analytical, quantitative and qualitative research skills.</w:t>
      </w:r>
    </w:p>
    <w:p w:rsidR="00903B66" w:rsidRPr="00D6703B" w:rsidRDefault="00903B66" w:rsidP="00903B66">
      <w:pPr>
        <w:widowControl w:val="0"/>
        <w:numPr>
          <w:ilvl w:val="0"/>
          <w:numId w:val="3"/>
        </w:numPr>
        <w:tabs>
          <w:tab w:val="clear" w:pos="360"/>
          <w:tab w:val="left" w:pos="-1123"/>
          <w:tab w:val="left" w:pos="-720"/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D6703B">
        <w:rPr>
          <w:rFonts w:ascii="Times New Roman" w:hAnsi="Times New Roman"/>
          <w:sz w:val="24"/>
          <w:szCs w:val="24"/>
        </w:rPr>
        <w:t>Strong knowledge of results-based management.</w:t>
      </w:r>
    </w:p>
    <w:p w:rsidR="00903B66" w:rsidRPr="00D6703B" w:rsidRDefault="00903B66" w:rsidP="00903B66">
      <w:pPr>
        <w:widowControl w:val="0"/>
        <w:numPr>
          <w:ilvl w:val="0"/>
          <w:numId w:val="3"/>
        </w:numPr>
        <w:tabs>
          <w:tab w:val="clear" w:pos="360"/>
          <w:tab w:val="left" w:pos="-1123"/>
          <w:tab w:val="left" w:pos="-720"/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D6703B">
        <w:rPr>
          <w:rFonts w:ascii="Times New Roman" w:hAnsi="Times New Roman"/>
          <w:sz w:val="24"/>
          <w:szCs w:val="24"/>
        </w:rPr>
        <w:t>Strong drafting skills.</w:t>
      </w:r>
    </w:p>
    <w:p w:rsidR="00903B66" w:rsidRPr="00D6703B" w:rsidRDefault="00903B66" w:rsidP="00903B66">
      <w:pPr>
        <w:widowControl w:val="0"/>
        <w:numPr>
          <w:ilvl w:val="0"/>
          <w:numId w:val="4"/>
        </w:numPr>
        <w:tabs>
          <w:tab w:val="clear" w:pos="360"/>
          <w:tab w:val="left" w:pos="-1123"/>
          <w:tab w:val="left" w:pos="-720"/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Strong IT skills and knowledge of </w:t>
      </w:r>
      <w:r w:rsidRPr="00D6703B">
        <w:rPr>
          <w:rFonts w:ascii="Times New Roman" w:hAnsi="Times New Roman"/>
          <w:sz w:val="24"/>
          <w:szCs w:val="24"/>
        </w:rPr>
        <w:t>various office applications.</w:t>
      </w:r>
    </w:p>
    <w:p w:rsidR="00903B66" w:rsidRPr="00D6703B" w:rsidRDefault="00903B66" w:rsidP="00903B66">
      <w:pPr>
        <w:widowControl w:val="0"/>
        <w:numPr>
          <w:ilvl w:val="0"/>
          <w:numId w:val="5"/>
        </w:numPr>
        <w:tabs>
          <w:tab w:val="clear" w:pos="360"/>
          <w:tab w:val="left" w:pos="-1123"/>
          <w:tab w:val="left" w:pos="-720"/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D6703B">
        <w:rPr>
          <w:rFonts w:ascii="Times New Roman" w:hAnsi="Times New Roman"/>
          <w:sz w:val="24"/>
          <w:szCs w:val="24"/>
        </w:rPr>
        <w:lastRenderedPageBreak/>
        <w:t>Demonstrated ability to work in a multi-cultural environment and establish harmonious and effective working relationships both within and outside the organization.</w:t>
      </w:r>
    </w:p>
    <w:p w:rsidR="00903B66" w:rsidRPr="00D6703B" w:rsidRDefault="00903B66" w:rsidP="00903B66">
      <w:pPr>
        <w:widowControl w:val="0"/>
        <w:numPr>
          <w:ilvl w:val="0"/>
          <w:numId w:val="6"/>
        </w:numPr>
        <w:tabs>
          <w:tab w:val="clear" w:pos="360"/>
          <w:tab w:val="left" w:pos="-1123"/>
          <w:tab w:val="left" w:pos="-720"/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D6703B">
        <w:rPr>
          <w:rFonts w:ascii="Times New Roman" w:hAnsi="Times New Roman"/>
          <w:sz w:val="24"/>
          <w:szCs w:val="24"/>
        </w:rPr>
        <w:t>Good negotiation and communication skills.</w:t>
      </w:r>
    </w:p>
    <w:p w:rsidR="00903B66" w:rsidRPr="00D6703B" w:rsidRDefault="00903B66" w:rsidP="00903B66">
      <w:pPr>
        <w:widowControl w:val="0"/>
        <w:numPr>
          <w:ilvl w:val="0"/>
          <w:numId w:val="6"/>
        </w:numPr>
        <w:tabs>
          <w:tab w:val="clear" w:pos="360"/>
          <w:tab w:val="left" w:pos="-1123"/>
          <w:tab w:val="left" w:pos="-720"/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D6703B">
        <w:rPr>
          <w:rFonts w:ascii="Times New Roman" w:hAnsi="Times New Roman"/>
          <w:sz w:val="24"/>
          <w:szCs w:val="24"/>
        </w:rPr>
        <w:t>Specialized training in statistics or</w:t>
      </w:r>
      <w:r>
        <w:rPr>
          <w:rFonts w:ascii="Times New Roman" w:hAnsi="Times New Roman"/>
          <w:sz w:val="24"/>
          <w:szCs w:val="24"/>
        </w:rPr>
        <w:t xml:space="preserve"> a</w:t>
      </w:r>
      <w:r w:rsidRPr="00D6703B">
        <w:rPr>
          <w:rFonts w:ascii="Times New Roman" w:hAnsi="Times New Roman"/>
          <w:sz w:val="24"/>
          <w:szCs w:val="24"/>
        </w:rPr>
        <w:t xml:space="preserve"> statistical background is an asset.</w:t>
      </w:r>
    </w:p>
    <w:p w:rsidR="00903B66" w:rsidRPr="00D6703B" w:rsidRDefault="00903B66" w:rsidP="00903B66">
      <w:pPr>
        <w:widowControl w:val="0"/>
        <w:numPr>
          <w:ilvl w:val="0"/>
          <w:numId w:val="6"/>
        </w:numPr>
        <w:tabs>
          <w:tab w:val="clear" w:pos="360"/>
          <w:tab w:val="left" w:pos="-1123"/>
          <w:tab w:val="left" w:pos="-720"/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D6703B">
        <w:rPr>
          <w:rFonts w:ascii="Times New Roman" w:hAnsi="Times New Roman"/>
          <w:sz w:val="24"/>
          <w:szCs w:val="24"/>
        </w:rPr>
        <w:t xml:space="preserve">Background on MDGs and HD reporting </w:t>
      </w:r>
      <w:r>
        <w:rPr>
          <w:rFonts w:ascii="Times New Roman" w:hAnsi="Times New Roman"/>
          <w:sz w:val="24"/>
          <w:szCs w:val="24"/>
        </w:rPr>
        <w:t>at the</w:t>
      </w:r>
      <w:r w:rsidRPr="00D6703B">
        <w:rPr>
          <w:rFonts w:ascii="Times New Roman" w:hAnsi="Times New Roman"/>
          <w:sz w:val="24"/>
          <w:szCs w:val="24"/>
        </w:rPr>
        <w:t xml:space="preserve"> national level is an asset.</w:t>
      </w:r>
    </w:p>
    <w:p w:rsidR="00903B66" w:rsidRPr="00D6703B" w:rsidRDefault="00903B66" w:rsidP="00903B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50" w:hanging="45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670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Evaluation ethics</w:t>
      </w:r>
    </w:p>
    <w:p w:rsidR="00903B66" w:rsidRPr="00D6703B" w:rsidRDefault="00903B66" w:rsidP="00903B66">
      <w:pPr>
        <w:widowControl w:val="0"/>
        <w:tabs>
          <w:tab w:val="left" w:pos="-1123"/>
          <w:tab w:val="left" w:pos="-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703B">
        <w:rPr>
          <w:rFonts w:ascii="Times New Roman" w:hAnsi="Times New Roman"/>
          <w:sz w:val="24"/>
          <w:szCs w:val="24"/>
        </w:rPr>
        <w:t xml:space="preserve">This evaluation mission will be conducted in accordance with the principles outlined in the UNEG “Ethical Guidelines for Evaluation”. </w:t>
      </w:r>
    </w:p>
    <w:p w:rsidR="00903B66" w:rsidRDefault="00903B66" w:rsidP="00903B6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903B66" w:rsidRPr="00D6703B" w:rsidRDefault="00903B66" w:rsidP="00903B66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670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Implementation arrangements </w:t>
      </w:r>
    </w:p>
    <w:p w:rsidR="00903B66" w:rsidRDefault="00903B66" w:rsidP="00903B66">
      <w:pPr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</w:p>
    <w:p w:rsidR="00903B66" w:rsidRPr="000C203F" w:rsidRDefault="00903B66" w:rsidP="00903B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fr-CA"/>
        </w:rPr>
      </w:pPr>
      <w:r w:rsidRPr="000C203F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To facilitate the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>p</w:t>
      </w:r>
      <w:r w:rsidRPr="000C203F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>roject evaluation process, UNDP Libya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 has</w:t>
      </w:r>
      <w:r w:rsidRPr="000C203F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 set up an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Monitoring and </w:t>
      </w:r>
      <w:r w:rsidRPr="000C203F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Evaluation Focal </w:t>
      </w:r>
      <w:proofErr w:type="gramStart"/>
      <w:r w:rsidRPr="000C203F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>Point  (</w:t>
      </w:r>
      <w:proofErr w:type="gramEnd"/>
      <w:r w:rsidRPr="000C203F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EFP) to  support  the  Portfolio Manager (PM)  and the National Project Coordinator (NPC) in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>coordinating</w:t>
      </w:r>
      <w:r w:rsidRPr="000C203F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 </w:t>
      </w:r>
      <w:bookmarkStart w:id="0" w:name="_GoBack"/>
      <w:bookmarkEnd w:id="0"/>
      <w:r w:rsidRPr="000C203F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the evaluation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>process internally and externally</w:t>
      </w:r>
      <w:r w:rsidRPr="000C203F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. During the evaluation, the PM, NPC and EFP will help identify key partners for interviews by the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>evaluator</w:t>
      </w:r>
      <w:r w:rsidRPr="000C203F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. However, the evaluation will be fully independent and the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 xml:space="preserve">evaluator </w:t>
      </w:r>
      <w:r w:rsidRPr="000C203F">
        <w:rPr>
          <w:rFonts w:ascii="Times New Roman" w:eastAsia="Times New Roman" w:hAnsi="Times New Roman"/>
          <w:color w:val="000000"/>
          <w:sz w:val="24"/>
          <w:szCs w:val="24"/>
          <w:lang w:eastAsia="fr-CA"/>
        </w:rPr>
        <w:t>will retain enough flexibility to determine the best approach in collecting and analyzing data for the project evaluation.</w:t>
      </w:r>
    </w:p>
    <w:p w:rsidR="00903B66" w:rsidRDefault="00903B66" w:rsidP="00903B6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03B66" w:rsidRPr="007C5856" w:rsidRDefault="00903B66" w:rsidP="00903B66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C5856">
        <w:rPr>
          <w:rFonts w:asciiTheme="majorBidi" w:hAnsiTheme="majorBidi" w:cstheme="majorBidi"/>
          <w:b/>
          <w:bCs/>
          <w:sz w:val="28"/>
          <w:szCs w:val="28"/>
          <w:u w:val="single"/>
        </w:rPr>
        <w:t>Time-frame for the evaluation process</w:t>
      </w:r>
    </w:p>
    <w:p w:rsidR="00903B66" w:rsidRPr="00273723" w:rsidRDefault="00903B66" w:rsidP="00903B6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273723">
        <w:rPr>
          <w:rFonts w:ascii="Palatino Linotype" w:eastAsia="Times New Roman" w:hAnsi="Palatino Linotype" w:cs="Times New Roman"/>
          <w:sz w:val="24"/>
          <w:szCs w:val="24"/>
        </w:rPr>
        <w:t>The evaluation mission will consist of one national/</w:t>
      </w:r>
      <w:proofErr w:type="gramStart"/>
      <w:r w:rsidRPr="00273723">
        <w:rPr>
          <w:rFonts w:ascii="Palatino Linotype" w:eastAsia="Times New Roman" w:hAnsi="Palatino Linotype" w:cs="Times New Roman"/>
          <w:sz w:val="24"/>
          <w:szCs w:val="24"/>
        </w:rPr>
        <w:t>international  consultant</w:t>
      </w:r>
      <w:proofErr w:type="gramEnd"/>
      <w:r w:rsidRPr="00273723">
        <w:rPr>
          <w:rFonts w:ascii="Palatino Linotype" w:eastAsia="Times New Roman" w:hAnsi="Palatino Linotype" w:cs="Times New Roman"/>
          <w:sz w:val="24"/>
          <w:szCs w:val="24"/>
        </w:rPr>
        <w:t xml:space="preserve"> for a period of two weeks. </w:t>
      </w:r>
    </w:p>
    <w:p w:rsidR="00903B66" w:rsidRPr="00273723" w:rsidRDefault="00903B66" w:rsidP="00903B66">
      <w:pPr>
        <w:pStyle w:val="ListParagraph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3723">
        <w:rPr>
          <w:rFonts w:ascii="Times New Roman" w:hAnsi="Times New Roman"/>
          <w:sz w:val="24"/>
          <w:szCs w:val="24"/>
        </w:rPr>
        <w:t xml:space="preserve">Preparation of the inception report by the end of the third day of the mission. </w:t>
      </w:r>
    </w:p>
    <w:p w:rsidR="00903B66" w:rsidRPr="00273723" w:rsidRDefault="00903B66" w:rsidP="00903B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723">
        <w:rPr>
          <w:rFonts w:ascii="Times New Roman" w:hAnsi="Times New Roman"/>
          <w:sz w:val="24"/>
          <w:szCs w:val="24"/>
        </w:rPr>
        <w:t xml:space="preserve"> One working day will be given to UNDP &amp; </w:t>
      </w:r>
      <w:r w:rsidRPr="00273723">
        <w:rPr>
          <w:rFonts w:ascii="Palatino Linotype" w:eastAsia="Times New Roman" w:hAnsi="Palatino Linotype" w:cs="Times New Roman"/>
          <w:sz w:val="24"/>
          <w:szCs w:val="24"/>
        </w:rPr>
        <w:t>NCID</w:t>
      </w:r>
      <w:r w:rsidRPr="00273723">
        <w:rPr>
          <w:rFonts w:ascii="Times New Roman" w:hAnsi="Times New Roman"/>
          <w:sz w:val="24"/>
          <w:szCs w:val="24"/>
        </w:rPr>
        <w:t xml:space="preserve"> to read the report and give their inputs.</w:t>
      </w:r>
    </w:p>
    <w:p w:rsidR="00903B66" w:rsidRPr="00273723" w:rsidRDefault="00903B66" w:rsidP="00903B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723">
        <w:rPr>
          <w:rFonts w:ascii="Times New Roman" w:hAnsi="Times New Roman"/>
          <w:sz w:val="24"/>
          <w:szCs w:val="24"/>
        </w:rPr>
        <w:t xml:space="preserve">The evaluation consultant will deliver a draft evaluation report to UNDP and </w:t>
      </w:r>
      <w:r w:rsidRPr="00273723">
        <w:rPr>
          <w:rFonts w:ascii="Palatino Linotype" w:eastAsia="Times New Roman" w:hAnsi="Palatino Linotype" w:cs="Times New Roman"/>
          <w:sz w:val="24"/>
          <w:szCs w:val="24"/>
        </w:rPr>
        <w:t>NCID</w:t>
      </w:r>
      <w:r w:rsidRPr="00273723">
        <w:rPr>
          <w:rFonts w:ascii="Times New Roman" w:hAnsi="Times New Roman"/>
          <w:sz w:val="24"/>
          <w:szCs w:val="24"/>
        </w:rPr>
        <w:t xml:space="preserve"> by the end of sixth working day of the mission at the latest. </w:t>
      </w:r>
    </w:p>
    <w:p w:rsidR="00903B66" w:rsidRPr="00273723" w:rsidRDefault="00903B66" w:rsidP="00903B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723">
        <w:rPr>
          <w:rFonts w:ascii="Times New Roman" w:hAnsi="Times New Roman"/>
          <w:sz w:val="24"/>
          <w:szCs w:val="24"/>
        </w:rPr>
        <w:t xml:space="preserve">Two working days will be given to UNDP &amp; </w:t>
      </w:r>
      <w:proofErr w:type="gramStart"/>
      <w:r w:rsidRPr="00273723">
        <w:rPr>
          <w:rFonts w:ascii="Palatino Linotype" w:eastAsia="Times New Roman" w:hAnsi="Palatino Linotype" w:cs="Times New Roman"/>
          <w:sz w:val="24"/>
          <w:szCs w:val="24"/>
        </w:rPr>
        <w:t>NCID</w:t>
      </w:r>
      <w:r w:rsidRPr="00273723">
        <w:rPr>
          <w:rFonts w:ascii="Times New Roman" w:hAnsi="Times New Roman"/>
          <w:sz w:val="24"/>
          <w:szCs w:val="24"/>
        </w:rPr>
        <w:t xml:space="preserve">  to</w:t>
      </w:r>
      <w:proofErr w:type="gramEnd"/>
      <w:r w:rsidRPr="00273723">
        <w:rPr>
          <w:rFonts w:ascii="Times New Roman" w:hAnsi="Times New Roman"/>
          <w:sz w:val="24"/>
          <w:szCs w:val="24"/>
        </w:rPr>
        <w:t xml:space="preserve"> read the report and give their inputs.</w:t>
      </w:r>
    </w:p>
    <w:p w:rsidR="00903B66" w:rsidRPr="00273723" w:rsidRDefault="00903B66" w:rsidP="00903B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723">
        <w:rPr>
          <w:rFonts w:ascii="Times New Roman" w:hAnsi="Times New Roman"/>
          <w:sz w:val="24"/>
          <w:szCs w:val="24"/>
        </w:rPr>
        <w:t xml:space="preserve">The evaluation consultant will deliver the final evaluation report to UNDP by the end of the tenth working day of the mission. </w:t>
      </w:r>
    </w:p>
    <w:p w:rsidR="00903B66" w:rsidRDefault="00903B66" w:rsidP="00903B66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03B66" w:rsidRDefault="00903B66" w:rsidP="00903B6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903B66" w:rsidRDefault="00903B66" w:rsidP="00903B6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903B66" w:rsidRDefault="00903B66" w:rsidP="00903B6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903B66" w:rsidRDefault="00903B66" w:rsidP="00903B6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  <w:sectPr w:rsidR="00903B66" w:rsidSect="007C5856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3B66" w:rsidRDefault="00903B66" w:rsidP="00903B6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903B66" w:rsidRDefault="00903B66" w:rsidP="00903B6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Time Frame: 1</w:t>
      </w:r>
      <w:r w:rsidRPr="00037C3A">
        <w:rPr>
          <w:rFonts w:ascii="Palatino Linotype" w:eastAsia="Times New Roman" w:hAnsi="Palatino Linotype" w:cs="Times New Roman"/>
          <w:sz w:val="24"/>
          <w:szCs w:val="24"/>
          <w:vertAlign w:val="superscript"/>
        </w:rPr>
        <w:t>st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week</w:t>
      </w:r>
    </w:p>
    <w:tbl>
      <w:tblPr>
        <w:tblStyle w:val="TableGrid"/>
        <w:tblW w:w="15030" w:type="dxa"/>
        <w:tblInd w:w="-792" w:type="dxa"/>
        <w:tblLayout w:type="fixed"/>
        <w:tblLook w:val="04A0"/>
      </w:tblPr>
      <w:tblGrid>
        <w:gridCol w:w="2665"/>
        <w:gridCol w:w="2189"/>
        <w:gridCol w:w="2616"/>
        <w:gridCol w:w="2610"/>
        <w:gridCol w:w="3240"/>
        <w:gridCol w:w="810"/>
        <w:gridCol w:w="900"/>
      </w:tblGrid>
      <w:tr w:rsidR="00903B66" w:rsidTr="00D007C5">
        <w:tc>
          <w:tcPr>
            <w:tcW w:w="2665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1</w:t>
            </w:r>
            <w:r w:rsidRPr="00DB60A0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day (SUN)</w:t>
            </w:r>
          </w:p>
        </w:tc>
        <w:tc>
          <w:tcPr>
            <w:tcW w:w="2189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2</w:t>
            </w:r>
            <w:r w:rsidRPr="00DB60A0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day (MON)</w:t>
            </w:r>
          </w:p>
        </w:tc>
        <w:tc>
          <w:tcPr>
            <w:tcW w:w="2616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3</w:t>
            </w:r>
            <w:r w:rsidRPr="00DB60A0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day (TUE)</w:t>
            </w:r>
          </w:p>
        </w:tc>
        <w:tc>
          <w:tcPr>
            <w:tcW w:w="2610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4</w:t>
            </w:r>
            <w:r w:rsidRPr="00DB60A0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day (WED)</w:t>
            </w:r>
          </w:p>
        </w:tc>
        <w:tc>
          <w:tcPr>
            <w:tcW w:w="3240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5</w:t>
            </w:r>
            <w:r w:rsidRPr="00DB60A0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day (THU)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FRI)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(SAT)</w:t>
            </w:r>
          </w:p>
        </w:tc>
      </w:tr>
      <w:tr w:rsidR="00903B66" w:rsidTr="00D007C5">
        <w:tc>
          <w:tcPr>
            <w:tcW w:w="2665" w:type="dxa"/>
          </w:tcPr>
          <w:p w:rsidR="00903B66" w:rsidRPr="00C165BB" w:rsidRDefault="00903B66" w:rsidP="00903B66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ind w:left="36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Meeting/Briefing </w:t>
            </w:r>
            <w:proofErr w:type="gramStart"/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by </w:t>
            </w:r>
            <w:r w:rsidRPr="00662777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UNDP</w:t>
            </w:r>
            <w:proofErr w:type="gramEnd"/>
            <w:r w:rsidRPr="00662777">
              <w:rPr>
                <w:rFonts w:ascii="Palatino Linotype" w:eastAsia="Times New Roman" w:hAnsi="Palatino Linotype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903B66" w:rsidRPr="00CF601D" w:rsidRDefault="00903B66" w:rsidP="00903B66">
            <w:pPr>
              <w:pStyle w:val="ListParagraph"/>
              <w:numPr>
                <w:ilvl w:val="1"/>
                <w:numId w:val="1"/>
              </w:numPr>
              <w:ind w:left="409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CF601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Meeting 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with National AIDS Programme Manager at NCID</w:t>
            </w:r>
          </w:p>
        </w:tc>
        <w:tc>
          <w:tcPr>
            <w:tcW w:w="2616" w:type="dxa"/>
          </w:tcPr>
          <w:p w:rsidR="00903B66" w:rsidRPr="00CF601D" w:rsidRDefault="00903B66" w:rsidP="00903B66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Meeting with media members who were trained </w:t>
            </w:r>
          </w:p>
        </w:tc>
        <w:tc>
          <w:tcPr>
            <w:tcW w:w="2610" w:type="dxa"/>
          </w:tcPr>
          <w:p w:rsidR="00903B66" w:rsidRPr="00037C3A" w:rsidRDefault="00903B66" w:rsidP="00903B66">
            <w:pPr>
              <w:pStyle w:val="ListParagraph"/>
              <w:numPr>
                <w:ilvl w:val="1"/>
                <w:numId w:val="1"/>
              </w:numPr>
              <w:ind w:left="405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Meeting with religion leaders </w:t>
            </w:r>
          </w:p>
        </w:tc>
        <w:tc>
          <w:tcPr>
            <w:tcW w:w="3240" w:type="dxa"/>
          </w:tcPr>
          <w:p w:rsidR="00903B66" w:rsidRPr="00037C3A" w:rsidRDefault="00903B66" w:rsidP="00903B66">
            <w:pPr>
              <w:pStyle w:val="ListParagraph"/>
              <w:numPr>
                <w:ilvl w:val="1"/>
                <w:numId w:val="1"/>
              </w:numPr>
              <w:ind w:left="421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Meeting with NGOs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903B66" w:rsidTr="00D007C5">
        <w:tc>
          <w:tcPr>
            <w:tcW w:w="2665" w:type="dxa"/>
          </w:tcPr>
          <w:p w:rsidR="00903B66" w:rsidRPr="00CF601D" w:rsidRDefault="00903B66" w:rsidP="00903B66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Meeting/Briefing by UNDP</w:t>
            </w:r>
          </w:p>
        </w:tc>
        <w:tc>
          <w:tcPr>
            <w:tcW w:w="2189" w:type="dxa"/>
          </w:tcPr>
          <w:p w:rsidR="00903B66" w:rsidRPr="00CF601D" w:rsidRDefault="00903B66" w:rsidP="00D007C5">
            <w:pPr>
              <w:pStyle w:val="ListParagraph"/>
              <w:ind w:left="409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903B66" w:rsidRPr="00CF601D" w:rsidRDefault="00903B66" w:rsidP="00D007C5">
            <w:pPr>
              <w:pStyle w:val="ListParagraph"/>
              <w:ind w:left="361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03B66" w:rsidRPr="00037C3A" w:rsidRDefault="00903B66" w:rsidP="00D007C5">
            <w:pPr>
              <w:pStyle w:val="ListParagraph"/>
              <w:ind w:left="405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Meeting with </w:t>
            </w:r>
            <w:r w:rsidRPr="009A4077">
              <w:rPr>
                <w:rFonts w:ascii="Palatino Linotype" w:hAnsi="Palatino Linotype"/>
              </w:rPr>
              <w:t>judiciary</w:t>
            </w:r>
          </w:p>
        </w:tc>
        <w:tc>
          <w:tcPr>
            <w:tcW w:w="3240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Meeting with people living with HIV/AIDS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903B66" w:rsidTr="00D007C5">
        <w:tc>
          <w:tcPr>
            <w:tcW w:w="2665" w:type="dxa"/>
          </w:tcPr>
          <w:p w:rsidR="00903B66" w:rsidRPr="00CF601D" w:rsidRDefault="00903B66" w:rsidP="00903B66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CF601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Meeting/Briefing by 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Project NPC</w:t>
            </w:r>
            <w:r w:rsidRPr="00CF601D">
              <w:rPr>
                <w:rFonts w:ascii="Palatino Linotype" w:eastAsia="Times New Roman" w:hAnsi="Palatino Linotype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903B66" w:rsidRPr="00CF601D" w:rsidRDefault="00903B66" w:rsidP="00D007C5">
            <w:pPr>
              <w:pStyle w:val="ListParagraph"/>
              <w:ind w:left="409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903B66" w:rsidTr="00D007C5">
        <w:tc>
          <w:tcPr>
            <w:tcW w:w="2665" w:type="dxa"/>
          </w:tcPr>
          <w:p w:rsidR="00903B66" w:rsidRPr="00CF601D" w:rsidRDefault="00903B66" w:rsidP="00903B66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CF601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Meeting 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with National AIDS Programme Manager at NCID</w:t>
            </w:r>
          </w:p>
        </w:tc>
        <w:tc>
          <w:tcPr>
            <w:tcW w:w="2189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903B66" w:rsidTr="00D007C5">
        <w:tc>
          <w:tcPr>
            <w:tcW w:w="2665" w:type="dxa"/>
          </w:tcPr>
          <w:p w:rsidR="00903B66" w:rsidRPr="00CF601D" w:rsidRDefault="00903B66" w:rsidP="00903B66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Receive Project Documentation.</w:t>
            </w:r>
          </w:p>
        </w:tc>
        <w:tc>
          <w:tcPr>
            <w:tcW w:w="2189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903B66" w:rsidTr="00D007C5">
        <w:trPr>
          <w:trHeight w:val="710"/>
        </w:trPr>
        <w:tc>
          <w:tcPr>
            <w:tcW w:w="7470" w:type="dxa"/>
            <w:gridSpan w:val="3"/>
          </w:tcPr>
          <w:p w:rsidR="00903B66" w:rsidRDefault="00903B66" w:rsidP="00903B6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36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CF601D">
              <w:rPr>
                <w:rFonts w:ascii="Palatino Linotype" w:eastAsia="Times New Roman" w:hAnsi="Palatino Linotype" w:cs="Times New Roman"/>
                <w:sz w:val="24"/>
                <w:szCs w:val="24"/>
              </w:rPr>
              <w:t>Finalizing the evaluation design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/</w:t>
            </w:r>
            <w:r w:rsidRPr="00CF601D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methods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903B66" w:rsidRPr="00037C3A" w:rsidRDefault="00903B66" w:rsidP="00903B66">
            <w:pPr>
              <w:pStyle w:val="ListParagraph"/>
              <w:numPr>
                <w:ilvl w:val="1"/>
                <w:numId w:val="1"/>
              </w:numPr>
              <w:ind w:left="342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auto"/>
            </w:tcBorders>
          </w:tcPr>
          <w:p w:rsidR="00903B66" w:rsidRPr="00037C3A" w:rsidRDefault="00903B66" w:rsidP="00903B6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426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37C3A">
              <w:rPr>
                <w:rFonts w:ascii="Palatino Linotype" w:eastAsia="Times New Roman" w:hAnsi="Palatino Linotype" w:cs="Times New Roman"/>
                <w:sz w:val="24"/>
                <w:szCs w:val="24"/>
              </w:rPr>
              <w:t>Preparing the draft report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.</w:t>
            </w:r>
          </w:p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</w:tbl>
    <w:p w:rsidR="00903B66" w:rsidRDefault="00903B66" w:rsidP="00903B6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903B66" w:rsidRDefault="00903B66" w:rsidP="00903B6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903B66" w:rsidRDefault="00903B66" w:rsidP="00903B6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903B66" w:rsidRDefault="00903B66" w:rsidP="00903B6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903B66" w:rsidRDefault="00903B66" w:rsidP="00903B6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903B66" w:rsidRDefault="00903B66" w:rsidP="00903B6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Time Frame: 2</w:t>
      </w:r>
      <w:r w:rsidRPr="00037C3A">
        <w:rPr>
          <w:rFonts w:ascii="Palatino Linotype" w:eastAsia="Times New Roman" w:hAnsi="Palatino Linotype" w:cs="Times New Roman"/>
          <w:sz w:val="24"/>
          <w:szCs w:val="24"/>
          <w:vertAlign w:val="superscript"/>
        </w:rPr>
        <w:t>nd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week</w:t>
      </w:r>
    </w:p>
    <w:tbl>
      <w:tblPr>
        <w:tblStyle w:val="TableGrid"/>
        <w:tblW w:w="15030" w:type="dxa"/>
        <w:tblInd w:w="-792" w:type="dxa"/>
        <w:tblLook w:val="04A0"/>
      </w:tblPr>
      <w:tblGrid>
        <w:gridCol w:w="3174"/>
        <w:gridCol w:w="2118"/>
        <w:gridCol w:w="2169"/>
        <w:gridCol w:w="2439"/>
        <w:gridCol w:w="1379"/>
        <w:gridCol w:w="1044"/>
        <w:gridCol w:w="2707"/>
      </w:tblGrid>
      <w:tr w:rsidR="00903B66" w:rsidTr="00D007C5">
        <w:tc>
          <w:tcPr>
            <w:tcW w:w="3174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lastRenderedPageBreak/>
              <w:t>6</w:t>
            </w:r>
            <w:r w:rsidRPr="00CD0296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day (SUN)</w:t>
            </w:r>
          </w:p>
        </w:tc>
        <w:tc>
          <w:tcPr>
            <w:tcW w:w="2118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7</w:t>
            </w:r>
            <w:r w:rsidRPr="00CD0296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day (MON)</w:t>
            </w:r>
          </w:p>
        </w:tc>
        <w:tc>
          <w:tcPr>
            <w:tcW w:w="2169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8</w:t>
            </w:r>
            <w:r w:rsidRPr="00CD0296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day (TUE)</w:t>
            </w:r>
          </w:p>
        </w:tc>
        <w:tc>
          <w:tcPr>
            <w:tcW w:w="2439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9</w:t>
            </w:r>
            <w:r w:rsidRPr="00CD0296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day (WED)</w:t>
            </w:r>
          </w:p>
        </w:tc>
        <w:tc>
          <w:tcPr>
            <w:tcW w:w="1379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10</w:t>
            </w:r>
            <w:r w:rsidRPr="00CD0296">
              <w:rPr>
                <w:rFonts w:ascii="Palatino Linotype" w:eastAsia="Times New Roman" w:hAnsi="Palatino Linotyp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day (THU)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(FRI)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(SAT)</w:t>
            </w:r>
          </w:p>
        </w:tc>
      </w:tr>
      <w:tr w:rsidR="00903B66" w:rsidTr="00D007C5">
        <w:tc>
          <w:tcPr>
            <w:tcW w:w="3174" w:type="dxa"/>
          </w:tcPr>
          <w:p w:rsidR="00903B66" w:rsidRPr="00DB60A0" w:rsidRDefault="00903B66" w:rsidP="00903B66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37C3A">
              <w:rPr>
                <w:rFonts w:ascii="Palatino Linotype" w:eastAsia="Times New Roman" w:hAnsi="Palatino Linotype" w:cs="Times New Roman"/>
                <w:sz w:val="24"/>
                <w:szCs w:val="24"/>
              </w:rPr>
              <w:t>Meeting with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NCID</w:t>
            </w:r>
            <w:r w:rsidRPr="00037C3A">
              <w:rPr>
                <w:rFonts w:ascii="Palatino Linotype" w:eastAsia="Times New Roman" w:hAnsi="Palatino Linotype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  <w:gridSpan w:val="2"/>
          </w:tcPr>
          <w:p w:rsidR="00903B66" w:rsidRPr="00CF601D" w:rsidRDefault="00903B66" w:rsidP="00903B66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UNDP &amp; NCID to give their input on the draft report.</w:t>
            </w:r>
          </w:p>
        </w:tc>
        <w:tc>
          <w:tcPr>
            <w:tcW w:w="3818" w:type="dxa"/>
            <w:gridSpan w:val="2"/>
          </w:tcPr>
          <w:p w:rsidR="00903B66" w:rsidRPr="00037C3A" w:rsidRDefault="00903B66" w:rsidP="00903B6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426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37C3A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Preparing 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and delivering </w:t>
            </w:r>
            <w:r w:rsidRPr="00037C3A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the 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final</w:t>
            </w:r>
            <w:r w:rsidRPr="00037C3A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report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.</w:t>
            </w:r>
          </w:p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903B66" w:rsidTr="00D007C5">
        <w:tc>
          <w:tcPr>
            <w:tcW w:w="3174" w:type="dxa"/>
          </w:tcPr>
          <w:p w:rsidR="00903B66" w:rsidRPr="00037C3A" w:rsidRDefault="00903B66" w:rsidP="00903B6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426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Delivering</w:t>
            </w:r>
            <w:r w:rsidRPr="00037C3A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the draft report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.</w:t>
            </w:r>
          </w:p>
          <w:p w:rsidR="00903B66" w:rsidRPr="00CF601D" w:rsidRDefault="00903B66" w:rsidP="00D007C5">
            <w:pPr>
              <w:pStyle w:val="ListParagraph"/>
              <w:ind w:left="360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03B66" w:rsidRPr="00CF601D" w:rsidRDefault="00903B66" w:rsidP="00D007C5">
            <w:pPr>
              <w:pStyle w:val="ListParagraph"/>
              <w:ind w:left="409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03B66" w:rsidRPr="00CF601D" w:rsidRDefault="00903B66" w:rsidP="00D007C5">
            <w:pPr>
              <w:pStyle w:val="ListParagraph"/>
              <w:ind w:left="361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03B66" w:rsidRPr="004673D8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903B66" w:rsidRDefault="00903B66" w:rsidP="00D007C5">
            <w:pPr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</w:tbl>
    <w:p w:rsidR="00903B66" w:rsidRDefault="00903B66" w:rsidP="00903B66">
      <w:pPr>
        <w:pStyle w:val="ListParagraph"/>
        <w:spacing w:after="0" w:line="240" w:lineRule="auto"/>
        <w:ind w:left="900"/>
        <w:jc w:val="both"/>
        <w:rPr>
          <w:rFonts w:ascii="Times New Roman" w:hAnsi="Times New Roman"/>
          <w:b/>
          <w:bCs/>
          <w:sz w:val="28"/>
          <w:szCs w:val="28"/>
          <w:u w:val="single"/>
        </w:rPr>
        <w:sectPr w:rsidR="00903B66" w:rsidSect="007C585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bCs/>
          <w:sz w:val="28"/>
          <w:szCs w:val="28"/>
          <w:u w:val="single"/>
        </w:rPr>
        <w:br/>
      </w:r>
    </w:p>
    <w:p w:rsidR="00903B66" w:rsidRDefault="00903B66" w:rsidP="00903B66">
      <w:pPr>
        <w:pStyle w:val="ListParagraph"/>
        <w:spacing w:after="0" w:line="240" w:lineRule="auto"/>
        <w:ind w:left="90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03B66" w:rsidRPr="007C5856" w:rsidRDefault="00903B66" w:rsidP="00903B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C5856">
        <w:rPr>
          <w:rFonts w:ascii="Times New Roman" w:hAnsi="Times New Roman"/>
          <w:b/>
          <w:bCs/>
          <w:sz w:val="28"/>
          <w:szCs w:val="28"/>
          <w:u w:val="single"/>
        </w:rPr>
        <w:t xml:space="preserve">10. Cost </w:t>
      </w:r>
    </w:p>
    <w:p w:rsidR="00903B66" w:rsidRDefault="00903B66" w:rsidP="0090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B66" w:rsidRDefault="00903B66" w:rsidP="00903B66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The daily rate for the evaluator will be determined according to qualifications and past experience and based on UNDP rates.</w:t>
      </w:r>
    </w:p>
    <w:p w:rsidR="00903B66" w:rsidRDefault="00903B66" w:rsidP="0090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 xml:space="preserve">The evaluation fees will be paid in three equal installments (33.33% each). </w:t>
      </w:r>
    </w:p>
    <w:p w:rsidR="00903B66" w:rsidRDefault="00903B66" w:rsidP="00903B6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The first insta</w:t>
      </w:r>
      <w:r>
        <w:rPr>
          <w:rFonts w:ascii="Times New Roman" w:hAnsi="Times New Roman"/>
          <w:sz w:val="24"/>
          <w:szCs w:val="24"/>
        </w:rPr>
        <w:t>l</w:t>
      </w:r>
      <w:r w:rsidRPr="00076EA7">
        <w:rPr>
          <w:rFonts w:ascii="Times New Roman" w:hAnsi="Times New Roman"/>
          <w:sz w:val="24"/>
          <w:szCs w:val="24"/>
        </w:rPr>
        <w:t>lment will be paid upon signing the consultancy contract</w:t>
      </w:r>
      <w:r>
        <w:rPr>
          <w:rFonts w:ascii="Times New Roman" w:hAnsi="Times New Roman"/>
          <w:sz w:val="24"/>
          <w:szCs w:val="24"/>
        </w:rPr>
        <w:t>;</w:t>
      </w:r>
    </w:p>
    <w:p w:rsidR="00903B66" w:rsidRDefault="00903B66" w:rsidP="00903B6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76EA7">
        <w:rPr>
          <w:rFonts w:ascii="Times New Roman" w:hAnsi="Times New Roman"/>
          <w:sz w:val="24"/>
          <w:szCs w:val="24"/>
        </w:rPr>
        <w:t>he second installment upon submission of the draft repor</w:t>
      </w:r>
      <w:r>
        <w:rPr>
          <w:rFonts w:ascii="Times New Roman" w:hAnsi="Times New Roman"/>
          <w:sz w:val="24"/>
          <w:szCs w:val="24"/>
        </w:rPr>
        <w:t>t;</w:t>
      </w:r>
      <w:r w:rsidRPr="00076EA7">
        <w:rPr>
          <w:rFonts w:ascii="Times New Roman" w:hAnsi="Times New Roman"/>
          <w:sz w:val="24"/>
          <w:szCs w:val="24"/>
        </w:rPr>
        <w:t xml:space="preserve"> and </w:t>
      </w:r>
    </w:p>
    <w:p w:rsidR="00903B66" w:rsidRDefault="00903B66" w:rsidP="00903B6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76EA7">
        <w:rPr>
          <w:rFonts w:ascii="Times New Roman" w:hAnsi="Times New Roman"/>
          <w:sz w:val="24"/>
          <w:szCs w:val="24"/>
        </w:rPr>
        <w:t>he final one, upon acceptance of the final report.</w:t>
      </w:r>
    </w:p>
    <w:p w:rsidR="00903B66" w:rsidRDefault="00903B66" w:rsidP="0090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B66" w:rsidRDefault="00903B66" w:rsidP="00903B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03B66" w:rsidRDefault="00903B66" w:rsidP="00903B66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6EA7">
        <w:rPr>
          <w:rFonts w:ascii="Times New Roman" w:hAnsi="Times New Roman"/>
          <w:b/>
          <w:bCs/>
          <w:sz w:val="28"/>
          <w:szCs w:val="28"/>
          <w:u w:val="single"/>
        </w:rPr>
        <w:t>Reading Materials (Annexes)</w:t>
      </w:r>
    </w:p>
    <w:p w:rsidR="00903B66" w:rsidRDefault="00903B66" w:rsidP="00903B6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03B66" w:rsidRDefault="00903B66" w:rsidP="00903B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Country Programme Document 2006-2010</w:t>
      </w:r>
    </w:p>
    <w:p w:rsidR="00903B66" w:rsidRDefault="00903B66" w:rsidP="00903B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 xml:space="preserve">Project Document.  </w:t>
      </w:r>
    </w:p>
    <w:p w:rsidR="00903B66" w:rsidRDefault="00903B66" w:rsidP="00903B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Progress Reports</w:t>
      </w:r>
    </w:p>
    <w:p w:rsidR="00903B66" w:rsidRDefault="00903B66" w:rsidP="00903B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 xml:space="preserve">MDG Reports </w:t>
      </w:r>
    </w:p>
    <w:p w:rsidR="00903B66" w:rsidRDefault="00903B66" w:rsidP="00903B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Evaluation report template Quality Criteria for Evaluation Report</w:t>
      </w:r>
    </w:p>
    <w:p w:rsidR="00903B66" w:rsidRDefault="00903B66" w:rsidP="00903B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EA7">
        <w:rPr>
          <w:rFonts w:ascii="Times New Roman" w:hAnsi="Times New Roman"/>
          <w:sz w:val="24"/>
          <w:szCs w:val="24"/>
        </w:rPr>
        <w:t>Ethical Code of Conduct for Evaluation in UNDP</w:t>
      </w:r>
    </w:p>
    <w:p w:rsidR="00903B66" w:rsidRDefault="00903B66" w:rsidP="00903B66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F6AF5" w:rsidRDefault="00971936"/>
    <w:sectPr w:rsidR="007F6AF5" w:rsidSect="0011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936" w:rsidRDefault="00971936" w:rsidP="00903B66">
      <w:pPr>
        <w:spacing w:after="0" w:line="240" w:lineRule="auto"/>
      </w:pPr>
      <w:r>
        <w:separator/>
      </w:r>
    </w:p>
  </w:endnote>
  <w:endnote w:type="continuationSeparator" w:id="0">
    <w:p w:rsidR="00971936" w:rsidRDefault="00971936" w:rsidP="0090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C1" w:rsidRDefault="00971936" w:rsidP="00903B6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903B66">
          <w:rPr>
            <w:b/>
            <w:noProof/>
          </w:rPr>
          <w:t>8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903B66">
          <w:rPr>
            <w:b/>
            <w:noProof/>
          </w:rPr>
          <w:t>8</w:t>
        </w:r>
        <w:r>
          <w:rPr>
            <w:b/>
            <w:sz w:val="24"/>
            <w:szCs w:val="24"/>
          </w:rPr>
          <w:fldChar w:fldCharType="end"/>
        </w:r>
      </w:sdtContent>
    </w:sdt>
  </w:p>
  <w:p w:rsidR="005264C1" w:rsidRDefault="00971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936" w:rsidRDefault="00971936" w:rsidP="00903B66">
      <w:pPr>
        <w:spacing w:after="0" w:line="240" w:lineRule="auto"/>
      </w:pPr>
      <w:r>
        <w:separator/>
      </w:r>
    </w:p>
  </w:footnote>
  <w:footnote w:type="continuationSeparator" w:id="0">
    <w:p w:rsidR="00971936" w:rsidRDefault="00971936" w:rsidP="0090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EFC"/>
    <w:multiLevelType w:val="hybridMultilevel"/>
    <w:tmpl w:val="6E703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97449"/>
    <w:multiLevelType w:val="hybridMultilevel"/>
    <w:tmpl w:val="D64A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61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CC700B"/>
    <w:multiLevelType w:val="hybridMultilevel"/>
    <w:tmpl w:val="16A4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96D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043A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2E1082"/>
    <w:multiLevelType w:val="hybridMultilevel"/>
    <w:tmpl w:val="0BA6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66803"/>
    <w:multiLevelType w:val="hybridMultilevel"/>
    <w:tmpl w:val="5212100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E3D05"/>
    <w:multiLevelType w:val="hybridMultilevel"/>
    <w:tmpl w:val="5FD84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0178F1"/>
    <w:multiLevelType w:val="hybridMultilevel"/>
    <w:tmpl w:val="023C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05358A"/>
    <w:multiLevelType w:val="multilevel"/>
    <w:tmpl w:val="4850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32B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B66"/>
    <w:rsid w:val="00117DDC"/>
    <w:rsid w:val="00621442"/>
    <w:rsid w:val="00903B66"/>
    <w:rsid w:val="00971936"/>
    <w:rsid w:val="00E2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0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03B66"/>
    <w:pPr>
      <w:ind w:left="720"/>
      <w:contextualSpacing/>
    </w:pPr>
  </w:style>
  <w:style w:type="table" w:styleId="TableGrid">
    <w:name w:val="Table Grid"/>
    <w:basedOn w:val="TableNormal"/>
    <w:uiPriority w:val="59"/>
    <w:rsid w:val="00903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0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66"/>
  </w:style>
  <w:style w:type="paragraph" w:styleId="Header">
    <w:name w:val="header"/>
    <w:basedOn w:val="Normal"/>
    <w:link w:val="HeaderChar"/>
    <w:uiPriority w:val="99"/>
    <w:semiHidden/>
    <w:unhideWhenUsed/>
    <w:rsid w:val="0090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mworks.beta.undp.org/pg/groups/306038/evaluation-group-libya-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1977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2010-11-22T22:00:00Z</dcterms:created>
  <dcterms:modified xsi:type="dcterms:W3CDTF">2010-11-22T22:02:00Z</dcterms:modified>
</cp:coreProperties>
</file>