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00" w:rsidRDefault="00293200" w:rsidP="002932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72EC">
        <w:rPr>
          <w:rFonts w:asciiTheme="majorBidi" w:hAnsiTheme="majorBidi" w:cstheme="majorBidi"/>
          <w:b/>
          <w:bCs/>
          <w:sz w:val="28"/>
          <w:szCs w:val="28"/>
        </w:rPr>
        <w:t>Terms of Reference</w:t>
      </w:r>
    </w:p>
    <w:p w:rsidR="00293200" w:rsidRDefault="00293200" w:rsidP="0029320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D375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National Framework for Solid Waste Management and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A</w:t>
      </w:r>
      <w:r w:rsidRPr="00DD375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ction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P</w:t>
      </w:r>
      <w:r w:rsidRPr="00DD375B">
        <w:rPr>
          <w:rFonts w:asciiTheme="majorBidi" w:hAnsiTheme="majorBidi" w:cstheme="majorBidi"/>
          <w:b/>
          <w:bCs/>
          <w:color w:val="000000"/>
          <w:sz w:val="28"/>
          <w:szCs w:val="28"/>
        </w:rPr>
        <w:t>lan for Hazardous Waste Disposal in Libya</w:t>
      </w:r>
    </w:p>
    <w:p w:rsidR="00293200" w:rsidRDefault="00293200" w:rsidP="002932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93200" w:rsidRDefault="00293200" w:rsidP="002932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72EC">
        <w:rPr>
          <w:rFonts w:asciiTheme="majorBidi" w:hAnsiTheme="majorBidi" w:cstheme="majorBidi"/>
          <w:b/>
          <w:bCs/>
          <w:sz w:val="28"/>
          <w:szCs w:val="28"/>
        </w:rPr>
        <w:t>Project Evaluation</w:t>
      </w:r>
    </w:p>
    <w:p w:rsidR="00293200" w:rsidRDefault="00293200" w:rsidP="00293200">
      <w:pPr>
        <w:pStyle w:val="BodyTex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AC72EC">
        <w:rPr>
          <w:b/>
          <w:bCs/>
          <w:sz w:val="28"/>
          <w:szCs w:val="28"/>
          <w:u w:val="single"/>
        </w:rPr>
        <w:t>Background and context</w:t>
      </w:r>
    </w:p>
    <w:p w:rsidR="00293200" w:rsidRPr="00AC72EC" w:rsidRDefault="00293200" w:rsidP="00293200">
      <w:pPr>
        <w:pStyle w:val="BodyText"/>
        <w:ind w:left="720"/>
        <w:rPr>
          <w:b/>
          <w:bCs/>
          <w:sz w:val="28"/>
          <w:szCs w:val="28"/>
          <w:u w:val="single"/>
        </w:rPr>
      </w:pPr>
    </w:p>
    <w:p w:rsidR="00293200" w:rsidRPr="00DD375B" w:rsidRDefault="00293200" w:rsidP="002932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recent years, </w:t>
      </w:r>
      <w:r w:rsidRPr="00DD375B">
        <w:rPr>
          <w:rFonts w:asciiTheme="majorBidi" w:hAnsiTheme="majorBidi" w:cstheme="majorBidi"/>
          <w:color w:val="000000"/>
          <w:sz w:val="24"/>
          <w:szCs w:val="24"/>
        </w:rPr>
        <w:t>Libya has faced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</w:t>
      </w:r>
      <w:r w:rsidRPr="00DD375B">
        <w:rPr>
          <w:rFonts w:asciiTheme="majorBidi" w:hAnsiTheme="majorBidi" w:cstheme="majorBidi"/>
          <w:color w:val="000000"/>
          <w:sz w:val="24"/>
          <w:szCs w:val="24"/>
        </w:rPr>
        <w:t xml:space="preserve"> significant increase in the magnitude of waste management problems for a number of reasons, including, but not necessarily limited to: the rapid growth in population; changing consumption patterns; transportation difficulties</w:t>
      </w:r>
      <w:r>
        <w:rPr>
          <w:rFonts w:asciiTheme="majorBidi" w:hAnsiTheme="majorBidi" w:cstheme="majorBidi"/>
          <w:color w:val="000000"/>
          <w:sz w:val="24"/>
          <w:szCs w:val="24"/>
        </w:rPr>
        <w:t>; and the</w:t>
      </w:r>
      <w:r w:rsidRPr="00DD375B">
        <w:rPr>
          <w:rFonts w:asciiTheme="majorBidi" w:hAnsiTheme="majorBidi" w:cstheme="majorBidi"/>
          <w:color w:val="000000"/>
          <w:sz w:val="24"/>
          <w:szCs w:val="24"/>
        </w:rPr>
        <w:t xml:space="preserve"> environmental challenges brought about </w:t>
      </w:r>
      <w:proofErr w:type="gramStart"/>
      <w:r w:rsidRPr="00DD375B">
        <w:rPr>
          <w:rFonts w:asciiTheme="majorBidi" w:hAnsiTheme="majorBidi" w:cstheme="majorBidi"/>
          <w:color w:val="000000"/>
          <w:sz w:val="24"/>
          <w:szCs w:val="24"/>
        </w:rPr>
        <w:t>by  growth</w:t>
      </w:r>
      <w:proofErr w:type="gramEnd"/>
      <w:r w:rsidRPr="00DD375B">
        <w:rPr>
          <w:rFonts w:asciiTheme="majorBidi" w:hAnsiTheme="majorBidi" w:cstheme="majorBidi"/>
          <w:color w:val="000000"/>
          <w:sz w:val="24"/>
          <w:szCs w:val="24"/>
        </w:rPr>
        <w:t xml:space="preserve"> in key economic sectors.</w:t>
      </w:r>
    </w:p>
    <w:p w:rsidR="00293200" w:rsidRDefault="00293200" w:rsidP="0029320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93200" w:rsidRPr="00DD375B" w:rsidRDefault="00293200" w:rsidP="0029320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D375B">
        <w:rPr>
          <w:rFonts w:asciiTheme="majorBidi" w:hAnsiTheme="majorBidi" w:cstheme="majorBidi"/>
          <w:sz w:val="24"/>
          <w:szCs w:val="24"/>
        </w:rPr>
        <w:t xml:space="preserve">In Libya, </w:t>
      </w:r>
      <w:r>
        <w:rPr>
          <w:rFonts w:asciiTheme="majorBidi" w:hAnsiTheme="majorBidi" w:cstheme="majorBidi"/>
          <w:sz w:val="24"/>
          <w:szCs w:val="24"/>
        </w:rPr>
        <w:t>t</w:t>
      </w:r>
      <w:r w:rsidRPr="00DD375B">
        <w:rPr>
          <w:rFonts w:asciiTheme="majorBidi" w:hAnsiTheme="majorBidi" w:cstheme="majorBidi"/>
          <w:sz w:val="24"/>
          <w:szCs w:val="24"/>
        </w:rPr>
        <w:t xml:space="preserve">he disposal of hazardous materials </w:t>
      </w:r>
      <w:r>
        <w:rPr>
          <w:rFonts w:asciiTheme="majorBidi" w:hAnsiTheme="majorBidi" w:cstheme="majorBidi"/>
          <w:sz w:val="24"/>
          <w:szCs w:val="24"/>
        </w:rPr>
        <w:t>that</w:t>
      </w:r>
      <w:r w:rsidRPr="00DD375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have</w:t>
      </w:r>
      <w:r w:rsidRPr="00DD375B">
        <w:rPr>
          <w:rFonts w:asciiTheme="majorBidi" w:hAnsiTheme="majorBidi" w:cstheme="majorBidi"/>
          <w:sz w:val="24"/>
          <w:szCs w:val="24"/>
        </w:rPr>
        <w:t xml:space="preserve"> accumulated </w:t>
      </w:r>
      <w:r>
        <w:rPr>
          <w:rFonts w:asciiTheme="majorBidi" w:hAnsiTheme="majorBidi" w:cstheme="majorBidi"/>
          <w:sz w:val="24"/>
          <w:szCs w:val="24"/>
        </w:rPr>
        <w:t>over the</w:t>
      </w:r>
      <w:r w:rsidRPr="00DD375B">
        <w:rPr>
          <w:rFonts w:asciiTheme="majorBidi" w:hAnsiTheme="majorBidi" w:cstheme="majorBidi"/>
          <w:sz w:val="24"/>
          <w:szCs w:val="24"/>
        </w:rPr>
        <w:t xml:space="preserve"> years require</w:t>
      </w:r>
      <w:r>
        <w:rPr>
          <w:rFonts w:asciiTheme="majorBidi" w:hAnsiTheme="majorBidi" w:cstheme="majorBidi"/>
          <w:sz w:val="24"/>
          <w:szCs w:val="24"/>
        </w:rPr>
        <w:t>s</w:t>
      </w:r>
      <w:r w:rsidRPr="00DD375B">
        <w:rPr>
          <w:rFonts w:asciiTheme="majorBidi" w:hAnsiTheme="majorBidi" w:cstheme="majorBidi"/>
          <w:sz w:val="24"/>
          <w:szCs w:val="24"/>
        </w:rPr>
        <w:t xml:space="preserve"> technical experience, equipment and substantial resources, </w:t>
      </w:r>
      <w:r>
        <w:rPr>
          <w:rFonts w:asciiTheme="majorBidi" w:hAnsiTheme="majorBidi" w:cstheme="majorBidi"/>
          <w:sz w:val="24"/>
          <w:szCs w:val="24"/>
        </w:rPr>
        <w:t xml:space="preserve">in order to comply </w:t>
      </w:r>
      <w:proofErr w:type="gramStart"/>
      <w:r>
        <w:rPr>
          <w:rFonts w:asciiTheme="majorBidi" w:hAnsiTheme="majorBidi" w:cstheme="majorBidi"/>
          <w:sz w:val="24"/>
          <w:szCs w:val="24"/>
        </w:rPr>
        <w:t>with  national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international institutional frameworks</w:t>
      </w:r>
      <w:r w:rsidRPr="00DD375B">
        <w:rPr>
          <w:rFonts w:asciiTheme="majorBidi" w:hAnsiTheme="majorBidi" w:cstheme="majorBidi"/>
          <w:sz w:val="24"/>
          <w:szCs w:val="24"/>
        </w:rPr>
        <w:t xml:space="preserve">.  Several international agreements and protocols were concluded to deal with the disposal of hazardous waste materials, the most important of which </w:t>
      </w:r>
      <w:r>
        <w:rPr>
          <w:rFonts w:asciiTheme="majorBidi" w:hAnsiTheme="majorBidi" w:cstheme="majorBidi"/>
          <w:sz w:val="24"/>
          <w:szCs w:val="24"/>
        </w:rPr>
        <w:t>are</w:t>
      </w:r>
      <w:r w:rsidRPr="00DD375B">
        <w:rPr>
          <w:rFonts w:asciiTheme="majorBidi" w:hAnsiTheme="majorBidi" w:cstheme="majorBidi"/>
          <w:sz w:val="24"/>
          <w:szCs w:val="24"/>
        </w:rPr>
        <w:t xml:space="preserve"> the Basel Agreement</w:t>
      </w:r>
      <w:r>
        <w:rPr>
          <w:rFonts w:asciiTheme="majorBidi" w:hAnsiTheme="majorBidi" w:cstheme="majorBidi"/>
          <w:sz w:val="24"/>
          <w:szCs w:val="24"/>
        </w:rPr>
        <w:t>,</w:t>
      </w:r>
      <w:r w:rsidRPr="00DD375B">
        <w:rPr>
          <w:rFonts w:asciiTheme="majorBidi" w:hAnsiTheme="majorBidi" w:cstheme="majorBidi"/>
          <w:sz w:val="24"/>
          <w:szCs w:val="24"/>
        </w:rPr>
        <w:t xml:space="preserve"> on the control of transport of hazardous materials across borders,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DD375B">
        <w:rPr>
          <w:rFonts w:asciiTheme="majorBidi" w:hAnsiTheme="majorBidi" w:cstheme="majorBidi"/>
          <w:sz w:val="24"/>
          <w:szCs w:val="24"/>
        </w:rPr>
        <w:t xml:space="preserve">the Stockholm </w:t>
      </w:r>
      <w:r>
        <w:rPr>
          <w:rFonts w:asciiTheme="majorBidi" w:hAnsiTheme="majorBidi" w:cstheme="majorBidi"/>
          <w:sz w:val="24"/>
          <w:szCs w:val="24"/>
        </w:rPr>
        <w:t>A</w:t>
      </w:r>
      <w:r w:rsidRPr="00DD375B">
        <w:rPr>
          <w:rFonts w:asciiTheme="majorBidi" w:hAnsiTheme="majorBidi" w:cstheme="majorBidi"/>
          <w:sz w:val="24"/>
          <w:szCs w:val="24"/>
        </w:rPr>
        <w:t xml:space="preserve">greement </w:t>
      </w:r>
      <w:r>
        <w:rPr>
          <w:rFonts w:asciiTheme="majorBidi" w:hAnsiTheme="majorBidi" w:cstheme="majorBidi"/>
          <w:sz w:val="24"/>
          <w:szCs w:val="24"/>
        </w:rPr>
        <w:t xml:space="preserve">on </w:t>
      </w:r>
      <w:r w:rsidRPr="00DD375B">
        <w:rPr>
          <w:rFonts w:asciiTheme="majorBidi" w:hAnsiTheme="majorBidi" w:cstheme="majorBidi"/>
          <w:sz w:val="24"/>
          <w:szCs w:val="24"/>
        </w:rPr>
        <w:t>organic pollutant materials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Both </w:t>
      </w:r>
      <w:r w:rsidRPr="00DD375B">
        <w:rPr>
          <w:rFonts w:asciiTheme="majorBidi" w:hAnsiTheme="majorBidi" w:cstheme="majorBidi"/>
          <w:sz w:val="24"/>
          <w:szCs w:val="24"/>
        </w:rPr>
        <w:t xml:space="preserve"> were</w:t>
      </w:r>
      <w:proofErr w:type="gramEnd"/>
      <w:r w:rsidRPr="00DD375B">
        <w:rPr>
          <w:rFonts w:asciiTheme="majorBidi" w:hAnsiTheme="majorBidi" w:cstheme="majorBidi"/>
          <w:sz w:val="24"/>
          <w:szCs w:val="24"/>
        </w:rPr>
        <w:t xml:space="preserve"> ratified by Libya, </w:t>
      </w:r>
      <w:r>
        <w:rPr>
          <w:rFonts w:asciiTheme="majorBidi" w:hAnsiTheme="majorBidi" w:cstheme="majorBidi"/>
          <w:sz w:val="24"/>
          <w:szCs w:val="24"/>
        </w:rPr>
        <w:t xml:space="preserve">recognizing </w:t>
      </w:r>
      <w:r w:rsidRPr="00DD375B">
        <w:rPr>
          <w:rFonts w:asciiTheme="majorBidi" w:hAnsiTheme="majorBidi" w:cstheme="majorBidi"/>
          <w:sz w:val="24"/>
          <w:szCs w:val="24"/>
        </w:rPr>
        <w:t>the importance of international cooperation in the field of environment protection</w:t>
      </w:r>
      <w:r>
        <w:rPr>
          <w:rFonts w:asciiTheme="majorBidi" w:hAnsiTheme="majorBidi" w:cstheme="majorBidi"/>
          <w:sz w:val="24"/>
          <w:szCs w:val="24"/>
        </w:rPr>
        <w:t xml:space="preserve"> through the process of technical </w:t>
      </w:r>
      <w:r w:rsidRPr="00DD375B">
        <w:rPr>
          <w:rFonts w:asciiTheme="majorBidi" w:hAnsiTheme="majorBidi" w:cstheme="majorBidi"/>
          <w:sz w:val="24"/>
          <w:szCs w:val="24"/>
        </w:rPr>
        <w:t>cooperation</w:t>
      </w:r>
      <w:r>
        <w:rPr>
          <w:rFonts w:asciiTheme="majorBidi" w:hAnsiTheme="majorBidi" w:cstheme="majorBidi"/>
          <w:sz w:val="24"/>
          <w:szCs w:val="24"/>
        </w:rPr>
        <w:t xml:space="preserve"> including the</w:t>
      </w:r>
      <w:r w:rsidRPr="00DD375B">
        <w:rPr>
          <w:rFonts w:asciiTheme="majorBidi" w:hAnsiTheme="majorBidi" w:cstheme="majorBidi"/>
          <w:sz w:val="24"/>
          <w:szCs w:val="24"/>
        </w:rPr>
        <w:t xml:space="preserve"> transfer of technology and building</w:t>
      </w:r>
      <w:r>
        <w:rPr>
          <w:rFonts w:asciiTheme="majorBidi" w:hAnsiTheme="majorBidi" w:cstheme="majorBidi"/>
          <w:sz w:val="24"/>
          <w:szCs w:val="24"/>
        </w:rPr>
        <w:t xml:space="preserve"> of</w:t>
      </w:r>
      <w:r w:rsidRPr="00DD375B">
        <w:rPr>
          <w:rFonts w:asciiTheme="majorBidi" w:hAnsiTheme="majorBidi" w:cstheme="majorBidi"/>
          <w:sz w:val="24"/>
          <w:szCs w:val="24"/>
        </w:rPr>
        <w:t xml:space="preserve"> national capacities under the UN umbrella.</w:t>
      </w:r>
    </w:p>
    <w:p w:rsidR="00293200" w:rsidRPr="00DD375B" w:rsidRDefault="00293200" w:rsidP="0029320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93200" w:rsidRPr="00DD375B" w:rsidRDefault="00293200" w:rsidP="00293200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DD375B">
        <w:rPr>
          <w:rFonts w:asciiTheme="majorBidi" w:hAnsiTheme="majorBidi" w:cstheme="majorBidi"/>
          <w:sz w:val="24"/>
          <w:szCs w:val="24"/>
        </w:rPr>
        <w:t>It is worth underlin</w:t>
      </w:r>
      <w:r>
        <w:rPr>
          <w:rFonts w:asciiTheme="majorBidi" w:hAnsiTheme="majorBidi" w:cstheme="majorBidi"/>
          <w:sz w:val="24"/>
          <w:szCs w:val="24"/>
        </w:rPr>
        <w:t>in</w:t>
      </w:r>
      <w:r w:rsidRPr="00DD375B">
        <w:rPr>
          <w:rFonts w:asciiTheme="majorBidi" w:hAnsiTheme="majorBidi" w:cstheme="majorBidi"/>
          <w:sz w:val="24"/>
          <w:szCs w:val="24"/>
        </w:rPr>
        <w:t xml:space="preserve">g that Libya suffers from </w:t>
      </w:r>
      <w:r>
        <w:rPr>
          <w:rFonts w:asciiTheme="majorBidi" w:hAnsiTheme="majorBidi" w:cstheme="majorBidi"/>
          <w:sz w:val="24"/>
          <w:szCs w:val="24"/>
        </w:rPr>
        <w:t>an accumulation of</w:t>
      </w:r>
      <w:r w:rsidRPr="00DD375B">
        <w:rPr>
          <w:rFonts w:asciiTheme="majorBidi" w:hAnsiTheme="majorBidi" w:cstheme="majorBidi"/>
          <w:sz w:val="24"/>
          <w:szCs w:val="24"/>
        </w:rPr>
        <w:t xml:space="preserve"> hazardous waste materials, </w:t>
      </w:r>
      <w:proofErr w:type="gramStart"/>
      <w:r w:rsidRPr="00DD375B">
        <w:rPr>
          <w:rFonts w:asciiTheme="majorBidi" w:hAnsiTheme="majorBidi" w:cstheme="majorBidi"/>
          <w:sz w:val="24"/>
          <w:szCs w:val="24"/>
        </w:rPr>
        <w:t>particularly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</w:t>
      </w:r>
      <w:r w:rsidRPr="00DD375B">
        <w:rPr>
          <w:rFonts w:asciiTheme="majorBidi" w:hAnsiTheme="majorBidi" w:cstheme="majorBidi"/>
          <w:sz w:val="24"/>
          <w:szCs w:val="24"/>
        </w:rPr>
        <w:t xml:space="preserve"> the energy, health and agricultur</w:t>
      </w:r>
      <w:r>
        <w:rPr>
          <w:rFonts w:asciiTheme="majorBidi" w:hAnsiTheme="majorBidi" w:cstheme="majorBidi"/>
          <w:sz w:val="24"/>
          <w:szCs w:val="24"/>
        </w:rPr>
        <w:t>al sectors</w:t>
      </w:r>
      <w:r w:rsidRPr="00DD375B">
        <w:rPr>
          <w:rFonts w:asciiTheme="majorBidi" w:hAnsiTheme="majorBidi" w:cstheme="majorBidi"/>
          <w:sz w:val="24"/>
          <w:szCs w:val="24"/>
        </w:rPr>
        <w:t>. These waste materials include:</w:t>
      </w:r>
    </w:p>
    <w:p w:rsidR="00293200" w:rsidRPr="00DD375B" w:rsidRDefault="00293200" w:rsidP="0029320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93200" w:rsidRDefault="00293200" w:rsidP="00293200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Out-of-date</w:t>
      </w:r>
      <w:r w:rsidRPr="0053079D">
        <w:rPr>
          <w:rFonts w:asciiTheme="majorBidi" w:hAnsiTheme="majorBidi" w:cstheme="majorBidi"/>
          <w:sz w:val="24"/>
          <w:szCs w:val="24"/>
        </w:rPr>
        <w:t xml:space="preserve"> abandoned pesticides which are found in various places in Libya. Some of these materials are very </w:t>
      </w:r>
      <w:proofErr w:type="gramStart"/>
      <w:r w:rsidRPr="0053079D">
        <w:rPr>
          <w:rFonts w:asciiTheme="majorBidi" w:hAnsiTheme="majorBidi" w:cstheme="majorBidi"/>
          <w:sz w:val="24"/>
          <w:szCs w:val="24"/>
        </w:rPr>
        <w:t>old,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most are kept in poor storage conditions. The total amount is estimated at 2000 tons.</w:t>
      </w:r>
      <w:r w:rsidRPr="0053079D">
        <w:rPr>
          <w:rFonts w:asciiTheme="majorBidi" w:hAnsiTheme="majorBidi" w:cstheme="majorBidi"/>
          <w:sz w:val="24"/>
          <w:szCs w:val="24"/>
        </w:rPr>
        <w:t xml:space="preserve"> </w:t>
      </w:r>
    </w:p>
    <w:p w:rsidR="00293200" w:rsidRPr="00DD375B" w:rsidRDefault="00293200" w:rsidP="00293200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375B">
        <w:rPr>
          <w:rFonts w:asciiTheme="majorBidi" w:hAnsiTheme="majorBidi" w:cstheme="majorBidi"/>
          <w:sz w:val="24"/>
          <w:szCs w:val="24"/>
        </w:rPr>
        <w:t xml:space="preserve">Oils </w:t>
      </w:r>
      <w:proofErr w:type="gramStart"/>
      <w:r w:rsidRPr="00DD375B">
        <w:rPr>
          <w:rFonts w:asciiTheme="majorBidi" w:hAnsiTheme="majorBidi" w:cstheme="majorBidi"/>
          <w:sz w:val="24"/>
          <w:szCs w:val="24"/>
        </w:rPr>
        <w:t>containing  hazardous</w:t>
      </w:r>
      <w:proofErr w:type="gramEnd"/>
      <w:r w:rsidRPr="00DD375B">
        <w:rPr>
          <w:rFonts w:asciiTheme="majorBidi" w:hAnsiTheme="majorBidi" w:cstheme="majorBidi"/>
          <w:sz w:val="24"/>
          <w:szCs w:val="24"/>
        </w:rPr>
        <w:t xml:space="preserve"> PCBs used in electric transformers and condensers</w:t>
      </w:r>
      <w:r>
        <w:rPr>
          <w:rFonts w:asciiTheme="majorBidi" w:hAnsiTheme="majorBidi" w:cstheme="majorBidi"/>
          <w:sz w:val="24"/>
          <w:szCs w:val="24"/>
        </w:rPr>
        <w:t xml:space="preserve">. These can be hazardous to </w:t>
      </w:r>
      <w:r w:rsidRPr="00DD375B">
        <w:rPr>
          <w:rFonts w:asciiTheme="majorBidi" w:hAnsiTheme="majorBidi" w:cstheme="majorBidi"/>
          <w:sz w:val="24"/>
          <w:szCs w:val="24"/>
        </w:rPr>
        <w:t>human</w:t>
      </w:r>
      <w:r>
        <w:rPr>
          <w:rFonts w:asciiTheme="majorBidi" w:hAnsiTheme="majorBidi" w:cstheme="majorBidi"/>
          <w:sz w:val="24"/>
          <w:szCs w:val="24"/>
        </w:rPr>
        <w:t>s</w:t>
      </w:r>
      <w:r w:rsidRPr="00DD375B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to the</w:t>
      </w:r>
      <w:r w:rsidRPr="00DD375B">
        <w:rPr>
          <w:rFonts w:asciiTheme="majorBidi" w:hAnsiTheme="majorBidi" w:cstheme="majorBidi"/>
          <w:sz w:val="24"/>
          <w:szCs w:val="24"/>
        </w:rPr>
        <w:t xml:space="preserve"> environmen</w:t>
      </w:r>
      <w:r>
        <w:rPr>
          <w:rFonts w:asciiTheme="majorBidi" w:hAnsiTheme="majorBidi" w:cstheme="majorBidi"/>
          <w:sz w:val="24"/>
          <w:szCs w:val="24"/>
        </w:rPr>
        <w:t xml:space="preserve">t. The total amount is </w:t>
      </w:r>
      <w:r w:rsidRPr="00DD375B">
        <w:rPr>
          <w:rFonts w:asciiTheme="majorBidi" w:hAnsiTheme="majorBidi" w:cstheme="majorBidi"/>
          <w:sz w:val="24"/>
          <w:szCs w:val="24"/>
        </w:rPr>
        <w:t xml:space="preserve">estimated </w:t>
      </w:r>
      <w:r>
        <w:rPr>
          <w:rFonts w:asciiTheme="majorBidi" w:hAnsiTheme="majorBidi" w:cstheme="majorBidi"/>
          <w:sz w:val="24"/>
          <w:szCs w:val="24"/>
        </w:rPr>
        <w:t>at</w:t>
      </w:r>
      <w:r w:rsidRPr="00DD375B">
        <w:rPr>
          <w:rFonts w:asciiTheme="majorBidi" w:hAnsiTheme="majorBidi" w:cstheme="majorBidi"/>
          <w:sz w:val="24"/>
          <w:szCs w:val="24"/>
        </w:rPr>
        <w:t xml:space="preserve"> about 2200 tons</w:t>
      </w:r>
      <w:r>
        <w:rPr>
          <w:rFonts w:asciiTheme="majorBidi" w:hAnsiTheme="majorBidi" w:cstheme="majorBidi"/>
          <w:sz w:val="24"/>
          <w:szCs w:val="24"/>
        </w:rPr>
        <w:t>. These are present</w:t>
      </w:r>
      <w:r w:rsidRPr="00DD375B">
        <w:rPr>
          <w:rFonts w:asciiTheme="majorBidi" w:hAnsiTheme="majorBidi" w:cstheme="majorBidi"/>
          <w:sz w:val="24"/>
          <w:szCs w:val="24"/>
        </w:rPr>
        <w:t xml:space="preserve"> in the western part of Libya only.</w:t>
      </w:r>
    </w:p>
    <w:p w:rsidR="00293200" w:rsidRPr="00DD375B" w:rsidRDefault="00293200" w:rsidP="00293200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Expired</w:t>
      </w:r>
      <w:proofErr w:type="gramEnd"/>
      <w:r w:rsidRPr="00DD375B">
        <w:rPr>
          <w:rFonts w:asciiTheme="majorBidi" w:hAnsiTheme="majorBidi" w:cstheme="majorBidi"/>
          <w:sz w:val="24"/>
          <w:szCs w:val="24"/>
        </w:rPr>
        <w:t xml:space="preserve"> medicinal materials, in addition to chemical materials which are stored in the various pharmaceutical warehouses in </w:t>
      </w:r>
      <w:r>
        <w:rPr>
          <w:rFonts w:asciiTheme="majorBidi" w:hAnsiTheme="majorBidi" w:cstheme="majorBidi"/>
          <w:sz w:val="24"/>
          <w:szCs w:val="24"/>
        </w:rPr>
        <w:t xml:space="preserve">across </w:t>
      </w:r>
      <w:r w:rsidRPr="00DD375B">
        <w:rPr>
          <w:rFonts w:asciiTheme="majorBidi" w:hAnsiTheme="majorBidi" w:cstheme="majorBidi"/>
          <w:sz w:val="24"/>
          <w:szCs w:val="24"/>
        </w:rPr>
        <w:t xml:space="preserve">Libya. Some of these materials </w:t>
      </w:r>
      <w:r>
        <w:rPr>
          <w:rFonts w:asciiTheme="majorBidi" w:hAnsiTheme="majorBidi" w:cstheme="majorBidi"/>
          <w:sz w:val="24"/>
          <w:szCs w:val="24"/>
        </w:rPr>
        <w:t xml:space="preserve">have not been </w:t>
      </w:r>
      <w:r w:rsidRPr="00DD375B">
        <w:rPr>
          <w:rFonts w:asciiTheme="majorBidi" w:hAnsiTheme="majorBidi" w:cstheme="majorBidi"/>
          <w:sz w:val="24"/>
          <w:szCs w:val="24"/>
        </w:rPr>
        <w:t xml:space="preserve">classified, identified or quantified.    </w:t>
      </w:r>
    </w:p>
    <w:p w:rsidR="00293200" w:rsidRPr="00DD375B" w:rsidRDefault="00293200" w:rsidP="00293200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375B">
        <w:rPr>
          <w:rFonts w:asciiTheme="majorBidi" w:hAnsiTheme="majorBidi" w:cstheme="majorBidi"/>
          <w:sz w:val="24"/>
          <w:szCs w:val="24"/>
        </w:rPr>
        <w:t xml:space="preserve">Hazardous medical remains such as blood, human </w:t>
      </w:r>
      <w:r>
        <w:rPr>
          <w:rFonts w:asciiTheme="majorBidi" w:hAnsiTheme="majorBidi" w:cstheme="majorBidi"/>
          <w:sz w:val="24"/>
          <w:szCs w:val="24"/>
        </w:rPr>
        <w:t>remains</w:t>
      </w:r>
      <w:r w:rsidRPr="00DD375B">
        <w:rPr>
          <w:rFonts w:asciiTheme="majorBidi" w:hAnsiTheme="majorBidi" w:cstheme="majorBidi"/>
          <w:sz w:val="24"/>
          <w:szCs w:val="24"/>
        </w:rPr>
        <w:t>, tissues, polluted gauze and cotton and others.</w:t>
      </w:r>
    </w:p>
    <w:p w:rsidR="00293200" w:rsidRPr="00DD375B" w:rsidRDefault="00293200" w:rsidP="00293200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375B">
        <w:rPr>
          <w:rFonts w:asciiTheme="majorBidi" w:hAnsiTheme="majorBidi" w:cstheme="majorBidi"/>
          <w:sz w:val="24"/>
          <w:szCs w:val="24"/>
        </w:rPr>
        <w:t>Other chemical materials derived from oil and chemical industries which are classified as hazardous.</w:t>
      </w:r>
    </w:p>
    <w:p w:rsidR="00293200" w:rsidRPr="00DD375B" w:rsidRDefault="00293200" w:rsidP="00293200">
      <w:pPr>
        <w:spacing w:after="0" w:line="240" w:lineRule="auto"/>
        <w:ind w:left="480"/>
        <w:rPr>
          <w:rFonts w:asciiTheme="majorBidi" w:hAnsiTheme="majorBidi" w:cstheme="majorBidi"/>
          <w:sz w:val="24"/>
          <w:szCs w:val="24"/>
        </w:rPr>
      </w:pPr>
    </w:p>
    <w:p w:rsidR="00293200" w:rsidRDefault="00293200" w:rsidP="00293200">
      <w:pPr>
        <w:rPr>
          <w:rFonts w:asciiTheme="majorBidi" w:hAnsiTheme="majorBidi" w:cstheme="majorBidi"/>
          <w:color w:val="000000"/>
          <w:sz w:val="24"/>
          <w:szCs w:val="24"/>
        </w:rPr>
      </w:pPr>
      <w:r w:rsidRPr="00DD375B">
        <w:rPr>
          <w:rFonts w:asciiTheme="majorBidi" w:hAnsiTheme="majorBidi" w:cstheme="majorBidi"/>
          <w:sz w:val="24"/>
          <w:szCs w:val="24"/>
        </w:rPr>
        <w:t xml:space="preserve">Consequently, </w:t>
      </w:r>
      <w:r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DD375B">
        <w:rPr>
          <w:rFonts w:asciiTheme="majorBidi" w:hAnsiTheme="majorBidi" w:cstheme="majorBidi"/>
          <w:color w:val="000000"/>
          <w:sz w:val="24"/>
          <w:szCs w:val="24"/>
        </w:rPr>
        <w:t xml:space="preserve">he government has recognized the need to address waste management issues in a more integrated, comprehensive fashion </w:t>
      </w:r>
      <w:r>
        <w:rPr>
          <w:rFonts w:asciiTheme="majorBidi" w:hAnsiTheme="majorBidi" w:cstheme="majorBidi"/>
          <w:color w:val="000000"/>
          <w:sz w:val="24"/>
          <w:szCs w:val="24"/>
        </w:rPr>
        <w:t>by:</w:t>
      </w:r>
    </w:p>
    <w:p w:rsidR="00293200" w:rsidRDefault="00293200" w:rsidP="0029320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DD375B">
        <w:rPr>
          <w:rFonts w:asciiTheme="majorBidi" w:hAnsiTheme="majorBidi" w:cstheme="majorBidi"/>
          <w:color w:val="000000"/>
          <w:sz w:val="24"/>
          <w:szCs w:val="24"/>
        </w:rPr>
        <w:t>eveloping an integrated National Solid Waste Management Policy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93200" w:rsidRDefault="00293200" w:rsidP="0029320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DD375B">
        <w:rPr>
          <w:rFonts w:asciiTheme="majorBidi" w:hAnsiTheme="majorBidi" w:cstheme="majorBidi"/>
          <w:color w:val="000000"/>
          <w:sz w:val="24"/>
          <w:szCs w:val="24"/>
        </w:rPr>
        <w:t>rafting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</w:t>
      </w:r>
      <w:r w:rsidRPr="00DD375B">
        <w:rPr>
          <w:rFonts w:asciiTheme="majorBidi" w:hAnsiTheme="majorBidi" w:cstheme="majorBidi"/>
          <w:color w:val="000000"/>
          <w:sz w:val="24"/>
          <w:szCs w:val="24"/>
        </w:rPr>
        <w:t xml:space="preserve"> national action plan for hazardous waste disposal. </w:t>
      </w:r>
    </w:p>
    <w:p w:rsidR="00293200" w:rsidRPr="00DF4EF6" w:rsidRDefault="00293200" w:rsidP="00293200">
      <w:pPr>
        <w:pStyle w:val="ListParagraph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p w:rsidR="00293200" w:rsidRPr="00DF4EF6" w:rsidRDefault="00293200" w:rsidP="00293200">
      <w:pPr>
        <w:pStyle w:val="ListParagraph"/>
        <w:spacing w:line="240" w:lineRule="auto"/>
        <w:ind w:left="0"/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</w:pPr>
      <w:r w:rsidRPr="00DF4EF6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lastRenderedPageBreak/>
        <w:t>Project Brief</w:t>
      </w:r>
    </w:p>
    <w:p w:rsidR="00293200" w:rsidRPr="00EB30C0" w:rsidRDefault="00293200" w:rsidP="00293200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4EF6">
        <w:rPr>
          <w:rFonts w:asciiTheme="majorBidi" w:hAnsiTheme="majorBidi" w:cstheme="majorBidi"/>
          <w:color w:val="000000"/>
          <w:sz w:val="24"/>
          <w:szCs w:val="24"/>
        </w:rPr>
        <w:t>In this context, UNDP Libya and</w:t>
      </w:r>
      <w:r w:rsidRPr="00DF4E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DF4EF6">
        <w:rPr>
          <w:rFonts w:asciiTheme="majorBidi" w:hAnsiTheme="majorBidi" w:cstheme="majorBidi"/>
          <w:sz w:val="24"/>
          <w:szCs w:val="24"/>
        </w:rPr>
        <w:t>Environment General Authority (EGA) signed a project document</w:t>
      </w:r>
      <w:r>
        <w:rPr>
          <w:rFonts w:asciiTheme="majorBidi" w:hAnsiTheme="majorBidi" w:cstheme="majorBidi"/>
          <w:sz w:val="24"/>
          <w:szCs w:val="24"/>
        </w:rPr>
        <w:t xml:space="preserve"> in 2006, </w:t>
      </w:r>
      <w:r w:rsidRPr="00DF4EF6">
        <w:rPr>
          <w:rFonts w:asciiTheme="majorBidi" w:hAnsiTheme="majorBidi" w:cstheme="majorBidi"/>
          <w:color w:val="000000"/>
          <w:sz w:val="24"/>
          <w:szCs w:val="24"/>
        </w:rPr>
        <w:t xml:space="preserve">aimed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at supporting the </w:t>
      </w:r>
      <w:r w:rsidRPr="00DF4EF6">
        <w:rPr>
          <w:rFonts w:asciiTheme="majorBidi" w:hAnsiTheme="majorBidi" w:cstheme="majorBidi"/>
          <w:color w:val="000000"/>
          <w:sz w:val="24"/>
          <w:szCs w:val="24"/>
        </w:rPr>
        <w:t>develop</w:t>
      </w:r>
      <w:r>
        <w:rPr>
          <w:rFonts w:asciiTheme="majorBidi" w:hAnsiTheme="majorBidi" w:cstheme="majorBidi"/>
          <w:color w:val="000000"/>
          <w:sz w:val="24"/>
          <w:szCs w:val="24"/>
        </w:rPr>
        <w:t>ment</w:t>
      </w:r>
      <w:r w:rsidRPr="00DF4EF6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>implement</w:t>
      </w:r>
      <w:r>
        <w:rPr>
          <w:rFonts w:asciiTheme="majorBidi" w:hAnsiTheme="majorBidi" w:cstheme="majorBidi"/>
          <w:color w:val="000000"/>
          <w:sz w:val="24"/>
          <w:szCs w:val="24"/>
        </w:rPr>
        <w:t>ation of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 appropriate, affordable and sustainable waste management practices for Libya and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at 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>strengthen</w:t>
      </w:r>
      <w:r>
        <w:rPr>
          <w:rFonts w:asciiTheme="majorBidi" w:hAnsiTheme="majorBidi" w:cstheme="majorBidi"/>
          <w:color w:val="000000"/>
          <w:sz w:val="24"/>
          <w:szCs w:val="24"/>
        </w:rPr>
        <w:t>ing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 national capacity.  It also aimed to build </w:t>
      </w:r>
      <w:r>
        <w:rPr>
          <w:rFonts w:asciiTheme="majorBidi" w:hAnsiTheme="majorBidi" w:cstheme="majorBidi"/>
          <w:color w:val="000000"/>
          <w:sz w:val="24"/>
          <w:szCs w:val="24"/>
        </w:rPr>
        <w:t>national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 ownership to meet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the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 country</w:t>
      </w:r>
      <w:r>
        <w:rPr>
          <w:rFonts w:asciiTheme="majorBidi" w:hAnsiTheme="majorBidi" w:cstheme="majorBidi"/>
          <w:color w:val="000000"/>
          <w:sz w:val="24"/>
          <w:szCs w:val="24"/>
        </w:rPr>
        <w:t>’s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 obligations under the Basal and Stockholm conventions, in addition to the preparation of a hazardous waste </w:t>
      </w:r>
      <w:r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ational Action Plan. </w:t>
      </w:r>
    </w:p>
    <w:p w:rsidR="00293200" w:rsidRDefault="00293200" w:rsidP="00293200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Within this context, the project </w:t>
      </w:r>
      <w:r w:rsidRPr="005B50DC">
        <w:rPr>
          <w:rFonts w:asciiTheme="majorBidi" w:hAnsiTheme="majorBidi" w:cstheme="majorBidi"/>
          <w:color w:val="000000"/>
          <w:sz w:val="24"/>
          <w:szCs w:val="24"/>
        </w:rPr>
        <w:t>covered the following activities</w:t>
      </w:r>
      <w:r>
        <w:rPr>
          <w:color w:val="000000"/>
        </w:rPr>
        <w:t>:</w:t>
      </w:r>
    </w:p>
    <w:p w:rsidR="00293200" w:rsidRPr="00EB30C0" w:rsidRDefault="00293200" w:rsidP="00293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Development of a </w:t>
      </w:r>
      <w:r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ational </w:t>
      </w:r>
      <w:r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olid </w:t>
      </w:r>
      <w:r>
        <w:rPr>
          <w:rFonts w:asciiTheme="majorBidi" w:hAnsiTheme="majorBidi" w:cstheme="majorBidi"/>
          <w:color w:val="000000"/>
          <w:sz w:val="24"/>
          <w:szCs w:val="24"/>
        </w:rPr>
        <w:t>w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aste </w:t>
      </w:r>
      <w:r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anagement </w:t>
      </w:r>
      <w:r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>olicy;</w:t>
      </w:r>
    </w:p>
    <w:p w:rsidR="00293200" w:rsidRPr="00EB30C0" w:rsidRDefault="00293200" w:rsidP="00293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Institutional </w:t>
      </w:r>
      <w:r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>trengthening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and capacity building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293200" w:rsidRPr="00EB30C0" w:rsidRDefault="00293200" w:rsidP="00293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Public </w:t>
      </w:r>
      <w:r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ducation &amp; </w:t>
      </w:r>
      <w:r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wareness </w:t>
      </w:r>
      <w:r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aising; </w:t>
      </w:r>
    </w:p>
    <w:p w:rsidR="00293200" w:rsidRPr="00EB30C0" w:rsidRDefault="00293200" w:rsidP="00293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Improvement of i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nvestment in </w:t>
      </w:r>
      <w:r>
        <w:rPr>
          <w:rFonts w:asciiTheme="majorBidi" w:hAnsiTheme="majorBidi" w:cstheme="majorBidi"/>
          <w:color w:val="000000"/>
          <w:sz w:val="24"/>
          <w:szCs w:val="24"/>
        </w:rPr>
        <w:t>w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aste </w:t>
      </w:r>
      <w:r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anagement </w:t>
      </w:r>
      <w:r>
        <w:rPr>
          <w:rFonts w:asciiTheme="majorBidi" w:hAnsiTheme="majorBidi" w:cstheme="majorBidi"/>
          <w:color w:val="000000"/>
          <w:sz w:val="24"/>
          <w:szCs w:val="24"/>
        </w:rPr>
        <w:t>i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nfrastructure &amp; </w:t>
      </w:r>
      <w:r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romotion of </w:t>
      </w:r>
      <w:r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ost </w:t>
      </w:r>
      <w:r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ecovery </w:t>
      </w:r>
      <w:r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>echanisms</w:t>
      </w:r>
      <w:r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293200" w:rsidRPr="00EB30C0" w:rsidRDefault="00293200" w:rsidP="002932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30C0">
        <w:rPr>
          <w:rFonts w:asciiTheme="majorBidi" w:hAnsiTheme="majorBidi" w:cstheme="majorBidi"/>
          <w:color w:val="000000"/>
          <w:sz w:val="24"/>
          <w:szCs w:val="24"/>
        </w:rPr>
        <w:t>Encourage</w:t>
      </w:r>
      <w:r>
        <w:rPr>
          <w:rFonts w:asciiTheme="majorBidi" w:hAnsiTheme="majorBidi" w:cstheme="majorBidi"/>
          <w:color w:val="000000"/>
          <w:sz w:val="24"/>
          <w:szCs w:val="24"/>
        </w:rPr>
        <w:t>ment of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rivate </w:t>
      </w:r>
      <w:r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ector participation in </w:t>
      </w:r>
      <w:r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ervice </w:t>
      </w:r>
      <w:r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>elivery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93200" w:rsidRDefault="00293200" w:rsidP="00293200">
      <w:pPr>
        <w:pStyle w:val="ListParagraph"/>
        <w:autoSpaceDE w:val="0"/>
        <w:autoSpaceDN w:val="0"/>
        <w:adjustRightInd w:val="0"/>
        <w:spacing w:line="240" w:lineRule="auto"/>
        <w:ind w:left="0"/>
        <w:rPr>
          <w:color w:val="000000"/>
        </w:rPr>
      </w:pPr>
    </w:p>
    <w:p w:rsidR="00293200" w:rsidRPr="00EB30C0" w:rsidRDefault="00293200" w:rsidP="0029320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  <w:r w:rsidRPr="00EB30C0">
        <w:rPr>
          <w:rFonts w:asciiTheme="majorBidi" w:hAnsiTheme="majorBidi" w:cstheme="majorBidi"/>
          <w:color w:val="000000"/>
          <w:sz w:val="24"/>
          <w:szCs w:val="24"/>
        </w:rPr>
        <w:t xml:space="preserve">The project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is expected to end in 2010 and has an initial financial outlay of </w:t>
      </w:r>
      <w:r w:rsidRPr="00EB30C0">
        <w:rPr>
          <w:rFonts w:asciiTheme="majorBidi" w:hAnsiTheme="majorBidi" w:cstheme="majorBidi"/>
          <w:color w:val="000000"/>
          <w:sz w:val="24"/>
          <w:szCs w:val="24"/>
        </w:rPr>
        <w:t>US$1.7 million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93200" w:rsidRDefault="00293200" w:rsidP="00293200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93200" w:rsidRPr="00DD375B" w:rsidRDefault="00293200" w:rsidP="00293200">
      <w:pPr>
        <w:pStyle w:val="ListParagraph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p w:rsidR="00293200" w:rsidRPr="00DD375B" w:rsidRDefault="00293200" w:rsidP="00293200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DD375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  <w:t>Evaluation Purpose</w:t>
      </w:r>
    </w:p>
    <w:p w:rsidR="00293200" w:rsidRPr="00B222FC" w:rsidRDefault="00293200" w:rsidP="00293200">
      <w:pPr>
        <w:spacing w:line="240" w:lineRule="auto"/>
        <w:jc w:val="both"/>
        <w:rPr>
          <w:rFonts w:asciiTheme="majorBidi" w:hAnsiTheme="majorBidi" w:cstheme="majorBidi"/>
        </w:rPr>
      </w:pPr>
      <w:r w:rsidRPr="00B222FC">
        <w:rPr>
          <w:rFonts w:asciiTheme="majorBidi" w:hAnsiTheme="majorBidi" w:cstheme="majorBidi"/>
        </w:rPr>
        <w:t>As an integral part of the project implementation cycle,</w:t>
      </w:r>
      <w:r>
        <w:rPr>
          <w:rFonts w:asciiTheme="majorBidi" w:hAnsiTheme="majorBidi" w:cstheme="majorBidi"/>
        </w:rPr>
        <w:t xml:space="preserve"> and in line with the country office evaluation plan, the proposed evaluation</w:t>
      </w:r>
      <w:r w:rsidRPr="00B222FC">
        <w:rPr>
          <w:rFonts w:asciiTheme="majorBidi" w:hAnsiTheme="majorBidi" w:cstheme="majorBidi"/>
        </w:rPr>
        <w:t xml:space="preserve"> will analyze the achievements of the project against its original objectives while providing </w:t>
      </w:r>
      <w:r>
        <w:rPr>
          <w:rFonts w:asciiTheme="majorBidi" w:hAnsiTheme="majorBidi" w:cstheme="majorBidi"/>
        </w:rPr>
        <w:t xml:space="preserve">the </w:t>
      </w:r>
      <w:r w:rsidRPr="00B222FC">
        <w:rPr>
          <w:rFonts w:asciiTheme="majorBidi" w:hAnsiTheme="majorBidi" w:cstheme="majorBidi"/>
        </w:rPr>
        <w:t xml:space="preserve">government and project partners with an independent review of project outputs.  The evaluation will review technical and managerial aspects and </w:t>
      </w:r>
      <w:r>
        <w:rPr>
          <w:rFonts w:asciiTheme="majorBidi" w:hAnsiTheme="majorBidi" w:cstheme="majorBidi"/>
        </w:rPr>
        <w:t xml:space="preserve">will </w:t>
      </w:r>
      <w:r w:rsidRPr="00B222FC">
        <w:rPr>
          <w:rFonts w:asciiTheme="majorBidi" w:hAnsiTheme="majorBidi" w:cstheme="majorBidi"/>
        </w:rPr>
        <w:t xml:space="preserve">consider issues of effectiveness, efficiency, relevance, impact and sustainability.  The evaluation will identify factors that have facilitated and/or impeded the achievement of objectives and should result in recommendations and lessons learned that will help in re-orienting and re-prioritizing project activities and managerial arrangements as needed.  </w:t>
      </w:r>
    </w:p>
    <w:p w:rsidR="00293200" w:rsidRDefault="00293200" w:rsidP="00293200">
      <w:pPr>
        <w:rPr>
          <w:rFonts w:asciiTheme="majorBidi" w:eastAsia="Times New Roman" w:hAnsiTheme="majorBidi" w:cstheme="majorBidi"/>
          <w:snapToGrid w:val="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napToGrid w:val="0"/>
          <w:sz w:val="24"/>
          <w:szCs w:val="24"/>
          <w:u w:val="single"/>
        </w:rPr>
        <w:br w:type="page"/>
      </w:r>
    </w:p>
    <w:p w:rsidR="00293200" w:rsidRPr="001438F2" w:rsidRDefault="00293200" w:rsidP="00293200">
      <w:pPr>
        <w:pStyle w:val="ListParagraph"/>
        <w:ind w:left="360"/>
        <w:rPr>
          <w:rFonts w:asciiTheme="majorBidi" w:eastAsia="Times New Roman" w:hAnsiTheme="majorBidi" w:cstheme="majorBidi"/>
          <w:snapToGrid w:val="0"/>
          <w:sz w:val="24"/>
          <w:szCs w:val="24"/>
          <w:u w:val="single"/>
        </w:rPr>
      </w:pPr>
    </w:p>
    <w:p w:rsidR="00293200" w:rsidRPr="00C440BA" w:rsidRDefault="00293200" w:rsidP="002932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C440B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  <w:t>Evaluation Scope  and Objective</w:t>
      </w:r>
    </w:p>
    <w:p w:rsidR="00293200" w:rsidRPr="006A67E2" w:rsidRDefault="00293200" w:rsidP="00293200">
      <w:pPr>
        <w:pStyle w:val="ListParagraph"/>
        <w:ind w:left="1440"/>
        <w:rPr>
          <w:rFonts w:asciiTheme="majorBidi" w:eastAsia="Times New Roman" w:hAnsiTheme="majorBidi" w:cstheme="majorBidi"/>
          <w:snapToGrid w:val="0"/>
          <w:sz w:val="24"/>
          <w:szCs w:val="24"/>
          <w:u w:val="single"/>
        </w:rPr>
      </w:pPr>
    </w:p>
    <w:p w:rsidR="00293200" w:rsidRDefault="00293200" w:rsidP="0029320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6C20">
        <w:rPr>
          <w:rFonts w:asciiTheme="majorBidi" w:hAnsiTheme="majorBidi" w:cstheme="majorBidi"/>
          <w:sz w:val="24"/>
          <w:szCs w:val="24"/>
        </w:rPr>
        <w:t xml:space="preserve">The evaluation will look at the entire project duration and at all activities implemented. The evaluation will also place a specific focus on the role of UNDP constituents in the implementation of the project, gender mainstreaming and capacity development.  </w:t>
      </w:r>
    </w:p>
    <w:p w:rsidR="00293200" w:rsidRDefault="00293200" w:rsidP="0029320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3200" w:rsidRDefault="00293200" w:rsidP="0029320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B50DC">
        <w:rPr>
          <w:rFonts w:ascii="Times New Roman" w:hAnsi="Times New Roman"/>
          <w:sz w:val="24"/>
          <w:szCs w:val="24"/>
        </w:rPr>
        <w:t xml:space="preserve">The evaluation will also assess the extent to which the implementation of the project has involved relevant stakeholders and </w:t>
      </w:r>
      <w:proofErr w:type="gramStart"/>
      <w:r>
        <w:rPr>
          <w:rFonts w:ascii="Times New Roman" w:hAnsi="Times New Roman"/>
          <w:sz w:val="24"/>
          <w:szCs w:val="24"/>
        </w:rPr>
        <w:t xml:space="preserve">the </w:t>
      </w:r>
      <w:r w:rsidRPr="005B50DC">
        <w:rPr>
          <w:rFonts w:ascii="Times New Roman" w:hAnsi="Times New Roman"/>
          <w:sz w:val="24"/>
          <w:szCs w:val="24"/>
        </w:rPr>
        <w:t xml:space="preserve"> degree</w:t>
      </w:r>
      <w:proofErr w:type="gramEnd"/>
      <w:r>
        <w:rPr>
          <w:rFonts w:ascii="Times New Roman" w:hAnsi="Times New Roman"/>
          <w:sz w:val="24"/>
          <w:szCs w:val="24"/>
        </w:rPr>
        <w:t xml:space="preserve"> to which</w:t>
      </w:r>
      <w:r w:rsidRPr="005B50DC">
        <w:rPr>
          <w:rFonts w:ascii="Times New Roman" w:hAnsi="Times New Roman"/>
          <w:sz w:val="24"/>
          <w:szCs w:val="24"/>
        </w:rPr>
        <w:t xml:space="preserve"> it has been able to create collaboration between different partners. </w:t>
      </w:r>
    </w:p>
    <w:p w:rsidR="00293200" w:rsidRDefault="00293200" w:rsidP="00293200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3200" w:rsidRPr="00E012BC" w:rsidRDefault="00293200" w:rsidP="0029320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012BC">
        <w:rPr>
          <w:rFonts w:ascii="Times New Roman" w:hAnsi="Times New Roman"/>
          <w:sz w:val="24"/>
          <w:szCs w:val="24"/>
          <w:u w:val="single"/>
        </w:rPr>
        <w:t>Changes in development conditions</w:t>
      </w:r>
      <w:r w:rsidRPr="00E012BC">
        <w:rPr>
          <w:rFonts w:ascii="Times New Roman" w:hAnsi="Times New Roman"/>
          <w:i/>
          <w:sz w:val="24"/>
          <w:szCs w:val="24"/>
        </w:rPr>
        <w:t xml:space="preserve"> </w:t>
      </w:r>
      <w:r w:rsidRPr="00E012BC">
        <w:rPr>
          <w:rFonts w:ascii="Times New Roman" w:hAnsi="Times New Roman"/>
          <w:sz w:val="24"/>
          <w:szCs w:val="24"/>
        </w:rPr>
        <w:t>with a focus on the perception of change among stakeholders</w:t>
      </w:r>
      <w:r>
        <w:rPr>
          <w:rFonts w:ascii="Times New Roman" w:hAnsi="Times New Roman"/>
          <w:sz w:val="24"/>
          <w:szCs w:val="24"/>
        </w:rPr>
        <w:t>.</w:t>
      </w:r>
    </w:p>
    <w:p w:rsidR="00293200" w:rsidRPr="00E012BC" w:rsidRDefault="00293200" w:rsidP="0029320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12BC">
        <w:rPr>
          <w:rFonts w:ascii="Times New Roman" w:hAnsi="Times New Roman"/>
          <w:sz w:val="24"/>
          <w:szCs w:val="24"/>
          <w:u w:val="single"/>
        </w:rPr>
        <w:t>Measurement of change</w:t>
      </w:r>
      <w:r w:rsidRPr="00E012BC">
        <w:rPr>
          <w:rFonts w:ascii="Times New Roman" w:hAnsi="Times New Roman"/>
          <w:i/>
          <w:sz w:val="24"/>
          <w:szCs w:val="24"/>
        </w:rPr>
        <w:t>:</w:t>
      </w:r>
      <w:r w:rsidRPr="00E012BC">
        <w:rPr>
          <w:rFonts w:ascii="Times New Roman" w:hAnsi="Times New Roman"/>
          <w:sz w:val="24"/>
          <w:szCs w:val="24"/>
        </w:rPr>
        <w:t xml:space="preserve"> Progress towards results should be based on a comparison of indicators before and after (so far) the project intervention. </w:t>
      </w:r>
    </w:p>
    <w:p w:rsidR="00293200" w:rsidRPr="00E012BC" w:rsidRDefault="00293200" w:rsidP="0029320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12BC">
        <w:rPr>
          <w:rFonts w:ascii="Times New Roman" w:hAnsi="Times New Roman"/>
          <w:sz w:val="24"/>
          <w:szCs w:val="24"/>
          <w:u w:val="single"/>
        </w:rPr>
        <w:t>Project strategy:</w:t>
      </w:r>
      <w:r w:rsidRPr="00E012BC">
        <w:rPr>
          <w:rFonts w:ascii="Times New Roman" w:hAnsi="Times New Roman"/>
          <w:sz w:val="24"/>
          <w:szCs w:val="24"/>
        </w:rPr>
        <w:t xml:space="preserve"> how and why outputs and strategies contribute to the achievement of the expected results. </w:t>
      </w:r>
    </w:p>
    <w:p w:rsidR="00293200" w:rsidRPr="00E012BC" w:rsidRDefault="00293200" w:rsidP="0029320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12BC">
        <w:rPr>
          <w:rFonts w:ascii="Times New Roman" w:hAnsi="Times New Roman"/>
          <w:sz w:val="24"/>
          <w:szCs w:val="24"/>
          <w:u w:val="single"/>
        </w:rPr>
        <w:t>Sustainability</w:t>
      </w:r>
      <w:r w:rsidRPr="00E012BC">
        <w:rPr>
          <w:rFonts w:ascii="Times New Roman" w:hAnsi="Times New Roman"/>
          <w:sz w:val="24"/>
          <w:szCs w:val="24"/>
        </w:rPr>
        <w:t xml:space="preserve">: Extent to which the benefits of the project will continue, within or outside the project domain, after it has come to an end. </w:t>
      </w:r>
    </w:p>
    <w:p w:rsidR="00293200" w:rsidRPr="00E012BC" w:rsidRDefault="00293200" w:rsidP="00293200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293200" w:rsidRPr="00B90998" w:rsidRDefault="00293200" w:rsidP="00293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9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Evaluation questions </w:t>
      </w:r>
    </w:p>
    <w:p w:rsidR="00293200" w:rsidRPr="00B90998" w:rsidRDefault="00293200" w:rsidP="0029320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93200" w:rsidRPr="00B90998" w:rsidRDefault="00293200" w:rsidP="00293200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998">
        <w:rPr>
          <w:rFonts w:asciiTheme="majorBidi" w:hAnsiTheme="majorBidi" w:cstheme="majorBidi"/>
          <w:sz w:val="24"/>
          <w:szCs w:val="24"/>
        </w:rPr>
        <w:t>Ha</w:t>
      </w:r>
      <w:r>
        <w:rPr>
          <w:rFonts w:asciiTheme="majorBidi" w:hAnsiTheme="majorBidi" w:cstheme="majorBidi"/>
          <w:sz w:val="24"/>
          <w:szCs w:val="24"/>
        </w:rPr>
        <w:t xml:space="preserve">s the project contributed to building ownership towards meeting the </w:t>
      </w:r>
      <w:r w:rsidRPr="00B90998">
        <w:rPr>
          <w:rFonts w:asciiTheme="majorBidi" w:hAnsiTheme="majorBidi" w:cstheme="majorBidi"/>
          <w:color w:val="000000"/>
          <w:sz w:val="24"/>
          <w:szCs w:val="24"/>
        </w:rPr>
        <w:t>Basal and Stockholm Conventions</w:t>
      </w:r>
      <w:r w:rsidRPr="00B90998">
        <w:rPr>
          <w:rFonts w:asciiTheme="majorBidi" w:hAnsiTheme="majorBidi" w:cstheme="majorBidi"/>
          <w:sz w:val="24"/>
          <w:szCs w:val="24"/>
        </w:rPr>
        <w:t xml:space="preserve">? </w:t>
      </w:r>
    </w:p>
    <w:p w:rsidR="00293200" w:rsidRPr="00B90998" w:rsidRDefault="00293200" w:rsidP="00293200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998">
        <w:rPr>
          <w:rFonts w:asciiTheme="majorBidi" w:hAnsiTheme="majorBidi" w:cstheme="majorBidi"/>
          <w:sz w:val="24"/>
          <w:szCs w:val="24"/>
        </w:rPr>
        <w:t xml:space="preserve">Have there been improvements in stakeholder skills and knowledge </w:t>
      </w:r>
      <w:r>
        <w:rPr>
          <w:rFonts w:asciiTheme="majorBidi" w:hAnsiTheme="majorBidi" w:cstheme="majorBidi"/>
          <w:sz w:val="24"/>
          <w:szCs w:val="24"/>
        </w:rPr>
        <w:t>in applying</w:t>
      </w:r>
      <w:r w:rsidRPr="00B9099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B90998">
        <w:rPr>
          <w:rFonts w:asciiTheme="majorBidi" w:hAnsiTheme="majorBidi" w:cstheme="majorBidi"/>
          <w:color w:val="000000"/>
          <w:sz w:val="24"/>
          <w:szCs w:val="24"/>
        </w:rPr>
        <w:t>hazardous waste National Action Plan</w:t>
      </w:r>
      <w:r w:rsidRPr="00B90998">
        <w:rPr>
          <w:rFonts w:asciiTheme="majorBidi" w:hAnsiTheme="majorBidi" w:cstheme="majorBidi"/>
          <w:sz w:val="24"/>
          <w:szCs w:val="24"/>
        </w:rPr>
        <w:t xml:space="preserve">? </w:t>
      </w:r>
    </w:p>
    <w:p w:rsidR="00293200" w:rsidRPr="00B90998" w:rsidRDefault="00293200" w:rsidP="00293200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998">
        <w:rPr>
          <w:rFonts w:asciiTheme="majorBidi" w:hAnsiTheme="majorBidi" w:cstheme="majorBidi"/>
          <w:sz w:val="24"/>
          <w:szCs w:val="24"/>
        </w:rPr>
        <w:t>Have there been institutional changes that</w:t>
      </w:r>
      <w:r>
        <w:rPr>
          <w:rFonts w:asciiTheme="majorBidi" w:hAnsiTheme="majorBidi" w:cstheme="majorBidi"/>
          <w:sz w:val="24"/>
          <w:szCs w:val="24"/>
        </w:rPr>
        <w:t xml:space="preserve"> have</w:t>
      </w:r>
      <w:r w:rsidRPr="00B90998">
        <w:rPr>
          <w:rFonts w:asciiTheme="majorBidi" w:hAnsiTheme="majorBidi" w:cstheme="majorBidi"/>
          <w:sz w:val="24"/>
          <w:szCs w:val="24"/>
        </w:rPr>
        <w:t xml:space="preserve"> resulted in more effective planning in regard to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90998">
        <w:rPr>
          <w:rFonts w:asciiTheme="majorBidi" w:hAnsiTheme="majorBidi" w:cstheme="majorBidi"/>
          <w:color w:val="000000"/>
          <w:sz w:val="24"/>
          <w:szCs w:val="24"/>
        </w:rPr>
        <w:t>National Solid Waste Management Policy</w:t>
      </w:r>
      <w:r>
        <w:rPr>
          <w:rFonts w:asciiTheme="majorBidi" w:hAnsiTheme="majorBidi" w:cstheme="majorBidi"/>
          <w:color w:val="000000"/>
          <w:sz w:val="24"/>
          <w:szCs w:val="24"/>
        </w:rPr>
        <w:t>/ Action Plan</w:t>
      </w:r>
      <w:r w:rsidRPr="00B90998">
        <w:rPr>
          <w:rFonts w:asciiTheme="majorBidi" w:hAnsiTheme="majorBidi" w:cstheme="majorBidi"/>
          <w:sz w:val="24"/>
          <w:szCs w:val="24"/>
        </w:rPr>
        <w:t xml:space="preserve"> and have th</w:t>
      </w:r>
      <w:r>
        <w:rPr>
          <w:rFonts w:asciiTheme="majorBidi" w:hAnsiTheme="majorBidi" w:cstheme="majorBidi"/>
          <w:sz w:val="24"/>
          <w:szCs w:val="24"/>
        </w:rPr>
        <w:t>ey</w:t>
      </w:r>
      <w:r w:rsidRPr="00B90998">
        <w:rPr>
          <w:rFonts w:asciiTheme="majorBidi" w:hAnsiTheme="majorBidi" w:cstheme="majorBidi"/>
          <w:sz w:val="24"/>
          <w:szCs w:val="24"/>
        </w:rPr>
        <w:t xml:space="preserve"> contributed to an improvement compared to the baseline situation? If not, why not? </w:t>
      </w:r>
    </w:p>
    <w:p w:rsidR="00293200" w:rsidRPr="00B90998" w:rsidRDefault="00293200" w:rsidP="00293200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998">
        <w:rPr>
          <w:rFonts w:asciiTheme="majorBidi" w:hAnsiTheme="majorBidi" w:cstheme="majorBidi"/>
          <w:sz w:val="24"/>
          <w:szCs w:val="24"/>
        </w:rPr>
        <w:t>Is there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 w:rsidRPr="00B90998">
        <w:rPr>
          <w:rFonts w:asciiTheme="majorBidi" w:hAnsiTheme="majorBidi" w:cstheme="majorBidi"/>
          <w:sz w:val="24"/>
          <w:szCs w:val="24"/>
        </w:rPr>
        <w:t xml:space="preserve"> distinct improvement in the information turnover and use in decision</w:t>
      </w:r>
      <w:r>
        <w:rPr>
          <w:rFonts w:asciiTheme="majorBidi" w:hAnsiTheme="majorBidi" w:cstheme="majorBidi"/>
          <w:sz w:val="24"/>
          <w:szCs w:val="24"/>
        </w:rPr>
        <w:t>-</w:t>
      </w:r>
      <w:r w:rsidRPr="00B90998">
        <w:rPr>
          <w:rFonts w:asciiTheme="majorBidi" w:hAnsiTheme="majorBidi" w:cstheme="majorBidi"/>
          <w:sz w:val="24"/>
          <w:szCs w:val="24"/>
        </w:rPr>
        <w:t xml:space="preserve">making regarding the </w:t>
      </w:r>
      <w:r w:rsidRPr="00B90998">
        <w:rPr>
          <w:rFonts w:asciiTheme="majorBidi" w:hAnsiTheme="majorBidi" w:cstheme="majorBidi"/>
          <w:color w:val="000000"/>
          <w:sz w:val="24"/>
          <w:szCs w:val="24"/>
        </w:rPr>
        <w:t>National Solid Waste Management Policy</w:t>
      </w:r>
      <w:r>
        <w:rPr>
          <w:rFonts w:asciiTheme="majorBidi" w:hAnsiTheme="majorBidi" w:cstheme="majorBidi"/>
          <w:color w:val="000000"/>
          <w:sz w:val="24"/>
          <w:szCs w:val="24"/>
        </w:rPr>
        <w:t>/ Action Plan</w:t>
      </w:r>
      <w:r w:rsidRPr="00B9099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90998">
        <w:rPr>
          <w:rFonts w:asciiTheme="majorBidi" w:hAnsiTheme="majorBidi" w:cstheme="majorBidi"/>
          <w:sz w:val="24"/>
          <w:szCs w:val="24"/>
        </w:rPr>
        <w:t xml:space="preserve">among project stakeholders? </w:t>
      </w:r>
    </w:p>
    <w:p w:rsidR="00293200" w:rsidRPr="00B90998" w:rsidRDefault="00293200" w:rsidP="00293200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0998">
        <w:rPr>
          <w:rFonts w:asciiTheme="majorBidi" w:hAnsiTheme="majorBidi" w:cstheme="majorBidi"/>
          <w:sz w:val="24"/>
          <w:szCs w:val="24"/>
        </w:rPr>
        <w:t xml:space="preserve">Has public awareness increased as a result of the project? </w:t>
      </w:r>
    </w:p>
    <w:p w:rsidR="00293200" w:rsidRPr="0057383F" w:rsidRDefault="00293200" w:rsidP="00293200">
      <w:pPr>
        <w:numPr>
          <w:ilvl w:val="0"/>
          <w:numId w:val="2"/>
        </w:numPr>
        <w:tabs>
          <w:tab w:val="left" w:pos="7779"/>
          <w:tab w:val="left" w:pos="835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Are </w:t>
      </w:r>
      <w:r w:rsidRPr="0057383F">
        <w:rPr>
          <w:rFonts w:asciiTheme="majorBidi" w:hAnsiTheme="majorBidi" w:cstheme="majorBidi"/>
          <w:sz w:val="24"/>
          <w:szCs w:val="24"/>
        </w:rPr>
        <w:t>the project</w:t>
      </w:r>
      <w:r>
        <w:rPr>
          <w:rFonts w:asciiTheme="majorBidi" w:hAnsiTheme="majorBidi" w:cstheme="majorBidi"/>
          <w:sz w:val="24"/>
          <w:szCs w:val="24"/>
        </w:rPr>
        <w:t xml:space="preserve"> outputs relevant </w:t>
      </w:r>
      <w:r w:rsidRPr="0057383F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 xml:space="preserve">UNDP and </w:t>
      </w:r>
      <w:r w:rsidRPr="0057383F">
        <w:rPr>
          <w:rFonts w:asciiTheme="majorBidi" w:hAnsiTheme="majorBidi" w:cstheme="majorBidi"/>
          <w:sz w:val="24"/>
          <w:szCs w:val="24"/>
        </w:rPr>
        <w:t>national priorities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293200" w:rsidRPr="0057383F" w:rsidRDefault="00293200" w:rsidP="00293200">
      <w:pPr>
        <w:numPr>
          <w:ilvl w:val="0"/>
          <w:numId w:val="2"/>
        </w:numPr>
        <w:tabs>
          <w:tab w:val="left" w:pos="7779"/>
          <w:tab w:val="left" w:pos="835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Are the </w:t>
      </w:r>
      <w:r w:rsidRPr="0057383F">
        <w:rPr>
          <w:rFonts w:asciiTheme="majorBidi" w:hAnsiTheme="majorBidi" w:cstheme="majorBidi"/>
          <w:sz w:val="24"/>
          <w:szCs w:val="24"/>
        </w:rPr>
        <w:t>administrative costs and timeliness of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Pr="0057383F">
        <w:rPr>
          <w:rFonts w:asciiTheme="majorBidi" w:hAnsiTheme="majorBidi" w:cstheme="majorBidi"/>
          <w:sz w:val="24"/>
          <w:szCs w:val="24"/>
        </w:rPr>
        <w:t>execution</w:t>
      </w:r>
      <w:r>
        <w:rPr>
          <w:rFonts w:asciiTheme="majorBidi" w:hAnsiTheme="majorBidi" w:cstheme="majorBidi"/>
          <w:sz w:val="24"/>
          <w:szCs w:val="24"/>
        </w:rPr>
        <w:t xml:space="preserve"> sufficient?</w:t>
      </w:r>
    </w:p>
    <w:p w:rsidR="00293200" w:rsidRDefault="00293200" w:rsidP="00293200">
      <w:p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br w:type="page"/>
      </w:r>
    </w:p>
    <w:p w:rsidR="00293200" w:rsidRPr="001438F2" w:rsidRDefault="00293200" w:rsidP="00293200">
      <w:pPr>
        <w:tabs>
          <w:tab w:val="left" w:pos="7779"/>
          <w:tab w:val="left" w:pos="8356"/>
        </w:tabs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93200" w:rsidRDefault="00293200" w:rsidP="00293200">
      <w:pPr>
        <w:pStyle w:val="ListParagraph"/>
        <w:numPr>
          <w:ilvl w:val="0"/>
          <w:numId w:val="1"/>
        </w:numPr>
        <w:tabs>
          <w:tab w:val="left" w:pos="485"/>
          <w:tab w:val="left" w:pos="7779"/>
          <w:tab w:val="left" w:pos="8356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Methodology</w:t>
      </w:r>
    </w:p>
    <w:p w:rsidR="00293200" w:rsidRDefault="00293200" w:rsidP="002932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Overall guidance on project evaluation methodology is provided in the </w:t>
      </w:r>
      <w:hyperlink r:id="rId7" w:history="1">
        <w:r w:rsidRPr="005B50DC">
          <w:rPr>
            <w:rFonts w:ascii="Times New Roman" w:hAnsi="Times New Roman"/>
            <w:color w:val="00698E"/>
            <w:sz w:val="24"/>
            <w:szCs w:val="24"/>
          </w:rPr>
          <w:t>UNDP Handbook on Planning, Monitoring and Evaluation for Development Results</w:t>
        </w:r>
      </w:hyperlink>
      <w:r w:rsidRPr="00076EA7">
        <w:rPr>
          <w:rFonts w:ascii="Times New Roman" w:hAnsi="Times New Roman"/>
          <w:sz w:val="24"/>
          <w:szCs w:val="24"/>
        </w:rPr>
        <w:t>. The evaluator should coordinate closely with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076EA7">
        <w:rPr>
          <w:rFonts w:ascii="Times New Roman" w:hAnsi="Times New Roman"/>
          <w:sz w:val="24"/>
          <w:szCs w:val="24"/>
        </w:rPr>
        <w:t xml:space="preserve"> UNDP Country Office, </w:t>
      </w:r>
      <w:r>
        <w:rPr>
          <w:rFonts w:ascii="Times New Roman" w:hAnsi="Times New Roman"/>
          <w:sz w:val="24"/>
          <w:szCs w:val="24"/>
        </w:rPr>
        <w:t>p</w:t>
      </w:r>
      <w:r w:rsidRPr="00076EA7">
        <w:rPr>
          <w:rFonts w:ascii="Times New Roman" w:hAnsi="Times New Roman"/>
          <w:sz w:val="24"/>
          <w:szCs w:val="24"/>
        </w:rPr>
        <w:t xml:space="preserve">roject stakeholders and the </w:t>
      </w:r>
      <w:r>
        <w:rPr>
          <w:rFonts w:ascii="Times New Roman" w:hAnsi="Times New Roman"/>
          <w:sz w:val="24"/>
          <w:szCs w:val="24"/>
        </w:rPr>
        <w:t>p</w:t>
      </w:r>
      <w:r w:rsidRPr="00076EA7">
        <w:rPr>
          <w:rFonts w:ascii="Times New Roman" w:hAnsi="Times New Roman"/>
          <w:sz w:val="24"/>
          <w:szCs w:val="24"/>
        </w:rPr>
        <w:t xml:space="preserve">roject team. Consultations should be held with relevant </w:t>
      </w:r>
      <w:r>
        <w:rPr>
          <w:rFonts w:ascii="Times New Roman" w:hAnsi="Times New Roman"/>
          <w:sz w:val="24"/>
          <w:szCs w:val="24"/>
        </w:rPr>
        <w:t>g</w:t>
      </w:r>
      <w:r w:rsidRPr="00076EA7">
        <w:rPr>
          <w:rFonts w:ascii="Times New Roman" w:hAnsi="Times New Roman"/>
          <w:sz w:val="24"/>
          <w:szCs w:val="24"/>
        </w:rPr>
        <w:t>overnment partners involved in the process. Based on a set of relevant quantifiable and qualitative indicators, a combination of quantitative and qualitative methods for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076EA7">
        <w:rPr>
          <w:rFonts w:ascii="Times New Roman" w:hAnsi="Times New Roman"/>
          <w:sz w:val="24"/>
          <w:szCs w:val="24"/>
        </w:rPr>
        <w:t xml:space="preserve"> collection and analysis of the data should be used, </w:t>
      </w:r>
      <w:r>
        <w:rPr>
          <w:rFonts w:ascii="Times New Roman" w:hAnsi="Times New Roman"/>
          <w:sz w:val="24"/>
          <w:szCs w:val="24"/>
        </w:rPr>
        <w:t>and consideration should be given to the</w:t>
      </w:r>
      <w:r w:rsidRPr="00076EA7">
        <w:rPr>
          <w:rFonts w:ascii="Times New Roman" w:hAnsi="Times New Roman"/>
          <w:sz w:val="24"/>
          <w:szCs w:val="24"/>
        </w:rPr>
        <w:t xml:space="preserve"> social, economic and political context in which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076EA7">
        <w:rPr>
          <w:rFonts w:ascii="Times New Roman" w:hAnsi="Times New Roman"/>
          <w:sz w:val="24"/>
          <w:szCs w:val="24"/>
        </w:rPr>
        <w:t xml:space="preserve"> project took place.  </w:t>
      </w:r>
    </w:p>
    <w:p w:rsidR="00293200" w:rsidRDefault="00293200" w:rsidP="002932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The following data collection and analysis should be considered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76EA7">
        <w:rPr>
          <w:rFonts w:ascii="Times New Roman" w:hAnsi="Times New Roman"/>
          <w:sz w:val="24"/>
          <w:szCs w:val="24"/>
        </w:rPr>
        <w:t xml:space="preserve"> </w:t>
      </w:r>
    </w:p>
    <w:p w:rsidR="00293200" w:rsidRDefault="00293200" w:rsidP="0029320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Desk review of relevant documents (project document, etc.)</w:t>
      </w:r>
    </w:p>
    <w:p w:rsidR="00293200" w:rsidRDefault="00293200" w:rsidP="0029320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Discussions with </w:t>
      </w:r>
      <w:r>
        <w:rPr>
          <w:rFonts w:ascii="Times New Roman" w:hAnsi="Times New Roman"/>
          <w:sz w:val="24"/>
          <w:szCs w:val="24"/>
        </w:rPr>
        <w:t>s</w:t>
      </w:r>
      <w:r w:rsidRPr="00076EA7">
        <w:rPr>
          <w:rFonts w:ascii="Times New Roman" w:hAnsi="Times New Roman"/>
          <w:sz w:val="24"/>
          <w:szCs w:val="24"/>
        </w:rPr>
        <w:t xml:space="preserve">enior </w:t>
      </w:r>
      <w:r>
        <w:rPr>
          <w:rFonts w:ascii="Times New Roman" w:hAnsi="Times New Roman"/>
          <w:sz w:val="24"/>
          <w:szCs w:val="24"/>
        </w:rPr>
        <w:t>m</w:t>
      </w:r>
      <w:r w:rsidRPr="00076EA7">
        <w:rPr>
          <w:rFonts w:ascii="Times New Roman" w:hAnsi="Times New Roman"/>
          <w:sz w:val="24"/>
          <w:szCs w:val="24"/>
        </w:rPr>
        <w:t>anagement and relevant staff of UNDP Country Office</w:t>
      </w:r>
    </w:p>
    <w:p w:rsidR="00293200" w:rsidRDefault="00293200" w:rsidP="0029320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Regular in-depth consultation with project staff</w:t>
      </w:r>
    </w:p>
    <w:p w:rsidR="00293200" w:rsidRDefault="00293200" w:rsidP="0029320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Interviews with partners and stakeholders</w:t>
      </w:r>
    </w:p>
    <w:p w:rsidR="00293200" w:rsidRDefault="00293200" w:rsidP="0029320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Visits to project sites</w:t>
      </w:r>
    </w:p>
    <w:p w:rsidR="00293200" w:rsidRDefault="00293200" w:rsidP="0029320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Discussions with project team, project beneficiaries/partners;</w:t>
      </w:r>
    </w:p>
    <w:p w:rsidR="00293200" w:rsidRDefault="00293200" w:rsidP="0029320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Develop</w:t>
      </w:r>
      <w:r>
        <w:rPr>
          <w:rFonts w:ascii="Times New Roman" w:hAnsi="Times New Roman"/>
          <w:sz w:val="24"/>
          <w:szCs w:val="24"/>
        </w:rPr>
        <w:t>ment of</w:t>
      </w:r>
      <w:r w:rsidRPr="00076EA7">
        <w:rPr>
          <w:rFonts w:ascii="Times New Roman" w:hAnsi="Times New Roman"/>
          <w:sz w:val="24"/>
          <w:szCs w:val="24"/>
        </w:rPr>
        <w:t xml:space="preserve"> key evaluation questionnaires for the final beneficiaries and partners; </w:t>
      </w:r>
    </w:p>
    <w:p w:rsidR="00293200" w:rsidRDefault="00293200" w:rsidP="0029320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93200" w:rsidRDefault="00293200" w:rsidP="002932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However, it is expected that the </w:t>
      </w:r>
      <w:r>
        <w:rPr>
          <w:rFonts w:ascii="Times New Roman" w:hAnsi="Times New Roman"/>
          <w:sz w:val="24"/>
          <w:szCs w:val="24"/>
        </w:rPr>
        <w:t>e</w:t>
      </w:r>
      <w:r w:rsidRPr="00076EA7">
        <w:rPr>
          <w:rFonts w:ascii="Times New Roman" w:hAnsi="Times New Roman"/>
          <w:sz w:val="24"/>
          <w:szCs w:val="24"/>
        </w:rPr>
        <w:t>valuator will supply an inception report</w:t>
      </w:r>
      <w:proofErr w:type="gramStart"/>
      <w:r w:rsidRPr="00076EA7">
        <w:rPr>
          <w:rFonts w:ascii="Times New Roman" w:hAnsi="Times New Roman"/>
          <w:sz w:val="24"/>
          <w:szCs w:val="24"/>
        </w:rPr>
        <w:t>,  in</w:t>
      </w:r>
      <w:proofErr w:type="gramEnd"/>
      <w:r w:rsidRPr="00076EA7">
        <w:rPr>
          <w:rFonts w:ascii="Times New Roman" w:hAnsi="Times New Roman"/>
          <w:sz w:val="24"/>
          <w:szCs w:val="24"/>
        </w:rPr>
        <w:t xml:space="preserve"> which </w:t>
      </w:r>
      <w:r>
        <w:rPr>
          <w:rFonts w:ascii="Times New Roman" w:hAnsi="Times New Roman"/>
          <w:sz w:val="24"/>
          <w:szCs w:val="24"/>
        </w:rPr>
        <w:t>he/she</w:t>
      </w:r>
      <w:r w:rsidRPr="00076EA7">
        <w:rPr>
          <w:rFonts w:ascii="Times New Roman" w:hAnsi="Times New Roman"/>
          <w:sz w:val="24"/>
          <w:szCs w:val="24"/>
        </w:rPr>
        <w:t xml:space="preserve"> will detail an outline of the evaluation methodology to be applied before proceeding with the evaluation process. The inception report will also ensure the compliance of the Evaluation Report Template. </w:t>
      </w:r>
    </w:p>
    <w:p w:rsidR="00293200" w:rsidRDefault="00293200" w:rsidP="0029320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93200" w:rsidRDefault="00293200" w:rsidP="00293200">
      <w:pPr>
        <w:rPr>
          <w:rFonts w:ascii="Times New Roman" w:eastAsia="Times New Roman" w:hAnsi="Times New Roman"/>
          <w:color w:val="000000"/>
          <w:sz w:val="24"/>
          <w:szCs w:val="24"/>
          <w:lang w:val="en-GB" w:eastAsia="fr-CA"/>
        </w:rPr>
      </w:pPr>
      <w:r w:rsidRPr="00076EA7">
        <w:rPr>
          <w:rFonts w:ascii="Times New Roman" w:hAnsi="Times New Roman"/>
          <w:sz w:val="24"/>
          <w:szCs w:val="24"/>
        </w:rPr>
        <w:t>The key stakeholders of the project</w:t>
      </w:r>
      <w:r>
        <w:rPr>
          <w:rFonts w:ascii="Times New Roman" w:hAnsi="Times New Roman"/>
          <w:sz w:val="24"/>
          <w:szCs w:val="24"/>
        </w:rPr>
        <w:t xml:space="preserve"> include but are not limited to:</w:t>
      </w:r>
      <w:r w:rsidRPr="00076EA7">
        <w:rPr>
          <w:rFonts w:ascii="Times New Roman" w:hAnsi="Times New Roman"/>
          <w:sz w:val="24"/>
          <w:szCs w:val="24"/>
        </w:rPr>
        <w:t xml:space="preserve"> the Environment General Authority (EGA), General Information Authority (GIA)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076EA7">
        <w:rPr>
          <w:rFonts w:ascii="Times New Roman" w:hAnsi="Times New Roman"/>
          <w:sz w:val="24"/>
          <w:szCs w:val="24"/>
        </w:rPr>
        <w:t xml:space="preserve"> GPC for Planning and Finance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93200" w:rsidRDefault="00293200" w:rsidP="0029320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fr-CA"/>
        </w:rPr>
      </w:pP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C0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GB" w:eastAsia="fr-CA"/>
        </w:rPr>
        <w:t>Evaluation Products (deliverables)</w:t>
      </w:r>
      <w:r w:rsidRPr="00BB44AA">
        <w:rPr>
          <w:rFonts w:ascii="Times New Roman" w:hAnsi="Times New Roman"/>
          <w:sz w:val="24"/>
          <w:szCs w:val="24"/>
        </w:rPr>
        <w:t xml:space="preserve"> </w:t>
      </w: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The evaluation consultant will be accountable for producing the following deliverables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5A5E3C">
        <w:rPr>
          <w:rFonts w:ascii="Times New Roman" w:hAnsi="Times New Roman"/>
          <w:sz w:val="24"/>
          <w:szCs w:val="24"/>
        </w:rPr>
        <w:t>Arabic and English</w:t>
      </w:r>
      <w:r w:rsidRPr="00076EA7">
        <w:rPr>
          <w:rFonts w:ascii="Times New Roman" w:hAnsi="Times New Roman"/>
          <w:sz w:val="24"/>
          <w:szCs w:val="24"/>
        </w:rPr>
        <w:t>:</w:t>
      </w:r>
    </w:p>
    <w:p w:rsidR="00293200" w:rsidRDefault="00293200" w:rsidP="002932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  <w:u w:val="single"/>
        </w:rPr>
        <w:t>Evaluation inception report</w:t>
      </w:r>
      <w:r>
        <w:rPr>
          <w:rFonts w:ascii="Times New Roman" w:hAnsi="Times New Roman"/>
          <w:sz w:val="24"/>
          <w:szCs w:val="24"/>
        </w:rPr>
        <w:t>: A</w:t>
      </w:r>
      <w:r w:rsidRPr="00076EA7">
        <w:rPr>
          <w:rFonts w:ascii="Times New Roman" w:hAnsi="Times New Roman"/>
          <w:sz w:val="24"/>
          <w:szCs w:val="24"/>
        </w:rPr>
        <w:t>n inception report should be prepared by the evaluation consultant before going into the full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EA7">
        <w:rPr>
          <w:rFonts w:ascii="Times New Roman" w:hAnsi="Times New Roman"/>
          <w:sz w:val="24"/>
          <w:szCs w:val="24"/>
        </w:rPr>
        <w:t>evaluation exercise. It should detail the evaluator’s understanding of the project outputs, showing how each evaluation question will be answered by way of: proposed methods; proposed sources of data; and data collection procedures. The inception report should include a proposed schedule of tasks, activities and deliverables. The inception report should provide UNDP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EGA </w:t>
      </w:r>
      <w:r w:rsidRPr="00076EA7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Pr="00076EA7">
        <w:rPr>
          <w:rFonts w:ascii="Times New Roman" w:hAnsi="Times New Roman"/>
          <w:sz w:val="24"/>
          <w:szCs w:val="24"/>
        </w:rPr>
        <w:t xml:space="preserve"> the consultant with an opportunity to verify that they share the same understanding </w:t>
      </w:r>
      <w:r>
        <w:rPr>
          <w:rFonts w:ascii="Times New Roman" w:hAnsi="Times New Roman"/>
          <w:sz w:val="24"/>
          <w:szCs w:val="24"/>
        </w:rPr>
        <w:t>of</w:t>
      </w:r>
      <w:r w:rsidRPr="00076EA7">
        <w:rPr>
          <w:rFonts w:ascii="Times New Roman" w:hAnsi="Times New Roman"/>
          <w:sz w:val="24"/>
          <w:szCs w:val="24"/>
        </w:rPr>
        <w:t xml:space="preserve"> the evaluation and clarify any misunderstanding at the outset</w:t>
      </w:r>
      <w:r>
        <w:rPr>
          <w:rFonts w:ascii="Times New Roman" w:hAnsi="Times New Roman"/>
          <w:sz w:val="24"/>
          <w:szCs w:val="24"/>
        </w:rPr>
        <w:t>. T</w:t>
      </w:r>
      <w:r w:rsidRPr="00076EA7">
        <w:rPr>
          <w:rFonts w:ascii="Times New Roman" w:hAnsi="Times New Roman"/>
          <w:sz w:val="24"/>
          <w:szCs w:val="24"/>
        </w:rPr>
        <w:t xml:space="preserve">he evaluation inception report should be made by the end of the third working day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076EA7">
        <w:rPr>
          <w:rFonts w:ascii="Times New Roman" w:hAnsi="Times New Roman"/>
          <w:sz w:val="24"/>
          <w:szCs w:val="24"/>
        </w:rPr>
        <w:t>the evaluation mission</w:t>
      </w:r>
      <w:r>
        <w:rPr>
          <w:rFonts w:ascii="Times New Roman" w:hAnsi="Times New Roman"/>
          <w:sz w:val="24"/>
          <w:szCs w:val="24"/>
        </w:rPr>
        <w:t xml:space="preserve"> at the latest</w:t>
      </w:r>
      <w:r w:rsidRPr="00076EA7">
        <w:rPr>
          <w:rFonts w:ascii="Times New Roman" w:hAnsi="Times New Roman"/>
          <w:sz w:val="24"/>
          <w:szCs w:val="24"/>
        </w:rPr>
        <w:t xml:space="preserve">. </w:t>
      </w:r>
    </w:p>
    <w:p w:rsidR="00293200" w:rsidRDefault="00293200" w:rsidP="002932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  <w:u w:val="single"/>
        </w:rPr>
        <w:t>Draft evaluation report</w:t>
      </w:r>
      <w:r>
        <w:rPr>
          <w:rFonts w:ascii="Times New Roman" w:hAnsi="Times New Roman"/>
          <w:sz w:val="24"/>
          <w:szCs w:val="24"/>
        </w:rPr>
        <w:t>: U</w:t>
      </w:r>
      <w:r w:rsidRPr="00076EA7">
        <w:rPr>
          <w:rFonts w:ascii="Times New Roman" w:hAnsi="Times New Roman"/>
          <w:sz w:val="24"/>
          <w:szCs w:val="24"/>
        </w:rPr>
        <w:t xml:space="preserve">NDP and </w:t>
      </w:r>
      <w:r>
        <w:rPr>
          <w:rFonts w:ascii="Times New Roman" w:hAnsi="Times New Roman"/>
          <w:sz w:val="24"/>
          <w:szCs w:val="24"/>
        </w:rPr>
        <w:t xml:space="preserve">EGA </w:t>
      </w:r>
      <w:r w:rsidRPr="00076EA7">
        <w:rPr>
          <w:rFonts w:ascii="Times New Roman" w:hAnsi="Times New Roman"/>
          <w:sz w:val="24"/>
          <w:szCs w:val="24"/>
        </w:rPr>
        <w:t xml:space="preserve">should review the draft evaluation report to ensure that the evaluation meets the required quality criteria by the end of the </w:t>
      </w:r>
      <w:r>
        <w:rPr>
          <w:rFonts w:ascii="Times New Roman" w:hAnsi="Times New Roman"/>
          <w:sz w:val="24"/>
          <w:szCs w:val="24"/>
        </w:rPr>
        <w:t xml:space="preserve">second week </w:t>
      </w:r>
      <w:r w:rsidRPr="00076EA7">
        <w:rPr>
          <w:rFonts w:ascii="Times New Roman" w:hAnsi="Times New Roman"/>
          <w:sz w:val="24"/>
          <w:szCs w:val="24"/>
        </w:rPr>
        <w:t>of the evaluation mission.</w:t>
      </w:r>
    </w:p>
    <w:p w:rsidR="00293200" w:rsidRPr="00CA7B8E" w:rsidRDefault="00293200" w:rsidP="00293200">
      <w:pPr>
        <w:pStyle w:val="ListParagraph"/>
        <w:numPr>
          <w:ilvl w:val="0"/>
          <w:numId w:val="8"/>
        </w:numPr>
        <w:tabs>
          <w:tab w:val="left" w:pos="720"/>
          <w:tab w:val="left" w:pos="7779"/>
          <w:tab w:val="left" w:pos="8356"/>
        </w:tabs>
        <w:jc w:val="both"/>
        <w:rPr>
          <w:rFonts w:asciiTheme="majorBidi" w:hAnsiTheme="majorBidi" w:cstheme="majorBidi"/>
          <w:sz w:val="24"/>
          <w:szCs w:val="24"/>
        </w:rPr>
      </w:pPr>
      <w:r w:rsidRPr="005B50DC">
        <w:rPr>
          <w:rFonts w:asciiTheme="majorBidi" w:hAnsiTheme="majorBidi" w:cstheme="majorBidi"/>
          <w:sz w:val="24"/>
          <w:szCs w:val="24"/>
          <w:u w:val="single"/>
        </w:rPr>
        <w:lastRenderedPageBreak/>
        <w:t xml:space="preserve">The dissemination </w:t>
      </w:r>
      <w:r w:rsidRPr="00CA7B8E">
        <w:rPr>
          <w:rFonts w:asciiTheme="majorBidi" w:hAnsiTheme="majorBidi" w:cstheme="majorBidi"/>
          <w:sz w:val="24"/>
          <w:szCs w:val="24"/>
        </w:rPr>
        <w:t>of the results will take place during the last week of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CA7B8E">
        <w:rPr>
          <w:rFonts w:asciiTheme="majorBidi" w:hAnsiTheme="majorBidi" w:cstheme="majorBidi"/>
          <w:sz w:val="24"/>
          <w:szCs w:val="24"/>
        </w:rPr>
        <w:t xml:space="preserve"> evaluation              through a workshop.  </w:t>
      </w:r>
    </w:p>
    <w:p w:rsidR="00293200" w:rsidRDefault="00293200" w:rsidP="002932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   </w:t>
      </w:r>
      <w:r w:rsidRPr="00076EA7">
        <w:rPr>
          <w:rFonts w:ascii="Times New Roman" w:hAnsi="Times New Roman"/>
          <w:sz w:val="24"/>
          <w:szCs w:val="24"/>
          <w:u w:val="single"/>
        </w:rPr>
        <w:t>Final evaluation report</w:t>
      </w:r>
      <w:r w:rsidRPr="00076EA7">
        <w:rPr>
          <w:rFonts w:ascii="Times New Roman" w:hAnsi="Times New Roman"/>
          <w:sz w:val="24"/>
          <w:szCs w:val="24"/>
        </w:rPr>
        <w:t xml:space="preserve">: </w:t>
      </w:r>
    </w:p>
    <w:p w:rsidR="00293200" w:rsidRDefault="00293200" w:rsidP="002932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GB" w:eastAsia="fr-CA"/>
        </w:rPr>
      </w:pPr>
    </w:p>
    <w:p w:rsidR="00293200" w:rsidRPr="00943B7C" w:rsidRDefault="00293200" w:rsidP="0029320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20444D">
        <w:rPr>
          <w:rFonts w:ascii="Times New Roman" w:eastAsia="Times New Roman" w:hAnsi="Times New Roman"/>
          <w:sz w:val="24"/>
          <w:szCs w:val="24"/>
          <w:lang w:val="en-GB" w:eastAsia="fr-CA"/>
        </w:rPr>
        <w:t xml:space="preserve">The final draft report will be circulated to key stakeholders for their review and comments. In preparing the final report the </w:t>
      </w:r>
      <w:r>
        <w:rPr>
          <w:rFonts w:ascii="Times New Roman" w:eastAsia="Times New Roman" w:hAnsi="Times New Roman"/>
          <w:sz w:val="24"/>
          <w:szCs w:val="24"/>
          <w:lang w:val="en-GB" w:eastAsia="fr-CA"/>
        </w:rPr>
        <w:t>e</w:t>
      </w:r>
      <w:r w:rsidRPr="0020444D">
        <w:rPr>
          <w:rFonts w:ascii="Times New Roman" w:eastAsia="Times New Roman" w:hAnsi="Times New Roman"/>
          <w:sz w:val="24"/>
          <w:szCs w:val="24"/>
          <w:lang w:val="en-GB" w:eastAsia="fr-CA"/>
        </w:rPr>
        <w:t>valuator should consider these comments, incorporate</w:t>
      </w:r>
      <w:r>
        <w:rPr>
          <w:rFonts w:ascii="Times New Roman" w:eastAsia="Times New Roman" w:hAnsi="Times New Roman"/>
          <w:sz w:val="24"/>
          <w:szCs w:val="24"/>
          <w:lang w:val="en-GB" w:eastAsia="fr-CA"/>
        </w:rPr>
        <w:t xml:space="preserve"> them</w:t>
      </w:r>
      <w:r w:rsidRPr="0020444D">
        <w:rPr>
          <w:rFonts w:ascii="Times New Roman" w:eastAsia="Times New Roman" w:hAnsi="Times New Roman"/>
          <w:sz w:val="24"/>
          <w:szCs w:val="24"/>
          <w:lang w:val="en-GB" w:eastAsia="fr-CA"/>
        </w:rPr>
        <w:t xml:space="preserve"> as appropriate and provide a brief note explaining why any comments might not have been incorporated.</w:t>
      </w:r>
      <w:r w:rsidRPr="006A67E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43B7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The consultant is expected to produce a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Project </w:t>
      </w:r>
      <w:r w:rsidRPr="00943B7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Evaluation</w:t>
      </w:r>
      <w:proofErr w:type="gramEnd"/>
      <w:r w:rsidRPr="00943B7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Report that highlights the findings, recommendations and lessons learnt, and give a rating of performance.</w:t>
      </w:r>
    </w:p>
    <w:p w:rsidR="00293200" w:rsidRPr="00943B7C" w:rsidRDefault="00293200" w:rsidP="00293200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293200" w:rsidRPr="0020444D" w:rsidRDefault="00293200" w:rsidP="00293200">
      <w:pPr>
        <w:pStyle w:val="ListParagraph"/>
        <w:numPr>
          <w:ilvl w:val="0"/>
          <w:numId w:val="1"/>
        </w:numPr>
        <w:tabs>
          <w:tab w:val="left" w:pos="485"/>
          <w:tab w:val="left" w:pos="7779"/>
          <w:tab w:val="left" w:pos="8356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0444D">
        <w:rPr>
          <w:rFonts w:asciiTheme="majorBidi" w:hAnsiTheme="majorBidi" w:cstheme="majorBidi"/>
          <w:b/>
          <w:bCs/>
          <w:sz w:val="28"/>
          <w:szCs w:val="28"/>
          <w:u w:val="single"/>
        </w:rPr>
        <w:t>Evaluation team composition and required competencies</w:t>
      </w:r>
    </w:p>
    <w:p w:rsidR="00293200" w:rsidRDefault="00293200" w:rsidP="002932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50DC">
        <w:rPr>
          <w:rFonts w:ascii="Times New Roman" w:hAnsi="Times New Roman"/>
          <w:sz w:val="24"/>
          <w:szCs w:val="24"/>
        </w:rPr>
        <w:t xml:space="preserve">The evaluation will be conducted by one independent international consultant who has not participated in the project preparation and/or implementation.  </w:t>
      </w:r>
      <w:r>
        <w:rPr>
          <w:rFonts w:ascii="Times New Roman" w:hAnsi="Times New Roman"/>
          <w:sz w:val="24"/>
          <w:szCs w:val="24"/>
        </w:rPr>
        <w:t>H</w:t>
      </w:r>
      <w:r w:rsidRPr="005B50DC">
        <w:rPr>
          <w:rFonts w:ascii="Times New Roman" w:hAnsi="Times New Roman"/>
          <w:sz w:val="24"/>
          <w:szCs w:val="24"/>
        </w:rPr>
        <w:t>e/</w:t>
      </w:r>
      <w:r>
        <w:rPr>
          <w:rFonts w:ascii="Times New Roman" w:hAnsi="Times New Roman"/>
          <w:sz w:val="24"/>
          <w:szCs w:val="24"/>
        </w:rPr>
        <w:t xml:space="preserve">she must </w:t>
      </w:r>
      <w:r w:rsidRPr="005B50DC">
        <w:rPr>
          <w:rFonts w:ascii="Times New Roman" w:hAnsi="Times New Roman"/>
          <w:sz w:val="24"/>
          <w:szCs w:val="24"/>
        </w:rPr>
        <w:t xml:space="preserve">not have any conflict of interest with project related activities.  The </w:t>
      </w:r>
      <w:r>
        <w:rPr>
          <w:rFonts w:ascii="Times New Roman" w:hAnsi="Times New Roman"/>
          <w:sz w:val="24"/>
          <w:szCs w:val="24"/>
        </w:rPr>
        <w:t>consultant will</w:t>
      </w:r>
      <w:r w:rsidRPr="005B50DC">
        <w:rPr>
          <w:rFonts w:ascii="Times New Roman" w:hAnsi="Times New Roman"/>
          <w:sz w:val="24"/>
          <w:szCs w:val="24"/>
        </w:rPr>
        <w:t xml:space="preserve"> be responsible for conducting a mission to </w:t>
      </w:r>
      <w:r>
        <w:rPr>
          <w:rFonts w:ascii="Times New Roman" w:hAnsi="Times New Roman"/>
          <w:sz w:val="24"/>
          <w:szCs w:val="24"/>
        </w:rPr>
        <w:t>Libya to</w:t>
      </w:r>
      <w:r w:rsidRPr="005B50DC">
        <w:rPr>
          <w:rFonts w:ascii="Times New Roman" w:hAnsi="Times New Roman"/>
          <w:sz w:val="24"/>
          <w:szCs w:val="24"/>
        </w:rPr>
        <w:t xml:space="preserve"> meet with the stakeholders, and will be responsible for drafting the inception report and finali</w:t>
      </w:r>
      <w:r>
        <w:rPr>
          <w:rFonts w:ascii="Times New Roman" w:hAnsi="Times New Roman"/>
          <w:sz w:val="24"/>
          <w:szCs w:val="24"/>
        </w:rPr>
        <w:t>zing the evaluation</w:t>
      </w:r>
      <w:r w:rsidRPr="005B50DC">
        <w:rPr>
          <w:rFonts w:ascii="Times New Roman" w:hAnsi="Times New Roman"/>
          <w:sz w:val="24"/>
          <w:szCs w:val="24"/>
        </w:rPr>
        <w:t xml:space="preserve"> report.  </w:t>
      </w: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Education: </w:t>
      </w:r>
    </w:p>
    <w:p w:rsidR="00293200" w:rsidRPr="005B50DC" w:rsidRDefault="00293200" w:rsidP="002932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DC">
        <w:rPr>
          <w:rFonts w:ascii="Times New Roman" w:hAnsi="Times New Roman"/>
          <w:sz w:val="24"/>
          <w:szCs w:val="24"/>
        </w:rPr>
        <w:t>Advanced university degree in</w:t>
      </w:r>
      <w:r>
        <w:rPr>
          <w:rFonts w:ascii="Times New Roman" w:hAnsi="Times New Roman"/>
          <w:sz w:val="24"/>
          <w:szCs w:val="24"/>
        </w:rPr>
        <w:t xml:space="preserve"> social/ e</w:t>
      </w:r>
      <w:r w:rsidRPr="005B50DC">
        <w:rPr>
          <w:rFonts w:ascii="Times New Roman" w:hAnsi="Times New Roman"/>
          <w:sz w:val="24"/>
          <w:szCs w:val="24"/>
        </w:rPr>
        <w:t>nvironmental sciences</w:t>
      </w:r>
      <w:r>
        <w:rPr>
          <w:rFonts w:ascii="Times New Roman" w:hAnsi="Times New Roman"/>
          <w:sz w:val="24"/>
          <w:szCs w:val="24"/>
        </w:rPr>
        <w:t>/ management.</w:t>
      </w: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Work experience: </w:t>
      </w:r>
    </w:p>
    <w:p w:rsidR="00293200" w:rsidRPr="005065BF" w:rsidRDefault="00293200" w:rsidP="002932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At least 5</w:t>
      </w:r>
      <w:r w:rsidRPr="005065BF">
        <w:rPr>
          <w:rFonts w:ascii="Times New Roman" w:hAnsi="Times New Roman"/>
          <w:sz w:val="24"/>
          <w:szCs w:val="24"/>
        </w:rPr>
        <w:t xml:space="preserve"> years of professional experience at the national and international levels in </w:t>
      </w:r>
      <w:r>
        <w:rPr>
          <w:rFonts w:ascii="Times New Roman" w:hAnsi="Times New Roman"/>
          <w:sz w:val="24"/>
          <w:szCs w:val="24"/>
        </w:rPr>
        <w:t xml:space="preserve">environment </w:t>
      </w:r>
      <w:r w:rsidRPr="005065BF">
        <w:rPr>
          <w:rFonts w:ascii="Times New Roman" w:hAnsi="Times New Roman"/>
          <w:sz w:val="24"/>
          <w:szCs w:val="24"/>
        </w:rPr>
        <w:t>programme</w:t>
      </w:r>
      <w:r>
        <w:rPr>
          <w:rFonts w:ascii="Times New Roman" w:hAnsi="Times New Roman"/>
          <w:sz w:val="24"/>
          <w:szCs w:val="24"/>
        </w:rPr>
        <w:t xml:space="preserve">/projects and </w:t>
      </w:r>
      <w:r w:rsidRPr="005065BF">
        <w:rPr>
          <w:rFonts w:ascii="Times New Roman" w:hAnsi="Times New Roman"/>
          <w:sz w:val="24"/>
          <w:szCs w:val="24"/>
        </w:rPr>
        <w:t>monitoring and evaluation</w:t>
      </w:r>
      <w:r>
        <w:rPr>
          <w:rFonts w:ascii="Times New Roman" w:hAnsi="Times New Roman"/>
          <w:sz w:val="24"/>
          <w:szCs w:val="24"/>
        </w:rPr>
        <w:t>.</w:t>
      </w:r>
      <w:r w:rsidRPr="005065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93200" w:rsidRPr="00FC75C0" w:rsidRDefault="00293200" w:rsidP="002932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65BF">
        <w:rPr>
          <w:rFonts w:ascii="Times New Roman" w:hAnsi="Times New Roman" w:cs="Times New Roman"/>
          <w:sz w:val="24"/>
          <w:szCs w:val="24"/>
          <w:lang w:val="en-GB"/>
        </w:rPr>
        <w:t xml:space="preserve">Sound knowledge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5065BF">
        <w:rPr>
          <w:rFonts w:ascii="Times New Roman" w:hAnsi="Times New Roman" w:cs="Times New Roman"/>
          <w:sz w:val="24"/>
          <w:szCs w:val="24"/>
          <w:lang w:val="en-GB"/>
        </w:rPr>
        <w:t xml:space="preserve"> results-based management (especially results-oriented monitoring and evaluation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065B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93200" w:rsidRDefault="00293200" w:rsidP="002932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75C0">
        <w:rPr>
          <w:rFonts w:ascii="Times New Roman" w:hAnsi="Times New Roman" w:cs="Times New Roman"/>
          <w:sz w:val="24"/>
          <w:szCs w:val="24"/>
          <w:lang w:val="en-GB"/>
        </w:rPr>
        <w:t>Previous work experience in related areas with UNDP or other development organizations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C75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Languages</w:t>
      </w:r>
    </w:p>
    <w:p w:rsidR="00293200" w:rsidRDefault="00293200" w:rsidP="002932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Fluency in Arabic and Englis</w:t>
      </w:r>
      <w:r>
        <w:rPr>
          <w:rFonts w:ascii="Times New Roman" w:hAnsi="Times New Roman"/>
          <w:sz w:val="24"/>
          <w:szCs w:val="24"/>
        </w:rPr>
        <w:t>h.</w:t>
      </w: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Competencies</w:t>
      </w:r>
    </w:p>
    <w:p w:rsidR="00293200" w:rsidRDefault="00293200" w:rsidP="002932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Strong statistical and analytical, quantitative and qualitative research skills.</w:t>
      </w:r>
    </w:p>
    <w:p w:rsidR="00293200" w:rsidRDefault="00293200" w:rsidP="002932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Strong knowledge of results-based management.</w:t>
      </w:r>
    </w:p>
    <w:p w:rsidR="00293200" w:rsidRDefault="00293200" w:rsidP="002932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Demonstrated ability to work in a multi-cultural environment, and establish harmonious and effective working relationships both within and outside the organization.</w:t>
      </w:r>
    </w:p>
    <w:p w:rsidR="00293200" w:rsidRDefault="00293200" w:rsidP="002932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Good negotiation and communication skills.</w:t>
      </w:r>
    </w:p>
    <w:p w:rsidR="00293200" w:rsidRPr="001F1149" w:rsidRDefault="00293200" w:rsidP="0029320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val="en-GB" w:eastAsia="fr-CA"/>
        </w:rPr>
      </w:pPr>
    </w:p>
    <w:p w:rsidR="00293200" w:rsidRPr="001F1149" w:rsidRDefault="00293200" w:rsidP="002932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GB" w:eastAsia="fr-CA"/>
        </w:rPr>
      </w:pPr>
      <w:r w:rsidRPr="001F1149">
        <w:rPr>
          <w:rFonts w:ascii="Times New Roman" w:eastAsia="Times New Roman" w:hAnsi="Times New Roman"/>
          <w:color w:val="000000"/>
          <w:lang w:val="en-GB" w:eastAsia="fr-CA"/>
        </w:rPr>
        <w:t xml:space="preserve">  </w:t>
      </w:r>
    </w:p>
    <w:p w:rsidR="00293200" w:rsidRDefault="00293200" w:rsidP="00293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fr-CA"/>
        </w:rPr>
      </w:pPr>
      <w:r w:rsidRPr="00AF774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fr-CA"/>
        </w:rPr>
        <w:t>Evaluation ethics</w:t>
      </w:r>
    </w:p>
    <w:p w:rsidR="00293200" w:rsidRDefault="00293200" w:rsidP="002932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fr-CA"/>
        </w:rPr>
      </w:pPr>
    </w:p>
    <w:p w:rsidR="00293200" w:rsidRDefault="00293200" w:rsidP="002932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The evaluation will be conducted in accordance with the principles outlined in the “Ethical Guidelines for Evaluation”.</w:t>
      </w:r>
    </w:p>
    <w:p w:rsidR="00293200" w:rsidRDefault="00293200" w:rsidP="002932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</w:p>
    <w:p w:rsidR="00293200" w:rsidRDefault="00293200" w:rsidP="002932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</w:p>
    <w:p w:rsidR="00293200" w:rsidRDefault="00293200" w:rsidP="002932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</w:p>
    <w:p w:rsidR="00293200" w:rsidRDefault="00293200" w:rsidP="00293200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 w:rsidRPr="005B50D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fr-CA"/>
        </w:rPr>
        <w:lastRenderedPageBreak/>
        <w:t>Implementation arrangement</w:t>
      </w:r>
      <w:r w:rsidRPr="005B50DC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 </w:t>
      </w:r>
    </w:p>
    <w:p w:rsidR="00293200" w:rsidRDefault="00293200" w:rsidP="002932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</w:p>
    <w:p w:rsidR="00293200" w:rsidRDefault="00293200" w:rsidP="002932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 w:rsidRPr="00076EA7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To facilitate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p</w:t>
      </w:r>
      <w:r w:rsidRPr="00076EA7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roject evaluation process, UNDP Libya set up an Evaluation Focal Point  (EFP) to  support  the  Portfolio Manager (PM)  and the National Project Coordinator (NPC) 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coordinating the </w:t>
      </w:r>
      <w:r w:rsidRPr="00076EA7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evaluation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process internally and externally</w:t>
      </w:r>
      <w:r w:rsidRPr="00076EA7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. However, the evaluation will be fully independent and the evaluation team will retain enough flexibility to determine the best approach in collecting and analyzing data for the project evaluation.</w:t>
      </w:r>
    </w:p>
    <w:p w:rsidR="00293200" w:rsidRDefault="00293200" w:rsidP="00293200">
      <w:pPr>
        <w:pStyle w:val="ListParagraph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fr-CA"/>
        </w:rPr>
      </w:pPr>
    </w:p>
    <w:p w:rsidR="00293200" w:rsidRPr="00CA6C5C" w:rsidRDefault="00293200" w:rsidP="00293200">
      <w:pPr>
        <w:rPr>
          <w:b/>
          <w:bCs/>
          <w:sz w:val="28"/>
          <w:szCs w:val="28"/>
          <w:u w:val="single"/>
          <w:lang w:eastAsia="fr-CA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fr-CA"/>
        </w:rPr>
        <w:t>8.</w:t>
      </w:r>
      <w:r w:rsidRPr="005B50DC">
        <w:rPr>
          <w:b/>
          <w:bCs/>
          <w:sz w:val="28"/>
          <w:szCs w:val="28"/>
          <w:u w:val="single"/>
          <w:lang w:eastAsia="fr-CA"/>
        </w:rPr>
        <w:t>Time</w:t>
      </w:r>
      <w:proofErr w:type="gramEnd"/>
      <w:r w:rsidRPr="005B50DC">
        <w:rPr>
          <w:b/>
          <w:bCs/>
          <w:sz w:val="28"/>
          <w:szCs w:val="28"/>
          <w:u w:val="single"/>
          <w:lang w:eastAsia="fr-CA"/>
        </w:rPr>
        <w:t>-frame for the evaluation process</w:t>
      </w: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The evaluation mission will consist of one international consultant for a period of t</w:t>
      </w:r>
      <w:r>
        <w:rPr>
          <w:rFonts w:ascii="Times New Roman" w:hAnsi="Times New Roman"/>
          <w:sz w:val="24"/>
          <w:szCs w:val="24"/>
        </w:rPr>
        <w:t>hree weeks</w:t>
      </w:r>
      <w:r w:rsidRPr="00076EA7">
        <w:rPr>
          <w:rFonts w:ascii="Times New Roman" w:hAnsi="Times New Roman"/>
          <w:sz w:val="24"/>
          <w:szCs w:val="24"/>
        </w:rPr>
        <w:t xml:space="preserve">. </w:t>
      </w:r>
    </w:p>
    <w:p w:rsidR="00293200" w:rsidRDefault="00293200" w:rsidP="002932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76EA7">
        <w:rPr>
          <w:rFonts w:ascii="Times New Roman" w:hAnsi="Times New Roman"/>
          <w:sz w:val="24"/>
          <w:szCs w:val="24"/>
        </w:rPr>
        <w:t>repar</w:t>
      </w:r>
      <w:r>
        <w:rPr>
          <w:rFonts w:ascii="Times New Roman" w:hAnsi="Times New Roman"/>
          <w:sz w:val="24"/>
          <w:szCs w:val="24"/>
        </w:rPr>
        <w:t xml:space="preserve">ation of </w:t>
      </w:r>
      <w:r w:rsidRPr="00076EA7">
        <w:rPr>
          <w:rFonts w:ascii="Times New Roman" w:hAnsi="Times New Roman"/>
          <w:sz w:val="24"/>
          <w:szCs w:val="24"/>
        </w:rPr>
        <w:t>the inception report</w:t>
      </w:r>
      <w:r>
        <w:rPr>
          <w:rFonts w:ascii="Times New Roman" w:hAnsi="Times New Roman"/>
          <w:sz w:val="24"/>
          <w:szCs w:val="24"/>
        </w:rPr>
        <w:t xml:space="preserve"> will be completed</w:t>
      </w:r>
      <w:r w:rsidRPr="00076EA7">
        <w:rPr>
          <w:rFonts w:ascii="Times New Roman" w:hAnsi="Times New Roman"/>
          <w:sz w:val="24"/>
          <w:szCs w:val="24"/>
        </w:rPr>
        <w:t xml:space="preserve"> by the end of the third day of the mission. </w:t>
      </w:r>
    </w:p>
    <w:p w:rsidR="00293200" w:rsidRDefault="00293200" w:rsidP="002932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One working day will be given to UNDP &amp; </w:t>
      </w:r>
      <w:r>
        <w:rPr>
          <w:rFonts w:ascii="Times New Roman" w:hAnsi="Times New Roman"/>
          <w:sz w:val="24"/>
          <w:szCs w:val="24"/>
        </w:rPr>
        <w:t>EGA</w:t>
      </w:r>
      <w:r w:rsidRPr="00076EA7">
        <w:rPr>
          <w:rFonts w:ascii="Times New Roman" w:hAnsi="Times New Roman"/>
          <w:sz w:val="24"/>
          <w:szCs w:val="24"/>
        </w:rPr>
        <w:t xml:space="preserve"> to read the report and give their inputs.</w:t>
      </w:r>
    </w:p>
    <w:p w:rsidR="00293200" w:rsidRDefault="00293200" w:rsidP="002932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The evaluation consultant shall deliver </w:t>
      </w:r>
      <w:r>
        <w:rPr>
          <w:rFonts w:ascii="Times New Roman" w:hAnsi="Times New Roman"/>
          <w:sz w:val="24"/>
          <w:szCs w:val="24"/>
        </w:rPr>
        <w:t>a d</w:t>
      </w:r>
      <w:r w:rsidRPr="00076EA7">
        <w:rPr>
          <w:rFonts w:ascii="Times New Roman" w:hAnsi="Times New Roman"/>
          <w:sz w:val="24"/>
          <w:szCs w:val="24"/>
        </w:rPr>
        <w:t xml:space="preserve">raft evaluation report to UNDP and </w:t>
      </w:r>
      <w:r>
        <w:rPr>
          <w:rFonts w:ascii="Times New Roman" w:hAnsi="Times New Roman"/>
          <w:sz w:val="24"/>
          <w:szCs w:val="24"/>
        </w:rPr>
        <w:t>EGA</w:t>
      </w:r>
      <w:r w:rsidRPr="00076EA7">
        <w:rPr>
          <w:rFonts w:ascii="Times New Roman" w:hAnsi="Times New Roman"/>
          <w:sz w:val="24"/>
          <w:szCs w:val="24"/>
        </w:rPr>
        <w:t xml:space="preserve"> by the end of </w:t>
      </w:r>
      <w:r>
        <w:rPr>
          <w:rFonts w:ascii="Times New Roman" w:hAnsi="Times New Roman"/>
          <w:sz w:val="24"/>
          <w:szCs w:val="24"/>
        </w:rPr>
        <w:t xml:space="preserve">the second week </w:t>
      </w:r>
      <w:r w:rsidRPr="00076EA7">
        <w:rPr>
          <w:rFonts w:ascii="Times New Roman" w:hAnsi="Times New Roman"/>
          <w:sz w:val="24"/>
          <w:szCs w:val="24"/>
        </w:rPr>
        <w:t>of the mission</w:t>
      </w:r>
      <w:r>
        <w:rPr>
          <w:rFonts w:ascii="Times New Roman" w:hAnsi="Times New Roman"/>
          <w:sz w:val="24"/>
          <w:szCs w:val="24"/>
        </w:rPr>
        <w:t xml:space="preserve"> at the very latest</w:t>
      </w:r>
      <w:r w:rsidRPr="00076EA7">
        <w:rPr>
          <w:rFonts w:ascii="Times New Roman" w:hAnsi="Times New Roman"/>
          <w:sz w:val="24"/>
          <w:szCs w:val="24"/>
        </w:rPr>
        <w:t xml:space="preserve">. </w:t>
      </w:r>
    </w:p>
    <w:p w:rsidR="00293200" w:rsidRDefault="00293200" w:rsidP="002932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Two working day</w:t>
      </w:r>
      <w:r>
        <w:rPr>
          <w:rFonts w:ascii="Times New Roman" w:hAnsi="Times New Roman"/>
          <w:sz w:val="24"/>
          <w:szCs w:val="24"/>
        </w:rPr>
        <w:t>s</w:t>
      </w:r>
      <w:r w:rsidRPr="00076EA7">
        <w:rPr>
          <w:rFonts w:ascii="Times New Roman" w:hAnsi="Times New Roman"/>
          <w:sz w:val="24"/>
          <w:szCs w:val="24"/>
        </w:rPr>
        <w:t xml:space="preserve"> will be given to UNDP &amp; </w:t>
      </w:r>
      <w:r>
        <w:rPr>
          <w:rFonts w:ascii="Times New Roman" w:hAnsi="Times New Roman"/>
          <w:sz w:val="24"/>
          <w:szCs w:val="24"/>
        </w:rPr>
        <w:t>EGA</w:t>
      </w:r>
      <w:r w:rsidRPr="00076EA7">
        <w:rPr>
          <w:rFonts w:ascii="Times New Roman" w:hAnsi="Times New Roman"/>
          <w:sz w:val="24"/>
          <w:szCs w:val="24"/>
        </w:rPr>
        <w:t xml:space="preserve"> to read the report and give their inputs.</w:t>
      </w:r>
    </w:p>
    <w:p w:rsidR="00293200" w:rsidRDefault="00293200" w:rsidP="002932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evaluation consultant shall deliver the final evaluation report to UNDP. </w:t>
      </w:r>
    </w:p>
    <w:p w:rsidR="00293200" w:rsidRDefault="00293200" w:rsidP="0029320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2788"/>
        <w:gridCol w:w="1440"/>
        <w:gridCol w:w="2120"/>
      </w:tblGrid>
      <w:tr w:rsidR="00293200" w:rsidRPr="008F5549" w:rsidTr="00503591">
        <w:tc>
          <w:tcPr>
            <w:tcW w:w="2180" w:type="dxa"/>
          </w:tcPr>
          <w:p w:rsidR="00293200" w:rsidRPr="008F5549" w:rsidRDefault="00293200" w:rsidP="00503591">
            <w:pPr>
              <w:pStyle w:val="Default"/>
              <w:jc w:val="center"/>
              <w:rPr>
                <w:rFonts w:asciiTheme="majorBidi" w:hAnsiTheme="majorBidi" w:cstheme="majorBidi"/>
                <w:b/>
              </w:rPr>
            </w:pPr>
            <w:r w:rsidRPr="008F5549">
              <w:rPr>
                <w:rFonts w:asciiTheme="majorBidi" w:hAnsiTheme="majorBidi" w:cstheme="majorBidi"/>
                <w:b/>
              </w:rPr>
              <w:t>Phase</w:t>
            </w:r>
          </w:p>
        </w:tc>
        <w:tc>
          <w:tcPr>
            <w:tcW w:w="2788" w:type="dxa"/>
          </w:tcPr>
          <w:p w:rsidR="00293200" w:rsidRPr="008F5549" w:rsidRDefault="00293200" w:rsidP="00503591">
            <w:pPr>
              <w:pStyle w:val="Default"/>
              <w:jc w:val="center"/>
              <w:rPr>
                <w:rFonts w:asciiTheme="majorBidi" w:hAnsiTheme="majorBidi" w:cstheme="majorBidi"/>
                <w:b/>
              </w:rPr>
            </w:pPr>
            <w:r w:rsidRPr="008F5549">
              <w:rPr>
                <w:rFonts w:asciiTheme="majorBidi" w:hAnsiTheme="majorBidi" w:cstheme="majorBidi"/>
                <w:b/>
              </w:rPr>
              <w:t>Key Activities</w:t>
            </w:r>
          </w:p>
        </w:tc>
        <w:tc>
          <w:tcPr>
            <w:tcW w:w="1440" w:type="dxa"/>
          </w:tcPr>
          <w:p w:rsidR="00293200" w:rsidRPr="008F5549" w:rsidRDefault="00293200" w:rsidP="00503591">
            <w:pPr>
              <w:pStyle w:val="Default"/>
              <w:jc w:val="center"/>
              <w:rPr>
                <w:rFonts w:asciiTheme="majorBidi" w:hAnsiTheme="majorBidi" w:cstheme="majorBidi"/>
                <w:b/>
              </w:rPr>
            </w:pPr>
            <w:r w:rsidRPr="008F5549">
              <w:rPr>
                <w:rFonts w:asciiTheme="majorBidi" w:hAnsiTheme="majorBidi" w:cstheme="majorBidi"/>
                <w:b/>
              </w:rPr>
              <w:t>Time Frame*</w:t>
            </w:r>
          </w:p>
        </w:tc>
        <w:tc>
          <w:tcPr>
            <w:tcW w:w="2120" w:type="dxa"/>
          </w:tcPr>
          <w:p w:rsidR="00293200" w:rsidRPr="008F5549" w:rsidRDefault="00293200" w:rsidP="00503591">
            <w:pPr>
              <w:pStyle w:val="Default"/>
              <w:jc w:val="center"/>
              <w:rPr>
                <w:rFonts w:asciiTheme="majorBidi" w:hAnsiTheme="majorBidi" w:cstheme="majorBidi"/>
                <w:b/>
              </w:rPr>
            </w:pPr>
            <w:r w:rsidRPr="008F5549">
              <w:rPr>
                <w:rFonts w:asciiTheme="majorBidi" w:hAnsiTheme="majorBidi" w:cstheme="majorBidi"/>
                <w:b/>
              </w:rPr>
              <w:t>Responsibility</w:t>
            </w:r>
          </w:p>
        </w:tc>
      </w:tr>
      <w:tr w:rsidR="00293200" w:rsidRPr="008F5549" w:rsidTr="00503591">
        <w:trPr>
          <w:trHeight w:val="460"/>
        </w:trPr>
        <w:tc>
          <w:tcPr>
            <w:tcW w:w="218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Preparatory phase</w:t>
            </w:r>
          </w:p>
        </w:tc>
        <w:tc>
          <w:tcPr>
            <w:tcW w:w="2788" w:type="dxa"/>
          </w:tcPr>
          <w:p w:rsidR="00293200" w:rsidRPr="008F5549" w:rsidRDefault="00293200" w:rsidP="00503591">
            <w:pPr>
              <w:pStyle w:val="Default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Desk review of relevant documents and database sites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8F5549">
              <w:rPr>
                <w:rFonts w:asciiTheme="majorBidi" w:hAnsiTheme="majorBidi" w:cstheme="majorBidi"/>
              </w:rPr>
              <w:t>(project documents with amendments made,</w:t>
            </w:r>
          </w:p>
          <w:p w:rsidR="00293200" w:rsidRPr="008F5549" w:rsidRDefault="00293200" w:rsidP="00503591">
            <w:pPr>
              <w:pStyle w:val="Default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review reports – mid-term, final, donor-specific, audit and financial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4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Evaluation Team with the UNDP Programme Analyst and M &amp; E Focal Point</w:t>
            </w:r>
          </w:p>
        </w:tc>
      </w:tr>
      <w:tr w:rsidR="00293200" w:rsidRPr="008F5549" w:rsidTr="00503591">
        <w:trPr>
          <w:trHeight w:val="827"/>
        </w:trPr>
        <w:tc>
          <w:tcPr>
            <w:tcW w:w="218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Field work/ Data Collection</w:t>
            </w:r>
          </w:p>
        </w:tc>
        <w:tc>
          <w:tcPr>
            <w:tcW w:w="2788" w:type="dxa"/>
          </w:tcPr>
          <w:p w:rsidR="00293200" w:rsidRPr="008F5549" w:rsidRDefault="00293200" w:rsidP="00503591">
            <w:pPr>
              <w:pStyle w:val="Default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Field visits, interviews with partners and other key stakeholders</w:t>
            </w:r>
          </w:p>
        </w:tc>
        <w:tc>
          <w:tcPr>
            <w:tcW w:w="144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National Consultants</w:t>
            </w:r>
          </w:p>
        </w:tc>
      </w:tr>
      <w:tr w:rsidR="00293200" w:rsidRPr="008F5549" w:rsidTr="00503591">
        <w:tc>
          <w:tcPr>
            <w:tcW w:w="218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Data Analysis</w:t>
            </w:r>
          </w:p>
        </w:tc>
        <w:tc>
          <w:tcPr>
            <w:tcW w:w="2788" w:type="dxa"/>
          </w:tcPr>
          <w:p w:rsidR="00293200" w:rsidRPr="008F5549" w:rsidRDefault="00293200" w:rsidP="00503591">
            <w:pPr>
              <w:pStyle w:val="Default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 xml:space="preserve">Finalize evaluation design and work-plan, </w:t>
            </w:r>
            <w:r>
              <w:rPr>
                <w:rFonts w:asciiTheme="majorBidi" w:hAnsiTheme="majorBidi" w:cstheme="majorBidi"/>
              </w:rPr>
              <w:t>p</w:t>
            </w:r>
            <w:r w:rsidRPr="008F5549">
              <w:rPr>
                <w:rFonts w:asciiTheme="majorBidi" w:hAnsiTheme="majorBidi" w:cstheme="majorBidi"/>
              </w:rPr>
              <w:t xml:space="preserve">reparing Approach Note and Methodology  </w:t>
            </w:r>
          </w:p>
        </w:tc>
        <w:tc>
          <w:tcPr>
            <w:tcW w:w="144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Evaluation Team with the UNDP Programme Analyst and M &amp; E Focal Point</w:t>
            </w:r>
          </w:p>
        </w:tc>
      </w:tr>
      <w:tr w:rsidR="00293200" w:rsidRPr="008F5549" w:rsidTr="00503591">
        <w:trPr>
          <w:trHeight w:val="557"/>
        </w:trPr>
        <w:tc>
          <w:tcPr>
            <w:tcW w:w="218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Report preparation</w:t>
            </w:r>
          </w:p>
        </w:tc>
        <w:tc>
          <w:tcPr>
            <w:tcW w:w="2788" w:type="dxa"/>
          </w:tcPr>
          <w:p w:rsidR="00293200" w:rsidRPr="008F5549" w:rsidRDefault="00293200" w:rsidP="00503591">
            <w:pPr>
              <w:pStyle w:val="Default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Drafting of the evaluation report, share it with UNDP/UNOPS &amp; national counterpart  for comments</w:t>
            </w:r>
            <w:r w:rsidRPr="008F5549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144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 xml:space="preserve">Evaluation Team with UNDP Programme Analyst and M &amp; E Focal Point </w:t>
            </w:r>
          </w:p>
        </w:tc>
      </w:tr>
      <w:tr w:rsidR="00293200" w:rsidRPr="008F5549" w:rsidTr="00503591">
        <w:tc>
          <w:tcPr>
            <w:tcW w:w="218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>Dissemination</w:t>
            </w:r>
          </w:p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788" w:type="dxa"/>
          </w:tcPr>
          <w:p w:rsidR="00293200" w:rsidRPr="008F5549" w:rsidRDefault="00293200" w:rsidP="00503591">
            <w:pPr>
              <w:pStyle w:val="Default"/>
              <w:rPr>
                <w:rFonts w:asciiTheme="majorBidi" w:hAnsiTheme="majorBidi" w:cstheme="majorBidi"/>
                <w:highlight w:val="yellow"/>
              </w:rPr>
            </w:pPr>
            <w:r w:rsidRPr="008F5549">
              <w:rPr>
                <w:rFonts w:asciiTheme="majorBidi" w:hAnsiTheme="majorBidi" w:cstheme="majorBidi"/>
              </w:rPr>
              <w:t>Finalization of the evaluation report–</w:t>
            </w:r>
            <w:r w:rsidRPr="008F5549">
              <w:rPr>
                <w:rFonts w:asciiTheme="majorBidi" w:hAnsiTheme="majorBidi" w:cstheme="majorBidi"/>
              </w:rPr>
              <w:lastRenderedPageBreak/>
              <w:t xml:space="preserve">incorporating comments received on first draft, </w:t>
            </w:r>
          </w:p>
        </w:tc>
        <w:tc>
          <w:tcPr>
            <w:tcW w:w="144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0" w:type="dxa"/>
          </w:tcPr>
          <w:p w:rsidR="00293200" w:rsidRPr="008F5549" w:rsidRDefault="00293200" w:rsidP="00503591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8F5549">
              <w:rPr>
                <w:rFonts w:asciiTheme="majorBidi" w:hAnsiTheme="majorBidi" w:cstheme="majorBidi"/>
              </w:rPr>
              <w:t xml:space="preserve">Evaluation Team with UNDP </w:t>
            </w:r>
            <w:r w:rsidRPr="008F5549">
              <w:rPr>
                <w:rFonts w:asciiTheme="majorBidi" w:hAnsiTheme="majorBidi" w:cstheme="majorBidi"/>
              </w:rPr>
              <w:lastRenderedPageBreak/>
              <w:t xml:space="preserve">Programme Analyst and M &amp; E Focal Point </w:t>
            </w:r>
          </w:p>
        </w:tc>
      </w:tr>
    </w:tbl>
    <w:p w:rsidR="00293200" w:rsidRDefault="00293200" w:rsidP="00293200">
      <w:pPr>
        <w:pStyle w:val="BodyText"/>
        <w:rPr>
          <w:rFonts w:asciiTheme="majorBidi" w:hAnsiTheme="majorBidi" w:cstheme="majorBidi"/>
          <w:bCs/>
        </w:rPr>
      </w:pPr>
    </w:p>
    <w:p w:rsidR="00293200" w:rsidRPr="008F5549" w:rsidRDefault="00293200" w:rsidP="00293200">
      <w:pPr>
        <w:pStyle w:val="BodyText"/>
        <w:rPr>
          <w:rFonts w:asciiTheme="majorBidi" w:hAnsiTheme="majorBidi" w:cstheme="majorBidi"/>
          <w:bCs/>
        </w:rPr>
      </w:pPr>
      <w:r w:rsidRPr="008F5549">
        <w:rPr>
          <w:rFonts w:asciiTheme="majorBidi" w:hAnsiTheme="majorBidi" w:cstheme="majorBidi"/>
          <w:bCs/>
        </w:rPr>
        <w:t xml:space="preserve">* Tentative and to be finalized with the Evaluation Team/ Evaluator(s) </w:t>
      </w:r>
    </w:p>
    <w:p w:rsidR="00293200" w:rsidRDefault="00293200" w:rsidP="00293200">
      <w:pPr>
        <w:pStyle w:val="BodyText"/>
        <w:rPr>
          <w:rFonts w:ascii="Arial" w:hAnsi="Arial" w:cs="Arial"/>
          <w:bCs/>
          <w:sz w:val="20"/>
          <w:szCs w:val="20"/>
        </w:rPr>
      </w:pPr>
    </w:p>
    <w:p w:rsidR="00293200" w:rsidRDefault="00293200" w:rsidP="00293200">
      <w:pPr>
        <w:pStyle w:val="BodyText"/>
        <w:rPr>
          <w:rFonts w:ascii="Arial" w:hAnsi="Arial" w:cs="Arial"/>
          <w:bCs/>
          <w:sz w:val="20"/>
          <w:szCs w:val="20"/>
        </w:rPr>
      </w:pPr>
    </w:p>
    <w:p w:rsidR="00293200" w:rsidRPr="008F5549" w:rsidRDefault="00293200" w:rsidP="00293200">
      <w:pPr>
        <w:pStyle w:val="BodyText"/>
        <w:rPr>
          <w:rFonts w:asciiTheme="majorBidi" w:hAnsiTheme="majorBidi" w:cstheme="majorBidi"/>
          <w:bCs/>
          <w:sz w:val="28"/>
          <w:szCs w:val="28"/>
        </w:rPr>
      </w:pPr>
    </w:p>
    <w:p w:rsidR="00293200" w:rsidRPr="00EE05D0" w:rsidRDefault="00293200" w:rsidP="00293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fr-CA"/>
        </w:rPr>
      </w:pPr>
      <w:r w:rsidRPr="00EE05D0">
        <w:rPr>
          <w:rFonts w:asciiTheme="majorBidi" w:hAnsiTheme="majorBidi" w:cstheme="majorBidi"/>
          <w:b/>
          <w:sz w:val="28"/>
          <w:szCs w:val="28"/>
          <w:u w:val="single"/>
        </w:rPr>
        <w:t xml:space="preserve">Cost </w:t>
      </w: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200" w:rsidRDefault="00293200" w:rsidP="00293200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The daily rate for the evaluator will be determined according to qualifications and past experience and based on UNDP rates.</w:t>
      </w: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The evaluation fees will be paid in three equal installments (33.33% each). </w:t>
      </w:r>
    </w:p>
    <w:p w:rsidR="00293200" w:rsidRDefault="00293200" w:rsidP="002932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The first insta</w:t>
      </w:r>
      <w:r>
        <w:rPr>
          <w:rFonts w:ascii="Times New Roman" w:hAnsi="Times New Roman"/>
          <w:sz w:val="24"/>
          <w:szCs w:val="24"/>
        </w:rPr>
        <w:t>l</w:t>
      </w:r>
      <w:r w:rsidRPr="00076EA7">
        <w:rPr>
          <w:rFonts w:ascii="Times New Roman" w:hAnsi="Times New Roman"/>
          <w:sz w:val="24"/>
          <w:szCs w:val="24"/>
        </w:rPr>
        <w:t>lment will be paid upon signing the consultancy contract</w:t>
      </w:r>
      <w:r>
        <w:rPr>
          <w:rFonts w:ascii="Times New Roman" w:hAnsi="Times New Roman"/>
          <w:sz w:val="24"/>
          <w:szCs w:val="24"/>
        </w:rPr>
        <w:t>;</w:t>
      </w:r>
    </w:p>
    <w:p w:rsidR="00293200" w:rsidRDefault="00293200" w:rsidP="002932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76EA7">
        <w:rPr>
          <w:rFonts w:ascii="Times New Roman" w:hAnsi="Times New Roman"/>
          <w:sz w:val="24"/>
          <w:szCs w:val="24"/>
        </w:rPr>
        <w:t>he second installment upon submission of the draft repor</w:t>
      </w:r>
      <w:r>
        <w:rPr>
          <w:rFonts w:ascii="Times New Roman" w:hAnsi="Times New Roman"/>
          <w:sz w:val="24"/>
          <w:szCs w:val="24"/>
        </w:rPr>
        <w:t>t;</w:t>
      </w:r>
      <w:r w:rsidRPr="00076EA7">
        <w:rPr>
          <w:rFonts w:ascii="Times New Roman" w:hAnsi="Times New Roman"/>
          <w:sz w:val="24"/>
          <w:szCs w:val="24"/>
        </w:rPr>
        <w:t xml:space="preserve"> and </w:t>
      </w:r>
    </w:p>
    <w:p w:rsidR="00293200" w:rsidRDefault="00293200" w:rsidP="002932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76EA7">
        <w:rPr>
          <w:rFonts w:ascii="Times New Roman" w:hAnsi="Times New Roman"/>
          <w:sz w:val="24"/>
          <w:szCs w:val="24"/>
        </w:rPr>
        <w:t>he final one, upon acceptance of the final report.</w:t>
      </w: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200" w:rsidRDefault="00293200" w:rsidP="002932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3200" w:rsidRDefault="00293200" w:rsidP="002932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6EA7">
        <w:rPr>
          <w:rFonts w:ascii="Times New Roman" w:hAnsi="Times New Roman"/>
          <w:b/>
          <w:bCs/>
          <w:sz w:val="28"/>
          <w:szCs w:val="28"/>
          <w:u w:val="single"/>
        </w:rPr>
        <w:t>Reading Materials (Annexes)</w:t>
      </w:r>
    </w:p>
    <w:p w:rsidR="00293200" w:rsidRDefault="00293200" w:rsidP="0029320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93200" w:rsidRDefault="00293200" w:rsidP="002932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Country Programme Document 2006-2010</w:t>
      </w:r>
    </w:p>
    <w:p w:rsidR="00293200" w:rsidRDefault="00293200" w:rsidP="002932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Project Document.  </w:t>
      </w:r>
    </w:p>
    <w:p w:rsidR="00293200" w:rsidRDefault="00293200" w:rsidP="002932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Progress Reports</w:t>
      </w:r>
    </w:p>
    <w:p w:rsidR="00293200" w:rsidRDefault="00293200" w:rsidP="002932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MDG Report</w:t>
      </w:r>
      <w:r w:rsidRPr="00076EA7">
        <w:rPr>
          <w:rFonts w:ascii="Times New Roman" w:hAnsi="Times New Roman"/>
          <w:sz w:val="24"/>
          <w:szCs w:val="24"/>
        </w:rPr>
        <w:t xml:space="preserve"> </w:t>
      </w:r>
    </w:p>
    <w:p w:rsidR="00293200" w:rsidRDefault="00293200" w:rsidP="002932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Evaluation report template Quality Criteria for Evaluation Report</w:t>
      </w:r>
    </w:p>
    <w:p w:rsidR="00293200" w:rsidRDefault="00293200" w:rsidP="002932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Ethical Code of Conduct for Evaluation in UNDP</w:t>
      </w:r>
    </w:p>
    <w:p w:rsidR="00293200" w:rsidRDefault="00293200" w:rsidP="0029320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93200" w:rsidRDefault="00293200" w:rsidP="00293200">
      <w:pPr>
        <w:tabs>
          <w:tab w:val="left" w:pos="485"/>
          <w:tab w:val="left" w:pos="7779"/>
          <w:tab w:val="left" w:pos="8356"/>
        </w:tabs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293200" w:rsidRPr="00A537AC" w:rsidRDefault="00293200" w:rsidP="00293200">
      <w:pPr>
        <w:pStyle w:val="ListParagrap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293200" w:rsidRDefault="00293200" w:rsidP="0029320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93200" w:rsidRDefault="00293200" w:rsidP="0029320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93200" w:rsidRPr="00AC72EC" w:rsidRDefault="00293200" w:rsidP="00293200">
      <w:pPr>
        <w:rPr>
          <w:rFonts w:asciiTheme="majorBidi" w:hAnsiTheme="majorBidi" w:cstheme="majorBidi"/>
          <w:sz w:val="24"/>
          <w:szCs w:val="24"/>
        </w:rPr>
      </w:pPr>
    </w:p>
    <w:p w:rsidR="00293200" w:rsidRDefault="00293200" w:rsidP="00293200"/>
    <w:p w:rsidR="007F6AF5" w:rsidRDefault="007A5768"/>
    <w:sectPr w:rsidR="007F6AF5" w:rsidSect="006F45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68" w:rsidRDefault="007A5768" w:rsidP="00293200">
      <w:pPr>
        <w:spacing w:after="0" w:line="240" w:lineRule="auto"/>
      </w:pPr>
      <w:r>
        <w:separator/>
      </w:r>
    </w:p>
  </w:endnote>
  <w:endnote w:type="continuationSeparator" w:id="0">
    <w:p w:rsidR="007A5768" w:rsidRDefault="007A5768" w:rsidP="0029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00" w:rsidRDefault="00293200" w:rsidP="0029320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CA7B8E" w:rsidRDefault="007A5768">
    <w:pPr>
      <w:pStyle w:val="Footer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293200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293200">
          <w:rPr>
            <w:b/>
            <w:noProof/>
          </w:rPr>
          <w:t>7</w:t>
        </w:r>
        <w:r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68" w:rsidRDefault="007A5768" w:rsidP="00293200">
      <w:pPr>
        <w:spacing w:after="0" w:line="240" w:lineRule="auto"/>
      </w:pPr>
      <w:r>
        <w:separator/>
      </w:r>
    </w:p>
  </w:footnote>
  <w:footnote w:type="continuationSeparator" w:id="0">
    <w:p w:rsidR="007A5768" w:rsidRDefault="007A5768" w:rsidP="0029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259"/>
    <w:multiLevelType w:val="hybridMultilevel"/>
    <w:tmpl w:val="7BE8F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F5EFC"/>
    <w:multiLevelType w:val="hybridMultilevel"/>
    <w:tmpl w:val="6E703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A5CE3"/>
    <w:multiLevelType w:val="hybridMultilevel"/>
    <w:tmpl w:val="AF5E5316"/>
    <w:lvl w:ilvl="0" w:tplc="5B600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F60F2"/>
    <w:multiLevelType w:val="hybridMultilevel"/>
    <w:tmpl w:val="DB3A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330EA"/>
    <w:multiLevelType w:val="hybridMultilevel"/>
    <w:tmpl w:val="7004D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700B"/>
    <w:multiLevelType w:val="hybridMultilevel"/>
    <w:tmpl w:val="16A4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0C4D"/>
    <w:multiLevelType w:val="hybridMultilevel"/>
    <w:tmpl w:val="531CA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D04E67"/>
    <w:multiLevelType w:val="hybridMultilevel"/>
    <w:tmpl w:val="2B84B04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35742D"/>
    <w:multiLevelType w:val="hybridMultilevel"/>
    <w:tmpl w:val="7974D9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A58AD"/>
    <w:multiLevelType w:val="hybridMultilevel"/>
    <w:tmpl w:val="6848F3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82587"/>
    <w:multiLevelType w:val="hybridMultilevel"/>
    <w:tmpl w:val="D5DE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21A3"/>
    <w:multiLevelType w:val="hybridMultilevel"/>
    <w:tmpl w:val="4F140EB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2E1082"/>
    <w:multiLevelType w:val="hybridMultilevel"/>
    <w:tmpl w:val="1F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E3D05"/>
    <w:multiLevelType w:val="hybridMultilevel"/>
    <w:tmpl w:val="5FD84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2527A"/>
    <w:multiLevelType w:val="hybridMultilevel"/>
    <w:tmpl w:val="8E2EE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0178F1"/>
    <w:multiLevelType w:val="hybridMultilevel"/>
    <w:tmpl w:val="023C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D5339E"/>
    <w:multiLevelType w:val="multilevel"/>
    <w:tmpl w:val="C582A2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6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200"/>
    <w:rsid w:val="00293200"/>
    <w:rsid w:val="00621442"/>
    <w:rsid w:val="007A5768"/>
    <w:rsid w:val="00A75C32"/>
    <w:rsid w:val="00E2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932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93200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293200"/>
    <w:pPr>
      <w:ind w:left="720"/>
      <w:contextualSpacing/>
    </w:pPr>
  </w:style>
  <w:style w:type="paragraph" w:customStyle="1" w:styleId="Default">
    <w:name w:val="Default"/>
    <w:link w:val="DefaultChar"/>
    <w:rsid w:val="00293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2932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00"/>
  </w:style>
  <w:style w:type="paragraph" w:styleId="Header">
    <w:name w:val="header"/>
    <w:basedOn w:val="Normal"/>
    <w:link w:val="HeaderChar"/>
    <w:uiPriority w:val="99"/>
    <w:semiHidden/>
    <w:unhideWhenUsed/>
    <w:rsid w:val="0029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200"/>
  </w:style>
  <w:style w:type="paragraph" w:styleId="BalloonText">
    <w:name w:val="Balloon Text"/>
    <w:basedOn w:val="Normal"/>
    <w:link w:val="BalloonTextChar"/>
    <w:uiPriority w:val="99"/>
    <w:semiHidden/>
    <w:unhideWhenUsed/>
    <w:rsid w:val="002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amworks.beta.undp.org/pg/groups/306038/evaluation-group-libya-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10EC"/>
    <w:rsid w:val="00940636"/>
    <w:rsid w:val="00BA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3FE423DEC34A419569D919262980DC">
    <w:name w:val="163FE423DEC34A419569D919262980DC"/>
    <w:rsid w:val="00BA10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2077</Words>
  <Characters>11841</Characters>
  <Application>Microsoft Office Word</Application>
  <DocSecurity>0</DocSecurity>
  <Lines>98</Lines>
  <Paragraphs>27</Paragraphs>
  <ScaleCrop>false</ScaleCrop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2010-11-27T17:08:00Z</dcterms:created>
  <dcterms:modified xsi:type="dcterms:W3CDTF">2010-11-27T17:10:00Z</dcterms:modified>
</cp:coreProperties>
</file>